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575" w:rsidRPr="000C77D5" w:rsidRDefault="00617575" w:rsidP="00617575">
      <w:pPr>
        <w:jc w:val="center"/>
        <w:rPr>
          <w:rFonts w:ascii="Courier New" w:hAnsi="Courier New"/>
        </w:rPr>
      </w:pPr>
      <w:r>
        <w:rPr>
          <w:rFonts w:ascii="Courier New" w:hAnsi="Courier New"/>
        </w:rPr>
        <w:t xml:space="preserve">1. </w:t>
      </w:r>
      <w:r w:rsidR="003873E7">
        <w:rPr>
          <w:rFonts w:ascii="Courier New" w:hAnsi="Courier New"/>
        </w:rPr>
        <w:t>------</w:t>
      </w:r>
      <w:r>
        <w:rPr>
          <w:rFonts w:ascii="Courier New" w:hAnsi="Courier New"/>
        </w:rPr>
        <w:t>IND- 2021 0030 F-- DA- ------ 20210129 --- --- PROJET</w:t>
      </w:r>
    </w:p>
    <w:p w:rsidR="006D1B38" w:rsidRDefault="00BE4644" w:rsidP="00532188">
      <w:pPr>
        <w:pStyle w:val="LO-Normal"/>
        <w:ind w:left="6372"/>
      </w:pPr>
      <w:r>
        <w:t>Udgave af 18. november 2020</w:t>
      </w:r>
    </w:p>
    <w:tbl>
      <w:tblPr>
        <w:tblW w:w="4054" w:type="dxa"/>
        <w:tblInd w:w="114" w:type="dxa"/>
        <w:tblCellMar>
          <w:top w:w="57" w:type="dxa"/>
          <w:left w:w="57" w:type="dxa"/>
          <w:bottom w:w="57" w:type="dxa"/>
          <w:right w:w="57" w:type="dxa"/>
        </w:tblCellMar>
        <w:tblLook w:val="04A0" w:firstRow="1" w:lastRow="0" w:firstColumn="1" w:lastColumn="0" w:noHBand="0" w:noVBand="1"/>
      </w:tblPr>
      <w:tblGrid>
        <w:gridCol w:w="1527"/>
        <w:gridCol w:w="968"/>
        <w:gridCol w:w="1559"/>
      </w:tblGrid>
      <w:tr w:rsidR="006D1B38">
        <w:trPr>
          <w:cantSplit/>
        </w:trPr>
        <w:tc>
          <w:tcPr>
            <w:tcW w:w="4054" w:type="dxa"/>
            <w:gridSpan w:val="3"/>
          </w:tcPr>
          <w:p w:rsidR="006D1B38" w:rsidRDefault="00BE4644" w:rsidP="00532188">
            <w:pPr>
              <w:pStyle w:val="SNREPUBLIQUE"/>
            </w:pPr>
            <w:r>
              <w:t>DEN FRANSKE REPUBLIK</w:t>
            </w:r>
          </w:p>
        </w:tc>
      </w:tr>
      <w:tr w:rsidR="006D1B38" w:rsidTr="002A4914">
        <w:trPr>
          <w:cantSplit/>
          <w:trHeight w:hRule="exact" w:val="113"/>
        </w:trPr>
        <w:tc>
          <w:tcPr>
            <w:tcW w:w="1527" w:type="dxa"/>
          </w:tcPr>
          <w:p w:rsidR="006D1B38" w:rsidRDefault="006D1B38" w:rsidP="00532188">
            <w:pPr>
              <w:pStyle w:val="LO-Normal"/>
            </w:pPr>
          </w:p>
        </w:tc>
        <w:tc>
          <w:tcPr>
            <w:tcW w:w="968" w:type="dxa"/>
            <w:tcBorders>
              <w:bottom w:val="single" w:sz="4" w:space="0" w:color="auto"/>
            </w:tcBorders>
          </w:tcPr>
          <w:p w:rsidR="006D1B38" w:rsidRDefault="006D1B38" w:rsidP="00532188">
            <w:pPr>
              <w:pStyle w:val="LO-Normal"/>
            </w:pPr>
          </w:p>
        </w:tc>
        <w:tc>
          <w:tcPr>
            <w:tcW w:w="1559" w:type="dxa"/>
          </w:tcPr>
          <w:p w:rsidR="006D1B38" w:rsidRDefault="006D1B38" w:rsidP="00532188">
            <w:pPr>
              <w:pStyle w:val="LO-Normal"/>
            </w:pPr>
          </w:p>
        </w:tc>
      </w:tr>
      <w:tr w:rsidR="006D1B38">
        <w:trPr>
          <w:cantSplit/>
        </w:trPr>
        <w:tc>
          <w:tcPr>
            <w:tcW w:w="4054" w:type="dxa"/>
            <w:gridSpan w:val="3"/>
          </w:tcPr>
          <w:p w:rsidR="006D1B38" w:rsidRDefault="00BE4644" w:rsidP="00532188">
            <w:pPr>
              <w:pStyle w:val="SNTimbre"/>
              <w:widowControl/>
            </w:pPr>
            <w:r>
              <w:t>Ministeriet for økonomi, finanser og økonomisk genopretning</w:t>
            </w:r>
          </w:p>
        </w:tc>
      </w:tr>
      <w:tr w:rsidR="006D1B38" w:rsidTr="002A4914">
        <w:trPr>
          <w:cantSplit/>
          <w:trHeight w:hRule="exact" w:val="227"/>
        </w:trPr>
        <w:tc>
          <w:tcPr>
            <w:tcW w:w="1527" w:type="dxa"/>
          </w:tcPr>
          <w:p w:rsidR="006D1B38" w:rsidRDefault="006D1B38" w:rsidP="00532188">
            <w:pPr>
              <w:pStyle w:val="LO-Normal"/>
            </w:pPr>
          </w:p>
        </w:tc>
        <w:tc>
          <w:tcPr>
            <w:tcW w:w="968" w:type="dxa"/>
            <w:tcBorders>
              <w:bottom w:val="single" w:sz="4" w:space="0" w:color="auto"/>
            </w:tcBorders>
          </w:tcPr>
          <w:p w:rsidR="006D1B38" w:rsidRDefault="006D1B38" w:rsidP="00532188">
            <w:pPr>
              <w:pStyle w:val="LO-Normal"/>
            </w:pPr>
          </w:p>
        </w:tc>
        <w:tc>
          <w:tcPr>
            <w:tcW w:w="1559" w:type="dxa"/>
          </w:tcPr>
          <w:p w:rsidR="006D1B38" w:rsidRDefault="006D1B38" w:rsidP="00532188">
            <w:pPr>
              <w:pStyle w:val="LO-Normal"/>
            </w:pPr>
          </w:p>
        </w:tc>
      </w:tr>
      <w:tr w:rsidR="006D1B38">
        <w:trPr>
          <w:cantSplit/>
          <w:trHeight w:hRule="exact" w:val="227"/>
        </w:trPr>
        <w:tc>
          <w:tcPr>
            <w:tcW w:w="1527" w:type="dxa"/>
          </w:tcPr>
          <w:p w:rsidR="006D1B38" w:rsidRDefault="006D1B38" w:rsidP="00532188">
            <w:pPr>
              <w:pStyle w:val="LO-Normal"/>
            </w:pPr>
          </w:p>
        </w:tc>
        <w:tc>
          <w:tcPr>
            <w:tcW w:w="968" w:type="dxa"/>
          </w:tcPr>
          <w:p w:rsidR="006D1B38" w:rsidRDefault="006D1B38" w:rsidP="00532188">
            <w:pPr>
              <w:pStyle w:val="LO-Normal"/>
            </w:pPr>
          </w:p>
        </w:tc>
        <w:tc>
          <w:tcPr>
            <w:tcW w:w="1559" w:type="dxa"/>
          </w:tcPr>
          <w:p w:rsidR="006D1B38" w:rsidRDefault="006D1B38" w:rsidP="00532188">
            <w:pPr>
              <w:pStyle w:val="LO-Normal"/>
            </w:pPr>
          </w:p>
        </w:tc>
      </w:tr>
    </w:tbl>
    <w:p w:rsidR="006D1B38" w:rsidRDefault="00BE4644" w:rsidP="00532188">
      <w:pPr>
        <w:pStyle w:val="SNNature"/>
        <w:widowControl/>
      </w:pPr>
      <w:r>
        <w:t>D</w:t>
      </w:r>
      <w:bookmarkStart w:id="0" w:name="_GoBack"/>
      <w:bookmarkEnd w:id="0"/>
      <w:r>
        <w:t>ekret nr. 2020-… af … 2020</w:t>
      </w:r>
    </w:p>
    <w:p w:rsidR="006D1B38" w:rsidRDefault="00BE4644" w:rsidP="00532188">
      <w:pPr>
        <w:pStyle w:val="SNtitre"/>
        <w:widowControl/>
      </w:pPr>
      <w:r>
        <w:t>om betingelser for brug af betegnelserne "istandsat" og "istandsat produkt"</w:t>
      </w:r>
    </w:p>
    <w:p w:rsidR="006D1B38" w:rsidRDefault="00BE4644" w:rsidP="00532188">
      <w:pPr>
        <w:pStyle w:val="SNNORCentr"/>
      </w:pPr>
      <w:r>
        <w:t>NOR: […]</w:t>
      </w:r>
    </w:p>
    <w:p w:rsidR="006D1B38" w:rsidRDefault="00BE4644" w:rsidP="00C85968">
      <w:pPr>
        <w:pStyle w:val="SNAutorit"/>
      </w:pPr>
      <w:r>
        <w:rPr>
          <w:rStyle w:val="Policepardfaut"/>
          <w:b/>
          <w:i/>
        </w:rPr>
        <w:t>Berørte grupper:</w:t>
      </w:r>
      <w:r>
        <w:rPr>
          <w:rStyle w:val="Policepardfaut"/>
          <w:i/>
        </w:rPr>
        <w:t xml:space="preserve"> Sælgere af produkter, der markedsføres, herunder når de udbydes til salg fra en online grænseflade</w:t>
      </w:r>
    </w:p>
    <w:p w:rsidR="006D1B38" w:rsidRDefault="00BE4644" w:rsidP="00C85968">
      <w:pPr>
        <w:pStyle w:val="SNAutorit"/>
      </w:pPr>
      <w:r>
        <w:rPr>
          <w:rStyle w:val="Policepardfaut"/>
          <w:b/>
          <w:i/>
        </w:rPr>
        <w:t>Emne:</w:t>
      </w:r>
      <w:r>
        <w:rPr>
          <w:rStyle w:val="Policepardfaut"/>
          <w:i/>
        </w:rPr>
        <w:t xml:space="preserve"> Betingelser for brug af betegnelserne "istandsat" og "istandsat produkt"</w:t>
      </w:r>
    </w:p>
    <w:p w:rsidR="006D1B38" w:rsidRDefault="00BE4644" w:rsidP="00C85968">
      <w:pPr>
        <w:pStyle w:val="SNAutorit"/>
      </w:pPr>
      <w:r>
        <w:rPr>
          <w:rStyle w:val="Policepardfaut"/>
          <w:b/>
          <w:i/>
        </w:rPr>
        <w:t>Ikrafttræden:</w:t>
      </w:r>
      <w:r>
        <w:rPr>
          <w:rStyle w:val="Policepardfaut"/>
          <w:i/>
        </w:rPr>
        <w:t xml:space="preserve"> </w:t>
      </w:r>
    </w:p>
    <w:p w:rsidR="006D1B38" w:rsidRDefault="00BE4644" w:rsidP="00C85968">
      <w:pPr>
        <w:pStyle w:val="SNAutorit"/>
      </w:pPr>
      <w:r>
        <w:rPr>
          <w:rStyle w:val="Policepardfaut"/>
          <w:b/>
          <w:i/>
        </w:rPr>
        <w:t>Beskrivelse:</w:t>
      </w:r>
      <w:r>
        <w:rPr>
          <w:rStyle w:val="Policepardfaut"/>
          <w:i/>
        </w:rPr>
        <w:t xml:space="preserve"> Nærværende dekret præciserer betingelserne for anvendelse af artikel L. 122-21-1 i forbrugsloven, som fastlægger en lovgivningsmæssig ramme for brugen af betegnelserne "istandsat" og "istandsat produkt". Således reserveres brugen af disse angivelser til brugsprodukter og beskriver de betingelser, de må anvendes under, herunder udførelse af test, og i særdeleshed krav om anvendelse af en eller flere indgrebsteknik(ker) som garanti for produktets sikkerhed og funktioner. Den eller de indgrebsteknik(ker), som anvendes på produktet, udgør en essentiel del heraf. For at undgå vildledning af forbrugeren angående istandsatte produkter omfatter dekretet desuden et forbud mod enhver henvisning til nye produkter og reserverer brugen af angivelsen "istandsat i Frankrig" ("reconditionné en France") til istandsættelser, som udføres i deres helhed inden for Den Franske Republiks territorium. Disse bestemmelser finder også anvendelse på løse dele.</w:t>
      </w:r>
    </w:p>
    <w:p w:rsidR="006D1B38" w:rsidRPr="003114B3" w:rsidRDefault="00BE4644" w:rsidP="00C85968">
      <w:pPr>
        <w:pStyle w:val="SNAutorit"/>
        <w:rPr>
          <w:rStyle w:val="Policepardfaut"/>
          <w:i/>
        </w:rPr>
      </w:pPr>
      <w:r>
        <w:rPr>
          <w:rStyle w:val="Policepardfaut"/>
          <w:b/>
          <w:i/>
        </w:rPr>
        <w:t>Henvisning:</w:t>
      </w:r>
      <w:r>
        <w:rPr>
          <w:rStyle w:val="Policepardfaut"/>
          <w:i/>
        </w:rPr>
        <w:t xml:space="preserve"> Nærværende bekendtgørelse findes på Légifrances websted (</w:t>
      </w:r>
      <w:hyperlink r:id="rId7" w:tgtFrame="_top">
        <w:r>
          <w:rPr>
            <w:rStyle w:val="Policepardfaut"/>
            <w:b/>
            <w:i/>
          </w:rPr>
          <w:t>http://www.legifrance.gouv.fr</w:t>
        </w:r>
      </w:hyperlink>
      <w:r>
        <w:rPr>
          <w:rStyle w:val="Policepardfaut"/>
          <w:i/>
        </w:rPr>
        <w:t>).</w:t>
      </w:r>
    </w:p>
    <w:p w:rsidR="003114B3" w:rsidRDefault="003114B3" w:rsidP="00C85968">
      <w:pPr>
        <w:pStyle w:val="SNAutorit"/>
        <w:rPr>
          <w:b/>
        </w:rPr>
      </w:pPr>
    </w:p>
    <w:p w:rsidR="006D1B38" w:rsidRDefault="00BE4644" w:rsidP="00C85968">
      <w:pPr>
        <w:pStyle w:val="SNAutorit"/>
        <w:rPr>
          <w:b/>
        </w:rPr>
      </w:pPr>
      <w:r>
        <w:rPr>
          <w:b/>
        </w:rPr>
        <w:t>Premierministeren har</w:t>
      </w:r>
    </w:p>
    <w:p w:rsidR="006D1B38" w:rsidRDefault="00BE4644" w:rsidP="00C85968">
      <w:pPr>
        <w:pStyle w:val="SNRapport"/>
      </w:pPr>
      <w:r>
        <w:t>på baggrund af en rapport fra ministeren for økonomi, finanser og økonomisk genopretning</w:t>
      </w:r>
    </w:p>
    <w:p w:rsidR="006D1B38" w:rsidRDefault="00BE4644" w:rsidP="00C85968">
      <w:pPr>
        <w:pStyle w:val="SNVisa"/>
      </w:pPr>
      <w:r>
        <w:t>under henvisning til Europa-Parlamentets og Rådets forordning (EU) 2016/679 af 27. april 2016 om beskyttelse af fysiske personer i forbindelse med behandling af personoplysninger og om fri udveksling af sådanne oplysninger og om ophævelse af direktiv 95/46/EF (generel forordning om databeskyttelse)</w:t>
      </w:r>
    </w:p>
    <w:p w:rsidR="006D1B38" w:rsidRDefault="00BE4644" w:rsidP="00C85968">
      <w:pPr>
        <w:ind w:firstLine="720"/>
        <w:rPr>
          <w:rFonts w:ascii="Calibri" w:eastAsia="Calibri" w:hAnsi="Calibri" w:cs="Calibri"/>
          <w:sz w:val="22"/>
          <w:szCs w:val="22"/>
        </w:rPr>
      </w:pPr>
      <w:r>
        <w:rPr>
          <w:rFonts w:ascii="Calibri" w:hAnsi="Calibri"/>
          <w:sz w:val="22"/>
          <w:szCs w:val="22"/>
        </w:rPr>
        <w:t>under henvisning til Europa-Parlamentets og Rådets direktiv (EU) 2015/1535 af 9. september 2015 om en informationsprocedure med hensyn til tekniske forskrifter samt forskrifter for informationssamfundets tjenester (kodificeret udgave) og særlig notifikation nr. år/XXX/F</w:t>
      </w:r>
    </w:p>
    <w:p w:rsidR="006D1B38" w:rsidRDefault="00BE4644" w:rsidP="00C85968">
      <w:pPr>
        <w:pStyle w:val="SNVisa"/>
      </w:pPr>
      <w:r>
        <w:t>under henvisning til handelsloven, særlig artikel L. 321-1</w:t>
      </w:r>
    </w:p>
    <w:p w:rsidR="006D1B38" w:rsidRDefault="00BE4644" w:rsidP="00C85968">
      <w:pPr>
        <w:pStyle w:val="SNVisa"/>
      </w:pPr>
      <w:r>
        <w:t>under henvisning til forbrugsloven, især artikel L. 122-21-1, i den affattelse, hvis ordlyd følger af artikel 37 i lov nr. 2020-105 af 10. februar 2020 om bekæmpelse af spild og om cirkulær økonomi</w:t>
      </w:r>
    </w:p>
    <w:p w:rsidR="006D1B38" w:rsidRDefault="00BE4644" w:rsidP="00C85968">
      <w:pPr>
        <w:pStyle w:val="LO-Normal"/>
        <w:spacing w:before="100" w:after="100"/>
        <w:ind w:firstLine="720"/>
        <w:jc w:val="both"/>
      </w:pPr>
      <w:r>
        <w:lastRenderedPageBreak/>
        <w:t>under henvisning til lov nr. 78-17 af 6. januar 1978, som ændret, om databehandling, registre og frihedsrettigheder</w:t>
      </w:r>
    </w:p>
    <w:p w:rsidR="006D1B38" w:rsidRDefault="00BE4644" w:rsidP="00C85968">
      <w:pPr>
        <w:pStyle w:val="SNVisa"/>
      </w:pPr>
      <w:r>
        <w:t>og efter høring af statsrådet (finanssektionen)</w:t>
      </w:r>
    </w:p>
    <w:p w:rsidR="006D1B38" w:rsidRDefault="00BE4644" w:rsidP="00532188">
      <w:pPr>
        <w:pStyle w:val="SNActe"/>
      </w:pPr>
      <w:r>
        <w:t>udstedt følgende dekret:</w:t>
      </w:r>
    </w:p>
    <w:p w:rsidR="006D1B38" w:rsidRDefault="00BE4644" w:rsidP="00532188">
      <w:pPr>
        <w:pStyle w:val="SNArticle"/>
        <w:keepNext/>
        <w:keepLines/>
      </w:pPr>
      <w:r>
        <w:t>Artikel 1</w:t>
      </w:r>
    </w:p>
    <w:p w:rsidR="006D1B38" w:rsidRDefault="00BE4644" w:rsidP="00532188">
      <w:pPr>
        <w:pStyle w:val="a3"/>
      </w:pPr>
      <w:r>
        <w:t>Kapitel 2 i titel 2 i bog 1 i forbrugsloven ændres som følger:</w:t>
      </w:r>
    </w:p>
    <w:p w:rsidR="006D1B38" w:rsidRDefault="00BE4644" w:rsidP="00532188">
      <w:pPr>
        <w:pStyle w:val="a3"/>
      </w:pPr>
      <w:r>
        <w:t>1) Det eneste afsnit bliver til afsnit 1.</w:t>
      </w:r>
    </w:p>
    <w:p w:rsidR="006D1B38" w:rsidRDefault="00BE4644" w:rsidP="00532188">
      <w:pPr>
        <w:pStyle w:val="a3"/>
      </w:pPr>
      <w:r>
        <w:t>2) Det suppleres med et afsnit 2 med følgende ordlyd:</w:t>
      </w:r>
    </w:p>
    <w:p w:rsidR="006D1B38" w:rsidRDefault="00BE4644" w:rsidP="00532188">
      <w:pPr>
        <w:pStyle w:val="a3"/>
        <w:keepNext/>
        <w:keepLines/>
        <w:jc w:val="center"/>
      </w:pPr>
      <w:r>
        <w:t>"Afsnit 2</w:t>
      </w:r>
    </w:p>
    <w:p w:rsidR="006D1B38" w:rsidRDefault="00BE4644" w:rsidP="00532188">
      <w:pPr>
        <w:pStyle w:val="a3"/>
        <w:keepNext/>
        <w:keepLines/>
        <w:jc w:val="center"/>
      </w:pPr>
      <w:r>
        <w:t>Brug af betegnelserne "istandsat" og "istandsat produkt"</w:t>
      </w:r>
    </w:p>
    <w:p w:rsidR="006D1B38" w:rsidRDefault="00BE4644" w:rsidP="00532188">
      <w:pPr>
        <w:pStyle w:val="a3"/>
        <w:spacing w:before="100" w:after="100"/>
      </w:pPr>
      <w:r>
        <w:rPr>
          <w:i/>
        </w:rPr>
        <w:t>Artikel R. 122-4.</w:t>
      </w:r>
      <w:r>
        <w:t xml:space="preserve"> - Et produkt eller en reservedel kan betegnes som et "istandsat produkt" eller være tilknyttet betegnelsen "istandsat", forudsat at alle følgende betingelser er opfyldt:</w:t>
      </w:r>
    </w:p>
    <w:p w:rsidR="006D1B38" w:rsidRDefault="00BE4644" w:rsidP="00532188">
      <w:pPr>
        <w:pStyle w:val="a3"/>
        <w:spacing w:before="100" w:after="100"/>
      </w:pPr>
      <w:r>
        <w:t>1) Der skal være tale om et brugt produkt eller en brugt reservedel som defineret i artikel L. 321-1 i handelsloven, som har gennemgået prøvning af alle sine funktioner for at fastslå, om det eller den opfylder de juridiske krav, der stilles til sikkerhed og anvendelse, og som forbrugeren lovligt kan forvente, samt om nødvendigt en eller flere indgrebsteknik(ker) anvendt for at gendanne dets eller dens funktionalitet.</w:t>
      </w:r>
    </w:p>
    <w:p w:rsidR="006D1B38" w:rsidRDefault="00BE4644" w:rsidP="00532188">
      <w:pPr>
        <w:pStyle w:val="LO-Normal"/>
        <w:spacing w:before="100" w:after="100"/>
        <w:jc w:val="both"/>
      </w:pPr>
      <w:r>
        <w:t>2) I hvert enkelt tilfælde, hvor det er nødvendigt, inkluderer den eller de indgrebsteknik(ker), der er specificeret i foregående stykke, sletning af alle personoplysninger, der måtte være registreret eller lagret i forbindelse med en tidligere anvendelse eller en tidligere bruger i overensstemmelse med bestemmelserne i Europa-Parlamentets og Rådets forordning (EU) 2016/679 af 27. april 2016 om beskyttelse af fysiske personer i forbindelse med behandling af personoplysninger og om fri udveksling af sådanne oplysninger og lov nr. 78-17 af 6. januar 1978 om databehandling, registre og frihedsrettigheder, særligt med hensyn til retten til gendannelse og flytning af personoplysninger.</w:t>
      </w:r>
    </w:p>
    <w:p w:rsidR="006D1B38" w:rsidRDefault="00BE4644" w:rsidP="00532188">
      <w:pPr>
        <w:pStyle w:val="LO-Normal"/>
        <w:spacing w:before="100" w:after="100"/>
        <w:jc w:val="both"/>
      </w:pPr>
      <w:r>
        <w:t>Det er op til den erhvervsdrivende, der udbyder et produkt eller en reservedel betegnet som "istandsat produkt" eller tilknyttet betegnelsen "istandsat", at føre bevis for, at de handlinger, der er omhandlet i ovenstående stykker, er udført.</w:t>
      </w:r>
    </w:p>
    <w:p w:rsidR="006D1B38" w:rsidRDefault="00BE4644" w:rsidP="00532188">
      <w:pPr>
        <w:pStyle w:val="a3"/>
        <w:spacing w:before="100" w:after="100"/>
      </w:pPr>
      <w:r>
        <w:rPr>
          <w:i/>
        </w:rPr>
        <w:t>Artikel R. 122-5.</w:t>
      </w:r>
      <w:r>
        <w:t xml:space="preserve"> - Den eller de indgrebsteknik(ker), som anvendes på produktet eller reservedelen og berettiger til benyttelsen af betegnelserne "istandsat produkt" eller "istandsat" eller "istandsat i Frankrig" udgør en essentiel del af produktet eller reservedelen.</w:t>
      </w:r>
    </w:p>
    <w:p w:rsidR="006D1B38" w:rsidRDefault="00BE4644" w:rsidP="00532188">
      <w:pPr>
        <w:pStyle w:val="a3"/>
        <w:spacing w:before="100" w:after="100"/>
      </w:pPr>
      <w:r>
        <w:rPr>
          <w:rStyle w:val="Policepardfaut"/>
          <w:i/>
        </w:rPr>
        <w:t>Artikel R. 122-6.</w:t>
      </w:r>
      <w:r>
        <w:t xml:space="preserve"> - Udtrykkene "ubrugt", "som ny", "på ny" eller en hvilken som helst tilsvarende angivelse, må ikke benyttes om et produkt eller en reservedel, der betegnes som "istandsat produkt", eller som er tilknyttet angivelsen "istandsat".</w:t>
      </w:r>
    </w:p>
    <w:p w:rsidR="006D1B38" w:rsidRDefault="00BE4644" w:rsidP="00532188">
      <w:pPr>
        <w:pStyle w:val="a3"/>
        <w:spacing w:before="100" w:after="100"/>
      </w:pPr>
      <w:r>
        <w:rPr>
          <w:rStyle w:val="Policepardfaut"/>
          <w:i/>
        </w:rPr>
        <w:t>Artikel R. 122-7.</w:t>
      </w:r>
      <w:r>
        <w:t xml:space="preserve"> - Benyttelsen af angivelsen "istandsat i Frankrig" er forbeholdt istandsættelserne omhandlet i artikel R. 122-4, som udelukkende foretages inden for Den Franske Republiks territorium.".</w:t>
      </w:r>
    </w:p>
    <w:p w:rsidR="006D1B38" w:rsidRDefault="00BE4644" w:rsidP="00532188">
      <w:pPr>
        <w:pStyle w:val="a3"/>
        <w:keepNext/>
        <w:keepLines/>
        <w:spacing w:before="100" w:after="100" w:line="244" w:lineRule="auto"/>
        <w:jc w:val="center"/>
        <w:rPr>
          <w:b/>
        </w:rPr>
      </w:pPr>
      <w:r>
        <w:rPr>
          <w:b/>
        </w:rPr>
        <w:t>Artikel 2</w:t>
      </w:r>
    </w:p>
    <w:p w:rsidR="006D1B38" w:rsidRDefault="00BE4644" w:rsidP="00532188">
      <w:pPr>
        <w:pStyle w:val="a3"/>
        <w:spacing w:before="100" w:after="100" w:line="244" w:lineRule="auto"/>
      </w:pPr>
      <w:r>
        <w:t>Denne bekendtgørelse træder i kraft den 1. april 2021.</w:t>
      </w:r>
    </w:p>
    <w:p w:rsidR="006D1B38" w:rsidRDefault="00BE4644" w:rsidP="00532188">
      <w:pPr>
        <w:pStyle w:val="a3"/>
        <w:keepNext/>
        <w:keepLines/>
        <w:spacing w:before="100" w:after="100" w:line="244" w:lineRule="auto"/>
        <w:jc w:val="center"/>
        <w:rPr>
          <w:b/>
        </w:rPr>
      </w:pPr>
      <w:r>
        <w:rPr>
          <w:b/>
        </w:rPr>
        <w:t>Artikel 3</w:t>
      </w:r>
    </w:p>
    <w:p w:rsidR="006D1B38" w:rsidRDefault="00BE4644" w:rsidP="00532188">
      <w:pPr>
        <w:pStyle w:val="a3"/>
      </w:pPr>
      <w:r>
        <w:t>Ministeren for grøn omstilling og ministeren for økonomi, finanser og økonomisk genopretning er, hver inden for sit område, ansvarlige for gennemførelsen af nærværende bekendtgørelse, som offentliggøres i Journal officiel, Den Franske Republiks statstidende.</w:t>
      </w:r>
    </w:p>
    <w:p w:rsidR="006D1B38" w:rsidRDefault="006D1B38" w:rsidP="00532188">
      <w:pPr>
        <w:pStyle w:val="a3"/>
      </w:pPr>
    </w:p>
    <w:p w:rsidR="006D1B38" w:rsidRDefault="006D1B38" w:rsidP="00532188">
      <w:pPr>
        <w:pStyle w:val="a3"/>
      </w:pPr>
    </w:p>
    <w:p w:rsidR="006D1B38" w:rsidRDefault="00BE4644" w:rsidP="00532188">
      <w:pPr>
        <w:pStyle w:val="SNContreseing"/>
      </w:pPr>
      <w:r>
        <w:t>Udfærdiget den:</w:t>
      </w:r>
    </w:p>
    <w:p w:rsidR="006D1B38" w:rsidRDefault="00BE4644" w:rsidP="00532188">
      <w:pPr>
        <w:pStyle w:val="SNContreseing"/>
      </w:pPr>
      <w:r>
        <w:t>På premierministerens vegne</w:t>
      </w:r>
    </w:p>
    <w:p w:rsidR="006D1B38" w:rsidRDefault="006D1B38" w:rsidP="00532188">
      <w:pPr>
        <w:pStyle w:val="LO-Normal"/>
        <w:spacing w:before="100" w:after="100" w:line="240" w:lineRule="auto"/>
        <w:rPr>
          <w:rFonts w:eastAsia="Times New Roman"/>
          <w:lang w:eastAsia="fr-FR"/>
        </w:rPr>
      </w:pPr>
    </w:p>
    <w:p w:rsidR="006D1B38" w:rsidRDefault="00BE4644" w:rsidP="00532188">
      <w:pPr>
        <w:pStyle w:val="LO-Normal"/>
        <w:keepNext/>
        <w:keepLines/>
        <w:spacing w:before="100" w:after="100" w:line="240" w:lineRule="auto"/>
        <w:rPr>
          <w:rFonts w:eastAsia="Times New Roman"/>
        </w:rPr>
      </w:pPr>
      <w:r>
        <w:t>Ministeren for grøn omstilling</w:t>
      </w:r>
    </w:p>
    <w:p w:rsidR="006D1B38" w:rsidRDefault="00BE4644" w:rsidP="00532188">
      <w:pPr>
        <w:pStyle w:val="LO-Normal"/>
        <w:spacing w:after="0" w:line="240" w:lineRule="auto"/>
        <w:rPr>
          <w:rFonts w:eastAsia="Times New Roman"/>
        </w:rPr>
      </w:pPr>
      <w:r>
        <w:t>Barbara POMPILI</w:t>
      </w:r>
    </w:p>
    <w:p w:rsidR="006D1B38" w:rsidRDefault="00BE4644" w:rsidP="00532188">
      <w:pPr>
        <w:pStyle w:val="LO-Normal"/>
        <w:keepNext/>
        <w:keepLines/>
        <w:spacing w:before="100" w:after="100" w:line="240" w:lineRule="auto"/>
        <w:ind w:left="5040"/>
        <w:rPr>
          <w:rFonts w:eastAsia="Times New Roman"/>
        </w:rPr>
      </w:pPr>
      <w:r>
        <w:t>Ministeren for økonomi, finanser og økonomisk genopretning</w:t>
      </w:r>
    </w:p>
    <w:p w:rsidR="006D1B38" w:rsidRDefault="00BE4644" w:rsidP="00532188">
      <w:pPr>
        <w:pStyle w:val="LO-Normal"/>
        <w:spacing w:before="100" w:after="100" w:line="240" w:lineRule="auto"/>
        <w:ind w:left="5040"/>
        <w:rPr>
          <w:rFonts w:eastAsia="Times New Roman"/>
        </w:rPr>
      </w:pPr>
      <w:r>
        <w:t>Bruno LE MAIRE</w:t>
      </w:r>
    </w:p>
    <w:sectPr w:rsidR="006D1B38">
      <w:pgSz w:w="11906" w:h="16838"/>
      <w:pgMar w:top="1134" w:right="1418" w:bottom="1418" w:left="1134" w:header="0" w:footer="0"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3CB" w:rsidRDefault="004D13CB" w:rsidP="00451EFE">
      <w:r>
        <w:separator/>
      </w:r>
    </w:p>
  </w:endnote>
  <w:endnote w:type="continuationSeparator" w:id="0">
    <w:p w:rsidR="004D13CB" w:rsidRDefault="004D13CB" w:rsidP="0045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font>
  <w:font w:name="MS Gothic">
    <w:altName w:val="ＭＳ ゴシック"/>
    <w:panose1 w:val="020B0609070205080204"/>
    <w:charset w:val="80"/>
    <w:family w:val="moder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3CB" w:rsidRDefault="004D13CB" w:rsidP="00451EFE">
      <w:r>
        <w:separator/>
      </w:r>
    </w:p>
  </w:footnote>
  <w:footnote w:type="continuationSeparator" w:id="0">
    <w:p w:rsidR="004D13CB" w:rsidRDefault="004D13CB" w:rsidP="00451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94719C"/>
    <w:multiLevelType w:val="multilevel"/>
    <w:tmpl w:val="80ACE59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38"/>
    <w:rsid w:val="002A4914"/>
    <w:rsid w:val="003114B3"/>
    <w:rsid w:val="003873E7"/>
    <w:rsid w:val="00451EFE"/>
    <w:rsid w:val="004D13CB"/>
    <w:rsid w:val="00532188"/>
    <w:rsid w:val="00617575"/>
    <w:rsid w:val="0063400E"/>
    <w:rsid w:val="006D1B38"/>
    <w:rsid w:val="00754A36"/>
    <w:rsid w:val="00BE4644"/>
    <w:rsid w:val="00C85968"/>
    <w:rsid w:val="00F92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A5017A-2E1A-4E48-AAA5-5DD331F6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fr-FR" w:bidi="ar-SA"/>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LO-Normal"/>
    <w:next w:val="LO-Normal"/>
    <w:uiPriority w:val="9"/>
    <w:qFormat/>
    <w:pPr>
      <w:keepNext/>
      <w:numPr>
        <w:numId w:val="1"/>
      </w:numPr>
      <w:spacing w:before="240" w:after="0"/>
      <w:jc w:val="center"/>
      <w:outlineLvl w:val="0"/>
    </w:pPr>
    <w:rPr>
      <w:rFonts w:cs="Arial"/>
      <w:bCs/>
      <w:caps/>
      <w:kern w:val="2"/>
    </w:rPr>
  </w:style>
  <w:style w:type="paragraph" w:styleId="2">
    <w:name w:val="heading 2"/>
    <w:basedOn w:val="LO-Normal"/>
    <w:next w:val="LO-Normal"/>
    <w:uiPriority w:val="9"/>
    <w:semiHidden/>
    <w:unhideWhenUsed/>
    <w:qFormat/>
    <w:pPr>
      <w:keepNext/>
      <w:numPr>
        <w:ilvl w:val="1"/>
        <w:numId w:val="1"/>
      </w:numPr>
      <w:spacing w:before="240" w:after="0"/>
      <w:jc w:val="center"/>
      <w:outlineLvl w:val="1"/>
    </w:pPr>
    <w:rPr>
      <w:bCs/>
      <w:iCs/>
      <w:smallCaps/>
    </w:rPr>
  </w:style>
  <w:style w:type="paragraph" w:styleId="3">
    <w:name w:val="heading 3"/>
    <w:basedOn w:val="LO-Normal"/>
    <w:next w:val="LO-Normal"/>
    <w:uiPriority w:val="9"/>
    <w:semiHidden/>
    <w:unhideWhenUsed/>
    <w:qFormat/>
    <w:pPr>
      <w:keepNext/>
      <w:numPr>
        <w:ilvl w:val="2"/>
        <w:numId w:val="1"/>
      </w:numPr>
      <w:spacing w:before="120" w:after="0"/>
      <w:jc w:val="center"/>
      <w:outlineLvl w:val="2"/>
    </w:pPr>
    <w:rPr>
      <w:rFonts w:cs="Arial"/>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licepardfaut">
    <w:name w:val="Police par défaut"/>
    <w:qFormat/>
  </w:style>
  <w:style w:type="character" w:customStyle="1" w:styleId="SNTimbreCar">
    <w:name w:val="SNTimbre Car"/>
    <w:basedOn w:val="Policepardfaut"/>
    <w:qFormat/>
    <w:rPr>
      <w:rFonts w:eastAsia="Lucida Sans Unicode"/>
      <w:sz w:val="24"/>
      <w:szCs w:val="24"/>
      <w:lang w:val="da-DK" w:bidi="ar-SA"/>
    </w:rPr>
  </w:style>
  <w:style w:type="character" w:customStyle="1" w:styleId="SNDateCar">
    <w:name w:val="SNDate Car"/>
    <w:basedOn w:val="Policepardfaut"/>
    <w:qFormat/>
    <w:rPr>
      <w:sz w:val="24"/>
      <w:szCs w:val="24"/>
      <w:lang w:val="da-DK" w:eastAsia="fr-FR" w:bidi="ar-SA"/>
    </w:rPr>
  </w:style>
  <w:style w:type="character" w:customStyle="1" w:styleId="SNArticleCar">
    <w:name w:val="SNArticle Car"/>
    <w:basedOn w:val="Policepardfaut"/>
    <w:qFormat/>
    <w:rPr>
      <w:b/>
      <w:sz w:val="24"/>
      <w:szCs w:val="24"/>
      <w:lang w:val="da-DK" w:eastAsia="fr-FR" w:bidi="ar-SA"/>
    </w:rPr>
  </w:style>
  <w:style w:type="character" w:customStyle="1" w:styleId="En-tteCar">
    <w:name w:val="En-tête Car"/>
    <w:basedOn w:val="Policepardfaut"/>
    <w:qFormat/>
  </w:style>
  <w:style w:type="character" w:customStyle="1" w:styleId="Marquedecommentaire">
    <w:name w:val="Marque de commentaire"/>
    <w:basedOn w:val="Policepardfaut"/>
    <w:qFormat/>
    <w:rPr>
      <w:rFonts w:cs="Times New Roman"/>
      <w:sz w:val="16"/>
    </w:rPr>
  </w:style>
  <w:style w:type="character" w:customStyle="1" w:styleId="CommentaireCar">
    <w:name w:val="Commentaire Car"/>
    <w:basedOn w:val="Policepardfaut"/>
    <w:qFormat/>
  </w:style>
  <w:style w:type="character" w:customStyle="1" w:styleId="ObjetducommentaireCar">
    <w:name w:val="Objet du commentaire Car"/>
    <w:basedOn w:val="CommentaireCar"/>
    <w:qFormat/>
    <w:rPr>
      <w:b/>
      <w:bCs/>
    </w:rPr>
  </w:style>
  <w:style w:type="character" w:customStyle="1" w:styleId="CitationintenseCar">
    <w:name w:val="Citation intense Car"/>
    <w:basedOn w:val="Policepardfaut"/>
    <w:qFormat/>
    <w:rPr>
      <w:rFonts w:ascii="Calibri" w:eastAsia="Calibri" w:hAnsi="Calibri" w:cs="Calibri"/>
      <w:i/>
      <w:iCs/>
      <w:color w:val="5B9BD5"/>
      <w:sz w:val="22"/>
      <w:szCs w:val="22"/>
      <w:lang w:eastAsia="en-US"/>
    </w:rPr>
  </w:style>
  <w:style w:type="character" w:customStyle="1" w:styleId="CorpsdetexteCar">
    <w:name w:val="Corps de texte Car"/>
    <w:basedOn w:val="Policepardfaut"/>
    <w:qFormat/>
    <w:rPr>
      <w:sz w:val="24"/>
      <w:szCs w:val="24"/>
    </w:rPr>
  </w:style>
  <w:style w:type="character" w:customStyle="1" w:styleId="LienInternet">
    <w:name w:val="Lien Internet"/>
    <w:rPr>
      <w:color w:val="0000FF"/>
      <w:u w:val="single"/>
    </w:rPr>
  </w:style>
  <w:style w:type="paragraph" w:customStyle="1" w:styleId="Titre">
    <w:name w:val="Titre"/>
    <w:basedOn w:val="a"/>
    <w:next w:val="a3"/>
    <w:qFormat/>
    <w:pPr>
      <w:keepNext/>
      <w:spacing w:before="240" w:after="120"/>
    </w:pPr>
    <w:rPr>
      <w:rFonts w:ascii="Liberation Sans" w:eastAsia="MS Gothic" w:hAnsi="Liberation Sans" w:cs="Tahoma"/>
      <w:sz w:val="28"/>
      <w:szCs w:val="28"/>
    </w:rPr>
  </w:style>
  <w:style w:type="paragraph" w:styleId="a3">
    <w:name w:val="Body Text"/>
    <w:basedOn w:val="LO-Normal"/>
    <w:pPr>
      <w:spacing w:after="120"/>
      <w:jc w:val="both"/>
    </w:pPr>
  </w:style>
  <w:style w:type="paragraph" w:customStyle="1" w:styleId="LO-Normal">
    <w:name w:val="LO-Normal"/>
    <w:qFormat/>
    <w:pPr>
      <w:suppressAutoHyphens/>
      <w:spacing w:after="160" w:line="242" w:lineRule="auto"/>
    </w:pPr>
    <w:rPr>
      <w:rFonts w:ascii="Calibri" w:eastAsia="Calibri" w:hAnsi="Calibri" w:cs="Calibri"/>
      <w:sz w:val="22"/>
      <w:szCs w:val="22"/>
      <w:lang w:eastAsia="en-US"/>
    </w:rPr>
  </w:style>
  <w:style w:type="paragraph" w:customStyle="1" w:styleId="SNREPUBLIQUE">
    <w:name w:val="SNREPUBLIQUE"/>
    <w:basedOn w:val="LO-Normal"/>
    <w:qFormat/>
    <w:pPr>
      <w:jc w:val="center"/>
    </w:pPr>
    <w:rPr>
      <w:b/>
      <w:bCs/>
      <w:szCs w:val="20"/>
    </w:rPr>
  </w:style>
  <w:style w:type="paragraph" w:customStyle="1" w:styleId="puce1">
    <w:name w:val="puce1"/>
    <w:basedOn w:val="LO-Normal"/>
    <w:qFormat/>
    <w:pPr>
      <w:widowControl w:val="0"/>
      <w:tabs>
        <w:tab w:val="left" w:pos="0"/>
      </w:tabs>
      <w:spacing w:before="240" w:after="0"/>
      <w:ind w:left="1429" w:hanging="360"/>
    </w:pPr>
    <w:rPr>
      <w:rFonts w:eastAsia="Lucida Sans Unicode"/>
    </w:rPr>
  </w:style>
  <w:style w:type="paragraph" w:customStyle="1" w:styleId="puce2">
    <w:name w:val="puce2"/>
    <w:basedOn w:val="LO-Normal"/>
    <w:qFormat/>
    <w:pPr>
      <w:widowControl w:val="0"/>
      <w:tabs>
        <w:tab w:val="left" w:pos="0"/>
      </w:tabs>
      <w:spacing w:before="240" w:after="0"/>
      <w:ind w:left="2149" w:hanging="360"/>
    </w:pPr>
    <w:rPr>
      <w:rFonts w:eastAsia="Lucida Sans Unicode"/>
    </w:rPr>
  </w:style>
  <w:style w:type="paragraph" w:customStyle="1" w:styleId="puce3">
    <w:name w:val="puce3"/>
    <w:basedOn w:val="LO-Normal"/>
    <w:qFormat/>
    <w:pPr>
      <w:widowControl w:val="0"/>
      <w:tabs>
        <w:tab w:val="left" w:pos="0"/>
      </w:tabs>
      <w:spacing w:before="240" w:after="0"/>
      <w:ind w:left="2869" w:hanging="360"/>
    </w:pPr>
    <w:rPr>
      <w:rFonts w:eastAsia="Lucida Sans Unicode"/>
    </w:rPr>
  </w:style>
  <w:style w:type="paragraph" w:customStyle="1" w:styleId="num1">
    <w:name w:val="num1"/>
    <w:basedOn w:val="LO-Normal"/>
    <w:qFormat/>
    <w:pPr>
      <w:widowControl w:val="0"/>
      <w:tabs>
        <w:tab w:val="left" w:pos="0"/>
      </w:tabs>
      <w:spacing w:before="240" w:after="0"/>
      <w:ind w:left="1429" w:hanging="360"/>
    </w:pPr>
    <w:rPr>
      <w:rFonts w:eastAsia="Lucida Sans Unicode"/>
    </w:rPr>
  </w:style>
  <w:style w:type="paragraph" w:customStyle="1" w:styleId="num2">
    <w:name w:val="num2"/>
    <w:basedOn w:val="LO-Normal"/>
    <w:qFormat/>
    <w:pPr>
      <w:widowControl w:val="0"/>
      <w:tabs>
        <w:tab w:val="left" w:pos="0"/>
      </w:tabs>
      <w:spacing w:before="240" w:after="0"/>
      <w:ind w:left="2149" w:hanging="360"/>
    </w:pPr>
    <w:rPr>
      <w:rFonts w:eastAsia="Lucida Sans Unicode"/>
    </w:rPr>
  </w:style>
  <w:style w:type="paragraph" w:customStyle="1" w:styleId="num3">
    <w:name w:val="num3"/>
    <w:basedOn w:val="LO-Normal"/>
    <w:qFormat/>
    <w:pPr>
      <w:widowControl w:val="0"/>
      <w:tabs>
        <w:tab w:val="left" w:pos="0"/>
      </w:tabs>
      <w:spacing w:before="240" w:after="0"/>
      <w:ind w:left="2869" w:hanging="180"/>
    </w:pPr>
    <w:rPr>
      <w:rFonts w:eastAsia="Lucida Sans Unicode"/>
    </w:rPr>
  </w:style>
  <w:style w:type="paragraph" w:customStyle="1" w:styleId="SNConsultation">
    <w:name w:val="SNConsultation"/>
    <w:basedOn w:val="LO-Normal"/>
    <w:autoRedefine/>
    <w:qFormat/>
    <w:pPr>
      <w:widowControl w:val="0"/>
      <w:spacing w:before="120" w:after="120"/>
      <w:ind w:firstLine="709"/>
      <w:jc w:val="both"/>
    </w:pPr>
    <w:rPr>
      <w:rFonts w:eastAsia="Lucida Sans Unicode"/>
    </w:rPr>
  </w:style>
  <w:style w:type="paragraph" w:customStyle="1" w:styleId="SNNature">
    <w:name w:val="SNNature"/>
    <w:basedOn w:val="LO-Normal"/>
    <w:next w:val="SNtitre"/>
    <w:autoRedefine/>
    <w:qFormat/>
    <w:pPr>
      <w:widowControl w:val="0"/>
      <w:suppressLineNumbers/>
      <w:spacing w:before="720" w:after="120"/>
      <w:jc w:val="center"/>
    </w:pPr>
    <w:rPr>
      <w:rFonts w:eastAsia="Lucida Sans Unicode"/>
      <w:b/>
      <w:bCs/>
    </w:rPr>
  </w:style>
  <w:style w:type="paragraph" w:customStyle="1" w:styleId="SNtitre">
    <w:name w:val="SNtitre"/>
    <w:basedOn w:val="LO-Normal"/>
    <w:next w:val="SNNORCentr"/>
    <w:autoRedefine/>
    <w:qFormat/>
    <w:pPr>
      <w:widowControl w:val="0"/>
      <w:suppressLineNumbers/>
      <w:spacing w:after="360"/>
      <w:jc w:val="center"/>
    </w:pPr>
    <w:rPr>
      <w:rFonts w:eastAsia="Lucida Sans Unicode"/>
      <w:b/>
    </w:rPr>
  </w:style>
  <w:style w:type="paragraph" w:customStyle="1" w:styleId="SNNORCentr">
    <w:name w:val="SNNOR+Centré"/>
    <w:next w:val="SNAutorit"/>
    <w:qFormat/>
    <w:pPr>
      <w:suppressAutoHyphens/>
      <w:jc w:val="center"/>
    </w:pPr>
    <w:rPr>
      <w:bCs/>
      <w:sz w:val="24"/>
    </w:rPr>
  </w:style>
  <w:style w:type="paragraph" w:customStyle="1" w:styleId="SNAutorit">
    <w:name w:val="SNAutorité"/>
    <w:basedOn w:val="LO-Normal"/>
    <w:autoRedefine/>
    <w:qFormat/>
    <w:pPr>
      <w:spacing w:before="100" w:after="100"/>
      <w:ind w:firstLine="720"/>
      <w:jc w:val="both"/>
    </w:pPr>
  </w:style>
  <w:style w:type="paragraph" w:customStyle="1" w:styleId="SNSignatureprnomnomDroite">
    <w:name w:val="SNSignature prénom+nom Droite"/>
    <w:basedOn w:val="SNSignatureDroite"/>
    <w:next w:val="SNSignatureGauche"/>
    <w:qFormat/>
    <w:pPr>
      <w:spacing w:before="0" w:after="120"/>
      <w:ind w:left="5041"/>
    </w:pPr>
  </w:style>
  <w:style w:type="paragraph" w:customStyle="1" w:styleId="SNSignatureDroite">
    <w:name w:val="SNSignatureDroite"/>
    <w:basedOn w:val="LO-Normal"/>
    <w:next w:val="SNSignatureprnomnomDroite"/>
    <w:autoRedefine/>
    <w:qFormat/>
    <w:pPr>
      <w:spacing w:before="120" w:after="1680"/>
      <w:ind w:left="5040"/>
      <w:jc w:val="right"/>
    </w:pPr>
    <w:rPr>
      <w:color w:val="000000"/>
    </w:rPr>
  </w:style>
  <w:style w:type="paragraph" w:customStyle="1" w:styleId="SNSignatureGauche">
    <w:name w:val="SNSignatureGauche"/>
    <w:basedOn w:val="LO-Normal"/>
    <w:next w:val="SNSignatureprnomnomGauche"/>
    <w:autoRedefine/>
    <w:qFormat/>
    <w:pPr>
      <w:spacing w:before="120" w:after="1680"/>
      <w:ind w:left="720" w:right="4494"/>
    </w:pPr>
  </w:style>
  <w:style w:type="paragraph" w:customStyle="1" w:styleId="SNSignatureprnomnomGauche">
    <w:name w:val="SNSignature prénom+nom Gauche"/>
    <w:basedOn w:val="SNSignatureGauche"/>
    <w:next w:val="SNSignatureDroite"/>
    <w:qFormat/>
    <w:pPr>
      <w:spacing w:before="0" w:after="120"/>
    </w:pPr>
    <w:rPr>
      <w:color w:val="000000"/>
    </w:rPr>
  </w:style>
  <w:style w:type="paragraph" w:customStyle="1" w:styleId="SNTimbre">
    <w:name w:val="SNTimbre"/>
    <w:basedOn w:val="LO-Normal"/>
    <w:autoRedefine/>
    <w:qFormat/>
    <w:pPr>
      <w:widowControl w:val="0"/>
      <w:snapToGrid w:val="0"/>
      <w:spacing w:before="120" w:after="0"/>
      <w:jc w:val="center"/>
    </w:pPr>
    <w:rPr>
      <w:rFonts w:eastAsia="Lucida Sans Unicode"/>
    </w:rPr>
  </w:style>
  <w:style w:type="paragraph" w:customStyle="1" w:styleId="SNRapport">
    <w:name w:val="SNRapport"/>
    <w:basedOn w:val="LO-Normal"/>
    <w:autoRedefine/>
    <w:qFormat/>
    <w:pPr>
      <w:spacing w:before="240" w:after="120"/>
      <w:ind w:firstLine="720"/>
    </w:pPr>
  </w:style>
  <w:style w:type="paragraph" w:customStyle="1" w:styleId="SNVisa">
    <w:name w:val="SNVisa"/>
    <w:basedOn w:val="LO-Normal"/>
    <w:autoRedefine/>
    <w:qFormat/>
    <w:pPr>
      <w:spacing w:before="120" w:after="120"/>
      <w:ind w:firstLine="720"/>
      <w:jc w:val="both"/>
    </w:pPr>
  </w:style>
  <w:style w:type="paragraph" w:customStyle="1" w:styleId="SNDate">
    <w:name w:val="SNDate"/>
    <w:basedOn w:val="LO-Normal"/>
    <w:next w:val="SNContreseing"/>
    <w:autoRedefine/>
    <w:qFormat/>
    <w:pPr>
      <w:spacing w:before="480" w:after="2760"/>
      <w:ind w:firstLine="720"/>
    </w:pPr>
  </w:style>
  <w:style w:type="paragraph" w:customStyle="1" w:styleId="SNContreseing">
    <w:name w:val="SNContreseing"/>
    <w:basedOn w:val="LO-Normal"/>
    <w:next w:val="SNSignatureGauche"/>
    <w:autoRedefine/>
    <w:qFormat/>
    <w:pPr>
      <w:spacing w:before="480" w:after="0"/>
      <w:ind w:firstLine="720"/>
    </w:pPr>
  </w:style>
  <w:style w:type="paragraph" w:customStyle="1" w:styleId="SNActe">
    <w:name w:val="SNActe"/>
    <w:basedOn w:val="LO-Normal"/>
    <w:autoRedefine/>
    <w:qFormat/>
    <w:pPr>
      <w:spacing w:before="480" w:after="360"/>
      <w:jc w:val="center"/>
    </w:pPr>
    <w:rPr>
      <w:b/>
    </w:rPr>
  </w:style>
  <w:style w:type="paragraph" w:customStyle="1" w:styleId="SNArticle">
    <w:name w:val="SNArticle"/>
    <w:basedOn w:val="LO-Normal"/>
    <w:next w:val="a3"/>
    <w:autoRedefine/>
    <w:qFormat/>
    <w:pPr>
      <w:spacing w:before="240" w:after="240"/>
      <w:jc w:val="center"/>
    </w:pPr>
    <w:rPr>
      <w:b/>
    </w:rPr>
  </w:style>
  <w:style w:type="paragraph" w:customStyle="1" w:styleId="SNConsidrant">
    <w:name w:val="SNConsidérant"/>
    <w:basedOn w:val="LO-Normal"/>
    <w:autoRedefine/>
    <w:qFormat/>
    <w:pPr>
      <w:ind w:firstLine="720"/>
    </w:pPr>
  </w:style>
  <w:style w:type="paragraph" w:customStyle="1" w:styleId="SNConsultationCE">
    <w:name w:val="SNConsultationCE"/>
    <w:basedOn w:val="SNConsultation"/>
    <w:autoRedefine/>
    <w:qFormat/>
  </w:style>
  <w:style w:type="paragraph" w:customStyle="1" w:styleId="SNConsultationCM">
    <w:name w:val="SNConsultationCM"/>
    <w:basedOn w:val="SNConsultation"/>
    <w:autoRedefine/>
    <w:qFormat/>
  </w:style>
  <w:style w:type="paragraph" w:customStyle="1" w:styleId="SNDirection">
    <w:name w:val="SNDirection"/>
    <w:basedOn w:val="LO-Normal"/>
    <w:autoRedefine/>
    <w:qFormat/>
    <w:pPr>
      <w:spacing w:before="720" w:after="0"/>
      <w:jc w:val="center"/>
    </w:pPr>
    <w:rPr>
      <w:b/>
    </w:rPr>
  </w:style>
  <w:style w:type="paragraph" w:customStyle="1" w:styleId="SNIntitul">
    <w:name w:val="SNIntitulé"/>
    <w:basedOn w:val="LO-Normal"/>
    <w:autoRedefine/>
    <w:qFormat/>
    <w:pPr>
      <w:jc w:val="center"/>
    </w:pPr>
  </w:style>
  <w:style w:type="paragraph" w:customStyle="1" w:styleId="SNTitreRapport">
    <w:name w:val="SNTitreRapport"/>
    <w:basedOn w:val="SNActe"/>
    <w:autoRedefine/>
    <w:qFormat/>
  </w:style>
  <w:style w:type="paragraph" w:customStyle="1" w:styleId="SNRfrence">
    <w:name w:val="SNRéférence"/>
    <w:basedOn w:val="LO-Normal"/>
    <w:autoRedefine/>
    <w:qFormat/>
  </w:style>
  <w:style w:type="paragraph" w:customStyle="1" w:styleId="Textedebulles">
    <w:name w:val="Texte de bulles"/>
    <w:basedOn w:val="LO-Normal"/>
    <w:qFormat/>
    <w:rPr>
      <w:rFonts w:ascii="Tahoma" w:eastAsia="Tahoma" w:hAnsi="Tahoma" w:cs="Tahoma"/>
      <w:sz w:val="16"/>
      <w:szCs w:val="16"/>
    </w:rPr>
  </w:style>
  <w:style w:type="paragraph" w:customStyle="1" w:styleId="TITRE1OBJET">
    <w:name w:val="TITRE 1 OBJET"/>
    <w:basedOn w:val="1"/>
    <w:next w:val="LO-Normal"/>
    <w:qFormat/>
    <w:pPr>
      <w:numPr>
        <w:numId w:val="0"/>
      </w:numPr>
      <w:spacing w:before="0" w:after="120"/>
    </w:pPr>
    <w:rPr>
      <w:b/>
    </w:rPr>
  </w:style>
  <w:style w:type="paragraph" w:customStyle="1" w:styleId="Titre2objet">
    <w:name w:val="Titre 2 objet"/>
    <w:basedOn w:val="2"/>
    <w:next w:val="LO-Normal"/>
    <w:qFormat/>
    <w:pPr>
      <w:numPr>
        <w:ilvl w:val="0"/>
        <w:numId w:val="0"/>
      </w:numPr>
      <w:spacing w:before="0" w:after="120"/>
    </w:pPr>
    <w:rPr>
      <w:b/>
    </w:rPr>
  </w:style>
  <w:style w:type="paragraph" w:customStyle="1" w:styleId="titre3objet">
    <w:name w:val="titre 3 objet"/>
    <w:basedOn w:val="3"/>
    <w:next w:val="LO-Normal"/>
    <w:qFormat/>
    <w:pPr>
      <w:numPr>
        <w:ilvl w:val="0"/>
        <w:numId w:val="0"/>
      </w:numPr>
      <w:spacing w:before="0"/>
    </w:pPr>
    <w:rPr>
      <w:b/>
      <w:szCs w:val="24"/>
    </w:rPr>
  </w:style>
  <w:style w:type="paragraph" w:customStyle="1" w:styleId="En-tteetpieddepage">
    <w:name w:val="En-tête et pied de page"/>
    <w:basedOn w:val="a"/>
    <w:qFormat/>
    <w:pPr>
      <w:suppressLineNumbers/>
      <w:tabs>
        <w:tab w:val="center" w:pos="4819"/>
        <w:tab w:val="right" w:pos="9638"/>
      </w:tabs>
    </w:pPr>
  </w:style>
  <w:style w:type="paragraph" w:styleId="a4">
    <w:name w:val="header"/>
    <w:basedOn w:val="LO-Normal"/>
    <w:pPr>
      <w:tabs>
        <w:tab w:val="center" w:pos="4536"/>
        <w:tab w:val="right" w:pos="9072"/>
      </w:tabs>
    </w:pPr>
    <w:rPr>
      <w:sz w:val="20"/>
      <w:szCs w:val="20"/>
    </w:rPr>
  </w:style>
  <w:style w:type="paragraph" w:customStyle="1" w:styleId="corpsdetexte">
    <w:name w:val="corps de texte"/>
    <w:basedOn w:val="LO-Normal"/>
    <w:qFormat/>
    <w:pPr>
      <w:spacing w:after="240"/>
      <w:ind w:firstLine="709"/>
      <w:jc w:val="both"/>
    </w:pPr>
  </w:style>
  <w:style w:type="paragraph" w:customStyle="1" w:styleId="Commentaire">
    <w:name w:val="Commentaire"/>
    <w:basedOn w:val="LO-Normal"/>
    <w:qFormat/>
    <w:rPr>
      <w:sz w:val="20"/>
      <w:szCs w:val="20"/>
    </w:rPr>
  </w:style>
  <w:style w:type="paragraph" w:customStyle="1" w:styleId="Paragraphedeliste">
    <w:name w:val="Paragraphe de liste"/>
    <w:basedOn w:val="LO-Normal"/>
    <w:qFormat/>
    <w:pPr>
      <w:ind w:left="720"/>
    </w:pPr>
  </w:style>
  <w:style w:type="paragraph" w:customStyle="1" w:styleId="Objetducommentaire">
    <w:name w:val="Objet du commentaire"/>
    <w:basedOn w:val="Commentaire"/>
    <w:next w:val="Commentaire"/>
    <w:qFormat/>
    <w:rPr>
      <w:b/>
      <w:bCs/>
    </w:rPr>
  </w:style>
  <w:style w:type="paragraph" w:customStyle="1" w:styleId="Citationintense">
    <w:name w:val="Citation intense"/>
    <w:basedOn w:val="LO-Normal"/>
    <w:next w:val="LO-Normal"/>
    <w:qFormat/>
    <w:pPr>
      <w:pBdr>
        <w:top w:val="single" w:sz="4" w:space="10" w:color="5B9BD5"/>
        <w:bottom w:val="single" w:sz="4" w:space="10" w:color="5B9BD5"/>
      </w:pBdr>
      <w:spacing w:before="360" w:after="360"/>
      <w:ind w:left="864" w:right="864"/>
      <w:jc w:val="center"/>
    </w:pPr>
    <w:rPr>
      <w:i/>
      <w:iCs/>
      <w:color w:val="5B9BD5"/>
    </w:rPr>
  </w:style>
  <w:style w:type="paragraph" w:customStyle="1" w:styleId="Rvision">
    <w:name w:val="Révision"/>
    <w:qFormat/>
    <w:pPr>
      <w:suppressAutoHyphens/>
    </w:pPr>
    <w:rPr>
      <w:sz w:val="24"/>
      <w:szCs w:val="24"/>
    </w:rPr>
  </w:style>
  <w:style w:type="paragraph" w:customStyle="1" w:styleId="Contenudetableau">
    <w:name w:val="Contenu de tableau"/>
    <w:basedOn w:val="a"/>
    <w:qFormat/>
    <w:pPr>
      <w:suppressLineNumbers/>
    </w:pPr>
  </w:style>
  <w:style w:type="paragraph" w:customStyle="1" w:styleId="DocumentMap">
    <w:name w:val="DocumentMap"/>
    <w:qFormat/>
    <w:pPr>
      <w:textAlignment w:val="auto"/>
    </w:pPr>
  </w:style>
  <w:style w:type="paragraph" w:styleId="a5">
    <w:name w:val="footer"/>
    <w:basedOn w:val="a"/>
    <w:link w:val="a6"/>
    <w:uiPriority w:val="99"/>
    <w:unhideWhenUsed/>
    <w:rsid w:val="00451EFE"/>
    <w:pPr>
      <w:tabs>
        <w:tab w:val="center" w:pos="4320"/>
        <w:tab w:val="right" w:pos="8640"/>
      </w:tabs>
    </w:pPr>
  </w:style>
  <w:style w:type="character" w:customStyle="1" w:styleId="a6">
    <w:name w:val="页脚 字符"/>
    <w:basedOn w:val="a0"/>
    <w:link w:val="a5"/>
    <w:uiPriority w:val="99"/>
    <w:rsid w:val="00451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franc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REPUBLIQUE FRANCAISE</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CHAUVELOT-RATTIER Raphaël (3A)</dc:creator>
  <dc:description/>
  <cp:lastModifiedBy>Liu, Lei</cp:lastModifiedBy>
  <cp:revision>3</cp:revision>
  <cp:lastPrinted>2011-01-06T11:21:00Z</cp:lastPrinted>
  <dcterms:created xsi:type="dcterms:W3CDTF">2021-01-29T11:47:00Z</dcterms:created>
  <dcterms:modified xsi:type="dcterms:W3CDTF">2021-01-29T14:00:00Z</dcterms:modified>
  <dc:language>fr-FR</dc:language>
</cp:coreProperties>
</file>