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F9979" w14:textId="77777777" w:rsidR="000A4D99" w:rsidRPr="00025FDA" w:rsidRDefault="000A4D99" w:rsidP="000A4D99">
      <w:pPr>
        <w:rPr>
          <w:spacing w:val="2"/>
        </w:rPr>
      </w:pPr>
      <w:r w:rsidRPr="00025FDA">
        <w:rPr>
          <w:spacing w:val="2"/>
        </w:rPr>
        <w:t>Nařízení č. 2021-1285 ze dne 1. října 2021 o identifikaci nebezpečných látek ve výrobcích, z nichž vzniká odpad</w:t>
      </w:r>
    </w:p>
    <w:p w14:paraId="7A9FA207" w14:textId="77777777" w:rsidR="000A4D99" w:rsidRDefault="000A4D99" w:rsidP="000A4D99">
      <w:r>
        <w:t>NOR: TREP2031343D</w:t>
      </w:r>
    </w:p>
    <w:p w14:paraId="5917D609" w14:textId="77777777" w:rsidR="000A4D99" w:rsidRDefault="000A4D99" w:rsidP="000A4D99">
      <w:r>
        <w:t>ELI: https://www.legifrance.gouv.fr/eli/decret/2021/10/1/TREP2031343D/jo/texte</w:t>
      </w:r>
    </w:p>
    <w:p w14:paraId="027AFBE7" w14:textId="77777777" w:rsidR="000A4D99" w:rsidRDefault="000A4D99" w:rsidP="000A4D99">
      <w:r>
        <w:t>Alias: https://www.legifrance.gouv.fr/eli/decret/2021/10/1/2021-1285/jo/texte</w:t>
      </w:r>
    </w:p>
    <w:p w14:paraId="431E7E39" w14:textId="77777777" w:rsidR="000A4D99" w:rsidRDefault="000A4D99" w:rsidP="000A4D99">
      <w:r>
        <w:t>Úřední věstník Francouzské republiky (JORF) č. 0231 ze dne 3. října 2021</w:t>
      </w:r>
    </w:p>
    <w:p w14:paraId="03DD181F" w14:textId="77777777" w:rsidR="000A4D99" w:rsidRDefault="000A4D99" w:rsidP="000A4D99">
      <w:r>
        <w:t>Text č. 1</w:t>
      </w:r>
    </w:p>
    <w:p w14:paraId="53F30559" w14:textId="77777777" w:rsidR="000A4D99" w:rsidRDefault="000A4D99" w:rsidP="000A4D99"/>
    <w:p w14:paraId="2D2107FE" w14:textId="77777777" w:rsidR="000A4D99" w:rsidRDefault="000A4D99" w:rsidP="000A4D99"/>
    <w:p w14:paraId="673C5AE3" w14:textId="77777777" w:rsidR="000A4D99" w:rsidRDefault="000A4D99" w:rsidP="000A4D99">
      <w:r>
        <w:t>Adresáti normy: Každá osoba, která uvádí na trh výrobky pojímané jako předměty, směsi nebo látky ve smyslu článku 3 nařízení (ES) č. 1907/2006.</w:t>
      </w:r>
    </w:p>
    <w:p w14:paraId="11779879" w14:textId="77777777" w:rsidR="000A4D99" w:rsidRPr="00025FDA" w:rsidRDefault="000A4D99" w:rsidP="00025FDA">
      <w:pPr>
        <w:ind w:right="141"/>
        <w:rPr>
          <w:spacing w:val="4"/>
        </w:rPr>
      </w:pPr>
      <w:r w:rsidRPr="00025FDA">
        <w:rPr>
          <w:spacing w:val="4"/>
        </w:rPr>
        <w:t>Předmět: Tento dekret ve svém článku 1 označuje nebezpečné látky ve smyslu článku L. 541-9-1 zákoníku životního prostředí, jejichž přítomnost ve výrobcích, z nichž vzniká odpad musí být sdělena spotřebiteli.</w:t>
      </w:r>
    </w:p>
    <w:p w14:paraId="342123EA" w14:textId="77777777" w:rsidR="000A4D99" w:rsidRDefault="000A4D99" w:rsidP="000A4D99">
      <w:r>
        <w:t>Nabytí účinnosti: Dne po zveřejnění nařízení v Úředním věstníku.</w:t>
      </w:r>
    </w:p>
    <w:p w14:paraId="766B8632" w14:textId="77777777" w:rsidR="000A4D99" w:rsidRDefault="000A4D99" w:rsidP="000A4D99">
      <w:r>
        <w:t>Poznámka: Článek 33 nařízení (ES) č. 1907/2006 stanoví, že každý spotřebitel může požádat dodavatele zboží, aby ho informoval o přítomnosti látek vzbuzujících mimořádné obavy s koncentrací vyšší než 0,1 % hmotnosti. Seznam látek vzbuzujících mimořádné obavy se mění každých šest měsíců; ke dni 8. července 2021 uvedla 219 látek. Těchto 219 látek je na evropské úrovni považováno za prioritní k substituci, a to jak z hlediska jejich používání, tak co do jejich začlenění do zboží. Nařízení (EU) č. 1272/2008 stanoví povinnosti týkající se klasifikace, označování a balení chemických látek a směsí, přičemž hlavním prostředkem poskytování informací spotřebitelům je označování. Cílem těchto předpisů je zajistit vysokou úroveň ochrany lidského zdraví a životního prostředí informováním spotřebitelů o přítomnosti látek vzbuzujících mimořádné obavy ve zboží a o nebezpečích, která představují tyto směsi a látky. Zákon č. 2020-105 ze dne 10. února 2020 o boji proti odpadům a o oběhovému hospodářství stanoví možnost rozšířit a posílit tyto informační povinnosti, zejména v dematerializovaném formátu.</w:t>
      </w:r>
    </w:p>
    <w:p w14:paraId="1608233A" w14:textId="77777777" w:rsidR="000A4D99" w:rsidRPr="00025FDA" w:rsidRDefault="000A4D99" w:rsidP="000A4D99">
      <w:pPr>
        <w:rPr>
          <w:spacing w:val="-6"/>
        </w:rPr>
      </w:pPr>
      <w:r w:rsidRPr="00025FDA">
        <w:rPr>
          <w:spacing w:val="-6"/>
        </w:rPr>
        <w:t>Odkazy: toto nařízení je k dispozici na internetových stránkách Légifrance (https://www.legifrance.gouv.fr).</w:t>
      </w:r>
    </w:p>
    <w:p w14:paraId="513C33AC" w14:textId="77777777" w:rsidR="000A4D99" w:rsidRDefault="000A4D99" w:rsidP="000A4D99"/>
    <w:p w14:paraId="0D9731E4" w14:textId="77777777" w:rsidR="000A4D99" w:rsidRDefault="000A4D99" w:rsidP="000A4D99"/>
    <w:p w14:paraId="7C61BA96" w14:textId="77777777" w:rsidR="000A4D99" w:rsidRDefault="000A4D99" w:rsidP="000A4D99">
      <w:r>
        <w:t>Předseda vlády,</w:t>
      </w:r>
    </w:p>
    <w:p w14:paraId="4C4006A0" w14:textId="77777777" w:rsidR="000A4D99" w:rsidRDefault="000A4D99" w:rsidP="000A4D99">
      <w:r>
        <w:t>na základě zprávy ministryně pro ekologický přechod,</w:t>
      </w:r>
    </w:p>
    <w:p w14:paraId="4F4B04F6" w14:textId="77777777" w:rsidR="000A4D99" w:rsidRDefault="000A4D99" w:rsidP="000A4D99">
      <w:r>
        <w:t xml:space="preserve">s ohledem na nařízení (ES) Evropského parlamentu a Rady č. 1907/2006 z 18. prosince 2006 o registraci, hodnocení, povolování a omezování chemických látek, o zřízení Evropské agentury pro chemické látky, o změně směrnice 1999/45/ES a o zrušení nařízení Rady (EHS) č. 793/93, nařízení </w:t>
      </w:r>
      <w:r>
        <w:lastRenderedPageBreak/>
        <w:t>Komise (ES) č. 1488/94, směrnice Rady 76/769/EHS a směrnic Komise 91/155/EHS, 93/67/EHS, 93/105/ES a 2000/21/ES;</w:t>
      </w:r>
    </w:p>
    <w:p w14:paraId="0C0A2D3C" w14:textId="77777777" w:rsidR="000A4D99" w:rsidRDefault="000A4D99" w:rsidP="000A4D99">
      <w:r>
        <w:t>s ohledem na nařízení Evropského parlamentu a Rady (ES) č. 1272/2008 z 16. prosince 2008 o klasifikaci, označování a balení látek a směsí, o změně a zrušení směrnic 67/548/EHS a 1999/45/ES a o změně nařízení (ES) č. 1907/2006;</w:t>
      </w:r>
    </w:p>
    <w:p w14:paraId="7D75FE6E" w14:textId="77777777" w:rsidR="000A4D99" w:rsidRDefault="000A4D99" w:rsidP="000A4D99">
      <w:r>
        <w:t>s ohledem na směrnici Evropského parlamentu a Rady (EU) 2015/1535 ze dne 9. září 2015 o postupu při poskytování informací v oblasti technických předpisů a předpisů pro služby informační společnosti, a to zejména na oznámení č. 2020/833/F;</w:t>
      </w:r>
    </w:p>
    <w:p w14:paraId="32AEC589" w14:textId="77777777" w:rsidR="000A4D99" w:rsidRDefault="000A4D99" w:rsidP="000A4D99">
      <w:r>
        <w:t>s ohledem na směrnici evropského parlamentu a rady (EU) 2018/851 z 30. května 2018, kterou se mění směrnice 2008/98/ES o odpadech;</w:t>
      </w:r>
    </w:p>
    <w:p w14:paraId="75DCF11B" w14:textId="77777777" w:rsidR="000A4D99" w:rsidRDefault="000A4D99" w:rsidP="000A4D99">
      <w:r>
        <w:t>s ohledem na zákoník životního prostředí, zejména na jeho článek L. 541-9-1 ve znění vyplývajícím z článku 13 zákona č. 2020-105 z 10. února 2020 o boji proti plýtvání a o oběhovém hospodářství;</w:t>
      </w:r>
    </w:p>
    <w:p w14:paraId="381A9EEE" w14:textId="77777777" w:rsidR="000A4D99" w:rsidRDefault="000A4D99" w:rsidP="000A4D99">
      <w:r>
        <w:t>s ohledem na zákon č. 2020-105 z 10. února 2020 o boji proti plýtvání zdroji a kruhovém hospodářství, zejména na jeho článek 13;</w:t>
      </w:r>
    </w:p>
    <w:p w14:paraId="704FEFB1" w14:textId="77777777" w:rsidR="000A4D99" w:rsidRDefault="000A4D99" w:rsidP="000A4D99">
      <w:r>
        <w:t>s ohledem na stanoviska Francouzské národní agentury pro potraviny, životní prostředí a bezpečnost a ochranu zdraví při práci (ANSES) ze dne 5. října 2020</w:t>
      </w:r>
    </w:p>
    <w:p w14:paraId="45AB5455" w14:textId="77777777" w:rsidR="000A4D99" w:rsidRDefault="000A4D99" w:rsidP="000A4D99">
      <w:r>
        <w:t>nařizuje následující:</w:t>
      </w:r>
    </w:p>
    <w:p w14:paraId="58CF249B" w14:textId="77777777" w:rsidR="000A4D99" w:rsidRDefault="000A4D99" w:rsidP="000A4D99"/>
    <w:p w14:paraId="1DBC4572" w14:textId="77777777" w:rsidR="000A4D99" w:rsidRDefault="000A4D99" w:rsidP="000A4D99">
      <w:r>
        <w:t>Článek 1</w:t>
      </w:r>
    </w:p>
    <w:p w14:paraId="5AC0F8E9" w14:textId="77777777" w:rsidR="000A4D99" w:rsidRDefault="000A4D99" w:rsidP="000A4D99"/>
    <w:p w14:paraId="3819DBF6" w14:textId="77777777" w:rsidR="000A4D99" w:rsidRDefault="000A4D99" w:rsidP="000A4D99"/>
    <w:p w14:paraId="531833A0" w14:textId="77777777" w:rsidR="000A4D99" w:rsidRDefault="000A4D99" w:rsidP="000A4D99">
      <w:r>
        <w:t>Nebezpečnými látkami zmíněnými v článku L. 541-9-1 zákoníku životního prostředí jsou tyto:</w:t>
      </w:r>
    </w:p>
    <w:p w14:paraId="628150FF" w14:textId="77777777" w:rsidR="000A4D99" w:rsidRDefault="000A4D99" w:rsidP="000A4D99"/>
    <w:p w14:paraId="160D389B" w14:textId="77777777" w:rsidR="000A4D99" w:rsidRDefault="000A4D99" w:rsidP="000A4D99"/>
    <w:p w14:paraId="1441505A" w14:textId="77777777" w:rsidR="000A4D99" w:rsidRDefault="000A4D99" w:rsidP="000A4D99">
      <w:r>
        <w:t>látky vzbuzující mimořádné obavy zařazené na seznam uvedený v čl. 59 odst. 1 nařízení (ES) č. 1907/2006 a zveřejněné v souladu s čl. 59 odst. 10 nařízení (ES) č. 1907/2006;</w:t>
      </w:r>
    </w:p>
    <w:p w14:paraId="28B44F75" w14:textId="77777777" w:rsidR="000A4D99" w:rsidRDefault="000A4D99" w:rsidP="000A4D99">
      <w:r>
        <w:t>látky vzbuzující obavy srovnatelné s látkami vzbuzujícími mimořádné obavy, které nejsou na seznamu uvedeném v čl. 59 odst. 1 nařízení (ES) č. 1907/2006. Seznam těchto látek a jeho aktualizace jsou stanoveny výnosem ministra odpovědného za životní prostředí po konzultaci s Národním úřadem pro zdravotní nezávadnost potravin, prostředí a práce.</w:t>
      </w:r>
    </w:p>
    <w:p w14:paraId="28590F47" w14:textId="77777777" w:rsidR="000A4D99" w:rsidRDefault="000A4D99" w:rsidP="000A4D99"/>
    <w:p w14:paraId="7BABCD1D" w14:textId="77777777" w:rsidR="000A4D99" w:rsidRDefault="000A4D99" w:rsidP="000A4D99">
      <w:r>
        <w:t>Článek 2</w:t>
      </w:r>
    </w:p>
    <w:p w14:paraId="08E8C5D4" w14:textId="77777777" w:rsidR="000A4D99" w:rsidRDefault="000A4D99" w:rsidP="000A4D99"/>
    <w:p w14:paraId="64FA05E5" w14:textId="77777777" w:rsidR="000A4D99" w:rsidRDefault="000A4D99" w:rsidP="000A4D99"/>
    <w:p w14:paraId="66C0FEA7" w14:textId="77777777" w:rsidR="000A4D99" w:rsidRDefault="000A4D99" w:rsidP="000A4D99">
      <w:r>
        <w:t>Prováděním tohoto nařízení, které bude zveřejněno v Úředním věstníku Francouzské republiky, je pověřena ministryně pro ekologický přechod.</w:t>
      </w:r>
    </w:p>
    <w:p w14:paraId="14F62C0E" w14:textId="77777777" w:rsidR="000A4D99" w:rsidRDefault="000A4D99" w:rsidP="000A4D99"/>
    <w:p w14:paraId="4304D154" w14:textId="77777777" w:rsidR="000A4D99" w:rsidRDefault="000A4D99" w:rsidP="000A4D99"/>
    <w:p w14:paraId="2ADF5EDB" w14:textId="77777777" w:rsidR="000A4D99" w:rsidRDefault="000A4D99" w:rsidP="000A4D99">
      <w:r>
        <w:t>Vypracováno dne 1. října 2021.</w:t>
      </w:r>
    </w:p>
    <w:p w14:paraId="5646BB25" w14:textId="77777777" w:rsidR="000A4D99" w:rsidRDefault="000A4D99" w:rsidP="000A4D99"/>
    <w:p w14:paraId="72864E22" w14:textId="77777777" w:rsidR="000A4D99" w:rsidRDefault="000A4D99" w:rsidP="000A4D99"/>
    <w:p w14:paraId="25706A6F" w14:textId="77777777" w:rsidR="000A4D99" w:rsidRDefault="000A4D99" w:rsidP="000A4D99">
      <w:r>
        <w:t>Jean Castex</w:t>
      </w:r>
    </w:p>
    <w:p w14:paraId="64AFF65E" w14:textId="77777777" w:rsidR="000A4D99" w:rsidRDefault="000A4D99" w:rsidP="000A4D99">
      <w:r>
        <w:t>Za předsedu vlády:</w:t>
      </w:r>
    </w:p>
    <w:p w14:paraId="4D8B7061" w14:textId="77777777" w:rsidR="000A4D99" w:rsidRDefault="000A4D99" w:rsidP="000A4D99"/>
    <w:p w14:paraId="79631938" w14:textId="77777777" w:rsidR="000A4D99" w:rsidRDefault="000A4D99" w:rsidP="000A4D99"/>
    <w:p w14:paraId="69CB6D55" w14:textId="77777777" w:rsidR="000A4D99" w:rsidRDefault="000A4D99" w:rsidP="000A4D99">
      <w:r>
        <w:t>Ministryně pro ekologický přechod,</w:t>
      </w:r>
    </w:p>
    <w:p w14:paraId="3C2E369D" w14:textId="652424DA" w:rsidR="000A4D99" w:rsidRDefault="000A4D99" w:rsidP="000A4D99">
      <w:r>
        <w:t xml:space="preserve">Barbara </w:t>
      </w:r>
      <w:r w:rsidR="00025FDA">
        <w:t>Pompili</w:t>
      </w:r>
    </w:p>
    <w:p w14:paraId="53F1EB9E" w14:textId="77777777" w:rsidR="00F84741" w:rsidRDefault="00F84741"/>
    <w:sectPr w:rsidR="00F84741" w:rsidSect="00025FDA">
      <w:pgSz w:w="11906" w:h="16838"/>
      <w:pgMar w:top="1417" w:right="1417" w:bottom="255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7C3B" w14:textId="77777777" w:rsidR="00E213D1" w:rsidRDefault="00E213D1" w:rsidP="00025FDA">
      <w:pPr>
        <w:spacing w:after="0" w:line="240" w:lineRule="auto"/>
      </w:pPr>
      <w:r>
        <w:separator/>
      </w:r>
    </w:p>
  </w:endnote>
  <w:endnote w:type="continuationSeparator" w:id="0">
    <w:p w14:paraId="5AC09EF4" w14:textId="77777777" w:rsidR="00E213D1" w:rsidRDefault="00E213D1" w:rsidP="0002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C99F6" w14:textId="77777777" w:rsidR="00E213D1" w:rsidRDefault="00E213D1" w:rsidP="00025FDA">
      <w:pPr>
        <w:spacing w:after="0" w:line="240" w:lineRule="auto"/>
      </w:pPr>
      <w:r>
        <w:separator/>
      </w:r>
    </w:p>
  </w:footnote>
  <w:footnote w:type="continuationSeparator" w:id="0">
    <w:p w14:paraId="79F1631E" w14:textId="77777777" w:rsidR="00E213D1" w:rsidRDefault="00E213D1" w:rsidP="00025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D99"/>
    <w:rsid w:val="00025FDA"/>
    <w:rsid w:val="000A4D99"/>
    <w:rsid w:val="007119C0"/>
    <w:rsid w:val="00E213D1"/>
    <w:rsid w:val="00F8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BCD9"/>
  <w15:chartTrackingRefBased/>
  <w15:docId w15:val="{B4CEBB22-DB21-4EE3-A43E-71669CAF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FDA"/>
  </w:style>
  <w:style w:type="paragraph" w:styleId="Footer">
    <w:name w:val="footer"/>
    <w:basedOn w:val="Normal"/>
    <w:link w:val="FooterChar"/>
    <w:uiPriority w:val="99"/>
    <w:unhideWhenUsed/>
    <w:rsid w:val="000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3809</Characters>
  <Application>Microsoft Office Word</Application>
  <DocSecurity>0</DocSecurity>
  <Lines>84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Igor Stanković</cp:lastModifiedBy>
  <cp:revision>2</cp:revision>
  <dcterms:created xsi:type="dcterms:W3CDTF">2022-02-14T08:14:00Z</dcterms:created>
  <dcterms:modified xsi:type="dcterms:W3CDTF">2022-02-14T08:14:00Z</dcterms:modified>
</cp:coreProperties>
</file>