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CellMar>
          <w:top w:w="57" w:type="dxa"/>
          <w:left w:w="57" w:type="dxa"/>
          <w:bottom w:w="57" w:type="dxa"/>
          <w:right w:w="57" w:type="dxa"/>
        </w:tblCellMar>
        <w:tblLook w:val="04A0" w:firstRow="1" w:lastRow="0" w:firstColumn="1" w:lastColumn="0" w:noHBand="0" w:noVBand="1"/>
      </w:tblPr>
      <w:tblGrid>
        <w:gridCol w:w="1527"/>
        <w:gridCol w:w="968"/>
        <w:gridCol w:w="1487"/>
      </w:tblGrid>
      <w:tr w:rsidR="00FB6E53" w14:paraId="5CD3FC2E" w14:textId="77777777" w:rsidTr="00FD3014">
        <w:trPr>
          <w:cantSplit/>
        </w:trPr>
        <w:tc>
          <w:tcPr>
            <w:tcW w:w="3982" w:type="dxa"/>
            <w:gridSpan w:val="3"/>
            <w:shd w:val="clear" w:color="auto" w:fill="auto"/>
          </w:tcPr>
          <w:p w14:paraId="2CE15DB0" w14:textId="77777777" w:rsidR="00FB6E53" w:rsidRDefault="00FB6E53" w:rsidP="00FD3014">
            <w:pPr>
              <w:pStyle w:val="SNREPUBLIQUE"/>
            </w:pPr>
            <w:r>
              <w:t xml:space="preserve">FRANCIJAS REPUBLIKA</w:t>
            </w:r>
          </w:p>
        </w:tc>
      </w:tr>
      <w:tr w:rsidR="00FB6E53" w14:paraId="539E9BB1" w14:textId="77777777" w:rsidTr="00FD3014">
        <w:trPr>
          <w:cantSplit/>
          <w:trHeight w:hRule="exact" w:val="113"/>
        </w:trPr>
        <w:tc>
          <w:tcPr>
            <w:tcW w:w="1527" w:type="dxa"/>
            <w:shd w:val="clear" w:color="auto" w:fill="auto"/>
          </w:tcPr>
          <w:p w14:paraId="4B7E6958" w14:textId="77777777" w:rsidR="00FB6E53" w:rsidRDefault="00FB6E53" w:rsidP="00FD3014">
            <w:pPr>
              <w:snapToGrid w:val="0"/>
              <w:rPr>
                <w:rFonts w:cs="Tahoma"/>
              </w:rPr>
            </w:pPr>
          </w:p>
        </w:tc>
        <w:tc>
          <w:tcPr>
            <w:tcW w:w="968" w:type="dxa"/>
            <w:tcBorders>
              <w:bottom w:val="single" w:sz="2" w:space="0" w:color="000000"/>
            </w:tcBorders>
            <w:shd w:val="clear" w:color="auto" w:fill="auto"/>
          </w:tcPr>
          <w:p w14:paraId="4B9C3FBE" w14:textId="77777777" w:rsidR="00FB6E53" w:rsidRDefault="00FB6E53" w:rsidP="00FD3014">
            <w:pPr>
              <w:snapToGrid w:val="0"/>
              <w:rPr>
                <w:rFonts w:cs="Tahoma"/>
              </w:rPr>
            </w:pPr>
          </w:p>
        </w:tc>
        <w:tc>
          <w:tcPr>
            <w:tcW w:w="1487" w:type="dxa"/>
            <w:shd w:val="clear" w:color="auto" w:fill="auto"/>
          </w:tcPr>
          <w:p w14:paraId="44462FA5" w14:textId="77777777" w:rsidR="00FB6E53" w:rsidRDefault="00FB6E53" w:rsidP="00FD3014">
            <w:pPr>
              <w:snapToGrid w:val="0"/>
              <w:rPr>
                <w:rFonts w:cs="Tahoma"/>
              </w:rPr>
            </w:pPr>
          </w:p>
        </w:tc>
      </w:tr>
      <w:tr w:rsidR="00FB6E53" w14:paraId="594C5F7F" w14:textId="77777777" w:rsidTr="00FD3014">
        <w:trPr>
          <w:cantSplit/>
        </w:trPr>
        <w:tc>
          <w:tcPr>
            <w:tcW w:w="3982" w:type="dxa"/>
            <w:gridSpan w:val="3"/>
            <w:shd w:val="clear" w:color="auto" w:fill="auto"/>
          </w:tcPr>
          <w:p w14:paraId="06C7AB79" w14:textId="77777777" w:rsidR="00FB6E53" w:rsidRDefault="00FB6E53" w:rsidP="00FD3014">
            <w:pPr>
              <w:pStyle w:val="SNTimbre"/>
            </w:pPr>
            <w:r>
              <w:t xml:space="preserve">Ekoloģiskās pārejas ministrija</w:t>
            </w:r>
          </w:p>
          <w:p w14:paraId="3509F017" w14:textId="77777777" w:rsidR="00FB6E53" w:rsidRDefault="00FB6E53" w:rsidP="00FD3014">
            <w:pPr>
              <w:pStyle w:val="SNTimbre"/>
            </w:pPr>
          </w:p>
        </w:tc>
      </w:tr>
      <w:tr w:rsidR="00FB6E53" w14:paraId="325B9B32" w14:textId="77777777" w:rsidTr="00FD3014">
        <w:trPr>
          <w:cantSplit/>
          <w:trHeight w:hRule="exact" w:val="227"/>
        </w:trPr>
        <w:tc>
          <w:tcPr>
            <w:tcW w:w="1527" w:type="dxa"/>
            <w:shd w:val="clear" w:color="auto" w:fill="auto"/>
          </w:tcPr>
          <w:p w14:paraId="61F86D5E" w14:textId="77777777" w:rsidR="00FB6E53" w:rsidRDefault="00FB6E53" w:rsidP="00FD3014">
            <w:pPr>
              <w:snapToGrid w:val="0"/>
            </w:pPr>
          </w:p>
        </w:tc>
        <w:tc>
          <w:tcPr>
            <w:tcW w:w="968" w:type="dxa"/>
            <w:tcBorders>
              <w:bottom w:val="single" w:sz="2" w:space="0" w:color="000000"/>
            </w:tcBorders>
            <w:shd w:val="clear" w:color="auto" w:fill="auto"/>
          </w:tcPr>
          <w:p w14:paraId="12888E03" w14:textId="77777777" w:rsidR="00FB6E53" w:rsidRDefault="00FB6E53" w:rsidP="00FD3014">
            <w:pPr>
              <w:snapToGrid w:val="0"/>
            </w:pPr>
          </w:p>
        </w:tc>
        <w:tc>
          <w:tcPr>
            <w:tcW w:w="1487" w:type="dxa"/>
            <w:shd w:val="clear" w:color="auto" w:fill="auto"/>
          </w:tcPr>
          <w:p w14:paraId="1BBCBAEB" w14:textId="77777777" w:rsidR="00FB6E53" w:rsidRDefault="00FB6E53" w:rsidP="00FD3014">
            <w:pPr>
              <w:snapToGrid w:val="0"/>
            </w:pPr>
          </w:p>
        </w:tc>
      </w:tr>
      <w:tr w:rsidR="00FB6E53" w14:paraId="685B030A" w14:textId="77777777" w:rsidTr="00FD3014">
        <w:trPr>
          <w:cantSplit/>
          <w:trHeight w:hRule="exact" w:val="227"/>
        </w:trPr>
        <w:tc>
          <w:tcPr>
            <w:tcW w:w="1527" w:type="dxa"/>
            <w:shd w:val="clear" w:color="auto" w:fill="auto"/>
          </w:tcPr>
          <w:p w14:paraId="7F5D8E20" w14:textId="77777777" w:rsidR="00FB6E53" w:rsidRDefault="00FB6E53" w:rsidP="00FD3014">
            <w:pPr>
              <w:snapToGrid w:val="0"/>
            </w:pPr>
          </w:p>
        </w:tc>
        <w:tc>
          <w:tcPr>
            <w:tcW w:w="968" w:type="dxa"/>
            <w:shd w:val="clear" w:color="auto" w:fill="auto"/>
          </w:tcPr>
          <w:p w14:paraId="43224DF9" w14:textId="77777777" w:rsidR="00FB6E53" w:rsidRDefault="00FB6E53" w:rsidP="00FD3014">
            <w:pPr>
              <w:snapToGrid w:val="0"/>
            </w:pPr>
          </w:p>
        </w:tc>
        <w:tc>
          <w:tcPr>
            <w:tcW w:w="1487" w:type="dxa"/>
            <w:shd w:val="clear" w:color="auto" w:fill="auto"/>
          </w:tcPr>
          <w:p w14:paraId="1616161D" w14:textId="77777777" w:rsidR="00FB6E53" w:rsidRDefault="00FB6E53" w:rsidP="00FD3014">
            <w:pPr>
              <w:snapToGrid w:val="0"/>
            </w:pPr>
          </w:p>
        </w:tc>
      </w:tr>
    </w:tbl>
    <w:p w14:paraId="069092CB" w14:textId="77777777" w:rsidR="00FB6E53" w:rsidRDefault="00FB6E53" w:rsidP="00FB6E53">
      <w:pPr>
        <w:pStyle w:val="SNNature"/>
      </w:pPr>
      <w:r>
        <w:t xml:space="preserve">Dekrēts Nr. 2022-...</w:t>
      </w:r>
      <w:r>
        <w:t xml:space="preserve">                         </w:t>
      </w:r>
      <w:r>
        <w:t xml:space="preserve">(... gada ...)</w:t>
      </w:r>
    </w:p>
    <w:p w14:paraId="735C2865" w14:textId="77777777" w:rsidR="00FB6E53" w:rsidRDefault="00902234" w:rsidP="00FB6E53">
      <w:pPr>
        <w:pStyle w:val="SNtitre"/>
      </w:pPr>
      <w:r>
        <w:t xml:space="preserve">par oglekļa emisiju izlīdzināšanu un apgalvojumiem par oglekļa neitralitāti reklāmā</w:t>
      </w:r>
    </w:p>
    <w:p w14:paraId="3186A2CD" w14:textId="77777777" w:rsidR="00FB6E53" w:rsidRDefault="00FB6E53" w:rsidP="00FB6E53">
      <w:pPr>
        <w:pStyle w:val="SNNORCentr"/>
        <w:rPr>
          <w:i/>
        </w:rPr>
      </w:pPr>
      <w:r>
        <w:t xml:space="preserve">NOR:</w:t>
      </w:r>
      <w:r>
        <w:t xml:space="preserve"> </w:t>
      </w:r>
      <w:r>
        <w:t xml:space="preserve">[…]</w:t>
      </w:r>
    </w:p>
    <w:p w14:paraId="152072E9" w14:textId="77777777" w:rsidR="00FB6E53" w:rsidRPr="002808A7" w:rsidRDefault="00FB6E53" w:rsidP="00FB6E53">
      <w:pPr>
        <w:pStyle w:val="SNAutorit"/>
        <w:jc w:val="both"/>
        <w:rPr>
          <w:b w:val="0"/>
          <w:i/>
        </w:rPr>
      </w:pPr>
      <w:r>
        <w:rPr>
          <w:i/>
        </w:rPr>
        <w:t xml:space="preserve">Mērķauditorija:</w:t>
      </w:r>
      <w:r>
        <w:rPr>
          <w:i/>
          <w:b w:val="0"/>
        </w:rPr>
        <w:t xml:space="preserve"> </w:t>
      </w:r>
      <w:r>
        <w:rPr>
          <w:i/>
          <w:b w:val="0"/>
        </w:rPr>
        <w:t xml:space="preserve">Reklāmdevēji</w:t>
      </w:r>
      <w:r>
        <w:rPr>
          <w:i/>
          <w:b w:val="0"/>
        </w:rPr>
        <w:t xml:space="preserve"> </w:t>
      </w:r>
    </w:p>
    <w:p w14:paraId="18E4FF5B" w14:textId="77777777" w:rsidR="00FB6E53" w:rsidRPr="002808A7" w:rsidRDefault="00FB6E53" w:rsidP="00FB6E53">
      <w:pPr>
        <w:pStyle w:val="SNAutorit"/>
        <w:spacing w:before="120"/>
        <w:jc w:val="both"/>
        <w:rPr>
          <w:i/>
        </w:rPr>
      </w:pPr>
      <w:r>
        <w:rPr>
          <w:i/>
        </w:rPr>
        <w:t xml:space="preserve">Temats: </w:t>
      </w:r>
      <w:r>
        <w:rPr>
          <w:i/>
          <w:b w:val="0"/>
        </w:rPr>
        <w:t xml:space="preserve">2021. gada 22. augusta Likuma Nr. 2021-1104 par klimata pārmaiņu apkarošanu un noturības pret tām stiprināšanu 12. panta piemērošana.</w:t>
      </w:r>
    </w:p>
    <w:p w14:paraId="24250E11" w14:textId="77777777" w:rsidR="00FB6E53" w:rsidRPr="00AC1942" w:rsidRDefault="00FB6E53" w:rsidP="00FB6E53">
      <w:pPr>
        <w:pStyle w:val="SNAutorit"/>
        <w:spacing w:before="120"/>
        <w:jc w:val="both"/>
        <w:rPr>
          <w:i/>
        </w:rPr>
      </w:pPr>
      <w:r>
        <w:rPr>
          <w:i/>
        </w:rPr>
        <w:t xml:space="preserve">Stāšanās spēkā: </w:t>
      </w:r>
      <w:r>
        <w:rPr>
          <w:i/>
          <w:b w:val="0"/>
        </w:rPr>
        <w:t xml:space="preserve">teksts stājas spēkā nākamajā dienā pēc tā publicēšanas, izņemot 2. un 3. pantu, kas stājas spēkā 2023. gada 1. janvārī</w:t>
      </w:r>
    </w:p>
    <w:p w14:paraId="3C996B02" w14:textId="77777777" w:rsidR="00FB6E53" w:rsidRPr="009F1E9F" w:rsidRDefault="009F1E9F" w:rsidP="009F1E9F">
      <w:pPr>
        <w:pStyle w:val="SNAutorit"/>
        <w:spacing w:before="120"/>
        <w:jc w:val="both"/>
        <w:rPr>
          <w:b w:val="0"/>
          <w:i/>
        </w:rPr>
      </w:pPr>
      <w:r>
        <w:rPr>
          <w:i/>
        </w:rPr>
        <w:t xml:space="preserve">Paziņojums.</w:t>
      </w:r>
      <w:r>
        <w:rPr>
          <w:i/>
        </w:rPr>
        <w:t xml:space="preserve"> </w:t>
      </w:r>
      <w:r>
        <w:rPr>
          <w:i/>
          <w:b w:val="0"/>
        </w:rPr>
        <w:t xml:space="preserve">Šajā dekrētā ir noteikta kārtība, kādā reklāmdevēji īsteno iepriekš minētā likuma Nr. 2021-1104 12. pantā paredzēto informāciju.</w:t>
      </w:r>
      <w:r>
        <w:rPr>
          <w:i/>
          <w:b w:val="0"/>
        </w:rPr>
        <w:t xml:space="preserve"> </w:t>
      </w:r>
      <w:r>
        <w:rPr>
          <w:i/>
          <w:b w:val="0"/>
        </w:rPr>
        <w:t xml:space="preserve">Tas attiecas uz visām reklāmām, kas tiek pārraidītas pēc teksta stāšanās spēkā.</w:t>
      </w:r>
      <w:r>
        <w:rPr>
          <w:i/>
        </w:rPr>
        <w:t xml:space="preserve"> </w:t>
      </w:r>
    </w:p>
    <w:p w14:paraId="64AAF47B" w14:textId="77777777" w:rsidR="00FB6E53" w:rsidRDefault="00FB6E53" w:rsidP="00FB6E53">
      <w:pPr>
        <w:pStyle w:val="SNAutorit"/>
        <w:spacing w:before="120"/>
        <w:jc w:val="both"/>
      </w:pPr>
      <w:r>
        <w:rPr>
          <w:i/>
        </w:rPr>
        <w:t xml:space="preserve">Atsauces: </w:t>
      </w:r>
      <w:r>
        <w:rPr>
          <w:i/>
          <w:b w:val="0"/>
        </w:rPr>
        <w:t xml:space="preserve">Dekrēta noteikumi ir pieņemti, lai piemērotu 12. pantu 2021. gada 22. augusta Likumā Nr. 2021-1104 par klimata pārmaiņu apkarošanu un noturības pret tām stiprināšanu.</w:t>
      </w:r>
      <w:r>
        <w:rPr>
          <w:i/>
          <w:b w:val="0"/>
        </w:rPr>
        <w:t xml:space="preserve"> </w:t>
      </w:r>
      <w:r>
        <w:rPr>
          <w:i/>
          <w:b w:val="0"/>
        </w:rPr>
        <w:t xml:space="preserve">Šis likums un dekrēts atrodams Légifrance tīmekļa vietnē (http://www.legifrance.gouv.fr).</w:t>
      </w:r>
    </w:p>
    <w:p w14:paraId="0D71FAD6" w14:textId="77777777" w:rsidR="00FB6E53" w:rsidRDefault="00FB6E53" w:rsidP="00FB6E53">
      <w:pPr>
        <w:pStyle w:val="SNAutorit"/>
      </w:pPr>
      <w:r>
        <w:t xml:space="preserve">Premjerministrs,</w:t>
      </w:r>
    </w:p>
    <w:p w14:paraId="68B0A9A6" w14:textId="77777777" w:rsidR="00FB6E53" w:rsidRDefault="00FB6E53" w:rsidP="00FB6E53">
      <w:pPr>
        <w:pStyle w:val="SNRapport"/>
      </w:pPr>
      <w:r>
        <w:t xml:space="preserve">pamatojoties uz ekoloģiskās pārejas ministres ziņojumu:</w:t>
      </w:r>
    </w:p>
    <w:p w14:paraId="5C693133" w14:textId="77777777" w:rsidR="0099494E" w:rsidRPr="0099494E" w:rsidRDefault="0099494E" w:rsidP="001E3BBD">
      <w:pPr>
        <w:pStyle w:val="SNRapport"/>
        <w:ind w:left="708" w:firstLine="12"/>
      </w:pPr>
      <w:r>
        <w:t xml:space="preserve">ņemot vērā Eiropas Parlamenta un Padomes 2015. gada 9. septembra Direktīvu (ES) 2015/1535, ar ko nosaka informācijas sniegšanas kārtību tehnisko noteikumu un Informācijas sabiedrības pakalpojumu noteikumu jomā (kodificēta redakcija), un jo īpaši Paziņojumu Nr. [numurs];</w:t>
      </w:r>
    </w:p>
    <w:p w14:paraId="4A9160F2" w14:textId="77777777" w:rsidR="008C2EFB" w:rsidRDefault="008C2EFB" w:rsidP="00FB6E53">
      <w:pPr>
        <w:pStyle w:val="SNRapport"/>
      </w:pPr>
      <w:r>
        <w:t xml:space="preserve">ņemot vērā Vides kodeksu;</w:t>
      </w:r>
    </w:p>
    <w:p w14:paraId="46410193" w14:textId="77777777" w:rsidR="00FB6E53" w:rsidRDefault="00FB6E53" w:rsidP="00FB6E53">
      <w:pPr>
        <w:pStyle w:val="SNVisa"/>
        <w:ind w:left="708" w:firstLine="12"/>
      </w:pPr>
      <w:r>
        <w:t xml:space="preserve">ņemot vērā 2021. gada 22. augusta Likumu Nr. 2021-1104 par klimata pārmaiņu apkarošanu un noturības pret tām stiprināšanu un jo īpaši tā 12. un 147. pantu;</w:t>
      </w:r>
    </w:p>
    <w:p w14:paraId="46E64030" w14:textId="77777777" w:rsidR="00DA728B" w:rsidRDefault="00DA728B" w:rsidP="00DA728B">
      <w:pPr>
        <w:pStyle w:val="SNVisa"/>
        <w:ind w:left="708" w:firstLine="12"/>
        <w:jc w:val="both"/>
      </w:pPr>
      <w:r>
        <w:t xml:space="preserve">ņemot vērā 1997. gada 19. decembra Dekrētu Nr. 97-1198, ar ko īsteno 1997. gada 15. janvāra Dekrēta Nr. 97-34 par atsevišķu administratīvo lēmumu dekoncentrāciju ministriem, kas atbild par ekoloģisko un solidaritātes pāreju, teritoriālo kohēziju un attiecībām ar vietējām un reģionālajām pašvaldībām, 2. panta pirmo daļu;</w:t>
      </w:r>
    </w:p>
    <w:p w14:paraId="0A395ED6" w14:textId="77777777" w:rsidR="00FB6E53" w:rsidRPr="00FB6E53" w:rsidRDefault="00FB6E53" w:rsidP="00FB6E53">
      <w:pPr>
        <w:pStyle w:val="SNVisa"/>
        <w:ind w:left="708" w:firstLine="12"/>
      </w:pPr>
      <w:r>
        <w:t xml:space="preserve">ņemot vērā 2020. gada 21. aprīļa Dekrētu Nr. 2020-457 par valstu oglekļa emisiju budžetiem un valsts mazoglekļa stratēģiju;</w:t>
      </w:r>
    </w:p>
    <w:p w14:paraId="55F7F2B6" w14:textId="77777777" w:rsidR="00FB6E53" w:rsidRDefault="00FB6E53" w:rsidP="00FB6E53">
      <w:pPr>
        <w:pStyle w:val="SNVisa"/>
        <w:ind w:left="708" w:firstLine="12"/>
      </w:pPr>
      <w:r>
        <w:t xml:space="preserve">ņemot vērā novērojumus, kas veikti sabiedriskās apspriešanas laikā no XX līdz XX, saskaņā ar Vides kodeksa L. 123-19-1. pantu;</w:t>
      </w:r>
    </w:p>
    <w:p w14:paraId="24270816" w14:textId="77777777" w:rsidR="007B2607" w:rsidRPr="00975B1D" w:rsidRDefault="007B2607" w:rsidP="007B2607">
      <w:pPr>
        <w:pStyle w:val="SNVisa"/>
        <w:ind w:left="708" w:firstLine="12"/>
      </w:pPr>
      <w:r>
        <w:t xml:space="preserve">pēc Valsts padomes uzklausīšanas,</w:t>
      </w:r>
    </w:p>
    <w:p w14:paraId="086DF0EA" w14:textId="77777777" w:rsidR="007B2607" w:rsidRDefault="007B2607" w:rsidP="00FB6E53">
      <w:pPr>
        <w:pStyle w:val="SNVisa"/>
        <w:ind w:left="708" w:firstLine="12"/>
        <w:rPr>
          <w:lang w:eastAsia="fr-FR"/>
        </w:rPr>
      </w:pPr>
    </w:p>
    <w:p w14:paraId="7CBFE7F8" w14:textId="77777777" w:rsidR="00E075D6" w:rsidRPr="00FB6E53" w:rsidRDefault="00E075D6" w:rsidP="00FB6E53">
      <w:pPr>
        <w:pStyle w:val="SNVisa"/>
        <w:ind w:left="708" w:firstLine="12"/>
        <w:rPr>
          <w:lang w:eastAsia="fr-FR"/>
        </w:rPr>
      </w:pPr>
    </w:p>
    <w:p w14:paraId="69330050" w14:textId="77777777" w:rsidR="00FB6E53" w:rsidRDefault="00FB6E53" w:rsidP="00FB6E53">
      <w:pPr>
        <w:pStyle w:val="SNActe"/>
      </w:pPr>
      <w:r>
        <w:t xml:space="preserve">izdod šādu dekrētu:</w:t>
      </w:r>
    </w:p>
    <w:p w14:paraId="649FFA91" w14:textId="77777777" w:rsidR="00FB6E53" w:rsidRDefault="00FB6E53" w:rsidP="00FB6E53">
      <w:pPr>
        <w:jc w:val="both"/>
        <w:rPr>
          <w:color w:val="000000"/>
        </w:rPr>
      </w:pPr>
    </w:p>
    <w:p w14:paraId="685C7007" w14:textId="77777777" w:rsidR="007B2607" w:rsidRPr="007C21D8" w:rsidRDefault="007B2607" w:rsidP="007B2607">
      <w:pPr>
        <w:pStyle w:val="SNArticle"/>
      </w:pPr>
      <w:r>
        <w:t xml:space="preserve">1. pants.</w:t>
      </w:r>
    </w:p>
    <w:p w14:paraId="3D42B733" w14:textId="77777777" w:rsidR="007B2607" w:rsidRPr="007C21D8" w:rsidRDefault="007B2607" w:rsidP="007B2607">
      <w:pPr>
        <w:jc w:val="both"/>
      </w:pPr>
      <w:r>
        <w:t xml:space="preserve">Vides kodeksa II grāmatas II sadaļas IX nodaļā iekļauj šādu 7. iedaļu:</w:t>
      </w:r>
    </w:p>
    <w:p w14:paraId="437B06A1" w14:textId="77777777" w:rsidR="007B2607" w:rsidRPr="007C21D8" w:rsidRDefault="007B2607" w:rsidP="007B2607">
      <w:pPr>
        <w:jc w:val="both"/>
      </w:pPr>
    </w:p>
    <w:p w14:paraId="61BA25EE" w14:textId="77777777" w:rsidR="007B2607" w:rsidRPr="00175048" w:rsidRDefault="007B2607" w:rsidP="007B2607">
      <w:r>
        <w:t xml:space="preserve">7. iedaļa.</w:t>
      </w:r>
      <w:r>
        <w:t xml:space="preserve"> </w:t>
      </w:r>
      <w:r>
        <w:t xml:space="preserve">Siltumnīcefekta gāzu izlīdzināšanas projektu radīto emisiju samazinājums</w:t>
      </w:r>
    </w:p>
    <w:p w14:paraId="3D4DF454" w14:textId="77777777" w:rsidR="007B2607" w:rsidRDefault="007B2607" w:rsidP="007B2607"/>
    <w:p w14:paraId="72A2FE53" w14:textId="77777777" w:rsidR="007B2607" w:rsidRDefault="007B2607" w:rsidP="007B2607">
      <w:pPr>
        <w:jc w:val="both"/>
      </w:pPr>
      <w:r>
        <w:t xml:space="preserve">R. 229-103. pants. L. 229-55. pantā noteiktajiem principiem ir jāatbilst turpmākām īstenošanas procedūrām.</w:t>
      </w:r>
    </w:p>
    <w:p w14:paraId="72039EC0" w14:textId="77777777" w:rsidR="007B2607" w:rsidRDefault="007B2607" w:rsidP="007B2607">
      <w:pPr>
        <w:jc w:val="both"/>
      </w:pPr>
    </w:p>
    <w:p w14:paraId="0FEE1B79" w14:textId="77777777" w:rsidR="007B2607" w:rsidRDefault="007B2607" w:rsidP="007B2607">
      <w:pPr>
        <w:spacing w:after="160" w:line="259" w:lineRule="auto"/>
        <w:jc w:val="both"/>
      </w:pPr>
      <w:r>
        <w:t xml:space="preserve">Izmērāms raksturs: ar projektu palīdzību novērstās vai piesaistītās siltumnīcefekta gāzu emisijas kvantificē, pamatojoties uz pārredzamu, publiski pieejamu metodiku.</w:t>
      </w:r>
      <w:r>
        <w:t xml:space="preserve"> </w:t>
      </w:r>
      <w:r>
        <w:t xml:space="preserve">Kvantitatīvās noteikšanas metodes pamatā ir jaunākās zinātnes un tehnikas atziņas.</w:t>
      </w:r>
      <w:r>
        <w:t xml:space="preserve"> </w:t>
      </w:r>
      <w:r>
        <w:t xml:space="preserve">Mērījumu dati ir skaidri dokumentēti, un tos var pārbaudīt.</w:t>
      </w:r>
      <w:r>
        <w:t xml:space="preserve"> </w:t>
      </w:r>
      <w:r>
        <w:t xml:space="preserve">Metodika, uz kuru attiecas kompensācijas projekts, definē bāzes scenāriju, pēc kura aprēķina projekta radīto emisiju samazinājumu.</w:t>
      </w:r>
      <w:r>
        <w:t xml:space="preserve"> </w:t>
      </w:r>
      <w:r>
        <w:t xml:space="preserve">Pamatscenārijam jābūt projekta mērogā, un tam jāatspoguļo nesenās tendences siltumnīcefekta gāzu emisiju jomā un esošās paraugprakses piemērošana.</w:t>
      </w:r>
    </w:p>
    <w:p w14:paraId="3CA09DD7" w14:textId="77777777" w:rsidR="007B2607" w:rsidRPr="00416C68" w:rsidRDefault="007B2607" w:rsidP="007B2607">
      <w:pPr>
        <w:spacing w:after="160" w:line="259" w:lineRule="auto"/>
        <w:jc w:val="both"/>
      </w:pPr>
      <w:r>
        <w:t xml:space="preserve">Pārbaudāmais raksturs: novērstās vai piesaistītās siltumnīcefekta gāzu emisijas pārbauda revidents, kas ir neatkarīgs no projekta sponsora.</w:t>
      </w:r>
      <w:r>
        <w:t xml:space="preserve"> </w:t>
      </w:r>
      <w:r>
        <w:t xml:space="preserve">Pamatojoties uz dokumentu pārbaudēm vai pārbaudēm uz vietas, revidents apstiprina siltumnīcefekta gāzu emisiju samazinājumu, ko var panākt ar projekta darbības laikā īstenotajām darbībām.</w:t>
      </w:r>
    </w:p>
    <w:p w14:paraId="78D41360" w14:textId="77777777" w:rsidR="007B2607" w:rsidRPr="00416C68" w:rsidRDefault="007B2607" w:rsidP="007B2607">
      <w:pPr>
        <w:spacing w:after="160" w:line="259" w:lineRule="auto"/>
        <w:jc w:val="both"/>
      </w:pPr>
      <w:r>
        <w:t xml:space="preserve">Pastāvīgs raksturs: pastāvīgi tiek novērstas siltumnīcefekta gāzu emisijas, kas novērstas vai piesaistītas, īstenojot kompensācijas projektus.</w:t>
      </w:r>
      <w:r>
        <w:t xml:space="preserve"> </w:t>
      </w:r>
      <w:r>
        <w:t xml:space="preserve">Vajadzības gadījumā ar kvantitatīvās noteikšanas metodi ņem vērā nepastāvības risku.</w:t>
      </w:r>
    </w:p>
    <w:p w14:paraId="7AF834A5" w14:textId="77777777" w:rsidR="007B2607" w:rsidRDefault="007B2607" w:rsidP="007B2607">
      <w:pPr>
        <w:spacing w:after="160" w:line="259" w:lineRule="auto"/>
        <w:jc w:val="both"/>
      </w:pPr>
      <w:r>
        <w:t xml:space="preserve">Papildu raksturs: kompensācijas projektus nevarēja īstenot bez īpaša finansējuma, ņemot vērā pašreizējos ekonomiskos stimulus, labo praksi un piemērojamos pienākumus.</w:t>
      </w:r>
    </w:p>
    <w:p w14:paraId="1F089800" w14:textId="77777777" w:rsidR="007B2607" w:rsidRDefault="007B2607" w:rsidP="007B2607">
      <w:pPr>
        <w:spacing w:after="160" w:line="259" w:lineRule="auto"/>
        <w:jc w:val="both"/>
      </w:pPr>
    </w:p>
    <w:p w14:paraId="27BC0DCB" w14:textId="77777777" w:rsidR="007B2607" w:rsidRPr="00416C68" w:rsidRDefault="007B2607" w:rsidP="007B2607">
      <w:pPr>
        <w:spacing w:after="160" w:line="259" w:lineRule="auto"/>
        <w:jc w:val="both"/>
      </w:pPr>
      <w:r>
        <w:t xml:space="preserve">R. 229-104. pants. Kompensācijas projektos ievēro pārredzamības principu.</w:t>
      </w:r>
      <w:r>
        <w:t xml:space="preserve"> </w:t>
      </w:r>
      <w:r>
        <w:t xml:space="preserve">Metodika, uz kuru attiecas kompensācijas projekts, un projekta aprakstošie elementi, jo īpaši attiecībā uz siltumnīcefekta gāzu emisiju samazinājumu noteikšanu, atrašanās vietu un uzskaiti, ir publiski pieejami un viegli pieejami.”</w:t>
      </w:r>
    </w:p>
    <w:p w14:paraId="7469FDC2" w14:textId="77777777" w:rsidR="007B2607" w:rsidRDefault="007B2607" w:rsidP="00FB6E53">
      <w:pPr>
        <w:pStyle w:val="SNArticle"/>
        <w:rPr>
          <w:bCs/>
        </w:rPr>
      </w:pPr>
    </w:p>
    <w:p w14:paraId="2138F397" w14:textId="77777777" w:rsidR="00FB6E53" w:rsidRDefault="00FB6E53" w:rsidP="00FB6E53">
      <w:pPr>
        <w:pStyle w:val="SNArticle"/>
        <w:rPr>
          <w:bCs/>
        </w:rPr>
      </w:pPr>
      <w:r>
        <w:t xml:space="preserve">2. pants.</w:t>
      </w:r>
    </w:p>
    <w:p w14:paraId="20E5A1ED" w14:textId="77777777" w:rsidR="002C342A" w:rsidRDefault="002C342A" w:rsidP="002C342A">
      <w:pPr>
        <w:pStyle w:val="BodyText"/>
      </w:pPr>
      <w:r>
        <w:t xml:space="preserve">Vides kodeksa II grāmatas II sadaļas IX nodaļu papildina ar 9. iedaļu šādi:</w:t>
      </w:r>
    </w:p>
    <w:p w14:paraId="2481D22C" w14:textId="77777777" w:rsidR="002C342A" w:rsidRPr="00163F8A" w:rsidRDefault="002C342A" w:rsidP="002C342A">
      <w:pPr>
        <w:pStyle w:val="BodyText"/>
        <w:jc w:val="center"/>
        <w:rPr>
          <w:i/>
        </w:rPr>
      </w:pPr>
      <w:r>
        <w:rPr>
          <w:i/>
        </w:rPr>
        <w:t xml:space="preserve">“9. pants</w:t>
      </w:r>
    </w:p>
    <w:p w14:paraId="2368A9FE" w14:textId="77777777" w:rsidR="002C342A" w:rsidRPr="00163F8A" w:rsidRDefault="002C342A" w:rsidP="002C342A">
      <w:pPr>
        <w:pStyle w:val="BodyText"/>
        <w:jc w:val="center"/>
        <w:rPr>
          <w:i/>
        </w:rPr>
      </w:pPr>
      <w:r>
        <w:rPr>
          <w:i/>
        </w:rPr>
        <w:t xml:space="preserve">“Vides prasības”</w:t>
      </w:r>
    </w:p>
    <w:p w14:paraId="014E3E1C" w14:textId="77777777" w:rsidR="002C342A" w:rsidRPr="007B2607" w:rsidRDefault="002C342A" w:rsidP="00FB6E53">
      <w:pPr>
        <w:pStyle w:val="BodyText"/>
        <w:spacing w:after="0"/>
        <w:rPr>
          <w:bCs/>
        </w:rPr>
      </w:pPr>
      <w:r>
        <w:t xml:space="preserve">D. 229-105. pants. Reklāmdevējs, kas reklāmā apgalvo, ka produkts vai pakalpojums ir oglekļa ziņā neitrāls vai izmanto jebkādu līdzvērtīgas nozīmes vai darbības jomas formulējumu, atbilst šīs iedaļas noteikumiem.</w:t>
      </w:r>
    </w:p>
    <w:p w14:paraId="31B15A91" w14:textId="77777777" w:rsidR="00EC0B91" w:rsidRPr="007B2607" w:rsidRDefault="00EC0B91" w:rsidP="00FB6E53">
      <w:pPr>
        <w:pStyle w:val="BodyText"/>
        <w:spacing w:after="0"/>
        <w:rPr>
          <w:bCs/>
        </w:rPr>
      </w:pPr>
    </w:p>
    <w:p w14:paraId="7BEC2E76" w14:textId="77777777" w:rsidR="00EC0B91" w:rsidRPr="007B2607" w:rsidRDefault="008C2EFB" w:rsidP="00FB6E53">
      <w:pPr>
        <w:pStyle w:val="BodyText"/>
        <w:spacing w:after="0"/>
        <w:rPr>
          <w:bCs/>
        </w:rPr>
      </w:pPr>
      <w:r>
        <w:t xml:space="preserve">Šis pants attiecas uz privātpersonām paredzētu reklāmas korespondenci, sabiedrībai izplatītu iespieddarbu reklāmām, reklāmas plakātiem, reklāmām preses izdevumos, kinoteātros pārraidītām reklāmām, televīzijas vai apraides dienestu izdotām reklāmām un ar komunikācijas pakalpojumiem sabiedrībai tiešsaistē izdotām reklāmām, kā arī uz prasībām, kas pievienotas preču iepakojumam.</w:t>
      </w:r>
    </w:p>
    <w:p w14:paraId="2EBF5CA4" w14:textId="77777777" w:rsidR="002C342A" w:rsidRPr="007B2607" w:rsidRDefault="002C342A" w:rsidP="00FB6E53">
      <w:pPr>
        <w:pStyle w:val="BodyText"/>
        <w:spacing w:after="0"/>
        <w:rPr>
          <w:bCs/>
        </w:rPr>
      </w:pPr>
    </w:p>
    <w:p w14:paraId="7E51D3DE" w14:textId="77777777" w:rsidR="00BB26CE" w:rsidRPr="007B2607" w:rsidRDefault="002C342A" w:rsidP="00FB6E53">
      <w:pPr>
        <w:pStyle w:val="BodyText"/>
        <w:spacing w:after="0"/>
        <w:rPr>
          <w:bCs/>
        </w:rPr>
      </w:pPr>
      <w:r>
        <w:t xml:space="preserve">D. 229-105. pantā minētais reklāmdevējs sagatavo siltumnīcefekta gāzu emisiju bilanci par attiecīgo produktu vai pakalpojumu, aptverot visu tā aprites ciklu.</w:t>
      </w:r>
      <w:r>
        <w:t xml:space="preserve"> </w:t>
      </w:r>
      <w:r>
        <w:t xml:space="preserve">Šo bilanci atjaunina katru gadu.</w:t>
      </w:r>
      <w:r>
        <w:t xml:space="preserve"> </w:t>
      </w:r>
    </w:p>
    <w:p w14:paraId="2439F91D" w14:textId="77777777" w:rsidR="00BB26CE" w:rsidRPr="007B2607" w:rsidRDefault="00BB26CE" w:rsidP="00FB6E53">
      <w:pPr>
        <w:pStyle w:val="BodyText"/>
        <w:spacing w:after="0"/>
        <w:rPr>
          <w:bCs/>
        </w:rPr>
      </w:pPr>
    </w:p>
    <w:p w14:paraId="5F16A4FA" w14:textId="77777777" w:rsidR="000911C8" w:rsidRPr="007B2607" w:rsidRDefault="008C2EFB" w:rsidP="00FB6E53">
      <w:pPr>
        <w:pStyle w:val="BodyText"/>
        <w:spacing w:after="0"/>
        <w:rPr>
          <w:bCs/>
        </w:rPr>
      </w:pPr>
      <w:r>
        <w:t xml:space="preserve">Šo bilanci sagatavo saskaņā ar standarta NF EN ISO 14067 vai jebkura cita standarta prasībām atbilstošu standartu prasībām.</w:t>
      </w:r>
      <w:r>
        <w:t xml:space="preserve"> </w:t>
      </w:r>
      <w:r>
        <w:t xml:space="preserve">Par vidi atbildīgā ministra rīkojums var papildināt šīs prasības, lai saskaņotu emisiju bilances metodoloģiju ar šā kodeksa L. 541-9-11. pantā paredzētajām vides pazīmēm.</w:t>
      </w:r>
      <w:r>
        <w:t xml:space="preserve"> </w:t>
      </w:r>
    </w:p>
    <w:p w14:paraId="02C3E3B0" w14:textId="77777777" w:rsidR="000911C8" w:rsidRPr="007B2607" w:rsidRDefault="000911C8" w:rsidP="00FB6E53">
      <w:pPr>
        <w:pStyle w:val="BodyText"/>
        <w:spacing w:after="0"/>
        <w:rPr>
          <w:bCs/>
        </w:rPr>
      </w:pPr>
    </w:p>
    <w:p w14:paraId="30029AC0" w14:textId="77777777" w:rsidR="000911C8" w:rsidRDefault="000911C8" w:rsidP="00FB6E53">
      <w:pPr>
        <w:pStyle w:val="BodyText"/>
        <w:spacing w:after="0"/>
        <w:rPr>
          <w:bCs/>
        </w:rPr>
      </w:pPr>
      <w:r>
        <w:t xml:space="preserve">D. 229-107. pants.</w:t>
      </w:r>
      <w:r>
        <w:t xml:space="preserve"> </w:t>
      </w:r>
      <w:r>
        <w:t xml:space="preserve">— D. 229-105. pantā minētais reklāmdevējs savā tiešsaistes sabiedriskās saziņas vietnē vai, ja tādas nav, savā mobilajā lietotnē publicē kopsavilkuma ziņojumu, kurā aprakstīta reklamētā produkta vai pakalpojuma oglekļa pēdas nospiedums un līdzekļi, ar kādiem šīs siltumnīcefekta gāzu emisijas tiek galvenokārt novērstas, pēc tam samazinātas un visbeidzot kompensētas.</w:t>
      </w:r>
      <w:r>
        <w:t xml:space="preserve"> </w:t>
      </w:r>
      <w:r>
        <w:t xml:space="preserve">Šajā ziņojumā ir trīs pielikumi, kuros sīki izklāstīts tā saturs, un tie ir izklāstīti turpmākajā secībā.</w:t>
      </w:r>
    </w:p>
    <w:p w14:paraId="6EF779FD" w14:textId="77777777" w:rsidR="007B2607" w:rsidRPr="007B2607" w:rsidRDefault="007B2607" w:rsidP="00FB6E53">
      <w:pPr>
        <w:pStyle w:val="BodyText"/>
        <w:spacing w:after="0"/>
        <w:rPr>
          <w:bCs/>
        </w:rPr>
      </w:pPr>
    </w:p>
    <w:p w14:paraId="270FBF45" w14:textId="77777777" w:rsidR="000911C8" w:rsidRDefault="008C2EFB" w:rsidP="00FB6E53">
      <w:pPr>
        <w:pStyle w:val="BodyText"/>
        <w:spacing w:after="0"/>
        <w:rPr>
          <w:bCs/>
        </w:rPr>
      </w:pPr>
      <w:r>
        <w:t xml:space="preserve">1) Pielikums, kurā izklāstīti D. 229-106. pantā paredzētās bilances rezultāti, un kopsavilkums par metodoloģiju, ko izmanto šīs bilances sastādīšanai.</w:t>
      </w:r>
      <w:r>
        <w:t xml:space="preserve"> </w:t>
      </w:r>
      <w:r>
        <w:t xml:space="preserve">Minētajā kopsavilkumā jo īpaši norāda darbības jomu, ko izmanto attiecīgā ražojuma vai pakalpojuma definēšanai, izmantotās funkcionālās vai deklarētās vienības, attiecīgās sistēmas robežas, aprites cikla beigu posma apstrādes metodi, emisijas datus, ko ņem vērā par elektroenerģiju vai gāzi, kas patērēta no tīkliem.</w:t>
      </w:r>
      <w:r>
        <w:t xml:space="preserve"> </w:t>
      </w:r>
      <w:r>
        <w:t xml:space="preserve">Tajā norāda valsti(-is) vai ģeogrāfisko(-s) apgabalu(-us), kurā(-os) notiek starptautiskā transporta radītās emisijas un emisijas, ciktāl šādi dati ir pieejami;</w:t>
      </w:r>
    </w:p>
    <w:p w14:paraId="22298453" w14:textId="77777777" w:rsidR="007B2607" w:rsidRPr="007B2607" w:rsidRDefault="007B2607" w:rsidP="00FB6E53">
      <w:pPr>
        <w:pStyle w:val="BodyText"/>
        <w:spacing w:after="0"/>
        <w:rPr>
          <w:bCs/>
        </w:rPr>
      </w:pPr>
    </w:p>
    <w:p w14:paraId="2DC617DB" w14:textId="77777777" w:rsidR="000911C8" w:rsidRPr="007B2607" w:rsidRDefault="008C2EFB" w:rsidP="00FB6E53">
      <w:pPr>
        <w:pStyle w:val="BodyText"/>
        <w:spacing w:after="0"/>
        <w:rPr>
          <w:bCs/>
        </w:rPr>
      </w:pPr>
      <w:r>
        <w:t xml:space="preserve">2) Pielikums, kurā izklāstīta mērķa trajektorija siltumnīcefekta gāzu emisiju samazināšanai saistībā ar reklamēto produktu vai pakalpojumu, norādot skaitliski izteiktus gada progresa mērķus, kas aptver vismaz desmit gadus pēc ziņojuma publicēšanas.</w:t>
      </w:r>
    </w:p>
    <w:p w14:paraId="238DECC6" w14:textId="77777777" w:rsidR="006E7C91" w:rsidRPr="007B2607" w:rsidRDefault="008C2EFB" w:rsidP="00FB6E53">
      <w:pPr>
        <w:pStyle w:val="BodyText"/>
        <w:spacing w:after="0"/>
        <w:rPr>
          <w:bCs/>
        </w:rPr>
      </w:pPr>
      <w:r>
        <w:t xml:space="preserve">3) Pielikums, kurā sīki izklāstītas procedūras atlikušo emisiju kompensēšanai, jo īpaši norādot kompensācijas projektu veidu un aprakstu.</w:t>
      </w:r>
      <w:r>
        <w:t xml:space="preserve"> </w:t>
      </w:r>
      <w:r>
        <w:t xml:space="preserve">Šajā pielikumā var arī brīvprātīgi sniegt informāciju par to izmaksām (kopējās un par tonnu CO</w:t>
      </w:r>
      <w:r>
        <w:rPr>
          <w:vertAlign w:val="subscript"/>
        </w:rPr>
        <w:t xml:space="preserve">2</w:t>
      </w:r>
      <w:r>
        <w:t xml:space="preserve">).</w:t>
      </w:r>
      <w:r>
        <w:t xml:space="preserve"> </w:t>
      </w:r>
      <w:r>
        <w:t xml:space="preserve">Šajā pielikumā parādīts, ka ar šo kompensāciju novērsto vai samazināto emisiju apjoms atbilst visu pārdoto un reklāmas skarto produktu vai pakalpojumu atlikušajām emisijām.</w:t>
      </w:r>
      <w:r>
        <w:t xml:space="preserve">  </w:t>
      </w:r>
      <w:r>
        <w:t xml:space="preserve">Šajā pielikumā ir arī precizēti līdzekļi, ko reklāmdevējs izmanto, lai nodrošinātu, ka tas neskaita divkāršu kompensāciju, ko nodrošina šie projekti.</w:t>
      </w:r>
      <w:r>
        <w:t xml:space="preserve"> </w:t>
      </w:r>
      <w:r>
        <w:t xml:space="preserve">Jo īpaši tajā ir izklāstītas metodes emisiju samazinājuma atcelšanai no tirgus, ja tiek izmantoti kompensācijas kredīti.</w:t>
      </w:r>
      <w:r>
        <w:t xml:space="preserve"> </w:t>
      </w:r>
      <w:r>
        <w:t xml:space="preserve">Visbeidzot šajā pielikumā sīki izklāstīti centieni, kas veikti, lai nodrošinātu pēc iespējas labāku saskaņotību starp ģeogrāfiskajiem apgabaliem, kuros tiek īstenoti projekti un kur notiek emisijas.</w:t>
      </w:r>
    </w:p>
    <w:p w14:paraId="16C134F5" w14:textId="77777777" w:rsidR="00E478EA" w:rsidRPr="007B2607" w:rsidRDefault="00E478EA" w:rsidP="00FB6E53">
      <w:pPr>
        <w:pStyle w:val="BodyText"/>
        <w:spacing w:after="0"/>
        <w:rPr>
          <w:bCs/>
        </w:rPr>
      </w:pPr>
    </w:p>
    <w:p w14:paraId="0D196A5B" w14:textId="77777777" w:rsidR="00865CE0" w:rsidRPr="007B2607" w:rsidRDefault="008C2EFB" w:rsidP="00FB6E53">
      <w:pPr>
        <w:pStyle w:val="BodyText"/>
        <w:spacing w:after="0"/>
        <w:rPr>
          <w:bCs/>
        </w:rPr>
      </w:pPr>
      <w:r>
        <w:t xml:space="preserve">Šo publikāciju atjaunina katru gadu visā produkta vai pakalpojuma tirdzniecības periodā.</w:t>
      </w:r>
      <w:r>
        <w:t xml:space="preserve"> </w:t>
      </w:r>
      <w:r>
        <w:t xml:space="preserve">Jo īpaši atjauninājums ļauj uzraudzīt ar produktu vai pakalpojumu saistīto emisiju attīstību salīdzinājumā ar iepriekš minēto samazināšanas ceļu.</w:t>
      </w:r>
      <w:r>
        <w:t xml:space="preserve"> </w:t>
      </w:r>
      <w:r>
        <w:t xml:space="preserve">Reklāmdevējam būs jāatsauc D. 229-105. pantā minētā prasība, ja izrādās, ka vienības emisijas, kas saistītas ar produktu vai pakalpojumu, pirms kompensācijas ir palielinājušās divus gadus pēc kārtas.</w:t>
      </w:r>
      <w:r>
        <w:t xml:space="preserve"> </w:t>
      </w:r>
    </w:p>
    <w:p w14:paraId="2311E640" w14:textId="77777777" w:rsidR="00865CE0" w:rsidRPr="007B2607" w:rsidRDefault="00865CE0" w:rsidP="00FB6E53">
      <w:pPr>
        <w:pStyle w:val="BodyText"/>
        <w:spacing w:after="0"/>
        <w:rPr>
          <w:bCs/>
        </w:rPr>
      </w:pPr>
    </w:p>
    <w:p w14:paraId="00BAD9C7" w14:textId="77777777" w:rsidR="00E478EA" w:rsidRPr="007B2607" w:rsidRDefault="008C2EFB" w:rsidP="00FB6E53">
      <w:pPr>
        <w:pStyle w:val="BodyText"/>
        <w:spacing w:after="0"/>
        <w:rPr>
          <w:bCs/>
        </w:rPr>
      </w:pPr>
      <w:r>
        <w:t xml:space="preserve">Tīmekļa saite vai ātrās atbildes kods (QR kods), lai piekļūtu šai publikācijai, ir norādīts uz reklāmas vai iepakojuma ar norādi par oglekļa neitralitāti.</w:t>
      </w:r>
      <w:r>
        <w:t xml:space="preserve"> </w:t>
      </w:r>
    </w:p>
    <w:p w14:paraId="1B41676F" w14:textId="77777777" w:rsidR="000911C8" w:rsidRPr="007B2607" w:rsidRDefault="000911C8" w:rsidP="00FB6E53">
      <w:pPr>
        <w:pStyle w:val="BodyText"/>
        <w:spacing w:after="0"/>
        <w:rPr>
          <w:bCs/>
        </w:rPr>
      </w:pPr>
    </w:p>
    <w:p w14:paraId="3729D362" w14:textId="77777777" w:rsidR="00BE3757" w:rsidRDefault="00CE28B0" w:rsidP="00BE3757">
      <w:pPr>
        <w:jc w:val="both"/>
      </w:pPr>
      <w:r>
        <w:t xml:space="preserve">D. 229-108. pants.</w:t>
      </w:r>
      <w:r>
        <w:t xml:space="preserve"> </w:t>
      </w:r>
      <w:r>
        <w:t xml:space="preserve">— Kompensācijas projektiem, ko izmanto D. 229-105. pantā minētais reklāmdevējs, jāatbilst R. 229-103. un R. 229-104. panta nosacījumiem.</w:t>
      </w:r>
    </w:p>
    <w:p w14:paraId="5A9F3592" w14:textId="77777777" w:rsidR="0061349E" w:rsidRPr="007B2607" w:rsidRDefault="0061349E" w:rsidP="00BE3757">
      <w:pPr>
        <w:jc w:val="both"/>
      </w:pPr>
    </w:p>
    <w:p w14:paraId="28D717D4" w14:textId="77777777" w:rsidR="0061349E" w:rsidRDefault="0061349E" w:rsidP="0061349E">
      <w:pPr>
        <w:pStyle w:val="BodyText"/>
        <w:spacing w:after="0"/>
      </w:pPr>
      <w:r>
        <w:t xml:space="preserve">Kompensācijas projekti nedrīkst kaitēt dabisko ekosistēmu un to funkcionalitātes saglabāšanai un atjaunošanai.</w:t>
      </w:r>
    </w:p>
    <w:p w14:paraId="5EB9E82C" w14:textId="77777777" w:rsidR="00640D83" w:rsidRPr="007B2607" w:rsidRDefault="00640D83" w:rsidP="00FB6E53">
      <w:pPr>
        <w:pStyle w:val="BodyText"/>
        <w:spacing w:after="0"/>
      </w:pPr>
    </w:p>
    <w:p w14:paraId="1D0CB6C1" w14:textId="77777777" w:rsidR="00640D83" w:rsidRPr="007B2607" w:rsidRDefault="008C2EFB" w:rsidP="00640D83">
      <w:pPr>
        <w:pStyle w:val="BodyText"/>
        <w:spacing w:after="0"/>
      </w:pPr>
      <w:r>
        <w:t xml:space="preserve">Emisijas, kas saistītas ar Francijā patērētajiem produktiem vai pakalpojumiem, ir jākompensē galvenokārt Francijas teritorijā.</w:t>
      </w:r>
    </w:p>
    <w:p w14:paraId="0BCBCAA1" w14:textId="77777777" w:rsidR="00640D83" w:rsidRPr="007B2607" w:rsidRDefault="00640D83" w:rsidP="00640D83">
      <w:pPr>
        <w:pStyle w:val="BodyText"/>
        <w:spacing w:after="0"/>
      </w:pPr>
    </w:p>
    <w:p w14:paraId="24294507" w14:textId="77777777" w:rsidR="0061349E" w:rsidRDefault="0061349E" w:rsidP="00640D83">
      <w:pPr>
        <w:pStyle w:val="BodyText"/>
        <w:spacing w:after="0"/>
      </w:pPr>
    </w:p>
    <w:p w14:paraId="5E49DC68" w14:textId="77777777" w:rsidR="0061349E" w:rsidRDefault="0061349E" w:rsidP="00640D83">
      <w:pPr>
        <w:pStyle w:val="BodyText"/>
        <w:spacing w:after="0"/>
      </w:pPr>
      <w:r>
        <w:t xml:space="preserve">Emisiju samazinājumus, kas atzīti ar 2018. gada 28. novembra Dekrētu Nr. 2018-1043, ar ko izveido marķējumu “zems oglekļa saturs”, uzskata par atbilstošiem R. 229-103. pantam.</w:t>
      </w:r>
    </w:p>
    <w:p w14:paraId="52996AD4" w14:textId="77777777" w:rsidR="0061349E" w:rsidRDefault="0061349E" w:rsidP="00640D83">
      <w:pPr>
        <w:pStyle w:val="BodyText"/>
        <w:spacing w:after="0"/>
      </w:pPr>
    </w:p>
    <w:p w14:paraId="62A43A2E" w14:textId="77777777" w:rsidR="00851850" w:rsidRPr="00851850" w:rsidRDefault="00851850" w:rsidP="00851850">
      <w:pPr>
        <w:pStyle w:val="BodyText"/>
        <w:rPr>
          <w:bCs/>
        </w:rPr>
      </w:pPr>
      <w:r>
        <w:t xml:space="preserve">R. 229-109. pants.</w:t>
      </w:r>
      <w:r>
        <w:t xml:space="preserve"> </w:t>
      </w:r>
      <w:r>
        <w:t xml:space="preserve">Saskaņā ar L. 229-69. pantu vides ministrs var sodīt par L. 229-68. pantā paredzētā pienākuma neizpildi saskaņā ar šajā pantā paredzētajiem nosacījumiem.</w:t>
      </w:r>
    </w:p>
    <w:p w14:paraId="5158D784" w14:textId="77777777" w:rsidR="00851850" w:rsidRPr="00851850" w:rsidRDefault="00851850" w:rsidP="00851850">
      <w:pPr>
        <w:pStyle w:val="BodyText"/>
        <w:rPr>
          <w:bCs/>
        </w:rPr>
      </w:pPr>
      <w:r>
        <w:t xml:space="preserve">L. 229-68. pantā paredzēto pienākumu neizpildi konstatē amatpersona, kuru šim nolūkam ir pilnvarojis par vidi atbildīgais ministrs.</w:t>
      </w:r>
    </w:p>
    <w:p w14:paraId="5850D6DE" w14:textId="77777777" w:rsidR="00851850" w:rsidRPr="00851850" w:rsidRDefault="00851850" w:rsidP="00851850">
      <w:pPr>
        <w:pStyle w:val="BodyText"/>
        <w:rPr>
          <w:bCs/>
        </w:rPr>
      </w:pPr>
      <w:r>
        <w:t xml:space="preserve">Pēc tam, kad par vidi atbildīgais ministrs ir devis iespēju reklāmdevējam iesniegt rakstveida apsvērumus par sūdzībām, kas iesniegtas pret to, ministrs var to brīdināt par šī pienākuma izpildi ministra noteiktā termiņā.</w:t>
      </w:r>
      <w:r>
        <w:t xml:space="preserve"> </w:t>
      </w:r>
      <w:r>
        <w:t xml:space="preserve">Ministrs var publicēt šo oficiālā paziņojuma vēstuli.</w:t>
      </w:r>
      <w:r>
        <w:t xml:space="preserve">  </w:t>
      </w:r>
    </w:p>
    <w:p w14:paraId="304FDC6A" w14:textId="77777777" w:rsidR="00851850" w:rsidRPr="007B2607" w:rsidRDefault="00851850" w:rsidP="00851850">
      <w:pPr>
        <w:pStyle w:val="BodyText"/>
        <w:spacing w:after="0"/>
        <w:rPr>
          <w:bCs/>
        </w:rPr>
      </w:pPr>
      <w:r>
        <w:t xml:space="preserve">Ja reklāmdevējs noteiktajā termiņā neievēro šo paziņojumu, par vidi atbildīgais ministrs var tam piespriest samaksāt Vides kodeksa L. 229–69. pantā paredzēto naudas sodu.”</w:t>
      </w:r>
    </w:p>
    <w:p w14:paraId="02C79937" w14:textId="77777777" w:rsidR="00FB6E53" w:rsidRPr="00FB6E53" w:rsidRDefault="00FB6E53" w:rsidP="00FB6E53">
      <w:pPr>
        <w:pStyle w:val="BodyText"/>
      </w:pPr>
    </w:p>
    <w:p w14:paraId="3E4D8A21" w14:textId="77777777" w:rsidR="00FB6E53" w:rsidRDefault="00FB6E53" w:rsidP="00FB6E53">
      <w:pPr>
        <w:pStyle w:val="SNArticle"/>
        <w:rPr>
          <w:bCs/>
        </w:rPr>
      </w:pPr>
      <w:r>
        <w:t xml:space="preserve">3. pants.</w:t>
      </w:r>
    </w:p>
    <w:p w14:paraId="3FB8E1D7" w14:textId="77777777" w:rsidR="00851850" w:rsidRDefault="00851850" w:rsidP="00851850">
      <w:pPr>
        <w:pStyle w:val="SNArticle"/>
        <w:jc w:val="left"/>
        <w:rPr>
          <w:b w:val="0"/>
        </w:rPr>
      </w:pPr>
      <w:r>
        <w:rPr>
          <w:b w:val="0"/>
        </w:rPr>
        <w:t xml:space="preserve">Iepriekš minētā 1997. gada 19. decembra dekrēta 1. pielikumā virsrakstu “Enerģija un klimats” papildina šādi:</w:t>
      </w:r>
    </w:p>
    <w:tbl>
      <w:tblPr>
        <w:tblStyle w:val="TableGrid"/>
        <w:tblW w:w="0" w:type="auto"/>
        <w:tblLook w:val="04A0" w:firstRow="1" w:lastRow="0" w:firstColumn="1" w:lastColumn="0" w:noHBand="0" w:noVBand="1"/>
      </w:tblPr>
      <w:tblGrid>
        <w:gridCol w:w="704"/>
        <w:gridCol w:w="4253"/>
        <w:gridCol w:w="2051"/>
        <w:gridCol w:w="2336"/>
      </w:tblGrid>
      <w:tr w:rsidR="00851850" w14:paraId="0AECA584" w14:textId="77777777" w:rsidTr="003C32DD">
        <w:tc>
          <w:tcPr>
            <w:tcW w:w="704" w:type="dxa"/>
          </w:tcPr>
          <w:p w14:paraId="32BCDB62" w14:textId="77777777" w:rsidR="00851850" w:rsidRPr="001D0716" w:rsidRDefault="00851850" w:rsidP="003C32DD">
            <w:pPr>
              <w:pStyle w:val="SNArticle"/>
              <w:jc w:val="left"/>
              <w:rPr>
                <w:b w:val="0"/>
              </w:rPr>
            </w:pPr>
            <w:r>
              <w:rPr>
                <w:b w:val="0"/>
              </w:rPr>
              <w:t xml:space="preserve">[64]</w:t>
            </w:r>
          </w:p>
        </w:tc>
        <w:tc>
          <w:tcPr>
            <w:tcW w:w="4253" w:type="dxa"/>
          </w:tcPr>
          <w:p w14:paraId="1239161F" w14:textId="77777777" w:rsidR="00851850" w:rsidRPr="001D0716" w:rsidRDefault="00851850" w:rsidP="003C32DD">
            <w:pPr>
              <w:pStyle w:val="SNArticle"/>
              <w:jc w:val="left"/>
              <w:rPr>
                <w:b w:val="0"/>
              </w:rPr>
            </w:pPr>
            <w:r>
              <w:rPr>
                <w:b w:val="0"/>
              </w:rPr>
              <w:t xml:space="preserve">Oficiāls paziņojums un sodi saistībā ar apgalvojumu reklāmā, ka prece vai pakalpojums ir oglekļa ziņā neitrāls</w:t>
            </w:r>
          </w:p>
        </w:tc>
        <w:tc>
          <w:tcPr>
            <w:tcW w:w="2051" w:type="dxa"/>
          </w:tcPr>
          <w:p w14:paraId="33125CBC" w14:textId="77777777" w:rsidR="00851850" w:rsidRPr="00851850" w:rsidRDefault="00851850" w:rsidP="003C32DD">
            <w:pPr>
              <w:pStyle w:val="SNArticle"/>
              <w:jc w:val="left"/>
              <w:rPr>
                <w:b w:val="0"/>
              </w:rPr>
            </w:pPr>
            <w:r>
              <w:rPr>
                <w:b w:val="0"/>
              </w:rPr>
              <w:t xml:space="preserve">Vides kodekss</w:t>
            </w:r>
          </w:p>
          <w:p w14:paraId="627C57FC" w14:textId="77777777" w:rsidR="00851850" w:rsidRPr="001D0716" w:rsidRDefault="00851850" w:rsidP="003C32DD">
            <w:pPr>
              <w:pStyle w:val="BodyText"/>
            </w:pPr>
            <w:r>
              <w:t xml:space="preserve">R. 229-109. pants.</w:t>
            </w:r>
          </w:p>
        </w:tc>
        <w:tc>
          <w:tcPr>
            <w:tcW w:w="2336" w:type="dxa"/>
          </w:tcPr>
          <w:p w14:paraId="57484785" w14:textId="77777777" w:rsidR="00851850" w:rsidRPr="001D0716" w:rsidRDefault="00851850" w:rsidP="003C32DD">
            <w:pPr>
              <w:pStyle w:val="SNArticle"/>
              <w:jc w:val="left"/>
              <w:rPr>
                <w:b w:val="0"/>
              </w:rPr>
            </w:pPr>
            <w:r>
              <w:rPr>
                <w:b w:val="0"/>
              </w:rPr>
              <w:t xml:space="preserve">Vides ministrs</w:t>
            </w:r>
          </w:p>
        </w:tc>
      </w:tr>
    </w:tbl>
    <w:p w14:paraId="33967785" w14:textId="77777777" w:rsidR="00851850" w:rsidRDefault="00851850" w:rsidP="00BE3757">
      <w:pPr>
        <w:pStyle w:val="BodyText"/>
      </w:pPr>
    </w:p>
    <w:p w14:paraId="2E73F67E" w14:textId="77777777" w:rsidR="00851850" w:rsidRDefault="00851850" w:rsidP="00BE3757">
      <w:pPr>
        <w:pStyle w:val="BodyText"/>
      </w:pPr>
    </w:p>
    <w:p w14:paraId="31C41D0F" w14:textId="77777777" w:rsidR="00851850" w:rsidRPr="00851850" w:rsidRDefault="00851850" w:rsidP="00851850">
      <w:pPr>
        <w:pStyle w:val="SNArticle"/>
        <w:rPr>
          <w:bCs/>
        </w:rPr>
      </w:pPr>
      <w:r>
        <w:t xml:space="preserve">4. pants.</w:t>
      </w:r>
    </w:p>
    <w:p w14:paraId="4B9BA7C2" w14:textId="77777777" w:rsidR="0061349E" w:rsidRDefault="00851850" w:rsidP="00BE3757">
      <w:pPr>
        <w:pStyle w:val="BodyText"/>
      </w:pPr>
      <w:r>
        <w:t xml:space="preserve">Šis rīkojums stājas spēkā nākamajā dienā pēc tā publicēšanas, izņemot 2. un 3. pantu, kas stājas spēkā 2023. gada 1. janvārī.</w:t>
      </w:r>
    </w:p>
    <w:p w14:paraId="2D7F991E" w14:textId="77777777" w:rsidR="0061349E" w:rsidRDefault="0061349E" w:rsidP="00BE3757">
      <w:pPr>
        <w:pStyle w:val="BodyText"/>
      </w:pPr>
    </w:p>
    <w:p w14:paraId="1321CCFF" w14:textId="77777777" w:rsidR="00064968" w:rsidRDefault="0061349E" w:rsidP="00BE3757">
      <w:pPr>
        <w:pStyle w:val="BodyText"/>
      </w:pPr>
      <w:r>
        <w:t xml:space="preserve">Līdz 2025. gada 31. decembrim projektu finansēšana Francijas teritorijā ir līdzvērtīga kvotu piešķiršanai reklāmdevējam par emisiju samazināšanu saskaņā ar D. 229–107. panta 3. punktu, ja reklamētājs ar līgumu var pamatot šī projekta verificēto emisiju samazināšanas priekšrocību atzīšanu.</w:t>
      </w:r>
      <w:r>
        <w:t xml:space="preserve"> </w:t>
      </w:r>
      <w:r>
        <w:t xml:space="preserve">Reklāmdevējs nodrošina savu emisiju izlīdzināšanas saistību izpildi, attiecīgā gadījumā iegūstot papildu oglekļa kredītus, kas atbilst starpībai starp pārbaudītajiem projekta un finansētajiem emisiju samazinājumiem.</w:t>
      </w:r>
    </w:p>
    <w:p w14:paraId="12C215DA" w14:textId="77777777" w:rsidR="00064968" w:rsidRDefault="00064968" w:rsidP="00BE3757">
      <w:pPr>
        <w:pStyle w:val="BodyText"/>
      </w:pPr>
    </w:p>
    <w:p w14:paraId="3ACCFD0D" w14:textId="77777777" w:rsidR="00064968" w:rsidRPr="00851850" w:rsidRDefault="00851850" w:rsidP="00851850">
      <w:pPr>
        <w:pStyle w:val="SNArticle"/>
        <w:rPr>
          <w:bCs/>
        </w:rPr>
      </w:pPr>
      <w:r>
        <w:t xml:space="preserve">5. pants.</w:t>
      </w:r>
    </w:p>
    <w:p w14:paraId="65149FAE" w14:textId="77777777" w:rsidR="00FB6E53" w:rsidRDefault="00FB6E53" w:rsidP="00FB6E53">
      <w:pPr>
        <w:pStyle w:val="BodyText"/>
      </w:pPr>
      <w:r>
        <w:t xml:space="preserve">Francijas ekoloģiskās pārejas ministrs ir atbildīgs par šā dekrēta, kas tiks publicēts Francijas Republikas </w:t>
      </w:r>
      <w:r>
        <w:rPr>
          <w:i/>
          <w:iCs/>
        </w:rPr>
        <w:t xml:space="preserve">Oficiālajā Vēstnesī</w:t>
      </w:r>
      <w:r>
        <w:t xml:space="preserve">, īstenošanu.</w:t>
      </w:r>
    </w:p>
    <w:p w14:paraId="633ECCBF" w14:textId="77777777" w:rsidR="00FB6E53" w:rsidRDefault="00FB6E53" w:rsidP="00FB6E53">
      <w:pPr>
        <w:pStyle w:val="SNDate"/>
      </w:pPr>
      <w:r>
        <w:t xml:space="preserve">[Datums]</w:t>
      </w:r>
    </w:p>
    <w:p w14:paraId="7B41A2DC" w14:textId="77777777" w:rsidR="00FB6E53" w:rsidRDefault="00FB6E53" w:rsidP="00FB6E53">
      <w:pPr>
        <w:ind w:left="567"/>
      </w:pPr>
      <w:r>
        <w:t xml:space="preserve">Premjerministra vārdā:</w:t>
      </w:r>
    </w:p>
    <w:p w14:paraId="2011CC35" w14:textId="77777777" w:rsidR="00FB6E53" w:rsidRDefault="00FB6E53" w:rsidP="00FB6E53">
      <w:pPr>
        <w:pStyle w:val="SNSignatureGauche"/>
        <w:ind w:left="567" w:right="5669"/>
      </w:pPr>
      <w:r>
        <w:t xml:space="preserve">ekoloģiskās pārejas ministre</w:t>
      </w:r>
    </w:p>
    <w:p w14:paraId="65D3D183" w14:textId="77777777" w:rsidR="00FD3014" w:rsidRDefault="00FB6E53" w:rsidP="003E7D77">
      <w:pPr>
        <w:pStyle w:val="SNSignatureprnomnomGauche"/>
        <w:spacing w:after="240"/>
        <w:ind w:left="567" w:right="4535"/>
      </w:pPr>
      <w:r>
        <w:rPr>
          <w:i/>
          <w:iCs/>
        </w:rPr>
        <w:t xml:space="preserve">Barbara POMPILI</w:t>
      </w:r>
    </w:p>
    <w:sectPr w:rsidR="00FD3014" w:rsidSect="00FD3014">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4AC9"/>
    <w:multiLevelType w:val="hybridMultilevel"/>
    <w:tmpl w:val="8348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1498F"/>
    <w:multiLevelType w:val="hybridMultilevel"/>
    <w:tmpl w:val="4C10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4710C2"/>
    <w:multiLevelType w:val="hybridMultilevel"/>
    <w:tmpl w:val="16CAB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53"/>
    <w:rsid w:val="00001B01"/>
    <w:rsid w:val="00020A46"/>
    <w:rsid w:val="00021079"/>
    <w:rsid w:val="00064968"/>
    <w:rsid w:val="0007470F"/>
    <w:rsid w:val="00076F37"/>
    <w:rsid w:val="00081C95"/>
    <w:rsid w:val="000911C8"/>
    <w:rsid w:val="000A1D6B"/>
    <w:rsid w:val="000D72B2"/>
    <w:rsid w:val="000F0B84"/>
    <w:rsid w:val="000F1712"/>
    <w:rsid w:val="000F4D8E"/>
    <w:rsid w:val="001202A5"/>
    <w:rsid w:val="001253C6"/>
    <w:rsid w:val="001360BB"/>
    <w:rsid w:val="00156FB4"/>
    <w:rsid w:val="00163F8A"/>
    <w:rsid w:val="0018653A"/>
    <w:rsid w:val="001C4F5C"/>
    <w:rsid w:val="001D31A0"/>
    <w:rsid w:val="001E3BBD"/>
    <w:rsid w:val="001F6CAF"/>
    <w:rsid w:val="002259E9"/>
    <w:rsid w:val="00227921"/>
    <w:rsid w:val="002808A7"/>
    <w:rsid w:val="002C342A"/>
    <w:rsid w:val="002D6CC2"/>
    <w:rsid w:val="00324CBF"/>
    <w:rsid w:val="0033279F"/>
    <w:rsid w:val="00336098"/>
    <w:rsid w:val="003600B7"/>
    <w:rsid w:val="0036429E"/>
    <w:rsid w:val="00373B40"/>
    <w:rsid w:val="00392934"/>
    <w:rsid w:val="003953A5"/>
    <w:rsid w:val="003D56F4"/>
    <w:rsid w:val="003E531C"/>
    <w:rsid w:val="003E7D77"/>
    <w:rsid w:val="00417F87"/>
    <w:rsid w:val="004248A4"/>
    <w:rsid w:val="004500CC"/>
    <w:rsid w:val="00451717"/>
    <w:rsid w:val="00452322"/>
    <w:rsid w:val="004B1160"/>
    <w:rsid w:val="004C6705"/>
    <w:rsid w:val="00501509"/>
    <w:rsid w:val="00512792"/>
    <w:rsid w:val="00520B5A"/>
    <w:rsid w:val="005B5D1A"/>
    <w:rsid w:val="00600E69"/>
    <w:rsid w:val="0061349E"/>
    <w:rsid w:val="00640BDF"/>
    <w:rsid w:val="00640D83"/>
    <w:rsid w:val="00643B83"/>
    <w:rsid w:val="006525C1"/>
    <w:rsid w:val="00685933"/>
    <w:rsid w:val="00693019"/>
    <w:rsid w:val="006C22BA"/>
    <w:rsid w:val="006E7C91"/>
    <w:rsid w:val="00702E13"/>
    <w:rsid w:val="007112FA"/>
    <w:rsid w:val="00791B47"/>
    <w:rsid w:val="007A3FFB"/>
    <w:rsid w:val="007B2607"/>
    <w:rsid w:val="007B3186"/>
    <w:rsid w:val="007B5E58"/>
    <w:rsid w:val="007C3419"/>
    <w:rsid w:val="007E19E0"/>
    <w:rsid w:val="008065A8"/>
    <w:rsid w:val="00822045"/>
    <w:rsid w:val="00831FD0"/>
    <w:rsid w:val="00851850"/>
    <w:rsid w:val="00865CE0"/>
    <w:rsid w:val="00884E8B"/>
    <w:rsid w:val="00890740"/>
    <w:rsid w:val="008A0170"/>
    <w:rsid w:val="008B57D4"/>
    <w:rsid w:val="008C2EFB"/>
    <w:rsid w:val="008D746C"/>
    <w:rsid w:val="008E30D0"/>
    <w:rsid w:val="00902234"/>
    <w:rsid w:val="00932796"/>
    <w:rsid w:val="0099494E"/>
    <w:rsid w:val="009A39A4"/>
    <w:rsid w:val="009C4BBD"/>
    <w:rsid w:val="009F1E9F"/>
    <w:rsid w:val="009F2DC3"/>
    <w:rsid w:val="00A26CD3"/>
    <w:rsid w:val="00A364CF"/>
    <w:rsid w:val="00A36FBB"/>
    <w:rsid w:val="00A51457"/>
    <w:rsid w:val="00A852F3"/>
    <w:rsid w:val="00A9018C"/>
    <w:rsid w:val="00AA1CBA"/>
    <w:rsid w:val="00AA35C5"/>
    <w:rsid w:val="00AC0DE4"/>
    <w:rsid w:val="00AC1942"/>
    <w:rsid w:val="00AC27E9"/>
    <w:rsid w:val="00AE0098"/>
    <w:rsid w:val="00B0118D"/>
    <w:rsid w:val="00B60325"/>
    <w:rsid w:val="00B73691"/>
    <w:rsid w:val="00B76A4A"/>
    <w:rsid w:val="00BB26CE"/>
    <w:rsid w:val="00BB66DF"/>
    <w:rsid w:val="00BE3757"/>
    <w:rsid w:val="00C26E13"/>
    <w:rsid w:val="00C35314"/>
    <w:rsid w:val="00C50902"/>
    <w:rsid w:val="00C8186B"/>
    <w:rsid w:val="00C85D8C"/>
    <w:rsid w:val="00CE28B0"/>
    <w:rsid w:val="00CF4307"/>
    <w:rsid w:val="00D066A6"/>
    <w:rsid w:val="00D35BD8"/>
    <w:rsid w:val="00D411B1"/>
    <w:rsid w:val="00D507C6"/>
    <w:rsid w:val="00DA728B"/>
    <w:rsid w:val="00DB0386"/>
    <w:rsid w:val="00DC6664"/>
    <w:rsid w:val="00E075D6"/>
    <w:rsid w:val="00E22AA3"/>
    <w:rsid w:val="00E23DDB"/>
    <w:rsid w:val="00E26347"/>
    <w:rsid w:val="00E3390A"/>
    <w:rsid w:val="00E478EA"/>
    <w:rsid w:val="00E47B26"/>
    <w:rsid w:val="00E971FC"/>
    <w:rsid w:val="00EC0B91"/>
    <w:rsid w:val="00F0638A"/>
    <w:rsid w:val="00F064E7"/>
    <w:rsid w:val="00F16F71"/>
    <w:rsid w:val="00F3475D"/>
    <w:rsid w:val="00F538E4"/>
    <w:rsid w:val="00F820F9"/>
    <w:rsid w:val="00F94097"/>
    <w:rsid w:val="00FA5F21"/>
    <w:rsid w:val="00FB3B22"/>
    <w:rsid w:val="00FB6E53"/>
    <w:rsid w:val="00FC0F7A"/>
    <w:rsid w:val="00FD3014"/>
    <w:rsid w:val="00FD78B7"/>
    <w:rsid w:val="00FF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44AC"/>
  <w15:docId w15:val="{26CE345B-8D68-4F83-B087-BD4010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53"/>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FB6E53"/>
    <w:rPr>
      <w:sz w:val="16"/>
      <w:szCs w:val="16"/>
    </w:rPr>
  </w:style>
  <w:style w:type="paragraph" w:styleId="BodyText">
    <w:name w:val="Body Text"/>
    <w:basedOn w:val="Normal"/>
    <w:link w:val="BodyTextChar"/>
    <w:rsid w:val="00FB6E53"/>
    <w:pPr>
      <w:spacing w:after="120"/>
      <w:jc w:val="both"/>
    </w:pPr>
  </w:style>
  <w:style w:type="character" w:customStyle="1" w:styleId="BodyTextChar">
    <w:name w:val="Body Text Char"/>
    <w:basedOn w:val="DefaultParagraphFont"/>
    <w:link w:val="BodyText"/>
    <w:rsid w:val="00FB6E53"/>
    <w:rPr>
      <w:rFonts w:ascii="Times New Roman" w:eastAsia="Times New Roman" w:hAnsi="Times New Roman" w:cs="Times New Roman"/>
      <w:sz w:val="24"/>
      <w:szCs w:val="24"/>
      <w:lang w:eastAsia="zh-CN"/>
    </w:rPr>
  </w:style>
  <w:style w:type="paragraph" w:customStyle="1" w:styleId="SNREPUBLIQUE">
    <w:name w:val="SNREPUBLIQUE"/>
    <w:basedOn w:val="Normal"/>
    <w:qFormat/>
    <w:rsid w:val="00FB6E53"/>
    <w:pPr>
      <w:jc w:val="center"/>
    </w:pPr>
    <w:rPr>
      <w:b/>
      <w:bCs/>
      <w:szCs w:val="20"/>
    </w:rPr>
  </w:style>
  <w:style w:type="paragraph" w:customStyle="1" w:styleId="SNNature">
    <w:name w:val="SNNature"/>
    <w:basedOn w:val="Normal"/>
    <w:next w:val="SNtitre"/>
    <w:qFormat/>
    <w:rsid w:val="00FB6E53"/>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rsid w:val="00FB6E53"/>
    <w:pPr>
      <w:widowControl w:val="0"/>
      <w:suppressLineNumbers/>
      <w:spacing w:after="360"/>
      <w:jc w:val="center"/>
    </w:pPr>
    <w:rPr>
      <w:rFonts w:eastAsia="Lucida Sans Unicode"/>
      <w:b/>
    </w:rPr>
  </w:style>
  <w:style w:type="paragraph" w:customStyle="1" w:styleId="SNNORCentr">
    <w:name w:val="SNNOR+Centré"/>
    <w:next w:val="SNAutorit"/>
    <w:qFormat/>
    <w:rsid w:val="00FB6E53"/>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qFormat/>
    <w:rsid w:val="00FB6E53"/>
    <w:pPr>
      <w:spacing w:before="720" w:after="240"/>
      <w:ind w:firstLine="720"/>
    </w:pPr>
    <w:rPr>
      <w:b/>
    </w:rPr>
  </w:style>
  <w:style w:type="paragraph" w:customStyle="1" w:styleId="SNSignatureprnomnomDroite">
    <w:name w:val="SNSignature prénom+nom Droite"/>
    <w:basedOn w:val="Normal"/>
    <w:next w:val="SNSignatureGauche"/>
    <w:qFormat/>
    <w:rsid w:val="00FB6E53"/>
    <w:pPr>
      <w:spacing w:before="120" w:after="120"/>
      <w:ind w:left="5041"/>
      <w:jc w:val="right"/>
    </w:pPr>
    <w:rPr>
      <w:color w:val="000000"/>
    </w:rPr>
  </w:style>
  <w:style w:type="paragraph" w:customStyle="1" w:styleId="SNSignatureGauche">
    <w:name w:val="SNSignatureGauche"/>
    <w:basedOn w:val="Normal"/>
    <w:next w:val="SNSignatureprnomnomGauche"/>
    <w:qFormat/>
    <w:rsid w:val="00FB6E53"/>
    <w:pPr>
      <w:spacing w:before="120" w:after="1680"/>
      <w:ind w:left="720" w:right="4494"/>
    </w:pPr>
  </w:style>
  <w:style w:type="paragraph" w:customStyle="1" w:styleId="SNSignatureprnomnomGauche">
    <w:name w:val="SNSignature prénom+nom Gauche"/>
    <w:basedOn w:val="SNSignatureGauche"/>
    <w:next w:val="Normal"/>
    <w:qFormat/>
    <w:rsid w:val="00FB6E53"/>
    <w:pPr>
      <w:spacing w:after="120"/>
    </w:pPr>
    <w:rPr>
      <w:color w:val="000000"/>
    </w:rPr>
  </w:style>
  <w:style w:type="paragraph" w:customStyle="1" w:styleId="SNTimbre">
    <w:name w:val="SNTimbre"/>
    <w:basedOn w:val="Normal"/>
    <w:qFormat/>
    <w:rsid w:val="00FB6E53"/>
    <w:pPr>
      <w:widowControl w:val="0"/>
      <w:snapToGrid w:val="0"/>
      <w:spacing w:before="120"/>
      <w:jc w:val="center"/>
    </w:pPr>
    <w:rPr>
      <w:rFonts w:eastAsia="Lucida Sans Unicode"/>
    </w:rPr>
  </w:style>
  <w:style w:type="paragraph" w:customStyle="1" w:styleId="SNRapport">
    <w:name w:val="SNRapport"/>
    <w:basedOn w:val="Normal"/>
    <w:qFormat/>
    <w:rsid w:val="00FB6E53"/>
    <w:pPr>
      <w:spacing w:before="240" w:after="120"/>
      <w:ind w:firstLine="720"/>
    </w:pPr>
  </w:style>
  <w:style w:type="paragraph" w:customStyle="1" w:styleId="SNVisa">
    <w:name w:val="SNVisa"/>
    <w:basedOn w:val="Normal"/>
    <w:qFormat/>
    <w:rsid w:val="00FB6E53"/>
    <w:pPr>
      <w:spacing w:before="120" w:after="120"/>
      <w:ind w:firstLine="720"/>
    </w:pPr>
  </w:style>
  <w:style w:type="paragraph" w:customStyle="1" w:styleId="SNDate">
    <w:name w:val="SNDate"/>
    <w:basedOn w:val="Normal"/>
    <w:next w:val="Normal"/>
    <w:qFormat/>
    <w:rsid w:val="00FB6E53"/>
    <w:pPr>
      <w:spacing w:before="480" w:after="2760"/>
      <w:ind w:firstLine="720"/>
    </w:pPr>
  </w:style>
  <w:style w:type="paragraph" w:customStyle="1" w:styleId="SNActe">
    <w:name w:val="SNActe"/>
    <w:basedOn w:val="Normal"/>
    <w:qFormat/>
    <w:rsid w:val="00FB6E53"/>
    <w:pPr>
      <w:spacing w:before="480" w:after="360"/>
      <w:jc w:val="center"/>
    </w:pPr>
    <w:rPr>
      <w:b/>
    </w:rPr>
  </w:style>
  <w:style w:type="paragraph" w:customStyle="1" w:styleId="SNArticle">
    <w:name w:val="SNArticle"/>
    <w:basedOn w:val="Normal"/>
    <w:next w:val="BodyText"/>
    <w:qFormat/>
    <w:rsid w:val="00FB6E53"/>
    <w:pPr>
      <w:spacing w:before="240" w:after="240"/>
      <w:jc w:val="center"/>
    </w:pPr>
    <w:rPr>
      <w:b/>
    </w:rPr>
  </w:style>
  <w:style w:type="paragraph" w:styleId="CommentText">
    <w:name w:val="annotation text"/>
    <w:basedOn w:val="Normal"/>
    <w:link w:val="CommentTextChar"/>
    <w:uiPriority w:val="99"/>
    <w:qFormat/>
    <w:rsid w:val="00FB6E53"/>
    <w:rPr>
      <w:sz w:val="20"/>
      <w:szCs w:val="20"/>
    </w:rPr>
  </w:style>
  <w:style w:type="character" w:customStyle="1" w:styleId="CommentTextChar">
    <w:name w:val="Comment Text Char"/>
    <w:basedOn w:val="DefaultParagraphFont"/>
    <w:link w:val="CommentText"/>
    <w:uiPriority w:val="99"/>
    <w:qFormat/>
    <w:rsid w:val="00FB6E53"/>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FB6E53"/>
    <w:rPr>
      <w:color w:val="0563C1" w:themeColor="hyperlink"/>
      <w:u w:val="single"/>
    </w:rPr>
  </w:style>
  <w:style w:type="paragraph" w:styleId="BalloonText">
    <w:name w:val="Balloon Text"/>
    <w:basedOn w:val="Normal"/>
    <w:link w:val="BalloonTextChar"/>
    <w:uiPriority w:val="99"/>
    <w:semiHidden/>
    <w:unhideWhenUsed/>
    <w:rsid w:val="00FB6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53"/>
    <w:rPr>
      <w:rFonts w:ascii="Segoe UI" w:eastAsia="Times New Roman" w:hAnsi="Segoe UI" w:cs="Segoe UI"/>
      <w:sz w:val="18"/>
      <w:szCs w:val="18"/>
      <w:lang w:eastAsia="zh-CN"/>
    </w:rPr>
  </w:style>
  <w:style w:type="paragraph" w:styleId="ListParagraph">
    <w:name w:val="List Paragraph"/>
    <w:basedOn w:val="Normal"/>
    <w:uiPriority w:val="34"/>
    <w:qFormat/>
    <w:rsid w:val="00FB6E5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B6E53"/>
    <w:rPr>
      <w:b/>
      <w:bCs/>
    </w:rPr>
  </w:style>
  <w:style w:type="character" w:customStyle="1" w:styleId="CommentSubjectChar">
    <w:name w:val="Comment Subject Char"/>
    <w:basedOn w:val="CommentTextChar"/>
    <w:link w:val="CommentSubject"/>
    <w:uiPriority w:val="99"/>
    <w:semiHidden/>
    <w:rsid w:val="00FB6E53"/>
    <w:rPr>
      <w:rFonts w:ascii="Times New Roman" w:eastAsia="Times New Roman" w:hAnsi="Times New Roman" w:cs="Times New Roman"/>
      <w:b/>
      <w:bCs/>
      <w:sz w:val="20"/>
      <w:szCs w:val="20"/>
      <w:lang w:eastAsia="zh-CN"/>
    </w:rPr>
  </w:style>
  <w:style w:type="paragraph" w:styleId="Revision">
    <w:name w:val="Revision"/>
    <w:hidden/>
    <w:uiPriority w:val="99"/>
    <w:semiHidden/>
    <w:rsid w:val="001202A5"/>
    <w:pPr>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85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707">
      <w:bodyDiv w:val="1"/>
      <w:marLeft w:val="0"/>
      <w:marRight w:val="0"/>
      <w:marTop w:val="0"/>
      <w:marBottom w:val="0"/>
      <w:divBdr>
        <w:top w:val="none" w:sz="0" w:space="0" w:color="auto"/>
        <w:left w:val="none" w:sz="0" w:space="0" w:color="auto"/>
        <w:bottom w:val="none" w:sz="0" w:space="0" w:color="auto"/>
        <w:right w:val="none" w:sz="0" w:space="0" w:color="auto"/>
      </w:divBdr>
    </w:div>
    <w:div w:id="1144465301">
      <w:bodyDiv w:val="1"/>
      <w:marLeft w:val="0"/>
      <w:marRight w:val="0"/>
      <w:marTop w:val="0"/>
      <w:marBottom w:val="0"/>
      <w:divBdr>
        <w:top w:val="none" w:sz="0" w:space="0" w:color="auto"/>
        <w:left w:val="none" w:sz="0" w:space="0" w:color="auto"/>
        <w:bottom w:val="none" w:sz="0" w:space="0" w:color="auto"/>
        <w:right w:val="none" w:sz="0" w:space="0" w:color="auto"/>
      </w:divBdr>
    </w:div>
    <w:div w:id="1681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072-2097-4A35-92E6-3A32BF9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1749</Words>
  <Characters>9972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DICANOT Anthony</dc:creator>
  <cp:lastModifiedBy>Dimitris Dimitriadis</cp:lastModifiedBy>
  <cp:revision>4</cp:revision>
  <dcterms:created xsi:type="dcterms:W3CDTF">2021-12-28T12:10:00Z</dcterms:created>
  <dcterms:modified xsi:type="dcterms:W3CDTF">2022-01-07T07:42:00Z</dcterms:modified>
</cp:coreProperties>
</file>