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E496" w14:textId="77777777" w:rsidR="001C0183" w:rsidRPr="001C0183" w:rsidRDefault="001C0183" w:rsidP="001C0183">
      <w:pPr>
        <w:rPr>
          <w:b/>
          <w:bCs/>
        </w:rPr>
      </w:pPr>
      <w:r w:rsidRPr="001C0183">
        <w:rPr>
          <w:b/>
          <w:bCs/>
        </w:rPr>
        <w:t>Konsekvensanalys</w:t>
      </w:r>
    </w:p>
    <w:p w14:paraId="43D13239" w14:textId="62E3FCCE" w:rsidR="001C0183" w:rsidRDefault="001C0183" w:rsidP="001C0183">
      <w:r>
        <w:t xml:space="preserve">Förslagen i lagen om tobaksfria nikotinprodukter innehåller rättsligt bindande och tvingande krav för den som vill saluföra tobaksfria nikotin-produkter, tobaksvaror, e-cigaretter, påfyllningsbehållare, nikotinfria vätskor som är avsedda att konsumeras genom e-cigaretter samt snusliknande produkter i Sverige. Förslagen bedöms därför ha väsentlig inverkan på handeln med dessa produkter. </w:t>
      </w:r>
    </w:p>
    <w:p w14:paraId="4B80857B" w14:textId="77777777" w:rsidR="001C0183" w:rsidRDefault="001C0183" w:rsidP="001C0183">
      <w:r>
        <w:t xml:space="preserve">Förslagen syftar framför allt till att bromsa den ökade användningen av nya nikotinprodukter, särskilt bland yngre och personer som inte tidigare använt nikotin. Förslagen om tobaksfria nikotinprodukter utformas så att de även omfattar produkter med nikotin för konsumtion som ännu inte har </w:t>
      </w:r>
      <w:proofErr w:type="spellStart"/>
      <w:r>
        <w:t>utveck</w:t>
      </w:r>
      <w:proofErr w:type="spellEnd"/>
      <w:r>
        <w:t xml:space="preserve">-lats. Genom förslagen förhindras att de positiva effekterna av många års tobakspreventivt arbete motverkas. Förslagen syftar också till att införa ett regelverk som i stort motsvarar vad som gäller på övriga tobaksområdet. </w:t>
      </w:r>
    </w:p>
    <w:p w14:paraId="4A4CA6BA" w14:textId="1C8D922F" w:rsidR="001C0183" w:rsidRDefault="001C0183" w:rsidP="001C0183">
      <w:r>
        <w:t>Alla förslagen är icke diskriminerande, bedöms vara proportionerliga samt kan motiveras utifrån syftet att skydda folkhälsan och enskilda människors hälsa, särskilt barn och unga. Människors hälsa och liv kan inte skyddas på ett lika effektivt sätt genom åtgärder som innebär mindre hinder för handeln.</w:t>
      </w:r>
    </w:p>
    <w:sectPr w:rsidR="001C0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83"/>
    <w:rsid w:val="001C0183"/>
    <w:rsid w:val="004126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FEF3"/>
  <w15:chartTrackingRefBased/>
  <w15:docId w15:val="{39A45F29-0365-4DDD-B0B9-170C95D4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1037</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Nyman</dc:creator>
  <cp:keywords/>
  <dc:description/>
  <cp:lastModifiedBy>Johanna Nyman</cp:lastModifiedBy>
  <cp:revision>2</cp:revision>
  <dcterms:created xsi:type="dcterms:W3CDTF">2022-03-17T13:08:00Z</dcterms:created>
  <dcterms:modified xsi:type="dcterms:W3CDTF">2022-03-17T13:08:00Z</dcterms:modified>
</cp:coreProperties>
</file>