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b/>
          <w:sz w:val="24"/>
          <w:u w:color="000000"/>
        </w:rPr>
        <w:t>Η ΚΥΒΕΡΝΗΣΗ ΤΗΣ ΟΥΓΓΑΡΙΑΣ</w:t>
      </w:r>
      <w:r>
        <w:rPr>
          <w:rFonts w:ascii="Times New Roman" w:hAnsi="Times New Roman"/>
          <w:sz w:val="24"/>
        </w:rPr>
        <w:t xml:space="preserve"> </w:t>
      </w:r>
    </w:p>
    <w:p w14:paraId="57BF2687" w14:textId="77777777" w:rsidR="000039C4" w:rsidRPr="0096411F"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Pr>
          <w:rFonts w:ascii="Times New Roman" w:hAnsi="Times New Roman"/>
          <w:sz w:val="24"/>
          <w:u w:val="single"/>
        </w:rPr>
        <w:t>Δημοσίευση: Επίσημη Εφημερίδα της Ουγγαρίας</w:t>
      </w:r>
    </w:p>
    <w:p w14:paraId="5B35F2C4" w14:textId="77777777" w:rsidR="000039C4" w:rsidRPr="0096411F"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96411F"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48BF8A0F" w:rsidR="000039C4" w:rsidRPr="0096411F" w:rsidRDefault="000039C4" w:rsidP="000039C4">
      <w:pPr>
        <w:suppressAutoHyphens/>
        <w:spacing w:after="0" w:line="240" w:lineRule="auto"/>
        <w:jc w:val="center"/>
        <w:rPr>
          <w:rFonts w:ascii="Times New Roman" w:eastAsia="Times New Roman" w:hAnsi="Times New Roman" w:cs="Times New Roman"/>
          <w:b/>
          <w:bCs/>
          <w:kern w:val="28"/>
          <w:sz w:val="24"/>
          <w:szCs w:val="24"/>
          <w:u w:color="000000"/>
        </w:rPr>
      </w:pPr>
      <w:r>
        <w:rPr>
          <w:rFonts w:ascii="Times New Roman" w:hAnsi="Times New Roman"/>
          <w:b/>
          <w:sz w:val="24"/>
          <w:u w:color="000000"/>
        </w:rPr>
        <w:t>ΚΥΒΕΡΝΗΤΙΚΟ Διάταγμα</w:t>
      </w:r>
    </w:p>
    <w:p w14:paraId="0AF3A501"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Pr>
          <w:rFonts w:ascii="Times New Roman" w:hAnsi="Times New Roman"/>
          <w:b/>
          <w:color w:val="000000"/>
          <w:sz w:val="24"/>
          <w:u w:color="000000"/>
          <w:bdr w:val="nil"/>
          <w14:textOutline w14:w="0" w14:cap="flat" w14:cmpd="sng" w14:algn="ctr">
            <w14:noFill/>
            <w14:prstDash w14:val="solid"/>
            <w14:bevel/>
          </w14:textOutline>
        </w:rPr>
        <w:t>για</w:t>
      </w:r>
    </w:p>
    <w:p w14:paraId="425ABBB8"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τους λεπτομερείς κανόνες σχετικά με τη θέσπιση και την εφαρμογή των εγγυοδοτικών αντιτίμων και την εμπορία προϊόντων με εγγυοδοτικό αντίτιμο</w:t>
      </w:r>
    </w:p>
    <w:p w14:paraId="11A60BB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Σύμφωνα με την άδεια που χορηγήθηκε βάσει του άρθρου 88 παράγραφος 1 σημείο 9, καθώς και του άρθρου 88 παράγραφος 1 σημεία 37, 38 και 39 του νόμου CLXXXV του 2012 περί αποβλήτων και ενεργώντας στο πλαίσιο του πεδίου εφαρμογής των καθηκόντων της που ορίζονται στο άρθρο 15 παράγραφος 1 του θεμελιώδους νόμου, η κυβέρνηση ορίζει τα εξής: </w:t>
      </w:r>
    </w:p>
    <w:p w14:paraId="0B2E72A6"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1. Πεδίο εφαρμογής</w:t>
      </w:r>
    </w:p>
    <w:p w14:paraId="1F33D77C"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193B978F" w:rsidR="000039C4" w:rsidRPr="00D13DBF" w:rsidRDefault="00545F61" w:rsidP="00545F61">
      <w:pPr>
        <w:suppressAutoHyphens/>
        <w:spacing w:after="0" w:line="240" w:lineRule="auto"/>
        <w:ind w:left="349"/>
        <w:contextualSpacing/>
        <w:jc w:val="center"/>
        <w:rPr>
          <w:rFonts w:ascii="Times New Roman" w:eastAsia="Calibri" w:hAnsi="Times New Roman" w:cs="Times New Roman"/>
          <w:b/>
          <w:sz w:val="24"/>
          <w:szCs w:val="24"/>
        </w:rPr>
      </w:pPr>
      <w:r>
        <w:rPr>
          <w:rFonts w:ascii="Times New Roman" w:hAnsi="Times New Roman"/>
          <w:b/>
          <w:sz w:val="24"/>
        </w:rPr>
        <w:t>Άρθρο 1</w:t>
      </w:r>
    </w:p>
    <w:p w14:paraId="4D59E6C7" w14:textId="77777777" w:rsidR="000039C4" w:rsidRPr="0096411F"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96411F" w:rsidRDefault="000039C4" w:rsidP="000039C4">
      <w:pPr>
        <w:suppressAutoHyphens/>
        <w:spacing w:after="0" w:line="240" w:lineRule="auto"/>
        <w:ind w:left="-11"/>
        <w:jc w:val="both"/>
        <w:rPr>
          <w:rFonts w:ascii="Times New Roman" w:eastAsia="Calibri" w:hAnsi="Times New Roman" w:cs="Times New Roman"/>
          <w:kern w:val="2"/>
          <w:sz w:val="24"/>
          <w:szCs w:val="24"/>
        </w:rPr>
      </w:pPr>
      <w:r>
        <w:rPr>
          <w:rFonts w:ascii="Times New Roman" w:hAnsi="Times New Roman"/>
          <w:sz w:val="24"/>
        </w:rPr>
        <w:t>Το πεδίο εφαρμογής του παρόντος διατάγματος καλύπτει προϊόντα με εγγυοδοτικό αντίτιμο, τα οποία διατίθενται στην εγχώρια αγορά και αφορούν τις δραστηριότητες που σχετίζονται με τα προϊόντα αυτά βάσει του παρόντος διατάγματος.</w:t>
      </w:r>
    </w:p>
    <w:p w14:paraId="018412CA"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2. Ορισμοί</w:t>
      </w:r>
    </w:p>
    <w:p w14:paraId="79FACA93"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Άρθρο 2</w:t>
      </w:r>
    </w:p>
    <w:p w14:paraId="4D738B29" w14:textId="77777777" w:rsidR="000039C4" w:rsidRPr="0096411F"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w:t>
      </w:r>
      <w:r>
        <w:rPr>
          <w:rFonts w:ascii="Times New Roman" w:hAnsi="Times New Roman"/>
          <w:b/>
          <w:sz w:val="24"/>
        </w:rPr>
        <w:t xml:space="preserve"> </w:t>
      </w:r>
      <w:r>
        <w:rPr>
          <w:rFonts w:ascii="Times New Roman" w:hAnsi="Times New Roman"/>
          <w:sz w:val="24"/>
        </w:rPr>
        <w:t>Για τους σκοπούς του παρόντος διατάγματος:</w:t>
      </w:r>
    </w:p>
    <w:p w14:paraId="38A7BED9" w14:textId="7F48610B" w:rsidR="000039C4" w:rsidRDefault="00EC7B87" w:rsidP="000039C4">
      <w:pPr>
        <w:spacing w:after="0" w:line="240" w:lineRule="auto"/>
        <w:jc w:val="both"/>
        <w:rPr>
          <w:rFonts w:ascii="Times New Roman" w:eastAsia="Times New Roman" w:hAnsi="Times New Roman" w:cs="Times New Roman"/>
          <w:color w:val="000000"/>
          <w:sz w:val="24"/>
          <w:szCs w:val="24"/>
        </w:rPr>
      </w:pPr>
      <w:r>
        <w:rPr>
          <w:rFonts w:ascii="Times New Roman" w:hAnsi="Times New Roman"/>
          <w:sz w:val="24"/>
        </w:rPr>
        <w:t xml:space="preserve">1. </w:t>
      </w:r>
      <w:r>
        <w:rPr>
          <w:rFonts w:ascii="Times New Roman" w:hAnsi="Times New Roman"/>
          <w:i/>
          <w:sz w:val="24"/>
        </w:rPr>
        <w:t>μικρός πρόξενος εκπομπών:</w:t>
      </w:r>
      <w:r>
        <w:rPr>
          <w:rFonts w:ascii="Times New Roman" w:hAnsi="Times New Roman"/>
          <w:sz w:val="24"/>
        </w:rPr>
        <w:t xml:space="preserve"> </w:t>
      </w:r>
      <w:r>
        <w:rPr>
          <w:rFonts w:ascii="Times New Roman" w:hAnsi="Times New Roman"/>
          <w:color w:val="000000"/>
          <w:sz w:val="24"/>
        </w:rPr>
        <w:t>παραγωγός του οποίου ο αριθμός των προϊόντων που διατίθενται στο εμπόριο (συμπεριλαμβανομένων των έτοιμων για κατανάλωση ή των προϊόντων συμπυκνωμένων ποτών, με εξαίρεση το γάλα και τα προϊόντα ποτών με βάση το γάλα) με συσκευασία που περιέχει πλαστικό, μέταλλο ή γυαλί, με τη μορφή φιαλών ή δοχείων χωρητικότητας από 0 έως 6 λίτρα, δεν υπερβαίνει τα 5000 τεμάχια κατά το έτος αναφοράς·</w:t>
      </w:r>
    </w:p>
    <w:p w14:paraId="3CE73275" w14:textId="0C878F6B" w:rsidR="00EC7B87" w:rsidRPr="0096411F" w:rsidRDefault="00EC7B87" w:rsidP="00EC7B87">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w:t>
      </w:r>
      <w:r>
        <w:rPr>
          <w:rFonts w:ascii="Times New Roman" w:hAnsi="Times New Roman"/>
          <w:i/>
          <w:sz w:val="24"/>
        </w:rPr>
        <w:t>επιχειρήσεις πώλησης τροφίμων:</w:t>
      </w:r>
      <w:r>
        <w:rPr>
          <w:rFonts w:ascii="Times New Roman" w:hAnsi="Times New Roman"/>
          <w:sz w:val="24"/>
        </w:rPr>
        <w:t xml:space="preserve"> επιχειρήσεις των οποίων το μεγαλύτερο μέρος του κύκλου εργασιών προέρχεται από την πώληση τροφίμων·</w:t>
      </w:r>
    </w:p>
    <w:p w14:paraId="1651504B" w14:textId="77777777" w:rsidR="000039C4" w:rsidRPr="0096411F" w:rsidRDefault="000039C4" w:rsidP="000039C4">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i/>
          <w:color w:val="000000"/>
          <w:sz w:val="24"/>
        </w:rPr>
        <w:t>διανομή:</w:t>
      </w:r>
      <w:r>
        <w:rPr>
          <w:rFonts w:ascii="Times New Roman" w:hAnsi="Times New Roman"/>
          <w:color w:val="000000"/>
          <w:sz w:val="24"/>
        </w:rPr>
        <w:t xml:space="preserve"> εμπορία σύμφωνα με το κυβερνητικό διάταγμα για τον περιορισμό της διάθεσης στην αγορά ορισμένων πλαστικών προϊόντων μίας χρήσης και ορισμένων άλλων πλαστικών προϊόντων·</w:t>
      </w:r>
    </w:p>
    <w:p w14:paraId="48820F55"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Pr>
          <w:rFonts w:ascii="Times New Roman" w:hAnsi="Times New Roman"/>
          <w:color w:val="000000"/>
          <w:sz w:val="24"/>
        </w:rPr>
        <w:t xml:space="preserve">4. </w:t>
      </w:r>
      <w:r>
        <w:rPr>
          <w:rFonts w:ascii="Times New Roman" w:hAnsi="Times New Roman"/>
          <w:i/>
          <w:color w:val="000000"/>
          <w:sz w:val="24"/>
        </w:rPr>
        <w:t>διανομέας:</w:t>
      </w:r>
      <w:r>
        <w:rPr>
          <w:rFonts w:ascii="Times New Roman" w:hAnsi="Times New Roman"/>
          <w:color w:val="000000"/>
          <w:sz w:val="24"/>
        </w:rPr>
        <w:t xml:space="preserve"> επιχειρηματική οργάνωση που προμηθεύει και πωλεί ένα προϊόν με εγγυοδοτικό αντίτιμο στον καταναλωτή και λειτουργεί έναν χώρο επιστροφής σύμφωνα με τον παρόντα κανονισμό·</w:t>
      </w:r>
    </w:p>
    <w:p w14:paraId="409311A9" w14:textId="58E0DFB1" w:rsidR="000039C4" w:rsidRPr="0096411F"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Pr>
          <w:rFonts w:ascii="Times New Roman" w:hAnsi="Times New Roman"/>
          <w:color w:val="000000"/>
          <w:sz w:val="24"/>
        </w:rPr>
        <w:t xml:space="preserve">5. </w:t>
      </w:r>
      <w:r>
        <w:rPr>
          <w:rFonts w:ascii="Times New Roman" w:hAnsi="Times New Roman"/>
          <w:i/>
          <w:color w:val="000000"/>
          <w:sz w:val="24"/>
        </w:rPr>
        <w:t>προϊόντα με υποχρεωτικό εγγυοδοτικό αντίτιμο:</w:t>
      </w:r>
      <w:r>
        <w:rPr>
          <w:rFonts w:ascii="Times New Roman" w:hAnsi="Times New Roman"/>
          <w:color w:val="000000"/>
          <w:sz w:val="24"/>
        </w:rPr>
        <w:t xml:space="preserve"> περιλαμβάνουν τη συσκευασία οποιουδήποτε προϊόντος ποτών που είναι έτοιμο για κατανάλωση ή συμπυκνώματος, με εξαίρεση το γάλα και τα προϊόντα ποτών με βάση το γάλα, όταν η συσκευασία περιέχει πλαστικά, μέταλλα ή γυαλί και διατίθεται σε φιάλες ή δοχεία, είτε επαναχρησιμοποιήσιμα είτε μη επαναχρησιμοποιήσιμα, χωρητικότητας 0 έως 6 λίτρων, εξαιρουμένης της συσκευασίας των προϊόντων ποτών που διατίθενται στο εμπόριο από μικρούς πρόξενους εκπομπών· </w:t>
      </w:r>
    </w:p>
    <w:p w14:paraId="65195BCE" w14:textId="77777777" w:rsidR="000039C4" w:rsidRPr="0096411F"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lastRenderedPageBreak/>
        <w:t xml:space="preserve">6. </w:t>
      </w:r>
      <w:r>
        <w:rPr>
          <w:rFonts w:ascii="Times New Roman" w:hAnsi="Times New Roman"/>
          <w:i/>
          <w:sz w:val="24"/>
        </w:rPr>
        <w:t>προϊόντα με προαιρετικό εγγυοδοτικό αντίτιμο:</w:t>
      </w:r>
      <w:r>
        <w:rPr>
          <w:rFonts w:ascii="Times New Roman" w:hAnsi="Times New Roman"/>
          <w:sz w:val="24"/>
        </w:rPr>
        <w:t xml:space="preserve"> προϊόντα τα οποία δεν χαρακτηρίζονται ως προϊόντα με υποχρεωτικό εγγυοδοτικό αντίτιμο και τα οποία κατασκευάζονται ή διατίθενται στην αγορά οικειοθελώς από τον κατασκευαστή με τη σήμανση «</w:t>
      </w:r>
      <w:r>
        <w:rPr>
          <w:rFonts w:ascii="Times New Roman" w:hAnsi="Times New Roman"/>
          <w:color w:val="000000"/>
          <w:sz w:val="24"/>
        </w:rPr>
        <w:t>επιστρεφόμενο</w:t>
      </w:r>
      <w:r>
        <w:rPr>
          <w:rFonts w:ascii="Times New Roman" w:hAnsi="Times New Roman"/>
          <w:sz w:val="24"/>
        </w:rPr>
        <w:t>»</w:t>
      </w:r>
    </w:p>
    <w:p w14:paraId="18E3DEC1" w14:textId="45F2708D" w:rsidR="000039C4" w:rsidRPr="0096411F"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i/>
          <w:sz w:val="24"/>
        </w:rPr>
        <w:t xml:space="preserve">α) </w:t>
      </w:r>
      <w:r>
        <w:rPr>
          <w:rFonts w:ascii="Times New Roman" w:hAnsi="Times New Roman"/>
          <w:sz w:val="24"/>
        </w:rPr>
        <w:t xml:space="preserve">επαναχρησιμοποιήσιμο προϊόν ή επαναχρησιμοποιήσιμη συσκευασία που καθίσταται απόβλητο στο πλαίσιο της δημόσιας αποστολής διαχείρισης αποβλήτων του κράτους· </w:t>
      </w:r>
    </w:p>
    <w:p w14:paraId="78E561AF" w14:textId="00D4B69B" w:rsidR="000039C4" w:rsidRPr="0096411F"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i/>
          <w:sz w:val="24"/>
        </w:rPr>
        <w:t>β)</w:t>
      </w:r>
      <w:r>
        <w:rPr>
          <w:rFonts w:ascii="Times New Roman" w:hAnsi="Times New Roman"/>
          <w:sz w:val="24"/>
        </w:rPr>
        <w:t xml:space="preserve"> προϊόν που μετατρέπεται σε απόβλητο εκτός του πεδίου εφαρμογής της δημόσιας αποστολής διαχείρισης αποβλήτων του κράτους·</w:t>
      </w:r>
    </w:p>
    <w:p w14:paraId="12E17308" w14:textId="77777777" w:rsidR="000039C4" w:rsidRPr="0096411F"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των οποίων η παραγωγή και εμπορία με τη σήμανση αυτή έχει κοινοποιηθεί στην εθνική αρχή διαχείρισης αποβλήτων·</w:t>
      </w:r>
    </w:p>
    <w:p w14:paraId="6E06C881" w14:textId="77777777" w:rsidR="000039C4" w:rsidRPr="0096411F"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Pr>
          <w:rFonts w:ascii="Times New Roman" w:hAnsi="Times New Roman"/>
          <w:sz w:val="24"/>
        </w:rPr>
        <w:t xml:space="preserve">7. </w:t>
      </w:r>
      <w:r>
        <w:rPr>
          <w:rFonts w:ascii="Times New Roman" w:hAnsi="Times New Roman"/>
          <w:i/>
          <w:sz w:val="24"/>
        </w:rPr>
        <w:t>γάλα και προϊόντα ποτών με βάση το γάλα:</w:t>
      </w:r>
      <w:r>
        <w:rPr>
          <w:rFonts w:ascii="Times New Roman" w:hAnsi="Times New Roman"/>
          <w:sz w:val="24"/>
        </w:rPr>
        <w:t xml:space="preserve"> τα προϊόντα ποτών που απαριθμούνται στο μέρος XVI του παραρτήματος I του κανονισμού (ΕΕ) αριθ. 1308/2013 του Ευρωπαϊκού Κοινοβουλίου και του Συμβουλίου της 17ης Δεκεμβρίου 2013, για τη θέσπιση κοινής οργάνωσης των αγορών γεωργικών προϊόντων και την κατάργηση των κανονισμών του Συμβουλίου (ΕΟΚ) αριθ. 922/72, (ΕΟΚ) αριθ. 234/79, (ΕΚ) αριθ. 1037/2001 και (ΕΚ) αριθ. 1234/2007·</w:t>
      </w:r>
    </w:p>
    <w:p w14:paraId="1546EB76" w14:textId="77777777" w:rsidR="000039C4" w:rsidRPr="0096411F" w:rsidRDefault="000039C4" w:rsidP="001263FB">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8. </w:t>
      </w:r>
      <w:r>
        <w:rPr>
          <w:rFonts w:ascii="Times New Roman" w:hAnsi="Times New Roman"/>
          <w:i/>
          <w:sz w:val="24"/>
        </w:rPr>
        <w:t>προϊόντα με εγγυοδοτικό αντίτιμο:</w:t>
      </w:r>
      <w:r>
        <w:rPr>
          <w:rFonts w:ascii="Times New Roman" w:hAnsi="Times New Roman"/>
          <w:sz w:val="24"/>
        </w:rPr>
        <w:t xml:space="preserve"> σε αυτά συγκαταλέγονται προϊόντα με υποχρεωτικό εγγυοδοτικό αντίτιμο και προϊόντα με προαιρετικό εγγυοδοτικό αντίτιμο.</w:t>
      </w:r>
    </w:p>
    <w:p w14:paraId="5CC3C53D"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 xml:space="preserve">(2) Όροι και έννοιες που δεν ορίζονται στον παρόντα κανονισμό, χρησιμοποιούνται όπως ορίζονται στον νόμο CLXXXV του 2012 περί αποβλήτων (στο εξής: νόμος περί αποβλήτων), </w:t>
      </w:r>
      <w:r>
        <w:rPr>
          <w:rFonts w:ascii="Times New Roman" w:hAnsi="Times New Roman"/>
          <w:color w:val="000000"/>
          <w:sz w:val="24"/>
        </w:rPr>
        <w:t>στο κυβερνητικό διάταγμα για τον καθορισμό των λεπτομερών κανόνων για τη λειτουργία ενός καθεστώτος διευρυμένης ευθύνης του παραγωγού και στο κυβερνητικό διάταγμα για τις δραστηριότητες διαχείρισης συσκευασιών και απορριμμάτων συσκευασίας</w:t>
      </w:r>
      <w:r>
        <w:rPr>
          <w:rFonts w:ascii="Times New Roman" w:hAnsi="Times New Roman"/>
          <w:sz w:val="24"/>
        </w:rPr>
        <w:t>.</w:t>
      </w:r>
    </w:p>
    <w:p w14:paraId="103AD549"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3. Eγγυοδοτικό αντίτιμο</w:t>
      </w:r>
    </w:p>
    <w:p w14:paraId="0E9B4EBC" w14:textId="77777777" w:rsidR="000039C4" w:rsidRPr="0096411F"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96411F"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Pr>
          <w:rFonts w:ascii="Times New Roman" w:hAnsi="Times New Roman"/>
          <w:b/>
          <w:sz w:val="24"/>
        </w:rPr>
        <w:t>Άρθρο 3</w:t>
      </w:r>
    </w:p>
    <w:p w14:paraId="5AF771DF"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20F1F9C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Pr>
          <w:rFonts w:ascii="Times New Roman" w:hAnsi="Times New Roman"/>
          <w:sz w:val="24"/>
        </w:rPr>
        <w:t xml:space="preserve">(1) Τα μη επαναχρησιμοποιήσιμα προϊόντα με υποχρεωτικό εγγυοδοτικό αντίτιμο υπόκεινται στην καταβολή </w:t>
      </w:r>
      <w:r w:rsidR="00D71DC1">
        <w:rPr>
          <w:rFonts w:ascii="Times New Roman" w:hAnsi="Times New Roman"/>
          <w:sz w:val="24"/>
        </w:rPr>
        <w:t>ε</w:t>
      </w:r>
      <w:r>
        <w:rPr>
          <w:rFonts w:ascii="Times New Roman" w:hAnsi="Times New Roman"/>
          <w:sz w:val="24"/>
        </w:rPr>
        <w:t>γγυοδοτικoύ αντιτίμου 50 HUF ανά τεμάχιο. Το εγγυοδοτικό αντίτιμο για επαναχρησιμοποιήσιμο προϊόν με υποχρεωτικό εγγυοδοτικό αντίτιμο καθορίζεται από τον παραγωγό.</w:t>
      </w:r>
    </w:p>
    <w:p w14:paraId="42C32A20"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Pr>
          <w:rFonts w:ascii="Times New Roman" w:hAnsi="Times New Roman"/>
          <w:sz w:val="24"/>
        </w:rPr>
        <w:t xml:space="preserve">(2) Όταν διατεθεί για πρώτη φορά στην εγχώρια αγορά, ο παραγωγός υποχρεούται να καταβάλει το εγγυοδοτικό αντίτιμο για ένα μη επαναχρησιμοποιήσιμο προϊόν με υποχρεωτικό εγγυοδοτικό αντίτιμο κατά την ημερομηνία που αναγράφεται στο τιμολόγιο ή ελλείψει τιμολογίου, κατά την ημερομηνία που ορίζεται σε οποιοδήποτε άλλο έγγραφο που πιστοποιεί την ολοκλήρωση της συναλλαγής ή ελλείψει αυτών, την ημέρα ολοκλήρωσης της συναλλαγής. </w:t>
      </w:r>
    </w:p>
    <w:p w14:paraId="676E8473"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96411F"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(3) Ο παραγωγός καταβάλλει το εγγυοδοτικό αντίτιμο στην παραχωρησιούχο εταιρεία σε μηνιαία βάση για κάθε μη επαναχρησιμοποιούμενο προϊόν με υποχρεωτικό εγγυοδοτικό αντίτιμο και το πράττει έως την τελευταία ημέρα του μήνα που έπεται του μήνα αναφοράς, εάν το προϊόν διατίθεται στην αγορά κατά τον μήνα αναφοράς.</w:t>
      </w:r>
    </w:p>
    <w:p w14:paraId="3A1B4E03"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Pr>
          <w:rFonts w:ascii="Times New Roman" w:hAnsi="Times New Roman"/>
          <w:sz w:val="24"/>
        </w:rPr>
        <w:t>(4) Ένα προϊόν ποτών με συσκευασία που υπόκειται σε υποχρεωτικό εγγυοδοτικό αντίτιμο είναι δυνατό να διατίθεται στην αγορά ή να διατίθεται στην αγορά σε τιμή αγοράς συν εγγυοδοτικό αντίτιμο σύμφωνα με την παράγραφο 1, εκτός εάν το προϊόν ποτού παραδίδεται στον καταναλωτή χωρίς τη συσκευασία κατά την πώλησή του στον καταναλωτή.</w:t>
      </w:r>
    </w:p>
    <w:p w14:paraId="62D1D071"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 xml:space="preserve">(5) Ο παραγωγός ενημερώνει τον διανομέα για οποιαδήποτε αλλαγή στο εγγυοδοτικό αντίτιμο ενός επαναχρησιμοποιήσιμου προϊόντος το οποίο υπόκειται σε υποχρεωτικό εγγυοδοτικό αντίτιμο, </w:t>
      </w:r>
      <w:r>
        <w:rPr>
          <w:rFonts w:ascii="Times New Roman" w:hAnsi="Times New Roman"/>
          <w:sz w:val="24"/>
        </w:rPr>
        <w:lastRenderedPageBreak/>
        <w:t>αναφέροντας την ημερομηνία της αλλαγής, τουλάχιστον 30 ημέρες πριν από την εισαγωγή της αλλαγής.</w:t>
      </w:r>
    </w:p>
    <w:p w14:paraId="0F7E232C"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Άρθρο 4</w:t>
      </w:r>
    </w:p>
    <w:p w14:paraId="388D133A"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 Το ποσό του προαιρετικού εγγυοδοτικού αντιτίμου που πρέπει να καταβληθεί ανά τεμάχιο καθορίζεται από τον παραγωγό.</w:t>
      </w:r>
    </w:p>
    <w:p w14:paraId="5B78754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(2) Ο παραγωγός ενημερώνει τον διανομέα για οποιαδήποτε αλλαγή στο εγγυοδοτικό αντίτιμο ενός προϊόντος που υπόκειται σε εγγυοδοτικό αντίτιμο, αναφέροντας την ημερομηνία της αλλαγής, τουλάχιστον 30 ημέρες πριν από την εισαγωγή της αλλαγής.</w:t>
      </w:r>
    </w:p>
    <w:p w14:paraId="08A0F83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96411F" w:rsidRDefault="000039C4" w:rsidP="000039C4">
      <w:pPr>
        <w:suppressAutoHyphens/>
        <w:spacing w:after="0" w:line="240" w:lineRule="auto"/>
        <w:jc w:val="center"/>
        <w:rPr>
          <w:rFonts w:ascii="Times New Roman" w:eastAsia="Times New Roman" w:hAnsi="Times New Roman" w:cs="Times New Roman"/>
          <w:kern w:val="2"/>
          <w:sz w:val="24"/>
          <w:szCs w:val="24"/>
        </w:rPr>
      </w:pPr>
      <w:r>
        <w:rPr>
          <w:rFonts w:ascii="Times New Roman" w:hAnsi="Times New Roman"/>
          <w:b/>
          <w:sz w:val="24"/>
        </w:rPr>
        <w:t>Άρθρο 5</w:t>
      </w:r>
    </w:p>
    <w:p w14:paraId="5DB8437C"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Το ποσό του εγγυοδοτικού αντιτίμου αναγράφεται χωριστά από την τιμή του προϊόντος στο τιμολόγιο ή στην απόδειξη.</w:t>
      </w:r>
    </w:p>
    <w:p w14:paraId="3B95CCB3"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96411F"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4. Δικαιώματα και υποχρεώσεις του παραγωγού</w:t>
      </w:r>
    </w:p>
    <w:p w14:paraId="03F8D186" w14:textId="77777777" w:rsidR="000039C4" w:rsidRPr="0096411F"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96411F"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Pr>
          <w:rFonts w:ascii="Times New Roman" w:hAnsi="Times New Roman"/>
          <w:b/>
          <w:sz w:val="24"/>
        </w:rPr>
        <w:t>Άρθρο 6</w:t>
      </w:r>
    </w:p>
    <w:p w14:paraId="11662773" w14:textId="77777777" w:rsidR="000039C4" w:rsidRPr="0096411F"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96411F"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(1) Ο παραγωγός ξεκινά την καταχώριση ενός προϊόντος με υποχρεωτικό εγγυοδοτικό αντίτιμο τουλάχιστον 45 ημέρες πριν από τη διάθεσή του στην αγορά μέσω της ηλεκτρονικής διεπαφής που παρέχει η παραχωρησιούχος εταιρεία. Σε περίπτωση μεταβολής των χαρακτηριστικών που προσδιορίζονται κατά την καταχώριση, ο παραγωγός ξεκινά εκ νέου την καταχώριση του προϊόντος. Εάν ο παραγωγός παύσει να εμπορεύεται το προϊόν με υποχρεωτικό εγγυοδοτικό αντίτιμο, αναφέρει το γεγονός αυτό στην ηλεκτρονική διεπαφή.</w:t>
      </w:r>
    </w:p>
    <w:p w14:paraId="1621E240" w14:textId="77777777" w:rsidR="000039C4" w:rsidRPr="0096411F"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96411F"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(2) Ο παραγωγός αποστέλλει δείγματα του προϊόντος στην παραχωρησιούχο εταιρεία για καταχώριση, η οποία ελέγχει εάν τα δείγματα συμμορφώνονται με τις παραμέτρους που καθορίζονται κατά τη διαδικασία καταχώρισης και επαληθεύει εάν η σήμανση στη συσκευασία είναι δυνατό να διαβαστεί από μηχάνημα αντίστροφης πώλησης. Η παραχωρησιούχος εταιρεία αρνείται την καταχώριση</w:t>
      </w:r>
      <w:bookmarkStart w:id="0" w:name="_Hlk105837136"/>
      <w:r>
        <w:rPr>
          <w:rFonts w:ascii="Times New Roman" w:hAnsi="Times New Roman"/>
          <w:sz w:val="24"/>
        </w:rPr>
        <w:t xml:space="preserve"> εάν </w:t>
      </w:r>
      <w:bookmarkEnd w:id="0"/>
      <w:r>
        <w:rPr>
          <w:rFonts w:ascii="Times New Roman" w:hAnsi="Times New Roman"/>
          <w:sz w:val="24"/>
        </w:rPr>
        <w:t>η σήμανση στο προϊόν δεν πληροί τις απαιτήσεις του παραρτήματος 1.</w:t>
      </w:r>
    </w:p>
    <w:p w14:paraId="44E2B789" w14:textId="77777777" w:rsidR="000039C4" w:rsidRPr="0096411F"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96411F"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(3) Οι λεπτομερείς απαιτήσεις για την εγγραφή καθορίζονται από την παραχωρησιούχο εταιρεία και δημοσιεύονται στον ιστότοπό της. Η παραχωρησιούχος εταιρεία ενημερώνει σχετικά με τις αλλαγές των απαιτήσεων καταχώρισης στον ιστότοπό της, αναφέροντας την ημερομηνία κατά την οποία αρχίζει να ισχύει η αλλαγή, τουλάχιστον 30 ημέρες πριν από την εισαγωγή της αλλαγής.</w:t>
      </w:r>
    </w:p>
    <w:p w14:paraId="687CB8B9" w14:textId="77777777" w:rsidR="000039C4" w:rsidRPr="0096411F"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96411F"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(4) Εάν ο παραγωγός δεν συμμορφωθεί με την υποχρέωση καταχώρισης σύμφωνα με την παράγραφο 1 ή εάν η παραχωρησιούχος εταιρεία αρνηθεί να καταχωρίσει, το προϊόν δεν διατίθεται στην αγορά.</w:t>
      </w:r>
    </w:p>
    <w:p w14:paraId="69928148"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96411F" w:rsidRDefault="000039C4" w:rsidP="000039C4">
      <w:pPr>
        <w:suppressAutoHyphens/>
        <w:spacing w:after="0" w:line="240" w:lineRule="auto"/>
        <w:jc w:val="center"/>
        <w:rPr>
          <w:rFonts w:ascii="Times New Roman" w:eastAsia="Calibri" w:hAnsi="Times New Roman" w:cs="Times New Roman"/>
          <w:b/>
          <w:kern w:val="2"/>
          <w:sz w:val="24"/>
          <w:szCs w:val="24"/>
        </w:rPr>
      </w:pPr>
      <w:r>
        <w:rPr>
          <w:rFonts w:ascii="Times New Roman" w:hAnsi="Times New Roman"/>
          <w:b/>
          <w:sz w:val="24"/>
        </w:rPr>
        <w:t>Άρθρο</w:t>
      </w:r>
      <w:r>
        <w:rPr>
          <w:rFonts w:ascii="Times New Roman" w:hAnsi="Times New Roman"/>
          <w:sz w:val="24"/>
        </w:rPr>
        <w:t xml:space="preserve"> </w:t>
      </w:r>
      <w:r>
        <w:rPr>
          <w:rFonts w:ascii="Times New Roman" w:hAnsi="Times New Roman"/>
          <w:b/>
          <w:sz w:val="24"/>
        </w:rPr>
        <w:t>7</w:t>
      </w:r>
    </w:p>
    <w:p w14:paraId="43507083" w14:textId="77777777" w:rsidR="000039C4" w:rsidRPr="0096411F"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 xml:space="preserve">(1) Ο παραγωγός μεριμνά ώστε η σήμανση σύμφωνα με το </w:t>
      </w:r>
      <w:r>
        <w:rPr>
          <w:rFonts w:ascii="Times New Roman" w:hAnsi="Times New Roman"/>
          <w:i/>
          <w:sz w:val="24"/>
        </w:rPr>
        <w:t>παράρτημα 1</w:t>
      </w:r>
      <w:r>
        <w:rPr>
          <w:rFonts w:ascii="Times New Roman" w:hAnsi="Times New Roman"/>
          <w:sz w:val="24"/>
        </w:rPr>
        <w:t xml:space="preserve"> να είναι ευδιάκριτη, μόνιμη και ευανάγνωστη στο προϊόν που υπόκειται σε υποχρεωτικό εγγυοδοτικό αντίτιμο.  </w:t>
      </w:r>
    </w:p>
    <w:p w14:paraId="164B9DE4" w14:textId="77777777" w:rsidR="000039C4" w:rsidRPr="0096411F"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lastRenderedPageBreak/>
        <w:t>(2) Ένα προϊόν με υποχρεωτικό εγγυοδοτικό αντίτιμο μπορεί να διατεθεί στην αγορά μόνο με τις σημάνσεις που ορίζονται στην παράγραφο 1.</w:t>
      </w:r>
    </w:p>
    <w:p w14:paraId="6B9EBBDD"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(3) Εάν υπάρξει αλλαγή στο εγγυοδοτικό αντίτιμο ενός μη επαναχρησιμοποιήσιμου προϊόντος το οποίο υπόκειται σε υποχρεωτικό εγγυοδοτικό αντίτιμο, η σήμανση του εν λόγω προϊόντος που διατίθεται στην αγορά μετά την αλλαγή σύμφωνα με το σημείο 1.1 του παραρτήματος 1 δεν είναι η ίδια με τη σήμανση του προϊόντος που διατέθηκε στην αγορά πριν από την αλλαγή.</w:t>
      </w:r>
    </w:p>
    <w:p w14:paraId="03417CFF"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rPr>
      </w:pPr>
      <w:r>
        <w:rPr>
          <w:rFonts w:ascii="Times New Roman" w:hAnsi="Times New Roman"/>
          <w:b/>
          <w:color w:val="000000"/>
          <w:sz w:val="24"/>
        </w:rPr>
        <w:t>Άρθρο 8</w:t>
      </w:r>
    </w:p>
    <w:p w14:paraId="74A1BAF5"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Pr>
          <w:rFonts w:ascii="Times New Roman" w:hAnsi="Times New Roman"/>
          <w:color w:val="000000"/>
          <w:sz w:val="24"/>
        </w:rPr>
        <w:t xml:space="preserve">(1) Ο παραγωγός συμφωνεί να παραλαμβάνει και να αποδέχεται οποιοδήποτε επαναχρησιμοποιήσιμο προϊόν με υποχρεωτικό εγγυοδοτικό αντίτιμο που επιστρέφεται από τον διανομέα ή τον καταναλωτή για επαναχρησιμοποίηση </w:t>
      </w:r>
      <w:r>
        <w:rPr>
          <w:rFonts w:ascii="Times New Roman" w:hAnsi="Times New Roman"/>
          <w:sz w:val="24"/>
        </w:rPr>
        <w:t>και να τους επιστρέφει το εγγυοδοτικό αντίτιμο</w:t>
      </w:r>
      <w:r>
        <w:rPr>
          <w:rFonts w:ascii="Times New Roman" w:hAnsi="Times New Roman"/>
          <w:color w:val="000000"/>
          <w:sz w:val="24"/>
        </w:rPr>
        <w:t xml:space="preserve">. </w:t>
      </w:r>
    </w:p>
    <w:p w14:paraId="1D8C8F22"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(2) Εάν ο παραγωγός παύσει να κατασκευάζει ένα συγκεκριμένο επαναχρησιμοποιήσιμο προϊόν με υποχρεωτικό εγγυοδοτικό αντίτιμο, συμφωνεί να επιτρέψει την επιστροφή του προϊόντος από τον διανομέα ή τον καταναλωτή για τουλάχιστον τέσσερις μήνες από την ημερομηνία λήξης της παραγωγής.</w:t>
      </w:r>
    </w:p>
    <w:p w14:paraId="4246B390"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Pr>
          <w:rFonts w:ascii="Times New Roman" w:hAnsi="Times New Roman"/>
          <w:b/>
          <w:sz w:val="24"/>
        </w:rPr>
        <w:t>Άρθρο 9</w:t>
      </w:r>
    </w:p>
    <w:p w14:paraId="5A953638"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Μετά τη διάθεση στην αγορά επαναχρησιμοποιήσιμου προϊόντος με υποχρεωτικό εγγυοδοτικό αντίτιμο, ο παραγωγός καταβάλει στην παραχωρησιούχο εταιρεία τέλος σύνδεσης και εξυπηρέτησης ή στην περίπτωση μη επαναχρησιμοποιούμενου προϊόντος που υπόκειται σε υποχρεωτικό εγγυοδοτικό αντίτιμο, τέλος σύνδεσης, εξυπηρέτησης και εγγυοδοτικό αντίτιμο.</w:t>
      </w:r>
    </w:p>
    <w:p w14:paraId="2D8E6B8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Άρθρο 10</w:t>
      </w:r>
    </w:p>
    <w:p w14:paraId="10D30E5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 Βάσει συμφωνίας που έχει συναφθεί με τον διανομέα, ο παραγωγός μπορεί να ταξινομεί οικειοθελώς ένα προϊόν ή συσκευασία ως προϊόν με εγγυοδοτικό αντίτιμο, ακόμη και εάν το προϊόν δεν είναι δυνατό να χαρακτηριστεί προϊόν με εγγυοδοτικό αντίτιμο, προκειμένου να ενθαρρυνθεί η επιστροφή του σε συγκεκριμένο τόπο.</w:t>
      </w:r>
    </w:p>
    <w:p w14:paraId="495C615F"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Στην περίπτωση προϊόντος με προαιρετικό εγγυοδοτικό αντίτιμο, ο παραγωγός διασφαλίζει ότι η σήμανση «επιστρεφόμενο» στο προϊόν είναι ευδιάκριτη, μόνιμη και ευανάγνωστη.</w:t>
      </w:r>
    </w:p>
    <w:p w14:paraId="269C66E2"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(3) Ο παραγωγός συμφωνεί να παραλαμβάνει και να αποδέχεται, από τον διανομέα ή τον καταναλωτή, κάθε προϊόν με προαιρετικό εγγυοδοτικό αντίτιμο για το οποίο ο καταναλωτής έχει καταβάλει εγγυοδοτικό αντίτιμο, και να του επιστρέφει το εγγυοδοτικό αντίτιμο.</w:t>
      </w:r>
    </w:p>
    <w:p w14:paraId="4C3402CF"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(4) Ο παραγωγός προσδιορίζει, σε συμφωνία με τον διανομέα, τις προϋποθέσεις υπό τις οποίες θα πρέπει να βρίσκεται το προϊόν με προαιρετικό εγγυοδοτικό αντίτιμο κατά την επιστροφή του, γεγονός που δεν αποκλείει την αποδοχή του επιστρεφόμενου προϊόντος εάν παρουσιάζει αλλαγές που προκύπτουν από την κανονική χρήση.</w:t>
      </w:r>
    </w:p>
    <w:p w14:paraId="36311D41"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(5) Ο παραγωγός ενημερώνει τον διανομέα, τουλάχιστον τρεις μήνες πριν από την εισαγωγή της αλλαγής, σχετικά με τους όρους υπό τους οποίους μπορεί να επιστραφεί ένα προϊόν που υπόκειται σε προαιρετικό εγγυοδοτικό αντίτιμο, εξαιρουμένων των αλλαγών στο αντίτιμο.</w:t>
      </w:r>
    </w:p>
    <w:p w14:paraId="3BA80DFE"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lastRenderedPageBreak/>
        <w:t>(6) Εάν ο παραγωγός παύσει να κατασκευάζει ένα συγκεκριμένο προϊόν με προαιρετικό εγγυοδοτικό αντίτιμο, συμφωνεί να επιτρέψει την επιστροφή οποιουδήποτε τέτοιου προϊόντος από τον διανομέα ή τον καταναλωτή για τουλάχιστον τέσσερις μήνες από την ημερομηνία λήξης της παραγωγής.</w:t>
      </w:r>
    </w:p>
    <w:p w14:paraId="26AC4326"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5. Δικαιώματα και υποχρεώσεις του διανομέα</w:t>
      </w:r>
    </w:p>
    <w:p w14:paraId="36EE6020"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96411F" w:rsidRDefault="000039C4" w:rsidP="000039C4">
      <w:pPr>
        <w:suppressAutoHyphens/>
        <w:spacing w:after="0" w:line="240" w:lineRule="auto"/>
        <w:jc w:val="center"/>
        <w:rPr>
          <w:rFonts w:ascii="Times New Roman" w:eastAsia="Times New Roman" w:hAnsi="Times New Roman" w:cs="Times New Roman"/>
          <w:kern w:val="2"/>
          <w:sz w:val="24"/>
          <w:szCs w:val="24"/>
        </w:rPr>
      </w:pPr>
      <w:r>
        <w:rPr>
          <w:rFonts w:ascii="Times New Roman" w:hAnsi="Times New Roman"/>
          <w:b/>
          <w:sz w:val="24"/>
        </w:rPr>
        <w:t>Άρθρο 11</w:t>
      </w:r>
    </w:p>
    <w:p w14:paraId="4D1D5741"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(1) Ο διανομέας επιτρέπει την επιστροφή προϊόντος που υπόκειται σε υποχρεωτικό εγγυοδοτικό αντίτιμο, σύμφωνα με το παρόν διάταγμα.</w:t>
      </w:r>
    </w:p>
    <w:p w14:paraId="6D9C3FCE"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(2) Προκειμένου να καθίσταται δυνατή η επιστροφή από τον καταναλωτή οποιουδήποτε μη επαναχρησιμοποιήσιμου προϊόντος, το οποίο υπόκειται σε υποχρεωτικό εγγυοδοτικό αντίτιμο, ο διανομέας: συνάπτει σύμβαση με την παραχωρησιούχο εταιρεία σύμφωνα με το άρθρο 21 παράγραφος 5. </w:t>
      </w:r>
    </w:p>
    <w:p w14:paraId="68B046B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(3) Ο διανομέας εφαρμόζει τη διαδικασία επιστροφής για το μη επαναχρησιμοποιήσιμο προϊόν, το οποίο υπόκειται σε υποχρεωτικό εγγυοδοτικό αντίτιμο βάσει της σύμβασης που αναφέρεται στην παράγραφο 2. </w:t>
      </w:r>
    </w:p>
    <w:p w14:paraId="107086FD"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(4) Ο διανομέας επιτρέπει την επιστροφή κάθε επαναχρησιμοποιήσιμου προϊόντος που υπόκειται σε υποχρεωτικό εγγυοδοτικό αντίτιμο, βάσει της συμφωνίας που έχει συναφθεί με τον παραγωγό, σύμφωνα με τις διατάξεις της συμφωνίας αυτής.</w:t>
      </w:r>
    </w:p>
    <w:p w14:paraId="77053043"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96411F" w:rsidRDefault="000039C4" w:rsidP="000039C4">
      <w:pPr>
        <w:suppressAutoHyphens/>
        <w:spacing w:after="0" w:line="240" w:lineRule="auto"/>
        <w:jc w:val="center"/>
        <w:rPr>
          <w:rFonts w:ascii="Times New Roman" w:eastAsia="Times New Roman" w:hAnsi="Times New Roman" w:cs="Times New Roman"/>
          <w:kern w:val="2"/>
          <w:sz w:val="24"/>
          <w:szCs w:val="24"/>
        </w:rPr>
      </w:pPr>
      <w:r>
        <w:rPr>
          <w:rFonts w:ascii="Times New Roman" w:hAnsi="Times New Roman"/>
          <w:b/>
          <w:sz w:val="24"/>
        </w:rPr>
        <w:t>Άρθρο 12</w:t>
      </w:r>
    </w:p>
    <w:p w14:paraId="72123FC2"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124FA1A" w14:textId="603FD6F9" w:rsidR="000039C4" w:rsidRPr="0096411F" w:rsidRDefault="00690A67"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(1) Η παραλαβή και αποδοχή οποιουδήποτε μη επαναχρησιμοποιήσιμου προϊόντος που υπόκειται σε υποχρεωτικό εγγυοδοτικό αντίτιμο και έχει χωρητικότητα μικρότερη από 0,1 l ή μεγαλύτερη από 3 l, γίνεται κυρίως χειροκίνητα. Ο διανομέας επιτρέπει την επιστροφή ενός προϊόντος εάν ο διανομέας εμπορεύεται ο ίδιος αυτό το είδος προϊόντος.</w:t>
      </w:r>
    </w:p>
    <w:p w14:paraId="429B7E67"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96411F"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 xml:space="preserve">(2) Όταν ένα προϊόν με υποχρεωτικό εγγυοδοτικό αντίτιμο επιστρέφεται — εάν το εγγυοδοτικό αντίτιμο δεν επιστρέφεται απευθείας από το μηχάνημα αντίστροφης πώλησης — ο διανομέας επιστρέφει το ποσό του εγγυοδοτικού αντιτίμου στον φορέα που επέστρεψε το προϊόν ή τα απόβλητά του ή κατόπιν αιτήματος του καταναλωτή, το πιστώνει με τη μορφή κουπονιού. </w:t>
      </w:r>
    </w:p>
    <w:p w14:paraId="416347BE" w14:textId="77777777" w:rsidR="000039C4" w:rsidRPr="0096411F"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Pr>
          <w:rFonts w:ascii="Times New Roman" w:hAnsi="Times New Roman"/>
          <w:b/>
          <w:sz w:val="24"/>
        </w:rPr>
        <w:t>Άρθρο 13</w:t>
      </w:r>
    </w:p>
    <w:p w14:paraId="3816494F"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(1) Ο διανομέας παρέχει στον καταναλωτή τη δυνατότητα να επιστρέψει κάθε προϊόν που υπόκειται σε υποχρεωτικό εγγυοδοτικό αντίτιμο στον χώρο επιστροφής ανά πάσα στιγμή κατά τη διάρκεια των ωρών λειτουργίας.</w:t>
      </w:r>
      <w:r>
        <w:rPr>
          <w:rFonts w:ascii="Times New Roman" w:hAnsi="Times New Roman"/>
          <w:sz w:val="24"/>
          <w:vertAlign w:val="superscript"/>
        </w:rPr>
        <w:t xml:space="preserve"> </w:t>
      </w:r>
    </w:p>
    <w:p w14:paraId="118F6174"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(2) Σε καταστήματα πώλησης τροφίμων με χώρο πώλησης άνω των 400 m</w:t>
      </w:r>
      <w:r>
        <w:rPr>
          <w:rFonts w:ascii="Times New Roman" w:hAnsi="Times New Roman"/>
          <w:sz w:val="24"/>
          <w:vertAlign w:val="superscript"/>
        </w:rPr>
        <w:t xml:space="preserve"> 2</w:t>
      </w:r>
      <w:r>
        <w:rPr>
          <w:rFonts w:ascii="Times New Roman" w:hAnsi="Times New Roman"/>
          <w:sz w:val="24"/>
        </w:rPr>
        <w:t>, ο διανομέας επιτρέπει την επιστροφή ενός μη επαναχρησιμοποιούμενου προϊόντος το οποίο υπόκειται σε υποχρεωτικό εγγυοδοτικό αντίτιμο μέσω μηχανήματος αντίστροφης πώλησης, επιπλέον της χειροκίνητης παραλαβής που πρέπει να εξασφαλίζεται σε περίπτωση που το μηχάνημα αντίστροφης πώλησης είναι εκτός λειτουργίας.</w:t>
      </w:r>
    </w:p>
    <w:p w14:paraId="72658647"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96411F" w:rsidRDefault="000039C4" w:rsidP="00FE5028">
      <w:pPr>
        <w:keepNext/>
        <w:tabs>
          <w:tab w:val="left" w:pos="284"/>
        </w:tabs>
        <w:suppressAutoHyphens/>
        <w:spacing w:after="0" w:line="240" w:lineRule="auto"/>
        <w:ind w:left="-12" w:hanging="11"/>
        <w:jc w:val="center"/>
        <w:rPr>
          <w:rFonts w:ascii="Times New Roman" w:eastAsia="Calibri" w:hAnsi="Times New Roman" w:cs="Times New Roman"/>
          <w:kern w:val="2"/>
          <w:sz w:val="24"/>
          <w:szCs w:val="24"/>
        </w:rPr>
      </w:pPr>
      <w:r>
        <w:rPr>
          <w:rFonts w:ascii="Times New Roman" w:hAnsi="Times New Roman"/>
          <w:b/>
          <w:sz w:val="24"/>
        </w:rPr>
        <w:lastRenderedPageBreak/>
        <w:t>Άρθρο 14</w:t>
      </w:r>
    </w:p>
    <w:p w14:paraId="35268F62" w14:textId="77777777" w:rsidR="000039C4" w:rsidRPr="0096411F" w:rsidRDefault="000039C4" w:rsidP="00FE5028">
      <w:pPr>
        <w:keepNext/>
        <w:tabs>
          <w:tab w:val="left" w:pos="284"/>
        </w:tabs>
        <w:suppressAutoHyphens/>
        <w:spacing w:after="0" w:line="240" w:lineRule="auto"/>
        <w:ind w:left="-12" w:hanging="11"/>
        <w:jc w:val="both"/>
        <w:rPr>
          <w:rFonts w:ascii="Times New Roman" w:eastAsia="Calibri" w:hAnsi="Times New Roman" w:cs="Times New Roman"/>
          <w:kern w:val="2"/>
          <w:sz w:val="24"/>
          <w:szCs w:val="24"/>
          <w:lang w:eastAsia="en-US" w:bidi="hi-IN"/>
        </w:rPr>
      </w:pPr>
    </w:p>
    <w:p w14:paraId="235761B1"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Pr>
          <w:rFonts w:ascii="Times New Roman" w:hAnsi="Times New Roman"/>
          <w:sz w:val="24"/>
        </w:rPr>
        <w:t>(1) Για να καταστεί δυνατή η επιστροφή ενός προϊόντος που υπόκειται σε υποχρεωτικό εγγυοδοτικό αντίτιμο, ο διανομέας χρησιμοποιεί μηχανήματα αντίστροφης πώλησης και προβλέπει τις αναγκαίες τεχνικές προϋποθέσεις για τη λειτουργία τους. Ο διανομέας υποχρεούται να λάβει τις αναγκαίες άδειες για την εγκατάσταση μηχανήματος αντίστροφης πώλησης.</w:t>
      </w:r>
    </w:p>
    <w:p w14:paraId="6A4B9AE4"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Pr>
          <w:rFonts w:ascii="Times New Roman" w:hAnsi="Times New Roman"/>
          <w:sz w:val="24"/>
        </w:rPr>
        <w:t>(2) Η παραχωρησιούχος εταιρεία καταβάλει τέλος διαχείρισης στον διανομέα για την κάλυψη των εύλογων δαπανών που προκύπτουν κατά την εκτέλεση των καθηκόντων που αναφέρονται στην παράγραφο 1 σε σχέση με την επιστροφή μη επαναχρησιμοποιούμενου προϊόντος με υποχρεωτικό εγγυοδοτικό αντίτιμο.</w:t>
      </w:r>
    </w:p>
    <w:p w14:paraId="23D2196C"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Pr>
          <w:rFonts w:ascii="Times New Roman" w:hAnsi="Times New Roman"/>
          <w:sz w:val="24"/>
        </w:rPr>
        <w:t xml:space="preserve">(3) Ο διανομέας διασφαλίζει, για την παραχωρησιούχο εταιρεία, τους αναγκαίους όρους για την εκτέλεση των εργασιών συντήρησης του μηχανήματος αντίστροφης πώλησης σε χρόνο που έχει συμφωνηθεί εκ των προτέρων. </w:t>
      </w:r>
    </w:p>
    <w:p w14:paraId="23F2B7E4"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Pr>
          <w:rFonts w:ascii="Times New Roman" w:hAnsi="Times New Roman"/>
          <w:b/>
          <w:sz w:val="24"/>
        </w:rPr>
        <w:t>Άρθρο 15</w:t>
      </w:r>
    </w:p>
    <w:p w14:paraId="67746C54"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(1) Οι διατάξεις που αφορούν τον διανομέα στο άρθρο 11, άρθρο 12 παράγραφος 2, άρθρο 13 παράγραφος 1, άρθρο 14 και άρθρο 17 εφαρμόζονται επίσης στον διαχειριστή του χώρου επιστροφής που αναφέρεται στο άρθρο 21.</w:t>
      </w:r>
    </w:p>
    <w:p w14:paraId="7F364D0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Για τους διαχειριστές που δεν είναι διανομείς και διαχειρίζονται χώρο επιστροφής σύμφωνα με το άρθρο 21 με μηχάνημα αντίστροφης πώλησης, εφαρμόζονται οι διατάξεις του άρθρου 12, με την εξαίρεση ότι το εγγυοδοτικό αντίτιμο επιστρέφεται απευθείας από το μηχάνημα αντίστροφης πώλησης.</w:t>
      </w:r>
    </w:p>
    <w:p w14:paraId="7840E92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Άρθρο 16</w:t>
      </w:r>
    </w:p>
    <w:p w14:paraId="6C8385DF"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(1) Ο διανομέας, βάσει συμφωνίας με τον παραγωγό, παραλαμβάνει και αποδέχεται κάθε επιστρεφόμενο προϊόν το οποίο υπόκειται σε προαιρετικό εγγυοδοτικό αντίτιμο, εάν το προϊόν αυτό έχει τα ίδια χαρακτηριστικά με αυτά που διαθέτει στην αγορά ο διανομέας, έχει τον ίδιο προορισμό και ανήκει στον ίδιο τύπο προϊόντος. </w:t>
      </w:r>
    </w:p>
    <w:p w14:paraId="656DE58E"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Ο διανομέας επιτρέπει και προβλέπει την επιστροφή προϊόντος το οποίο υπόκειται σε προαιρετικό εγγυοδοτικό αντίτιμο και το οποίο επιστρέφεται από τον διανομέα, με τον ίδιο τρόπο όπως οι συνθήκες υπό τις οποίες διατίθεται το προϊόν στην αγορά, και παρέχει την υπηρεσία αυτή συνεχώς και καθ’ όλη τη διάρκεια των ωρών λειτουργίας στον τόπο διανομής του προϊόντος ή σε καθορισμένο τόπο. Ένας διανομέας με επιχειρηματικό χώρο τουλάχιστον 200 m</w:t>
      </w:r>
      <w:r>
        <w:rPr>
          <w:rFonts w:ascii="Times New Roman" w:hAnsi="Times New Roman"/>
          <w:sz w:val="24"/>
          <w:vertAlign w:val="superscript"/>
        </w:rPr>
        <w:t xml:space="preserve"> 2</w:t>
      </w:r>
      <w:r>
        <w:rPr>
          <w:rFonts w:ascii="Times New Roman" w:hAnsi="Times New Roman"/>
          <w:sz w:val="24"/>
        </w:rPr>
        <w:t xml:space="preserve"> παρέχει την επιστροφή του προϊόντος με προαιρετικό εγγυοδοτικό αντίτιμο στον τόπο διανομής.</w:t>
      </w:r>
    </w:p>
    <w:p w14:paraId="29AE7B2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(3) Εάν ο τόπος που έχει οριστεί για την επιστροφή του προϊόντος με προαιρετικό εγγυοδοτικό αντίτιμο, δεν είναι ίδιος με τον τόπο διανομής, για τη διαδικασία επιστροφής διατίθενται οι ακόλουθες περίοδοι</w:t>
      </w:r>
    </w:p>
    <w:p w14:paraId="0AA09268"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i/>
          <w:sz w:val="24"/>
        </w:rPr>
        <w:t>α)</w:t>
      </w:r>
      <w:r>
        <w:rPr>
          <w:rFonts w:ascii="Times New Roman" w:hAnsi="Times New Roman"/>
          <w:sz w:val="24"/>
        </w:rPr>
        <w:t xml:space="preserve"> στην περίπτωση ενός τόπου που ορίζεται από διανομέα, σύμφωνα με τις ώρες λειτουργίας των καταστημάτων πώλησης προϊόντων με προαιρετικό εγγυοδοτικό αντίτιμο,</w:t>
      </w:r>
    </w:p>
    <w:p w14:paraId="4D1D50C9"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i/>
          <w:sz w:val="24"/>
        </w:rPr>
        <w:t>β)</w:t>
      </w:r>
      <w:r>
        <w:rPr>
          <w:rFonts w:ascii="Times New Roman" w:hAnsi="Times New Roman"/>
          <w:sz w:val="24"/>
        </w:rPr>
        <w:t xml:space="preserve"> στην περίπτωση ενός τόπου που ορίζεται από πολλούς διανομείς, εντός των ωρών λειτουργίας των καταστημάτων πώλησης προϊόντων με προαιρετικό εγγυοδοτικό αντίτιμο, τουλάχιστον 6 ώρες τις εργάσιμες ημέρες, </w:t>
      </w:r>
    </w:p>
    <w:p w14:paraId="78B100EA"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lastRenderedPageBreak/>
        <w:t>διασφαλίζεται ότι η πρόσβαση στην τοποθεσία δεν προκαλεί σημαντικές δυσκολίες στους καταναλωτές.</w:t>
      </w:r>
    </w:p>
    <w:p w14:paraId="397CFF4E"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(4) Στο πλαίσιο της διαδικασίας επιστροφής ενός προϊόντος με προαιρετικό εγγυοδοτικό αντίτιμο, ο διανομέας επιστρέφει το ποσό του εγγυοδοτικού αντιτίμου στον φορέα που επιστρέφει το προϊόν ή κατόπιν αιτήματος του καταναλωτή, το περιλαμβάνει στην τιμή αγοράς σε περίπτωση αγοράς νέου προϊόντος.</w:t>
      </w:r>
    </w:p>
    <w:p w14:paraId="40491267"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Pr>
          <w:rFonts w:ascii="Times New Roman" w:hAnsi="Times New Roman"/>
          <w:b/>
          <w:sz w:val="24"/>
        </w:rPr>
        <w:t>Άρθρο 17</w:t>
      </w:r>
    </w:p>
    <w:p w14:paraId="02F30499"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 xml:space="preserve">(1) Στο πλαίσιο της ενημέρωσης των καταναλωτών, ο διανομέας, στον τόπο όπου πωλείται το προϊόν με προκαταβολή και με εξαίρεση την περίπτωση </w:t>
      </w:r>
      <w:r>
        <w:rPr>
          <w:rFonts w:ascii="Times New Roman" w:hAnsi="Times New Roman"/>
          <w:i/>
          <w:sz w:val="24"/>
        </w:rPr>
        <w:t>β)</w:t>
      </w:r>
      <w:r>
        <w:rPr>
          <w:rFonts w:ascii="Times New Roman" w:hAnsi="Times New Roman"/>
          <w:sz w:val="24"/>
        </w:rPr>
        <w:t>, στον τόπο που έχει οριστεί για την επιστροφή του προϊόντος, δημοσιεύει τα ακόλουθα:</w:t>
      </w:r>
    </w:p>
    <w:p w14:paraId="77B4319A" w14:textId="77777777" w:rsidR="000039C4" w:rsidRPr="0096411F"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Pr>
          <w:rFonts w:ascii="Times New Roman" w:hAnsi="Times New Roman"/>
          <w:i/>
          <w:sz w:val="24"/>
        </w:rPr>
        <w:t>a)</w:t>
      </w:r>
      <w:r>
        <w:rPr>
          <w:rFonts w:ascii="Times New Roman" w:hAnsi="Times New Roman"/>
          <w:sz w:val="24"/>
        </w:rPr>
        <w:t xml:space="preserve"> τις απαιτήσεις που απαιτούνται για την επιστροφή ενός εγγυοδοτικού αντιτίμου, λαμβάνοντας δεόντως υπόψη την κατάσταση του προϊόντος,</w:t>
      </w:r>
    </w:p>
    <w:p w14:paraId="56DFE737" w14:textId="77777777" w:rsidR="000039C4" w:rsidRPr="0096411F"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Pr>
          <w:rFonts w:ascii="Times New Roman" w:hAnsi="Times New Roman"/>
          <w:i/>
          <w:sz w:val="24"/>
        </w:rPr>
        <w:t>αα)</w:t>
      </w:r>
      <w:r>
        <w:rPr>
          <w:rFonts w:ascii="Times New Roman" w:hAnsi="Times New Roman"/>
          <w:sz w:val="24"/>
        </w:rPr>
        <w:t xml:space="preserve"> τις απαιτήσεις που καθορίζονται από την παραχωρησιούχο εταιρεία για μη επαναχρησιμοποιήσιμα προϊόντα με υποχρεωτικό εγγυοδοτικό αντίτιμο, </w:t>
      </w:r>
    </w:p>
    <w:p w14:paraId="66B61600" w14:textId="77777777" w:rsidR="000039C4" w:rsidRPr="0096411F"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Pr>
          <w:rFonts w:ascii="Times New Roman" w:hAnsi="Times New Roman"/>
          <w:i/>
          <w:sz w:val="24"/>
        </w:rPr>
        <w:t>aβ)</w:t>
      </w:r>
      <w:r>
        <w:rPr>
          <w:rFonts w:ascii="Times New Roman" w:hAnsi="Times New Roman"/>
          <w:sz w:val="24"/>
        </w:rPr>
        <w:t xml:space="preserve"> τις απαιτήσεις που καθορίζονται από τον παραγωγό για επαναχρησιμοποιήσιμα προϊόντα με υποχρεωτικό εγγυοδοτικό αντίτιμο ή για προϊόντα με προαιρετικό εγγυοδοτικό αντίτιμο,</w:t>
      </w:r>
    </w:p>
    <w:p w14:paraId="7276E2DA" w14:textId="77777777" w:rsidR="000039C4" w:rsidRPr="0096411F"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Pr>
          <w:rFonts w:ascii="Times New Roman" w:hAnsi="Times New Roman"/>
          <w:sz w:val="24"/>
        </w:rPr>
        <w:t>με τις απαιτήσεις αυτές να κοινοποιούνται επίσης στον διανομέα ή</w:t>
      </w:r>
    </w:p>
    <w:p w14:paraId="55E9B1C4" w14:textId="77777777" w:rsidR="000039C4" w:rsidRPr="0096411F"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Pr>
          <w:rFonts w:ascii="Times New Roman" w:hAnsi="Times New Roman"/>
          <w:i/>
          <w:sz w:val="24"/>
        </w:rPr>
        <w:t>β)</w:t>
      </w:r>
      <w:r>
        <w:rPr>
          <w:rFonts w:ascii="Times New Roman" w:hAnsi="Times New Roman"/>
          <w:sz w:val="24"/>
        </w:rPr>
        <w:t xml:space="preserve"> εάν το προϊόν επιστρέφεται σε τόπο διαφορετικό από τον τόπο διανομής, το όνομα, τη διεύθυνση και τις ώρες λειτουργίας του(-ων) τόπου(-ων) που έχει(-ουν) οριστεί για την επιστροφή του προϊόντος.</w:t>
      </w:r>
    </w:p>
    <w:p w14:paraId="01558DB0"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(2) Ο διανομέας δημοσιεύει αμέσως κάθε πληροφορία που αφορά αλλαγές στους όρους της διαδικασίας επιστροφής στον τόπο που ορίζεται στην παράγραφο 1, σύμφωνα με την οποία οι πληροφορίες αυτές παρέχονται από την παραχωρησιούχο εταιρεία για μη επαναχρησιμοποιήσιμα προϊόντα με υποχρεωτικό εγγυοδοτικό αντίτιμο ή από τον παραγωγό για επαναχρησιμοποιήσιμα προϊόντα με υποχρεωτικό εγγυοδοτικό αντίτιμο και για προϊόντα με προαιρετικό εγγυοδοτικό αντίτιμο.</w:t>
      </w:r>
    </w:p>
    <w:p w14:paraId="2F341B5C"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6. Δικαιώματα και υποχρεώσεις του καταναλωτή</w:t>
      </w:r>
    </w:p>
    <w:p w14:paraId="14C2C688" w14:textId="77777777" w:rsidR="000039C4" w:rsidRPr="0096411F"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96411F" w:rsidRDefault="000039C4" w:rsidP="000039C4">
      <w:pPr>
        <w:suppressAutoHyphens/>
        <w:spacing w:after="0" w:line="240" w:lineRule="auto"/>
        <w:jc w:val="center"/>
        <w:rPr>
          <w:rFonts w:ascii="Times New Roman" w:eastAsia="Calibri" w:hAnsi="Times New Roman" w:cs="Times New Roman"/>
          <w:kern w:val="2"/>
          <w:sz w:val="24"/>
          <w:szCs w:val="24"/>
        </w:rPr>
      </w:pPr>
      <w:r>
        <w:rPr>
          <w:rFonts w:ascii="Times New Roman" w:hAnsi="Times New Roman"/>
          <w:b/>
          <w:sz w:val="24"/>
        </w:rPr>
        <w:t>Άρθρο 18</w:t>
      </w:r>
    </w:p>
    <w:p w14:paraId="34B34DD7"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(1) Κατά την αγορά ενός προϊόντος με εγγυοδοτικό αντίτιμο, ο καταναλωτής δικαιούται επιστροφή του εγγυοδοτικού αντιτίμου που καταβλήθηκε στον διανομέα, εάν παραδώσει το προϊόν στον χώρο όπου πραγματοποιείται η επιστροφή.</w:t>
      </w:r>
    </w:p>
    <w:p w14:paraId="5D7A85CF"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Στην περίπτωση προϊόντος με υποχρεωτικό εγγυοδοτικό αντίτιμο, η επιστροφή του προϊόντος υπόκειται στην προϋπόθεση ότι το προϊόν πρέπει να παραδοθεί με αναγνώσιμη και μη φθαρμένη σήμανση και ως εκ τούτου, καθιστά δυνατή την ταυτοποίηση του προϊόντος σύμφωνα με το παρόν διάταγμα.</w:t>
      </w:r>
    </w:p>
    <w:p w14:paraId="161C0C06"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(3) Στην περίπτωση προϊόντος με προαιρετικό εγγυοδοτικό αντίτιμο, η επιστροφή του προϊόντος υπόκειται στην προϋπόθεση ότι το προϊόν είναι κατάλληλο για επιστροφή με βάση τις πληροφορίες που παρέχονται από τον παραγωγό και παραδίδεται με αναγνωρίσιμη σήμανση για την αναγνώρισή του.</w:t>
      </w:r>
    </w:p>
    <w:p w14:paraId="7CE10F5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96411F" w:rsidRDefault="000039C4" w:rsidP="00FE5028">
      <w:pPr>
        <w:keepNext/>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lastRenderedPageBreak/>
        <w:t>7. Δικαιώματα και υποχρεώσεις της παραχωρησιούχου εταιρείας</w:t>
      </w:r>
    </w:p>
    <w:p w14:paraId="2A2B73CB"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Pr>
          <w:rFonts w:ascii="Times New Roman" w:hAnsi="Times New Roman"/>
          <w:b/>
          <w:sz w:val="24"/>
        </w:rPr>
        <w:t>Άρθρο 19</w:t>
      </w:r>
    </w:p>
    <w:p w14:paraId="6023EA6F"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5D3003"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Pr>
          <w:rFonts w:ascii="Times New Roman" w:hAnsi="Times New Roman"/>
          <w:sz w:val="24"/>
        </w:rPr>
        <w:t xml:space="preserve">(1) </w:t>
      </w:r>
      <w:r>
        <w:rPr>
          <w:rFonts w:ascii="Times New Roman" w:hAnsi="Times New Roman"/>
          <w:color w:val="000000"/>
          <w:sz w:val="24"/>
        </w:rPr>
        <w:t>Η παραχωρησιούχος εταιρεία παρέχει και εκμεταλλεύεται την επιφάνεια ΤΠ που απαιτείται για την καταχώριση του παραγωγού, όπως ορίζεται στο άρθρο 6 παράγραφος 1.</w:t>
      </w:r>
    </w:p>
    <w:p w14:paraId="6DC3A4CB" w14:textId="77777777" w:rsidR="000039C4" w:rsidRPr="005D3003"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73688906" w:rsidR="000039C4" w:rsidRPr="00D13DBF"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Pr>
          <w:rFonts w:ascii="Times New Roman" w:hAnsi="Times New Roman"/>
          <w:color w:val="000000"/>
          <w:sz w:val="24"/>
        </w:rPr>
        <w:t xml:space="preserve"> (2) Εντός 45 ημερών από την έναρξη της καταχώρισης από τον παραγωγό, η παραχωρησιούχος εταιρεία καταχωρίζει το προϊόν με υποχρεωτικό εγγυοδοτικό αντίτιμο και καταγράφει τα σχετικά στοιχεία του (παραγωγός, ονομασία προϊόντος ποτού, αριθμός GTIN, υλικό συσκευασίας, χρώμα, όγκος, βάρος, φυσικές διαστάσεις, μέθοδος σήμανσης και για επαναχρησιμοποιήσιμα προϊόντα το ποσό του εγγυοδοτικού αντιτίμου) στη βάση δεδομένων ΤΠ.</w:t>
      </w:r>
    </w:p>
    <w:p w14:paraId="12A452DF" w14:textId="77777777" w:rsidR="000039C4" w:rsidRPr="0096411F"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Άρθρο 20</w:t>
      </w:r>
    </w:p>
    <w:p w14:paraId="78388EAB"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Όσον αφορά τα προϊόντα με υποχρεωτικό εγγυοδοτικό αντίτιμο, η παραχωρησιούχος εταιρεία:</w:t>
      </w:r>
    </w:p>
    <w:p w14:paraId="4B9A7A6A" w14:textId="77777777" w:rsidR="000039C4" w:rsidRPr="0096411F"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Pr>
          <w:rFonts w:ascii="Times New Roman" w:hAnsi="Times New Roman"/>
          <w:i/>
          <w:sz w:val="24"/>
        </w:rPr>
        <w:t>α)</w:t>
      </w:r>
      <w:r>
        <w:rPr>
          <w:rFonts w:ascii="Times New Roman" w:hAnsi="Times New Roman"/>
          <w:sz w:val="24"/>
        </w:rPr>
        <w:t xml:space="preserve"> αποκτά, εγκαθιστά, συντηρεί και εάν είναι απαραίτητο, αναβαθμίζει και αναπτύσσει το μηχάνημα αντίστροφης πώλησης ώστε να διασφαλίζεται η παραλαβή των αποβλήτων,</w:t>
      </w:r>
    </w:p>
    <w:p w14:paraId="00570416" w14:textId="77777777" w:rsidR="000039C4" w:rsidRPr="0096411F"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Pr>
          <w:rFonts w:ascii="Times New Roman" w:hAnsi="Times New Roman"/>
          <w:i/>
          <w:sz w:val="24"/>
        </w:rPr>
        <w:t>β)</w:t>
      </w:r>
      <w:r>
        <w:rPr>
          <w:rFonts w:ascii="Times New Roman" w:hAnsi="Times New Roman"/>
          <w:sz w:val="24"/>
        </w:rPr>
        <w:t xml:space="preserve"> εξασφαλίζει την παραλαβή, τη διάθεση, την προεπεξεργασία και τη μεταφορά των αποβλήτων προς αξιοποίηση, </w:t>
      </w:r>
    </w:p>
    <w:p w14:paraId="25446FB9" w14:textId="15F86F18" w:rsidR="000039C4" w:rsidRPr="0096411F"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Pr>
          <w:rFonts w:ascii="Times New Roman" w:hAnsi="Times New Roman"/>
          <w:i/>
          <w:sz w:val="24"/>
        </w:rPr>
        <w:t>γ)</w:t>
      </w:r>
      <w:r>
        <w:rPr>
          <w:rFonts w:ascii="Times New Roman" w:hAnsi="Times New Roman"/>
          <w:sz w:val="24"/>
        </w:rPr>
        <w:t xml:space="preserve"> εξασφαλίζει τη συντήρηση και τη λειτουργία των εγκαταστάσεων διαχείρισης αποβλήτων στο πλαίσιο της αρμοδιότητάς της και</w:t>
      </w:r>
    </w:p>
    <w:p w14:paraId="4D7EDABC" w14:textId="77777777" w:rsidR="000039C4" w:rsidRPr="0096411F"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Pr>
          <w:rFonts w:ascii="Times New Roman" w:hAnsi="Times New Roman"/>
          <w:i/>
          <w:sz w:val="24"/>
        </w:rPr>
        <w:t>δ)</w:t>
      </w:r>
      <w:r>
        <w:rPr>
          <w:rFonts w:ascii="Times New Roman" w:hAnsi="Times New Roman"/>
          <w:sz w:val="24"/>
        </w:rPr>
        <w:t xml:space="preserve"> εξασφαλίζει τη σωστή λειτουργία των μηχανημάτων αντίστροφης πώλησης που λαμβάνουν επαναχρησιμοποιήσιμες συσκευασίες, και παρέχουν ένα σχετικό ενσωματωμένο υπόβαθρο ΤΠ.</w:t>
      </w:r>
    </w:p>
    <w:p w14:paraId="169A2DF3" w14:textId="77777777" w:rsidR="000039C4" w:rsidRPr="0096411F"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3E179FA"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Pr>
          <w:rFonts w:ascii="Times New Roman" w:hAnsi="Times New Roman"/>
          <w:b/>
          <w:sz w:val="24"/>
        </w:rPr>
        <w:t>Άρθρο 21</w:t>
      </w:r>
    </w:p>
    <w:p w14:paraId="6C113639"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(1) Προκειμένου να καταστεί δυνατή η επιστροφή του προϊόντος με υποχρεωτικό εγγυοδοτικό αντίτιμο, η παραχωρησιούχος εταιρεία αναπτύσσει δίκτυο χώρων επιστροφής με εθνική κάλυψη.</w:t>
      </w:r>
    </w:p>
    <w:p w14:paraId="793FCE16"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 xml:space="preserve"> (2) Η παραχωρησιούχος εταιρεία προβλέπει τη δυνατότητα επιστροφής του προϊόντος μέσω μηχανημάτων αντίστροφης πώλησης ή χειροκίνητης παραλαβής.</w:t>
      </w:r>
    </w:p>
    <w:p w14:paraId="59AABE9A"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(3) Προκειμένου να καταστεί δυνατή η επιστροφή ενός μη επαναχρησιμοποιήσιμου προϊόντος με υποχρεωτικό εγγυοδοτικό αντίτιμο, η παραχωρησιούχος εταιρεία</w:t>
      </w:r>
    </w:p>
    <w:p w14:paraId="05C94007" w14:textId="77777777" w:rsidR="000039C4" w:rsidRPr="0096411F"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παρέχει στον διανομέα μηχάνημα αντίστροφης πώλησης σε κάθε κατάστημα πώλησης τροφίμων με χώρο πώλησης μεγαλύτερο από 400 m</w:t>
      </w:r>
      <w:r>
        <w:rPr>
          <w:rFonts w:ascii="Times New Roman" w:hAnsi="Times New Roman"/>
          <w:sz w:val="24"/>
          <w:vertAlign w:val="superscript"/>
        </w:rPr>
        <w:t>2</w:t>
      </w:r>
      <w:r>
        <w:rPr>
          <w:rFonts w:ascii="Times New Roman" w:hAnsi="Times New Roman"/>
          <w:sz w:val="24"/>
        </w:rPr>
        <w:t xml:space="preserve"> και</w:t>
      </w:r>
    </w:p>
    <w:p w14:paraId="14AA0CAF" w14:textId="77777777" w:rsidR="000039C4" w:rsidRPr="0096411F"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σε κάθε οικισμό με πληθυσμό άνω των 1000 ατόμων, επιτρέπει στον διανομέα να δημιουργήσει χώρο επιστροφής ή ελλείψει αυτού, προβλέπει άλλον χώρο επιστροφής εάν δεν έχει δημιουργηθεί τέτοιος χώρος σύμφωνα με το σημείο α).</w:t>
      </w:r>
    </w:p>
    <w:p w14:paraId="5AB55BA2" w14:textId="77777777" w:rsidR="000039C4" w:rsidRPr="0096411F"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(4) Εκτός από τις διατάξεις της παραγράφου 3, προκειμένου να καταστεί δυνατή η επιστροφή ενός μη επαναχρησιμοποιήσιμου προϊόντος με υποχρεωτικό εγγυοδοτικό αντίτιμο, η παραχωρησιούχος εταιρεία προκηρύσσει προσφορά για την οικειοθελή εγκατάσταση χώρου επιστροφής, με την επιφύλαξη των απαιτήσεων της ίσης μεταχείρισης και των προϋποθέσεων που απαιτούνται για την εγκατάσταση χώρου επιστροφής. Στην πρόσκληση υποβολής προσφορών, η παραχωρησιούχος εταιρεία μπορεί να προσδιορίσει τον αριθμό των διαχειριστών χώρων επιστροφής που είναι δυνατό να συμπεριληφθούν στο σύστημα υποχρεωτικής επιστροφής εγγύησης, λαμβάνοντας υπόψη τον αριθμό των διαθέσιμων μηχανημάτων αντίστροφης πώλησης και την ισόρροπη τοποθεσία και την αιτιολογημένη εγκατάσταση των χώρων επιστροφής σε ολόκληρη τη χώρα.</w:t>
      </w:r>
    </w:p>
    <w:p w14:paraId="7B0315F6"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(5) Η παραχωρησιούχος εταιρεία συνάπτει συμφωνία με τον διαχειριστή του χώρου επιστροφής, σύμφωνα με την οποία η συμφωνία περιέχει τουλάχιστον</w:t>
      </w:r>
      <w:r>
        <w:rPr>
          <w:rFonts w:ascii="Times New Roman" w:hAnsi="Times New Roman"/>
          <w:i/>
          <w:sz w:val="24"/>
        </w:rPr>
        <w:t xml:space="preserve"> </w:t>
      </w:r>
      <w:r>
        <w:rPr>
          <w:rFonts w:ascii="Times New Roman" w:hAnsi="Times New Roman"/>
          <w:sz w:val="24"/>
        </w:rPr>
        <w:t>τα δεδομένα που ορίζονται στο παράρτημα 2</w:t>
      </w:r>
      <w:r>
        <w:rPr>
          <w:rFonts w:ascii="Times New Roman" w:hAnsi="Times New Roman"/>
          <w:i/>
          <w:sz w:val="24"/>
        </w:rPr>
        <w:t>.</w:t>
      </w:r>
      <w:r>
        <w:rPr>
          <w:rFonts w:ascii="Times New Roman" w:hAnsi="Times New Roman"/>
          <w:sz w:val="24"/>
        </w:rPr>
        <w:t xml:space="preserve"> Η παραχωρησιούχος εταιρεία έχει το δικαίωμα να καθορίζει τις νόμιμες απαιτήσεις επιστροφής στη σύμβαση. </w:t>
      </w:r>
    </w:p>
    <w:p w14:paraId="6AACB0C4"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96411F" w:rsidRDefault="000039C4" w:rsidP="000039C4">
      <w:pPr>
        <w:suppressAutoHyphens/>
        <w:spacing w:after="0" w:line="240" w:lineRule="auto"/>
        <w:jc w:val="center"/>
        <w:rPr>
          <w:rFonts w:ascii="Times New Roman" w:eastAsia="Calibri" w:hAnsi="Times New Roman" w:cs="Times New Roman"/>
          <w:kern w:val="2"/>
          <w:sz w:val="24"/>
          <w:szCs w:val="24"/>
        </w:rPr>
      </w:pPr>
      <w:r>
        <w:rPr>
          <w:rFonts w:ascii="Times New Roman" w:hAnsi="Times New Roman"/>
          <w:b/>
          <w:sz w:val="24"/>
        </w:rPr>
        <w:t>Άρθρο 22</w:t>
      </w:r>
    </w:p>
    <w:p w14:paraId="504F9AEA"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(1) Οι απαιτήσεις για την κατάσταση ενός μη επαναχρησιμοποιήσιμου προϊόντος με υποχρεωτικό εγγυοδοτικό αντίτιμο κατά τη στιγμή της επιστροφής δημοσιεύονται στον ιστότοπο της παραχωρησιούχου εταιρείας.</w:t>
      </w:r>
    </w:p>
    <w:p w14:paraId="513E459B"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 xml:space="preserve">(2) Η εταιρεία ενημερώνει για κάθε αλλαγή που ισχύει για τους όρους επιστροφής ενός μη επαναχρησιμοποιήσιμου προϊόντος με υποχρεωτικό εγγυοδοτικό αντίτιμο, εξαιρουμένης της αλλαγής του αντιτίμου και δημοσιεύει κάθε τέτοια πληροφορία στον ιστότοπό της, αναφέροντας την ημερομηνία εισαγωγής της αλλαγής, τουλάχιστον τρεις μήνες πριν από την εισαγωγή της αλλαγής. </w:t>
      </w:r>
    </w:p>
    <w:p w14:paraId="133C8EFA" w14:textId="77777777" w:rsidR="000039C4" w:rsidRPr="0096411F"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96411F" w:rsidRDefault="000039C4" w:rsidP="000039C4">
      <w:pPr>
        <w:suppressAutoHyphens/>
        <w:spacing w:after="0" w:line="240" w:lineRule="auto"/>
        <w:jc w:val="center"/>
        <w:rPr>
          <w:rFonts w:ascii="Times New Roman" w:eastAsia="Times New Roman" w:hAnsi="Times New Roman" w:cs="Times New Roman"/>
          <w:kern w:val="2"/>
          <w:sz w:val="24"/>
          <w:szCs w:val="24"/>
        </w:rPr>
      </w:pPr>
      <w:r>
        <w:rPr>
          <w:rFonts w:ascii="Times New Roman" w:hAnsi="Times New Roman"/>
          <w:b/>
          <w:sz w:val="24"/>
        </w:rPr>
        <w:t>Άρθρο 23</w:t>
      </w:r>
    </w:p>
    <w:p w14:paraId="2EFD8025"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 xml:space="preserve">Η παραχωρησιούχος εταιρεία είναι υπεύθυνη για την απομάκρυνση των αποβλήτων που προέρχονται από μη επαναχρησιμοποιήσιμα προϊόντα, τα οποία υπόκεινται σε υποχρεωτικό εγγυοδοτικό αντίτιμο και συλλέγονται στον χώρο επιστροφής και διαχειρίζεται τη διάθεση σε τακτική βάση και κατά τρόπο που δεν εμποδίζει τις εργασίες του διαχειριστή του χώρου επιστροφής και την εκπλήρωση των υποχρεώσεών του. Η παραχωρησιούχος εταιρεία οργανώνει την απομάκρυνση αποτελεσματικά και με ασφάλεια, λαμβάνοντας υπόψη την ποσότητα που λαμβάνει από τον καταναλωτή. Η παραχωρησιούχος εταιρεία καθορίζει τη συχνότητα συλλογής, λαμβάνοντας υπόψη τις απαιτήσεις δημόσιας υγείας και τις τεχνικές πτυχές που απαιτούνται για την αποθήκευση των αποβλήτων, κατά τρόπον ώστε να εξασφαλίζεται η τακτική απομάκρυνση των αποβλήτων που παράγονται από το επιστρεφόμενο προϊόν και η ομαλή και συνεχής λειτουργία του συστήματος υποχρεωτικής επιστροφής εγγύησης. </w:t>
      </w:r>
    </w:p>
    <w:p w14:paraId="385F0C0E" w14:textId="77777777" w:rsidR="000039C4" w:rsidRPr="00D13DB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Pr>
          <w:rFonts w:ascii="Times New Roman" w:hAnsi="Times New Roman"/>
          <w:b/>
          <w:sz w:val="24"/>
        </w:rPr>
        <w:t>Άρθρο 24</w:t>
      </w:r>
    </w:p>
    <w:p w14:paraId="0640D73A"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 xml:space="preserve">(1) Η παραχωρησιούχος εταιρεία επιστρέφει στον καταναλωτή το εγγυοδοτικό αντίτιμο του μη επαναχρησιμοποιήσιμου προϊόντος, το οποίο υπόκειται σε υποχρεωτικό εγγυοδοτικό αντίτιμο, μετά την παράδοσή του από τον καταναλωτή για σκοπούς συλλογής. </w:t>
      </w:r>
    </w:p>
    <w:p w14:paraId="4FDBAA19"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(2) Η παραχωρησιούχος εταιρεία συμμορφώνεται με την υποχρέωσή της σύμφωνα με την παράγραφο 1 επιστρέφοντας απευθείας το εγγυοδοτικό αντίτιμο στον καταναλωτή μέσω μηχανημάτων αντίστροφης πώλησης ή καταβάλλοντας το εγγυοδοτικό αντίτιμο στον διαχειριστή του χώρου επιστροφής που έχει επιστρέψει το εγγυοδοτικό αντίτιμο στον καταναλωτή.</w:t>
      </w:r>
    </w:p>
    <w:p w14:paraId="1F7F4D51"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 xml:space="preserve">(3) Η </w:t>
      </w:r>
      <w:r>
        <w:rPr>
          <w:rFonts w:ascii="Times New Roman" w:hAnsi="Times New Roman"/>
          <w:color w:val="000000"/>
          <w:sz w:val="24"/>
        </w:rPr>
        <w:t xml:space="preserve">παραχωρησιούχος εταιρεία δημιουργεί και λειτουργεί ένα σύστημα επιστροφής εγγύησης στο οποίο, εκτός από ένα κουπόνι που εκδίδεται από το </w:t>
      </w:r>
      <w:r>
        <w:rPr>
          <w:rFonts w:ascii="Times New Roman" w:hAnsi="Times New Roman"/>
          <w:sz w:val="24"/>
        </w:rPr>
        <w:t>μηχάνημα αντίστροφης πώλησης, το οποίο μπορεί να επιστραφεί σε μετρητά ή να χρησιμοποιηθεί ως πιστωτικό υπόλοιπο καταστήματος,</w:t>
      </w:r>
      <w:r>
        <w:rPr>
          <w:rFonts w:ascii="Times New Roman" w:hAnsi="Times New Roman"/>
          <w:color w:val="000000"/>
          <w:sz w:val="24"/>
        </w:rPr>
        <w:t xml:space="preserve"> παρέχεται τουλάχιστον ένας επιπλέον τρόπος για να </w:t>
      </w:r>
      <w:r>
        <w:rPr>
          <w:rFonts w:ascii="Times New Roman" w:hAnsi="Times New Roman"/>
          <w:sz w:val="24"/>
        </w:rPr>
        <w:t>εξασφαλιστεί η επιστροφή του εγγυοδοτικού αντιτίμου στον καταναλωτή.</w:t>
      </w:r>
    </w:p>
    <w:p w14:paraId="500A1CF5"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 xml:space="preserve">(4) Η παραχωρησιούχος εταιρεία καταγράφει και καταβάλει στον διαχειριστή του χώρου επιστροφής, σε μηνιαία βάση (μέχρι την τελευταία ημέρα του μήνα που έπεται του εν λόγω μήνα), το εγγυοδοτικό </w:t>
      </w:r>
      <w:r>
        <w:rPr>
          <w:rFonts w:ascii="Times New Roman" w:hAnsi="Times New Roman"/>
          <w:sz w:val="24"/>
        </w:rPr>
        <w:lastRenderedPageBreak/>
        <w:t>αντίτιμο που καταβλήθηκε στον καταναλωτή κατά τον χρόνο της χειροκίνητης παραλαβής του επιστρεφόμενου μη επαναχρησιμοποιήσιμου προϊόντος (με την επιφύλαξη υποχρεωτικού εγγυοδοτικού αντιτίμου) και το αντίτιμο σύμφωνα με το κουπόνι που εκδόθηκε από το μηχάνημα αντίστροφης πώλησης κατά τον τρέχοντα μήνα, καθώς και τέλος διεκπεραίωσης για την αντιστάθμιση του εύλογου κόστους παροχής της υπηρεσίας επιστροφής.</w:t>
      </w:r>
    </w:p>
    <w:p w14:paraId="089DCDFE"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96411F" w:rsidRDefault="000039C4" w:rsidP="000039C4">
      <w:pPr>
        <w:suppressAutoHyphens/>
        <w:spacing w:after="0" w:line="240" w:lineRule="auto"/>
        <w:contextualSpacing/>
        <w:jc w:val="center"/>
        <w:rPr>
          <w:rFonts w:ascii="Times New Roman" w:eastAsia="Calibri" w:hAnsi="Times New Roman" w:cs="Times New Roman"/>
          <w:b/>
          <w:kern w:val="2"/>
          <w:sz w:val="24"/>
          <w:szCs w:val="24"/>
        </w:rPr>
      </w:pPr>
      <w:r>
        <w:rPr>
          <w:rFonts w:ascii="Times New Roman" w:hAnsi="Times New Roman"/>
          <w:b/>
          <w:sz w:val="24"/>
        </w:rPr>
        <w:t>Άρθρο 25</w:t>
      </w:r>
    </w:p>
    <w:p w14:paraId="3BB76FD6" w14:textId="77777777" w:rsidR="000039C4" w:rsidRPr="0096411F"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96411F"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Pr>
          <w:rFonts w:ascii="Times New Roman" w:hAnsi="Times New Roman"/>
          <w:sz w:val="24"/>
        </w:rPr>
        <w:t>(1) Η παραχωρησιούχος εταιρεία λειτουργεί ένα σύστημα ΤΠ που μπορεί να διαχειρίζεται την καταβολή του εγγυοδοτικού αντιτίμου από την πλευρά του παραγωγού και την επιστροφή του στον καταναλωτή ή σε περίπτωση χειροκίνητης παραλαβής, στον διαχειριστή του χώρου επιστροφής, με αξιόπιστο και ανιχνεύσιμο τρόπο.</w:t>
      </w:r>
    </w:p>
    <w:p w14:paraId="480A57E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Η παραχωρησιούχος εταιρεία λειτουργεί σύστημα ΤΠ που μπορεί να παρακολουθεί με ακρίβεια τον κύκλο εργασιών που παράγεται από το μηχάνημα αντίστροφης πώλησης ή τη χειροκίνητη παραλαβή, καθώς και την ποσότητα των επιστρεφόμενων και αποθηκευμένων προϊόντων με υποχρεωτικό εγγυοδοτικό αντίτιμο, τουλάχιστον ανά τύπο και συσκευασία.</w:t>
      </w:r>
    </w:p>
    <w:p w14:paraId="083C1BB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(3) Η παραχωρησιούχος εταιρεία, βάσει του καθεστώτος που ορίζεται στην παράγραφο 1, προβλέπει</w:t>
      </w:r>
    </w:p>
    <w:p w14:paraId="0ED7908B" w14:textId="77777777" w:rsidR="000039C4" w:rsidRPr="0096411F"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τη διαθεσιμότητα συστήματος υποβολής εκθέσεων για την ποσότητα, τη συλλογή και την επεξεργασία των προϊόντων που υπόκεινται σε υποχρεωτικό εγγυοδοτικό αντίτιμο και για τα απόβλητα που προέρχονται από αυτά και</w:t>
      </w:r>
    </w:p>
    <w:p w14:paraId="7ED0CC94" w14:textId="77777777" w:rsidR="000039C4" w:rsidRPr="0096411F"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με βάση τα δεδομένα που είναι διαθέσιμα στο σύστημα ΤΠ, τη διαθεσιμότητα δεδομένων σχετικά με τις μεθόδους και τις συνήθειες επιστροφής για την υποστήριξη αναλυτικών, διορθωτικών και περαιτέρω μέτρων πολιτικής.</w:t>
      </w:r>
    </w:p>
    <w:p w14:paraId="2B4550CA"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Pr>
          <w:rFonts w:ascii="Times New Roman" w:hAnsi="Times New Roman"/>
          <w:b/>
          <w:sz w:val="24"/>
        </w:rPr>
        <w:t>Άρθρο 26</w:t>
      </w:r>
    </w:p>
    <w:p w14:paraId="31ED1C63"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(1) Η παραχωρησιούχος εταιρεία εφαρμόζει ένα σύστημα οικονομικών λογιστικών αρχείων που επιτρέπει την οικονομικά αποδοτική και διαφανή λειτουργία του συστήματος υποχρεωτικής επιστροφής εγγύησης και διασφαλίζει ότι οι δαπάνες που προκύπτουν από τη λειτουργία του συστήματος υποχρεωτικής επιστροφής εγγύησης και οι πληρωμές του παραγωγού είναι δυνατό να επαληθευτούν με βάση πραγματικά, διαφανή, ανιχνεύσιμα και επικυρωμένα στοιχεία, όπως και η λογιστική των οικονομικών συναλλαγών με παραγωγούς και διανομείς.</w:t>
      </w:r>
    </w:p>
    <w:p w14:paraId="316DA927"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(2) Η παραχωρησιούχος εταιρεία πραγματοποιεί την εγκατάσταση και τη λειτουργία των συστημάτων ΤΠ που είναι απαραίτητα για τη λειτουργία του συστήματος υποχρεωτικής επιστροφής εγγύησης.</w:t>
      </w:r>
    </w:p>
    <w:p w14:paraId="10B59556"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(3) Η παραχωρησιούχος εταιρεία χρησιμοποιεί το τέλος εξυπηρέτησης που καταβάλλει ο παραγωγός και το μη επιστρεπτέο εγγυοδοτικό αντίτιμο (το οποίο δεν επιστρέφεται λόγω του γεγονότος ότι ο καταναλωτής δεν έχει επιστρέψει το προϊόν το οποίο υπόκειται σε υποχρεωτικό εγγυοδοτικό αντίτιμο) για τις δραστηριότητες της παραχωρησιούχου εταιρείας σχετικά με προϊόντα με υποχρεωτικό εγγυοδοτικό αντίτιμο και για τη λειτουργία του συστήματος υποχρεωτικής επιστροφής εγγύησης.</w:t>
      </w:r>
    </w:p>
    <w:p w14:paraId="196492D8"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Pr>
          <w:rFonts w:ascii="Times New Roman" w:hAnsi="Times New Roman"/>
          <w:b/>
          <w:sz w:val="24"/>
        </w:rPr>
        <w:t>Άρθρο 27</w:t>
      </w:r>
    </w:p>
    <w:p w14:paraId="4B7D4611"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Η παραχωρησιούχος εταιρεία εφαρμόζει εσωτερικό σύστημα αυτοελέγχου, το οποίο ελέγχεται από ανεξάρτητο ελεγκτή με σκοπό τον έλεγχο της οικονομικής διαχείρισης και των δεδομένων που συλλέγονται κατά τη διάρκεια των δραστηριοτήτων της.</w:t>
      </w:r>
    </w:p>
    <w:p w14:paraId="32BCC72E"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lastRenderedPageBreak/>
        <w:t>Άρθρο 28</w:t>
      </w:r>
    </w:p>
    <w:p w14:paraId="0D7739F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(1) Η παραχωρησιούχος εταιρεία </w:t>
      </w:r>
    </w:p>
    <w:p w14:paraId="000F901D" w14:textId="77777777" w:rsidR="000039C4" w:rsidRPr="0096411F"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διασφαλίζει ότι οι καταναλωτές και οι κάτοχοι αποβλήτων ενημερώνονται σχετικά με τα μέτρα πρόληψης της δημιουργίας αποβλήτων, τις επιλογές επιστροφής και τις λύσεις σχετικά με την πρόληψη της απόρριψης αποβλήτων,</w:t>
      </w:r>
    </w:p>
    <w:p w14:paraId="70185FE8" w14:textId="77777777" w:rsidR="000039C4" w:rsidRPr="0096411F"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πραγματοποιεί δραστηριότητες ευαισθητοποίησης και εκπαίδευσης προκειμένου να ενισχυθεί η δέσμευση των καταναλωτών και των κατόχων αποβλήτων να επιστρέψουν την υψηλότερη δυνατή ποσότητα προϊόντων που υπόκεινται σε υποχρεωτικό εγγυοδοτικό αντίτιμο,</w:t>
      </w:r>
    </w:p>
    <w:p w14:paraId="72242A09" w14:textId="77777777" w:rsidR="000039C4" w:rsidRPr="0096411F"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ενημερώνει τους καταναλωτές σχετικά με τους χώρους επιστροφής, και</w:t>
      </w:r>
    </w:p>
    <w:p w14:paraId="706D9254" w14:textId="77777777" w:rsidR="000039C4" w:rsidRPr="0096411F"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θέτει στη διάθεση του κοινού τα τέλη σύνδεσης και τα τέλη εξυπηρέτησης που καταβάλλουν οι παραγωγοί με βάση την ποσότητα των προϊόντων που διατίθενται στην αγορά, καθώς και τη διαδικασία επιλογής των φορέων διαχείρισης αποβλήτων όσον αφορά τα απόβλητα που προέρχονται από προϊόντα που υπόκεινται σε υποχρεωτικό εγγυοδοτικό αντίτιμο.</w:t>
      </w:r>
    </w:p>
    <w:p w14:paraId="3693927C" w14:textId="77777777" w:rsidR="000039C4" w:rsidRPr="0096411F"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96411F" w:rsidRDefault="000039C4" w:rsidP="000039C4">
      <w:pPr>
        <w:spacing w:after="0" w:line="240" w:lineRule="auto"/>
        <w:jc w:val="both"/>
        <w:rPr>
          <w:rFonts w:ascii="Times New Roman" w:eastAsia="Times New Roman" w:hAnsi="Times New Roman" w:cs="Times New Roman"/>
          <w:kern w:val="2"/>
          <w:sz w:val="24"/>
          <w:szCs w:val="24"/>
        </w:rPr>
      </w:pPr>
      <w:r>
        <w:rPr>
          <w:rFonts w:ascii="Times New Roman" w:hAnsi="Times New Roman"/>
          <w:sz w:val="24"/>
        </w:rPr>
        <w:t>(2) Σύμφωνα με την παράγραφο 1 σημείο δ), η παραχωρησιούχος εταιρεία δεν πρέπει να θέτει στη διάθεση του κοινού δεδομένα σχετικά με το εμπορικό απόρρητο και τον όγκο των πωλήσεων, είτε σε επίπεδο παραγωγού είτε σε επίπεδο προϊόντος. Οι πληροφορίες που γνωστοποιούνται δεν είναι τέτοιες ώστε να οδηγούν σε συμπέρασμα σχετικά με τα επιχειρηματικά απόρρητα των παραγωγών.</w:t>
      </w:r>
    </w:p>
    <w:p w14:paraId="566DDDFC"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8. Τέλος σύνδεσης και τέλος εξυπηρέτησης</w:t>
      </w:r>
    </w:p>
    <w:p w14:paraId="5F710502"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DDA0E7F"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bCs/>
          <w:kern w:val="2"/>
          <w:sz w:val="24"/>
          <w:szCs w:val="24"/>
        </w:rPr>
      </w:pPr>
      <w:r>
        <w:rPr>
          <w:rFonts w:ascii="Times New Roman" w:hAnsi="Times New Roman"/>
          <w:b/>
          <w:sz w:val="24"/>
        </w:rPr>
        <w:t>Άρθρο 29</w:t>
      </w:r>
    </w:p>
    <w:p w14:paraId="016ADFC7"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p>
    <w:p w14:paraId="7C178D43"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Pr>
          <w:rFonts w:ascii="Times New Roman" w:hAnsi="Times New Roman"/>
          <w:sz w:val="24"/>
        </w:rPr>
        <w:t>Η υποχρέωση του παραγωγού να καταβάλει το τέλος σύνδεσης και εξυπηρέτησης απορρέει από τη διάθεση του προϊόντος στην αγορά από τον παραγωγό με υποχρεωτικό εγγυοδοτικό αντίτιμο. Η υποχρέωση του παραγωγού να καταβάλει το τέλος σύνδεσης λήγει στο τέλος του 5ου έτους που έπεται της εθνικής θέσπισης του συστήματος υποχρεωτικής επιστροφής εγγύησης.</w:t>
      </w:r>
    </w:p>
    <w:p w14:paraId="2E93377B" w14:textId="77777777" w:rsidR="000039C4" w:rsidRPr="0096411F"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96411F"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Pr>
          <w:rFonts w:ascii="Times New Roman" w:hAnsi="Times New Roman"/>
          <w:b/>
          <w:sz w:val="24"/>
        </w:rPr>
        <w:t>Άρθρο 30</w:t>
      </w:r>
    </w:p>
    <w:p w14:paraId="637947B2" w14:textId="77777777" w:rsidR="000039C4" w:rsidRPr="0096411F"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96411F"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Pr>
          <w:rFonts w:ascii="Times New Roman" w:hAnsi="Times New Roman"/>
          <w:sz w:val="24"/>
        </w:rPr>
        <w:t xml:space="preserve">(1) Το ύψος του τέλους σύνδεσης και του τέλους εξυπηρέτησης ανά μονάδα, κατανεμημένο σύμφωνα με τον κωδικό τέλους του παραρτήματος 3, για τα προϊόντα με υποχρεωτικό εγγυοδοτικό αντίτιμο, καθορίζεται από τον αρμόδιο για τη διαχείριση αποβλήτων Υπουργό (στο εξής: Υπουργός) με διάταγμα, λαμβάνοντας υπόψη την πρόταση της Ουγγρικής ρυθμιστικής αρχής για την ενέργεια και τη δημόσια υπηρεσία κοινής ωφέλειας (στο εξής: Αρχή). Εάν το διάταγμα σχετικά με το έτος αναφοράς δεν δημοσιευθεί έως την 30ή Νοεμβρίου του έτους που προηγείται του έτους αναφοράς, η εφαρμοστέα τιμή είναι ο τιμαριθμικός συντελεστής του τέλους σύνδεσης και του τέλους εξυπηρέτησης που καθορίζεται για το έτος που προηγείται του έτους αναφοράς (όπου η τιμή αναπροσαρμόζεται με βάση την πρόβλεψη του δείκτη τιμών καταναλωτή που δημοσιεύεται από την Εθνική Τράπεζα της Ουγγαρίας για το έτος κατά το οποίο καθορίζεται το τέλος). </w:t>
      </w:r>
    </w:p>
    <w:p w14:paraId="765C2CFE" w14:textId="77777777" w:rsidR="000039C4" w:rsidRPr="0096411F"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Pr>
          <w:rFonts w:ascii="Times New Roman" w:hAnsi="Times New Roman"/>
          <w:sz w:val="24"/>
        </w:rPr>
        <w:t>(2) Τα τέλη σύνδεσης και εξυπηρέτησης της μονάδας προτείνονται από την Αρχή με τον κωδικό τέλους που ορίζεται στο παράρτημα 3, έως τις 15 Σεπτεμβρίου του έτους που προηγείται του εν λόγω έτους, λαμβάνοντας υπόψη τις διατάξεις του νόμου περί αποβλήτων.</w:t>
      </w:r>
    </w:p>
    <w:p w14:paraId="5FC3F79E"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Pr>
          <w:rFonts w:ascii="Times New Roman" w:hAnsi="Times New Roman"/>
          <w:sz w:val="24"/>
        </w:rPr>
        <w:t xml:space="preserve">(3) Το τέλος σύνδεσης καθορίζεται κατά τρόπο ώστε, </w:t>
      </w:r>
      <w:r>
        <w:rPr>
          <w:rFonts w:ascii="Times New Roman" w:hAnsi="Times New Roman"/>
          <w:sz w:val="24"/>
          <w:shd w:val="clear" w:color="auto" w:fill="FFFFFF"/>
        </w:rPr>
        <w:t>σύμφωνα με τις διατάξεις του νόμου περί αποβλήτων</w:t>
      </w:r>
      <w:r>
        <w:rPr>
          <w:rFonts w:ascii="Times New Roman" w:hAnsi="Times New Roman"/>
          <w:sz w:val="24"/>
        </w:rPr>
        <w:t xml:space="preserve">, </w:t>
      </w:r>
      <w:r>
        <w:rPr>
          <w:rFonts w:ascii="Times New Roman" w:hAnsi="Times New Roman"/>
          <w:sz w:val="24"/>
          <w:shd w:val="clear" w:color="auto" w:fill="FFFFFF"/>
        </w:rPr>
        <w:t xml:space="preserve">να καλύπτει τις εύλογες δαπάνες που προκύπτουν από την παραχωρησιούχο εταιρεία σε σχέση με τις επενδύσεις που απαιτούνται για την καθιέρωση ενός συστήματος υποχρεωτικής επιστροφής εγγύησης. </w:t>
      </w:r>
    </w:p>
    <w:p w14:paraId="0D40717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shd w:val="clear" w:color="auto" w:fill="FFFFFF"/>
        </w:rPr>
        <w:t xml:space="preserve">(4) Το τέλος εξυπηρέτησης καθορίζεται κατά τρόπον ώστε να καλύπτει, σύμφωνα με τις διατάξεις του νόμου περί αποβλήτων, τις δικαιολογημένες δαπάνες της παραχωρησιούχου εταιρείας σε σχέση με τα απόβλητα προϊόντων που υπόκεινται σε υποχρεωτικό εγγυοδοτικό αντίτιμο και τη λειτουργία του συστήματος υποχρεωτικής επιστροφής εγγύησης, ιδίως τη συντήρηση, τη βελτίωσή του και ενδεχομένως, την παράτασή του. </w:t>
      </w:r>
    </w:p>
    <w:p w14:paraId="2940AE50" w14:textId="77777777" w:rsidR="000039C4" w:rsidRPr="0096411F"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Pr>
          <w:rFonts w:ascii="Times New Roman" w:hAnsi="Times New Roman"/>
          <w:b/>
          <w:sz w:val="24"/>
        </w:rPr>
        <w:t>Άρθρο 31</w:t>
      </w:r>
    </w:p>
    <w:p w14:paraId="18F2CEB2"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Pr>
          <w:rFonts w:ascii="Times New Roman" w:hAnsi="Times New Roman"/>
          <w:sz w:val="24"/>
        </w:rPr>
        <w:t xml:space="preserve">(1) Το ποσό του τέλους σύνδεσης που καταβάλλεται από τον παραγωγό καθορίζεται από τον αριθμό των προϊόντων που διατίθενται στην αγορά από τον παραγωγό για το σχετικό τρίμηνο, πολλαπλασιαζόμενο με την τιμή μονάδας για τον τύπο προϊόντος όπως ορίζεται στο άρθρο 30 παράγραφος 1. </w:t>
      </w:r>
    </w:p>
    <w:p w14:paraId="5E9B6F3E"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Pr>
          <w:rFonts w:ascii="Times New Roman" w:hAnsi="Times New Roman"/>
          <w:sz w:val="24"/>
        </w:rPr>
        <w:t xml:space="preserve">(2) Το ποσό του τέλους εξυπηρέτησης που καταβάλλεται από τον παραγωγό καθορίζεται από τον αριθμό των προϊόντων που ο παραγωγός έχει διαθέσει στην αγορά και τα οποία αναφέρονται στην παροχή στοιχείων του παραγωγού για προϊόντα με υποχρεωτικό εγγυοδοτικό αντίτιμο, πολλαπλασιασμένο με την τιμή μονάδας για τον τύπο προϊόντος όπως ορίζεται στο άρθρο 30 παράγραφος 1. </w:t>
      </w:r>
    </w:p>
    <w:p w14:paraId="1A49451C" w14:textId="77777777" w:rsidR="000039C4" w:rsidRPr="0096411F"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Pr>
          <w:rFonts w:ascii="Times New Roman" w:hAnsi="Times New Roman"/>
          <w:sz w:val="24"/>
        </w:rPr>
        <w:t>(3) Ο παραγωγός καταβάλλει στην παραχωρησιούχο εταιρεία το τέλος σύνδεσης που καθορίζεται σύμφωνα με την παράγραφο 1 και το τέλος εξυπηρέτησης που καθορίζεται σύμφωνα με την παράγραφο 2 σε τριμηνιαία βάση, βάσει τιμολογίου που εκδίδεται από την παραχωρησιούχο εταιρεία, εντός 15 ημερών από την παραλαβή του τιμολογίου.</w:t>
      </w:r>
    </w:p>
    <w:p w14:paraId="28D04F34"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Pr>
          <w:rFonts w:ascii="Times New Roman" w:hAnsi="Times New Roman"/>
          <w:sz w:val="24"/>
        </w:rPr>
        <w:t>(4) Το τέλος σύνδεσης και εξυπηρέτησης εισπράττεται από τον παραγωγό από την παραχωρησιούχο εταιρεία, η οποία διαχειρίζεται επίσης τυχόν ανεξόφλητα ποσά που προκύπτουν σε σχέση με τα εν λόγω τέλη.</w:t>
      </w:r>
    </w:p>
    <w:p w14:paraId="451B9E0F"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9. Καταχώριση</w:t>
      </w:r>
    </w:p>
    <w:p w14:paraId="3617C620"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Pr>
          <w:rFonts w:ascii="Times New Roman" w:hAnsi="Times New Roman"/>
          <w:b/>
          <w:sz w:val="24"/>
        </w:rPr>
        <w:t>Άρθρο 32</w:t>
      </w:r>
    </w:p>
    <w:p w14:paraId="4BDBB090"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(1) Ο παραγωγός προϊόντος με προαιρετικό εγγυοδοτικό αντίτιμο ζητεί την καταχώρισή του πριν από τη διάθεσή του στην αγορά, με τη μορφή αίτησης που υποβάλλεται στην εθνική αρχή διαχείρισης αποβλήτων.</w:t>
      </w:r>
    </w:p>
    <w:p w14:paraId="220E1E96"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(2) Η αίτηση που αναφέρεται στην παράγραφο 1 περιέχει τις ακόλουθες πληροφορίες:</w:t>
      </w:r>
    </w:p>
    <w:p w14:paraId="3C3BD33F"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Pr>
          <w:rFonts w:ascii="Times New Roman" w:hAnsi="Times New Roman"/>
          <w:i/>
          <w:sz w:val="24"/>
        </w:rPr>
        <w:t>α)</w:t>
      </w:r>
      <w:r>
        <w:rPr>
          <w:rFonts w:ascii="Times New Roman" w:hAnsi="Times New Roman"/>
          <w:sz w:val="24"/>
        </w:rPr>
        <w:t xml:space="preserve"> όνομα, καταστατική έδρα, αριθμός φορολογικού μητρώου του παραγωγού,</w:t>
      </w:r>
    </w:p>
    <w:p w14:paraId="5E23F578"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Pr>
          <w:rFonts w:ascii="Times New Roman" w:hAnsi="Times New Roman"/>
          <w:i/>
          <w:sz w:val="24"/>
        </w:rPr>
        <w:t>β)</w:t>
      </w:r>
      <w:r>
        <w:rPr>
          <w:rFonts w:ascii="Times New Roman" w:hAnsi="Times New Roman"/>
          <w:sz w:val="24"/>
        </w:rPr>
        <w:t xml:space="preserve"> όνομα του προϊόντος που υπόκειται σε εγγυοδοτικό αντίτιμο,</w:t>
      </w:r>
    </w:p>
    <w:p w14:paraId="248CF7C7"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Pr>
          <w:rFonts w:ascii="Times New Roman" w:hAnsi="Times New Roman"/>
          <w:i/>
          <w:sz w:val="24"/>
        </w:rPr>
        <w:t>γ)</w:t>
      </w:r>
      <w:r>
        <w:rPr>
          <w:rFonts w:ascii="Times New Roman" w:hAnsi="Times New Roman"/>
          <w:sz w:val="24"/>
        </w:rPr>
        <w:t xml:space="preserve"> ο αναγνωριστικός αριθμός προϊόντος ή ο αριθμός GTIN εάν το προϊόν με εγγυοδοτικό αντίτιμο έχει και αριθμό αναγνώρισης ή αριθμό παγκόσμιου εμπορεύματος (στο εξής: αριθμός GTIN),</w:t>
      </w:r>
    </w:p>
    <w:p w14:paraId="4F0A5872"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Pr>
          <w:rFonts w:ascii="Times New Roman" w:hAnsi="Times New Roman"/>
          <w:i/>
          <w:sz w:val="24"/>
        </w:rPr>
        <w:t>δ)</w:t>
      </w:r>
      <w:r>
        <w:rPr>
          <w:rFonts w:ascii="Times New Roman" w:hAnsi="Times New Roman"/>
          <w:sz w:val="24"/>
        </w:rPr>
        <w:t xml:space="preserve"> εκτός από τη συσκευασία, ο τρέχων τίτλος της συνδυασμένης ονοματολογίας την πρώτη ημέρα του έτους για το προϊόν με εγγυοδοτικό αντίτιμο και</w:t>
      </w:r>
    </w:p>
    <w:p w14:paraId="5AEFEE5F" w14:textId="7FCF886B" w:rsidR="000039C4" w:rsidRPr="0096411F"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Pr>
          <w:rFonts w:ascii="Times New Roman" w:hAnsi="Times New Roman"/>
          <w:i/>
          <w:sz w:val="24"/>
        </w:rPr>
        <w:t>ε)</w:t>
      </w:r>
      <w:r>
        <w:rPr>
          <w:rFonts w:ascii="Times New Roman" w:hAnsi="Times New Roman"/>
          <w:sz w:val="24"/>
        </w:rPr>
        <w:t xml:space="preserve"> το ποσό του εγγυοδοτικού αντιτίμου.</w:t>
      </w:r>
    </w:p>
    <w:p w14:paraId="41988E00"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(3) Η εθνική αρχή διαχείρισης αποβλήτων καταχωρίζει τα δεδομένα που παρέχονται από τον παραγωγό σύμφωνα με την παράγραφο 2 εντός 15 ημερών από την παραλαβή της αίτησης, εάν η αίτηση είναι σύμφωνη με την παράγραφο 2.</w:t>
      </w:r>
    </w:p>
    <w:p w14:paraId="696C4B21"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Pr>
          <w:rFonts w:ascii="Times New Roman" w:hAnsi="Times New Roman"/>
          <w:b/>
          <w:sz w:val="24"/>
        </w:rPr>
        <w:lastRenderedPageBreak/>
        <w:t>Άρθρο 33</w:t>
      </w:r>
    </w:p>
    <w:p w14:paraId="48699C4B"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 xml:space="preserve">(1) Η εθνική αρχή διαχείρισης αποβλήτων τηρεί μητρώο των δεδομένων που αναφέρονται στο άρθρο 2 παράγραφος 2. </w:t>
      </w:r>
    </w:p>
    <w:p w14:paraId="3C4F404E"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 xml:space="preserve">(2) Ο παραγωγός κοινοποιεί ταυτόχρονα στην εθνική αρχή διαχείρισης αποβλήτων κάθε μεταβολή των δεδομένων που περιέχονται στο μητρώο — εντός 15 ημερών από την επέλευση της αλλαγής — επισυνάπτοντας ταυτόχρονα ηλεκτρονικό έγγραφο που πιστοποιεί το γεγονός της αλλαγής των δεδομένων και ζητεί τη διαχείριση της αλλαγής. Βάσει της κοινοποίησης, η εθνική αρχή διαχείρισης αποβλήτων καταγράφει την αλλαγή στο μητρώο εντός 8 ημερών από την παραλαβή της κοινοποίησης. </w:t>
      </w:r>
    </w:p>
    <w:p w14:paraId="31F908C8"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 xml:space="preserve">(3) Ο παραγωγός κοινοποιεί στην εθνική αρχή διαχείρισης αποβλήτων τον τερματισμό της παραγωγής του προϊόντος με προαιρετικό εγγυοδοτικό αντίτιμο εντός 15 ημερών από την ημερομηνία λήξης και ζητεί τη διαγραφή των δεδομένων από το μητρώο. Μετά την κοινοποίηση, η εθνική αρχή διαχείρισης αποβλήτων διαγράφει τα δεδομένα από το μητρώο. </w:t>
      </w:r>
    </w:p>
    <w:p w14:paraId="63AE32CA"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(4) Η εθνική αρχή διαχείρισης αποβλήτων δημοσιεύει το επικαιροποιημένο μητρώο που αναφέρεται στην παράγραφο 1 στον ιστότοπό της, δημόσια και με τρόπο προσβάσιμο σε όλους.</w:t>
      </w:r>
    </w:p>
    <w:p w14:paraId="11922D2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10. Φορείς διαβούλευσης του συστήματος υποχρεωτικής επιστροφής εγγύησης</w:t>
      </w:r>
    </w:p>
    <w:p w14:paraId="6227C3A1" w14:textId="77777777" w:rsidR="000039C4" w:rsidRPr="0096411F"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Pr>
          <w:rFonts w:ascii="Times New Roman" w:hAnsi="Times New Roman"/>
          <w:b/>
          <w:sz w:val="24"/>
        </w:rPr>
        <w:t>Άρθρο 34</w:t>
      </w:r>
    </w:p>
    <w:p w14:paraId="2A88E64F"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Pr>
          <w:rFonts w:ascii="Times New Roman" w:hAnsi="Times New Roman"/>
          <w:sz w:val="24"/>
        </w:rPr>
        <w:t>Τα εθνικά συμβουλευτικά όργανα που προβλέπουν τακτικό διάλογο μεταξύ των μερών σύμφωνα με το άρθρο 30/B παράγραφος 6 του νόμου περί αποβλήτων είναι το φόρουμ του συστήματος υποχρεωτικής επιστροφής εγγύησης (στο εξής: Φόρουμ Επιστροφών) και το Γνωμοδοτικό Συμβούλιο για τα τέλη του συστήματος υποχρεωτικής επιστροφής εγγύησης (στο εξής: Συμβούλιο Επιστροφής Τελών).</w:t>
      </w:r>
    </w:p>
    <w:p w14:paraId="60F830F9"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Άρθρο 35</w:t>
      </w:r>
    </w:p>
    <w:p w14:paraId="2C7BBD3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 Τα μέλη του Φόρουμ Επιστροφών περιλαμβάνουν</w:t>
      </w:r>
    </w:p>
    <w:p w14:paraId="5AAB8F98" w14:textId="77777777" w:rsidR="000039C4" w:rsidRPr="0096411F"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έναν εκπρόσωπο των παραγωγών προϊόντων με υποχρεωτικό εγγυοδοτικό αντίτιμο που έχει καταχωριστεί από την εθνική αρχή διαχείρισης αποβλήτων ή των επαγγελματικών ενώσεων που εκπροσωπούν τους παραγωγούς, που επιλέγονται από αυτούς με τρόπο που καθορίζεται από αυτούς,</w:t>
      </w:r>
    </w:p>
    <w:p w14:paraId="02B09D94"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έναν αντιπρόσωπο των διανομέων προϊόντων που υπόκεινται σε υποχρεωτικό εγγυοδοτικό αντίτιμο ή των επαγγελματικών ενώσεων που εκπροσωπούν τους διανομείς με τρόπο που καθορίζεται από αυτούς,</w:t>
      </w:r>
    </w:p>
    <w:p w14:paraId="4C99E4B2"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έναν εκπρόσωπο των φορέων ανακύκλωσης ή των επαγγελματικών ενώσεων που εκπροσωπούν οργανισμούς ανάκτησης αποβλήτων, που επιλέγονται από αυτούς με τρόπο που καθορίζεται από αυτούς,</w:t>
      </w:r>
    </w:p>
    <w:p w14:paraId="46E767C5"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έναν εκπρόσωπο της παραχωρησιούχου εταιρείας,</w:t>
      </w:r>
    </w:p>
    <w:p w14:paraId="3684B8A6"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έναν εκπρόσωπο της Αρχής,</w:t>
      </w:r>
    </w:p>
    <w:p w14:paraId="1CAC881B"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έναν εκπρόσωπο της εθνικής αρχής διαχείρισης αποβλήτων, και</w:t>
      </w:r>
    </w:p>
    <w:p w14:paraId="21EE3872"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ένα πρόσωπο που ορίζεται από τον Υπουργό.</w:t>
      </w:r>
    </w:p>
    <w:p w14:paraId="4AF82F93"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 xml:space="preserve">(2) Το Φόρουμ Επιστροφών είναι ένα επταμελές όργανο, του οποίου προεδρεύει το πρόσωπο που διορίζεται από τον Υπουργό σύμφωνα με την παράγραφο 1 </w:t>
      </w:r>
      <w:r>
        <w:rPr>
          <w:rFonts w:ascii="Times New Roman" w:hAnsi="Times New Roman"/>
          <w:i/>
          <w:sz w:val="24"/>
        </w:rPr>
        <w:t>στοιχείο ζ)</w:t>
      </w:r>
      <w:r>
        <w:rPr>
          <w:rFonts w:ascii="Times New Roman" w:hAnsi="Times New Roman"/>
          <w:sz w:val="24"/>
        </w:rPr>
        <w:t>.</w:t>
      </w:r>
    </w:p>
    <w:p w14:paraId="4EF3C675"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lastRenderedPageBreak/>
        <w:t>(3) Στις συνεδριάσεις του Φόρουμ Επιστροφών μπορούν επίσης να παρίστανται όσοι προσκαλούνται από τον Πρόεδρο του φόρουμ, ο οποίος έχει δικαίωμα διαβούλευσης.</w:t>
      </w:r>
    </w:p>
    <w:p w14:paraId="2BC7C92A"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Pr>
          <w:rFonts w:ascii="Times New Roman" w:hAnsi="Times New Roman"/>
          <w:sz w:val="24"/>
        </w:rPr>
        <w:t>(4) Το Φόρουμ Επιστροφών είναι υπεύθυνο για τη συζήτηση θεμάτων που σχετίζονται με τη λειτουργία του συστήματος υποχρεωτικής επιστροφής εγγύησης.</w:t>
      </w:r>
    </w:p>
    <w:p w14:paraId="2A7D11D2"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Άρθρο 36</w:t>
      </w:r>
    </w:p>
    <w:p w14:paraId="1B217CA8" w14:textId="77777777" w:rsidR="000039C4" w:rsidRPr="0096411F"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96411F"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Pr>
          <w:rFonts w:ascii="Times New Roman" w:hAnsi="Times New Roman"/>
          <w:sz w:val="24"/>
        </w:rPr>
        <w:t>(1) Τα μέλη του Συμβουλίου Επιστροφής Τελών περιλαμβάνουν</w:t>
      </w:r>
    </w:p>
    <w:p w14:paraId="25881465" w14:textId="77777777" w:rsidR="000039C4" w:rsidRPr="0096411F"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έναν εκπρόσωπο των παραγωγών προϊόντων με εγγυοδοτικό αντίτιμο που έχει καταχωριστεί από την εθνική αρχή διαχείρισης αποβλήτων ή από τις επαγγελματικές ενώσεις που εκπροσωπούν τους παραγωγούς, που επιλέγονται από αυτούς με τρόπο που καθορίζεται από αυτούς,</w:t>
      </w:r>
    </w:p>
    <w:p w14:paraId="7083288D" w14:textId="77777777" w:rsidR="000039C4" w:rsidRPr="0096411F"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έναν εκπρόσωπο των φορέων ανακύκλωσης ή των επαγγελματικών ενώσεων που εκπροσωπούν οργανισμούς ανάκτησης αποβλήτων, που επιλέγονται από αυτούς με τρόπο που καθορίζεται από αυτούς,</w:t>
      </w:r>
    </w:p>
    <w:p w14:paraId="72B79C76" w14:textId="77777777" w:rsidR="000039C4" w:rsidRPr="0096411F"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έναν εκπρόσωπο της παραχωρησιούχου εταιρείας,</w:t>
      </w:r>
    </w:p>
    <w:p w14:paraId="08FA42CC" w14:textId="77777777" w:rsidR="000039C4" w:rsidRPr="0096411F"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τον Πρόεδρο της Αρχής ή πρόσωπο που διορίζεται από αυτόν και</w:t>
      </w:r>
    </w:p>
    <w:p w14:paraId="03E13D31" w14:textId="77777777" w:rsidR="000039C4" w:rsidRPr="0096411F"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ένα πρόσωπο που διορίζεται από τον Υπουργό.</w:t>
      </w:r>
    </w:p>
    <w:p w14:paraId="72F5334D"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Pr>
          <w:rFonts w:ascii="Times New Roman" w:hAnsi="Times New Roman"/>
          <w:sz w:val="24"/>
        </w:rPr>
        <w:t>(2) Το Συμβούλιο Επιστροφής Τελών είναι πενταμελές όργανο του οποίου προεδρεύει ο Πρόεδρος της Αρχής ή πρόσωπο διορισμένο από αυτόν.</w:t>
      </w:r>
    </w:p>
    <w:p w14:paraId="43BDFB25"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Pr>
          <w:rFonts w:ascii="Times New Roman" w:hAnsi="Times New Roman"/>
          <w:sz w:val="24"/>
        </w:rPr>
        <w:t>(3) Το Συμβούλιο Επιστροφής Τελών είναι υπεύθυνο για την επαγγελματική υποστήριξη των δραστηριοτήτων ρύθμισης τελών της Αρχής που σχετίζονται με το τέλος σύνδεσης και εξυπηρέτησης.</w:t>
      </w:r>
    </w:p>
    <w:p w14:paraId="6A58A31D" w14:textId="77777777" w:rsidR="000039C4" w:rsidRPr="0096411F"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Pr>
          <w:rFonts w:ascii="Times New Roman" w:hAnsi="Times New Roman"/>
          <w:b/>
          <w:sz w:val="24"/>
        </w:rPr>
        <w:t>Άρθρο 37</w:t>
      </w:r>
    </w:p>
    <w:p w14:paraId="65768638"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Pr>
          <w:rFonts w:ascii="Times New Roman" w:hAnsi="Times New Roman"/>
          <w:sz w:val="24"/>
        </w:rPr>
        <w:t>(1) Το Φόρουμ Επιστροφών και το Συμβούλιο Επιστροφής Τελών αποτελούν τα συμβουλευτικά όργανα του Υπουργού, τα οποία δεν διαθέτουν ανεξάρτητες εξουσίες λήψης αποφάσεων.</w:t>
      </w:r>
    </w:p>
    <w:p w14:paraId="0F0807C2"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Pr>
          <w:rFonts w:ascii="Times New Roman" w:hAnsi="Times New Roman"/>
          <w:sz w:val="24"/>
        </w:rPr>
        <w:t>(2) Το Φόρουμ Επιστροφών και το Συμβούλιο Επιστροφής Τελών μπορούν, με απλή πλειοψηφία των παρόντων μελών, να προβαίνουν σε μη δεσμευτικές συστάσεις προς την Αρχή και τον Υπουργό. Σε περίπτωση ισοψηφίας, ο Πρόεδρος ψηφίζει.</w:t>
      </w:r>
    </w:p>
    <w:p w14:paraId="421E692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(3) Το Φόρουμ Επιστροφών και το Συμβούλιο Επιστροφής Τελών συνεδριάζουν τουλάχιστον μία φορά ετησίως. Η συνεδρίαση του Συμβουλίου Επιστροφής Τελών πραγματοποιείται σε χρόνο που να επιτρέπει στην Αρχή να λαμβάνει υπόψη τις συστάσεις του Συμβουλίου Επιστροφής Τελών σύμφωνα με την παράγραφο 2 κατά τη ρύθμιση του τέλους σύνδεσης και εξυπηρέτησης.</w:t>
      </w:r>
    </w:p>
    <w:p w14:paraId="23B4E88B"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(4) Η συνεδρίαση του Φόρουμ Επιστροφών και του Συμβουλίου Επιστροφής Τελών συγκαλείται από τον Υπουργό. Τα οργανωτικά καθήκοντα εκτελούνται μέσω της επίσημης οργάνωσης του Υπουργού.</w:t>
      </w:r>
    </w:p>
    <w:p w14:paraId="2268A1D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(5) Η συνεδρίαση του Φόρουμ Επιστροφών και του Συμβουλίου Επιστροφής Τελών συγκαλείται από τον Υπουργό εντός 15 ημερών με πρωτοβουλία του ενός τρίτου των μελών.</w:t>
      </w:r>
    </w:p>
    <w:p w14:paraId="29C1618C"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Pr>
          <w:rFonts w:ascii="Times New Roman" w:hAnsi="Times New Roman"/>
          <w:sz w:val="24"/>
        </w:rPr>
        <w:t>(6) Ο εσωτερικός κανονισμός του Φόρουμ Επιστροφών και του Συμβουλίου Επιστροφής Τελών καθορίζεται από τους ίδιους, ο οποίος εγκρίνεται από τον Υπουργό.</w:t>
      </w:r>
    </w:p>
    <w:p w14:paraId="7AC80BDA" w14:textId="77777777" w:rsidR="000039C4" w:rsidRPr="0096411F" w:rsidRDefault="000039C4" w:rsidP="00FE5028">
      <w:pPr>
        <w:keepNext/>
        <w:keepLines/>
        <w:suppressAutoHyphens/>
        <w:spacing w:after="0" w:line="240" w:lineRule="auto"/>
        <w:jc w:val="center"/>
        <w:outlineLvl w:val="1"/>
        <w:rPr>
          <w:rFonts w:ascii="Times New Roman" w:eastAsia="Times New Roman" w:hAnsi="Times New Roman" w:cs="Times New Roman"/>
          <w:b/>
          <w:kern w:val="2"/>
          <w:sz w:val="24"/>
          <w:szCs w:val="24"/>
        </w:rPr>
      </w:pPr>
      <w:r>
        <w:rPr>
          <w:rFonts w:ascii="Times New Roman" w:hAnsi="Times New Roman"/>
          <w:b/>
          <w:sz w:val="24"/>
        </w:rPr>
        <w:lastRenderedPageBreak/>
        <w:t>11. Δρώσες αρχές</w:t>
      </w:r>
    </w:p>
    <w:p w14:paraId="677B9BC9" w14:textId="77777777" w:rsidR="000039C4" w:rsidRPr="0096411F" w:rsidRDefault="000039C4" w:rsidP="00FE5028">
      <w:pPr>
        <w:keepNext/>
        <w:keepLines/>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96411F" w:rsidRDefault="000039C4" w:rsidP="000039C4">
      <w:pPr>
        <w:suppressAutoHyphens/>
        <w:spacing w:after="0" w:line="240" w:lineRule="auto"/>
        <w:jc w:val="center"/>
        <w:rPr>
          <w:rFonts w:ascii="Times New Roman" w:eastAsia="Calibri" w:hAnsi="Times New Roman" w:cs="Times New Roman"/>
          <w:b/>
          <w:kern w:val="2"/>
          <w:sz w:val="24"/>
          <w:szCs w:val="24"/>
        </w:rPr>
      </w:pPr>
      <w:r>
        <w:rPr>
          <w:rFonts w:ascii="Times New Roman" w:hAnsi="Times New Roman"/>
          <w:b/>
          <w:sz w:val="24"/>
        </w:rPr>
        <w:t>Άρθρο 38</w:t>
      </w:r>
    </w:p>
    <w:p w14:paraId="0331FC49" w14:textId="77777777" w:rsidR="000039C4" w:rsidRPr="0096411F"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 xml:space="preserve">(1) Σε περίπτωση παράβασης των διατάξεων του παρόντος διατάγματος σχετικά με τη σήμανση προϊόντων που υπόκεινται σε εγγυοδοτικό αντίτιμο, την αποδοχή των εν λόγω επιστρεφόμενων προϊόντων από τον καταναλωτή ή την παροχή πληροφοριών στους καταναλωτές, η αρχή προστασίας του καταναλωτή ενεργεί εάν η παράβαση αφορά καταναλωτή </w:t>
      </w:r>
      <w:bookmarkStart w:id="1" w:name="_Hlt100056724"/>
      <w:bookmarkStart w:id="2" w:name="_Hlt100056725"/>
      <w:r w:rsidRPr="00B02742">
        <w:rPr>
          <w:rFonts w:ascii="Times New Roman" w:eastAsia="Calibri" w:hAnsi="Times New Roman" w:cs="Times New Roman"/>
          <w:sz w:val="24"/>
        </w:rPr>
        <w:fldChar w:fldCharType="begin"/>
      </w:r>
      <w:r w:rsidRPr="00D13DBF">
        <w:rPr>
          <w:rFonts w:ascii="Times New Roman" w:eastAsia="Calibri" w:hAnsi="Times New Roman" w:cs="Times New Roman"/>
          <w:sz w:val="24"/>
        </w:rPr>
        <w:instrText xml:space="preserve"> HYPERLINK "https://njt.hu/jogszabaly/1997-155-00-00" </w:instrText>
      </w:r>
      <w:r w:rsidRPr="00B02742">
        <w:rPr>
          <w:rFonts w:ascii="Times New Roman" w:eastAsia="Calibri" w:hAnsi="Times New Roman" w:cs="Times New Roman"/>
          <w:sz w:val="24"/>
        </w:rPr>
      </w:r>
      <w:r w:rsidRPr="00B02742">
        <w:rPr>
          <w:rFonts w:ascii="Times New Roman" w:eastAsia="Calibri" w:hAnsi="Times New Roman" w:cs="Times New Roman"/>
          <w:sz w:val="24"/>
        </w:rPr>
        <w:fldChar w:fldCharType="separate"/>
      </w:r>
      <w:r>
        <w:rPr>
          <w:rFonts w:ascii="Times New Roman" w:hAnsi="Times New Roman"/>
          <w:sz w:val="24"/>
        </w:rPr>
        <w:t xml:space="preserve">Νόμος CLV του 1997 (στο εξής: (Νόμος περί προστασίας των καταναλωτών) άρθρο 2 </w:t>
      </w:r>
      <w:r>
        <w:rPr>
          <w:rFonts w:ascii="Times New Roman" w:hAnsi="Times New Roman"/>
          <w:i/>
          <w:sz w:val="24"/>
        </w:rPr>
        <w:t>α)</w:t>
      </w:r>
      <w:r w:rsidRPr="00B02742">
        <w:rPr>
          <w:rFonts w:ascii="Times New Roman" w:eastAsia="Calibri" w:hAnsi="Times New Roman" w:cs="Times New Roman"/>
          <w:sz w:val="24"/>
        </w:rPr>
        <w:fldChar w:fldCharType="end"/>
      </w:r>
      <w:bookmarkEnd w:id="1"/>
      <w:bookmarkEnd w:id="2"/>
      <w:r>
        <w:rPr>
          <w:rFonts w:ascii="Times New Roman" w:hAnsi="Times New Roman"/>
          <w:sz w:val="24"/>
        </w:rPr>
        <w:t xml:space="preserve">κατά την έννοια του νόμου περί προστασίας των καταναλωτών. </w:t>
      </w:r>
    </w:p>
    <w:p w14:paraId="6115690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(2) Οι διατάξεις που ορίζονται στην παράγραφο 1 είναι διατάξεις προστασίας των καταναλωτών κατά την έννοια του </w:t>
      </w:r>
      <w:hyperlink r:id="rId8" w:history="1">
        <w:r>
          <w:rPr>
            <w:rFonts w:ascii="Times New Roman" w:hAnsi="Times New Roman"/>
            <w:sz w:val="24"/>
          </w:rPr>
          <w:t>νόμου περί προστασίας των καταναλωτών</w:t>
        </w:r>
      </w:hyperlink>
      <w:r>
        <w:rPr>
          <w:rFonts w:ascii="Times New Roman" w:hAnsi="Times New Roman"/>
          <w:sz w:val="24"/>
        </w:rPr>
        <w:t>.</w:t>
      </w:r>
    </w:p>
    <w:p w14:paraId="52FBA662"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(3) Η εθνική αρχή διαχείρισης αποβλήτων επαληθεύει την τήρηση των υποχρεώσεων του παραγωγού σύμφωνα με τον τίτλο 9, ενώ οι λοιπές δραστηριότητες του παραγωγού, της παραχωρησιούχου εταιρείας και των υπεργολάβων βάσει του παρόντος διατάγματος, οι οποίες δεν καλύπτονται από τις παραγράφους 1 και 2, υπόκεινται στον έλεγχο της αρχής διαχείρισης αποβλήτων που είναι αρμόδια για την εν λόγω δραστηριότητα.</w:t>
      </w:r>
    </w:p>
    <w:p w14:paraId="57CE223F" w14:textId="77777777" w:rsidR="000039C4" w:rsidRPr="0096411F"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96411F" w:rsidRDefault="000039C4" w:rsidP="000039C4">
      <w:pPr>
        <w:suppressAutoHyphens/>
        <w:spacing w:after="0" w:line="240" w:lineRule="auto"/>
        <w:jc w:val="center"/>
        <w:rPr>
          <w:rFonts w:ascii="Times New Roman" w:eastAsia="Times New Roman" w:hAnsi="Times New Roman" w:cs="Times New Roman"/>
          <w:b/>
          <w:kern w:val="2"/>
          <w:sz w:val="24"/>
          <w:szCs w:val="24"/>
        </w:rPr>
      </w:pPr>
      <w:r>
        <w:rPr>
          <w:rFonts w:ascii="Times New Roman" w:hAnsi="Times New Roman"/>
          <w:b/>
          <w:sz w:val="24"/>
        </w:rPr>
        <w:t>12. Νομικές συνέπειες</w:t>
      </w:r>
    </w:p>
    <w:p w14:paraId="3E3070C1" w14:textId="77777777" w:rsidR="000039C4" w:rsidRPr="0096411F"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Pr>
          <w:rFonts w:ascii="Times New Roman" w:hAnsi="Times New Roman"/>
          <w:b/>
          <w:sz w:val="24"/>
        </w:rPr>
        <w:t>Άρθρο 39</w:t>
      </w:r>
    </w:p>
    <w:p w14:paraId="50BBE130"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(1) Όσον αφορά την επιβολή κυρώσεων για παραβάσεις διατάξεων που δεν εμπίπτουν στο πεδίο εφαρμογής του άρθρου 38 παράγραφοι 1 και 2 του παρόντος διατάγματος, ο παρών κανονισμός θεωρείται νομοθεσία σχετική με την πρόληψη των αποβλήτων.</w:t>
      </w:r>
    </w:p>
    <w:p w14:paraId="617FCA86"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Εάν ο παραγωγός δεν εκπληρώσει τις υποχρεώσεις του σύμφωνα με το άρθρο 7, η εθνική αρχή διαχείρισης αποβλήτων διατάσσει την ανάκληση του προϊόντος.</w:t>
      </w:r>
    </w:p>
    <w:p w14:paraId="79B3F881"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96411F"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Pr>
          <w:rFonts w:ascii="Times New Roman" w:hAnsi="Times New Roman"/>
          <w:b/>
          <w:sz w:val="24"/>
        </w:rPr>
        <w:t>13. Τελικές διατάξεις</w:t>
      </w:r>
    </w:p>
    <w:p w14:paraId="3647FD22" w14:textId="77777777" w:rsidR="000039C4" w:rsidRPr="0096411F"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Άρθρο 40</w:t>
      </w:r>
    </w:p>
    <w:p w14:paraId="1DF4051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 Το παρόν διάταγμα τίθεται σε ισχύ την 1η Νοεμβρίου 2023, με εξαίρεση την παράγραφο 2.</w:t>
      </w:r>
    </w:p>
    <w:p w14:paraId="42D8CC9B"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Ο τίτλος 3, το άρθρο 6 παράγραφος 4, τα άρθρα 7–9, το άρθρο 10 παράγραφοι 2–6, ο τίτλος 5, ο τίτλος 6, τα άρθρα 20–28, ο τίτλος 8, ο τίτλος 11, το άρθρο 39 παράγραφος 2, τα άρθρα 43–46, τα παραρτήματα 2 έως 5 τίθενται σε ισχύ την 1η Ιανουαρίου 2024.</w:t>
      </w:r>
    </w:p>
    <w:p w14:paraId="115BAF15"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Άρθρο 41</w:t>
      </w:r>
    </w:p>
    <w:p w14:paraId="2E26833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 Για τη διάθεση προϊόντος με υποχρεωτικό εγγυοδοτικό αντίτιμο στην αγορά μετά την 1η Ιανουαρίου 2024, ο παραγωγός αρχίζει την καταχώριση του προϊόντος σύμφωνα με το άρθρο 6 παράγραφος 1 έως τη 15η Νοεμβρίου 2023.</w:t>
      </w:r>
    </w:p>
    <w:p w14:paraId="1AE35302"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(2) Εάν, κατά τη διάρκεια της καταχώρισης του προϊόντος που ξεκίνησε σύμφωνα με την παράγραφο 1, η παραχωρησιούχος εταιρεία διαπιστώσει ότι, λόγω του ειδικού σχήματος του προϊόντος — το οποίο είχε ήδη χρησιμοποιηθεί πριν από την 1η Ιανουαρίου 2024 με χωρητικότητα μεταξύ 0,1 l και </w:t>
      </w:r>
      <w:r>
        <w:rPr>
          <w:rFonts w:ascii="Times New Roman" w:hAnsi="Times New Roman"/>
          <w:sz w:val="24"/>
        </w:rPr>
        <w:lastRenderedPageBreak/>
        <w:t>3 l — το επιστρεφόμενο προϊόν δεν είναι δυνατό να γίνει δεκτό από μηχάνημα αντίστροφης πώλησης, το προϊόν είναι δυνατό να διατεθεί στην αγορά μετά την 1η Ιανουαρίου 2024, σύμφωνα με τις διατάξεις που ίσχυαν πριν από την 1η Ιανουαρίου 2024.</w:t>
      </w:r>
    </w:p>
    <w:p w14:paraId="39AAD1E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(3) Προϊόν που έχει διατεθεί στην αγορά πριν από την 1η Ιανουαρίου 2024, το οποίο θεωρείται προϊόν με υποχρεωτικό εγγυοδοτικό αντίτιμο δυνάμει του παρόντος διατάγματος, είναι δυνατό να διατεθεί στην αγορά έως την 29η Φεβρουαρίου 2024 σύμφωνα με τις διατάξεις που ίσχυαν πριν από την έναρξη ισχύος του παρόντος διατάγματος.</w:t>
      </w:r>
    </w:p>
    <w:p w14:paraId="62958F6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(4) Προϊόν με εγγυοδοτικό αντίτιμο που έχει διατεθεί στην αγορά πριν από την 1η Ιανουαρίου 2024 είναι δυνατό να διατεθεί στην αγορά σύμφωνα με τις διατάξεις που ίσχυαν πριν από την έναρξη ισχύος του παρόντος διατάγματος. </w:t>
      </w:r>
    </w:p>
    <w:p w14:paraId="1E9187A2"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(5) Πριν από την καθιέρωση του υποχρεωτικού συστήματος επιστροφής εγγύησης σε εθνικό επίπεδο, η παραχωρησιούχος εταιρεία εκτελεί δοκιμαστική λειτουργία κλειστού συστήματος για την εφαρμογή του υποχρεωτικού εγγυοδοτικού αντιτίμου για μη επαναχρησιμοποιήσιμα προϊόντα με υποχρεωτικό εγγυοδοτικό αντίτιμο και προετοιμάζεται για την άμεση έναρξη του συστήματος με βάση την εμπειρία αυτή.</w:t>
      </w:r>
    </w:p>
    <w:p w14:paraId="202A66D3"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96411F"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rPr>
      </w:pPr>
      <w:r>
        <w:rPr>
          <w:rFonts w:ascii="Times New Roman" w:hAnsi="Times New Roman"/>
          <w:b/>
          <w:sz w:val="24"/>
        </w:rPr>
        <w:t>Άρθρο 42</w:t>
      </w:r>
    </w:p>
    <w:p w14:paraId="3B287309"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(1) Το παρόν διάταγμα εξυπηρετεί τον σκοπό της συμμόρφωσης με την</w:t>
      </w:r>
    </w:p>
    <w:p w14:paraId="2524B07D" w14:textId="77777777" w:rsidR="000039C4" w:rsidRPr="0096411F"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Pr>
          <w:rFonts w:ascii="Times New Roman" w:hAnsi="Times New Roman"/>
          <w:i/>
          <w:sz w:val="24"/>
        </w:rPr>
        <w:t>α)</w:t>
      </w:r>
      <w:r>
        <w:rPr>
          <w:rFonts w:ascii="Times New Roman" w:hAnsi="Times New Roman"/>
          <w:sz w:val="24"/>
        </w:rPr>
        <w:t xml:space="preserve"> οδηγία (ΕΕ) 2018/852 του Ευρωπαϊκού Κοινοβουλίου και του Συμβουλίου της 30ής Μαΐου 2018, για τροποποίηση της οδηγίας 94/62/ΕΚ σχετικά με τις συσκευασίες και τα απορρίμματα συσκευασίας·</w:t>
      </w:r>
    </w:p>
    <w:p w14:paraId="0B936363" w14:textId="77777777" w:rsidR="000039C4" w:rsidRPr="0096411F"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Pr>
          <w:rFonts w:ascii="Times New Roman" w:hAnsi="Times New Roman"/>
          <w:i/>
          <w:sz w:val="24"/>
        </w:rPr>
        <w:t>β)</w:t>
      </w:r>
      <w:r>
        <w:rPr>
          <w:rFonts w:ascii="Times New Roman" w:hAnsi="Times New Roman"/>
          <w:sz w:val="24"/>
        </w:rPr>
        <w:t xml:space="preserve"> οδηγία (ΕΕ) 2019/904 του Ευρωπαϊκού Κοινοβουλίου και του Συμβουλίου της 5ης Ιουνίου 2019, σχετικά με τη μείωση των επιπτώσεων ορισμένων πλαστικών προϊόντων στο περιβάλλον· και </w:t>
      </w:r>
    </w:p>
    <w:p w14:paraId="30587461" w14:textId="5795F57C" w:rsidR="000039C4" w:rsidRPr="00FE5028"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Pr>
          <w:rFonts w:ascii="Times New Roman" w:hAnsi="Times New Roman"/>
          <w:i/>
          <w:sz w:val="24"/>
        </w:rPr>
        <w:t>γ)</w:t>
      </w:r>
      <w:r>
        <w:rPr>
          <w:rFonts w:ascii="Times New Roman" w:hAnsi="Times New Roman"/>
          <w:sz w:val="24"/>
        </w:rPr>
        <w:t xml:space="preserve"> οδηγία 2006/123/ΕΚ του Ευρωπαϊκού Κοινοβουλίου και του Συμβουλίου της 12ης Δεκεμβρίου 2006, σχετικά με τις υπηρεσίες στην εσωτερική αγορά</w:t>
      </w:r>
      <w:r w:rsidR="00FE5028" w:rsidRPr="00FE5028">
        <w:rPr>
          <w:rFonts w:ascii="Times New Roman" w:hAnsi="Times New Roman"/>
          <w:sz w:val="24"/>
        </w:rPr>
        <w:t>.</w:t>
      </w:r>
    </w:p>
    <w:p w14:paraId="4C75758B" w14:textId="696EBC63"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p>
    <w:p w14:paraId="512B3A33"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 xml:space="preserve">(2) Το παρόν διάταγμα έχει </w:t>
      </w:r>
    </w:p>
    <w:p w14:paraId="67BB2F8B" w14:textId="77777777" w:rsidR="000039C4" w:rsidRPr="0096411F"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Pr>
          <w:rFonts w:ascii="Times New Roman" w:hAnsi="Times New Roman"/>
          <w:i/>
          <w:sz w:val="24"/>
        </w:rPr>
        <w:t>α)</w:t>
      </w:r>
      <w:r>
        <w:rPr>
          <w:rFonts w:ascii="Times New Roman" w:hAnsi="Times New Roman"/>
          <w:sz w:val="24"/>
        </w:rPr>
        <w:t xml:space="preserve"> κοινοποιηθεί σύμφωνα με το άρθρο 15 παράγραφος 7 της οδηγίας 2006/123/ΕΚ του Ευρωπαϊκού Κοινοβουλίου και του Συμβουλίου της 12ης Δεκεμβρίου 2006, σχετικά με τις υπηρεσίες στην εσωτερική αγορά,</w:t>
      </w:r>
    </w:p>
    <w:p w14:paraId="131BC5B0" w14:textId="77777777" w:rsidR="000039C4" w:rsidRPr="0096411F"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Pr>
          <w:rFonts w:ascii="Times New Roman" w:hAnsi="Times New Roman"/>
          <w:i/>
          <w:sz w:val="24"/>
        </w:rPr>
        <w:t>β)</w:t>
      </w:r>
      <w:r>
        <w:rPr>
          <w:rFonts w:ascii="Times New Roman" w:hAnsi="Times New Roman"/>
          <w:sz w:val="24"/>
        </w:rPr>
        <w:t xml:space="preserve"> κοινοποιηθεί εκ των προτέρων σύμφωνα με το άρθρο 16 παράγραφοι 1 και 2 της οδηγίας 94/62/ΕΚ του Ευρωπαϊκού Κοινοβουλίου και του Συμβουλίου της 20ής Δεκεμβρίου 1994, για τις συσκευασίες και τα απορρίμματα συσκευασίας και</w:t>
      </w:r>
    </w:p>
    <w:p w14:paraId="2B7BA16B" w14:textId="04FD7873" w:rsidR="000039C4" w:rsidRPr="00FE5028" w:rsidRDefault="000039C4" w:rsidP="000039C4">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r>
        <w:rPr>
          <w:rFonts w:ascii="Times New Roman" w:hAnsi="Times New Roman"/>
          <w:i/>
          <w:sz w:val="24"/>
        </w:rPr>
        <w:t>γ)</w:t>
      </w:r>
      <w:r>
        <w:rPr>
          <w:rFonts w:ascii="Times New Roman" w:hAnsi="Times New Roman"/>
          <w:sz w:val="24"/>
        </w:rPr>
        <w:t xml:space="preserve"> με την επιφύλαξη προηγούμενης κοινοποίησης σύμφωνα με το άρθρο 5 παράγραφος 1 της οδηγίας (ΕΕ) 2015/1535 του Ευρωπαϊκού Κοινοβουλίου και του Συμβουλίου της 9ης Σεπτεμβρίου 2015, για την καθιέρωση μιας διαδικασίας πληροφόρησης στον τομέα των τεχνικών κανονισμών και των κανόνων σχετικά με τις υπηρεσίες της κοινωνίας της πληροφορίας</w:t>
      </w:r>
      <w:r w:rsidR="00FE5028" w:rsidRPr="00FE5028">
        <w:rPr>
          <w:rFonts w:ascii="Times New Roman" w:hAnsi="Times New Roman"/>
          <w:sz w:val="24"/>
        </w:rPr>
        <w:t>.</w:t>
      </w:r>
    </w:p>
    <w:p w14:paraId="40EC4D5A" w14:textId="2EF789D0"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p>
    <w:p w14:paraId="44605A79"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96411F"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Pr>
          <w:rFonts w:ascii="Times New Roman" w:hAnsi="Times New Roman"/>
          <w:b/>
          <w:sz w:val="24"/>
        </w:rPr>
        <w:t>Άρθρο 43</w:t>
      </w:r>
    </w:p>
    <w:p w14:paraId="088A887B" w14:textId="77777777" w:rsidR="000039C4" w:rsidRPr="0096411F"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(1) Στο άρθρο 2 παράγραφος 2 του κυβερνητικού διατάγματος αριθ. .../2023 (...) για τον καθορισμό των λεπτομερειών λειτουργίας του καθεστώτος διευρυμένης ευθύνης του παραγωγού προστίθεται το ακόλουθο σημείο 8:</w:t>
      </w:r>
    </w:p>
    <w:p w14:paraId="2CB48AA2" w14:textId="77777777" w:rsidR="0072232E"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Pr>
          <w:rFonts w:ascii="Times New Roman" w:hAnsi="Times New Roman"/>
          <w:i/>
          <w:sz w:val="24"/>
        </w:rPr>
        <w:lastRenderedPageBreak/>
        <w:t>(Οι όροι και οι έννοιες που χρησιμοποιούνται στο παρόν διάταγμα πρέπει να νοούνται όπως ορίζονται)</w:t>
      </w:r>
    </w:p>
    <w:p w14:paraId="35F7C6DC" w14:textId="77777777" w:rsidR="001612ED" w:rsidRPr="006302A2"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72232E"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«8. στο κυβερνητικό διάταγμα για τον καθορισμό των λεπτομερειών καθορισμού και εφαρμογής των εγγυοδοτικών αντιτίμων και εμπορίας των προϊόντων με εγγυοδοτικό αντίτιμο».</w:t>
      </w:r>
    </w:p>
    <w:p w14:paraId="19B22D9E" w14:textId="5B64DA51" w:rsidR="00591B76"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471846CB" w14:textId="77777777" w:rsidR="00FE5028" w:rsidRPr="006302A2" w:rsidRDefault="00FE5028"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96411F"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(2) Στο άρθρο 15 του κυβερνητικού διατάγματος αριθ. .../2023 (...) για τον καθορισμό των λεπτομερειών εφαρμογής του καθεστώτος διευρυμένης ευθύνης του παραγωγού προστίθεται η ακόλουθη παράγραφος 2:</w:t>
      </w:r>
    </w:p>
    <w:p w14:paraId="0850306C"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Ο παραγωγός δεν καταβάλλει τέλος διευρυμένης ευθύνης του παραγωγού για προϊόντα με υποχρεωτικό εγγυοδοτικό αντίτιμο για τα οποία έχει συμμορφωθεί πλήρως με τις υποχρεώσεις καταβολής τελών που απορρέουν από το διάταγμα για τον καθορισμό των λεπτομερειών θέσπισης και εφαρμογής των εγγυοδοτικών αντιτίμων και εμπορίας των προϊόντων με εγγυοδοτικό αντίτιμο.»</w:t>
      </w:r>
    </w:p>
    <w:p w14:paraId="49DCB32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Άρθρο 44</w:t>
      </w:r>
    </w:p>
    <w:p w14:paraId="54547011"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(1) Το παράρτημα 1 του κυβερνητικού διατάγματος αριθ. .../2023 (...) για τον καθορισμό των λεπτομερών κανόνων για τη λειτουργία του καθεστώτος διευρυμένης ευθύνης του παραγωγού τροποποιείται σύμφωνα με το </w:t>
      </w:r>
      <w:r>
        <w:rPr>
          <w:rFonts w:ascii="Times New Roman" w:hAnsi="Times New Roman"/>
          <w:i/>
          <w:sz w:val="24"/>
        </w:rPr>
        <w:t>παράρτημα 4</w:t>
      </w:r>
      <w:r>
        <w:rPr>
          <w:rFonts w:ascii="Times New Roman" w:hAnsi="Times New Roman"/>
          <w:sz w:val="24"/>
        </w:rPr>
        <w:t xml:space="preserve"> του παρόντος. </w:t>
      </w:r>
    </w:p>
    <w:p w14:paraId="5743B7EC"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(2) Το παράρτημα 4 του κυβερνητικού διατάγματος αριθ. .../2023 (...) για τον καθορισμό των λεπτομερών κανόνων για τη λειτουργία του καθεστώτος διευρυμένης ευθύνης του παραγωγού τροποποιείται σύμφωνα με το </w:t>
      </w:r>
      <w:r>
        <w:rPr>
          <w:rFonts w:ascii="Times New Roman" w:hAnsi="Times New Roman"/>
          <w:i/>
          <w:sz w:val="24"/>
        </w:rPr>
        <w:t>παράρτημα 5</w:t>
      </w:r>
      <w:r>
        <w:rPr>
          <w:rFonts w:ascii="Times New Roman" w:hAnsi="Times New Roman"/>
          <w:sz w:val="24"/>
        </w:rPr>
        <w:t xml:space="preserve"> του παρόντος. </w:t>
      </w:r>
    </w:p>
    <w:p w14:paraId="331E74A6"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96411F"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Pr>
          <w:rFonts w:ascii="Times New Roman" w:hAnsi="Times New Roman"/>
          <w:b/>
          <w:sz w:val="24"/>
        </w:rPr>
        <w:t>Άρθρο 45</w:t>
      </w:r>
    </w:p>
    <w:p w14:paraId="38A00944"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 xml:space="preserve">Στο άρθρο 7 του κυβερνητικού διατάγματος αριθ. .../2023 (...) </w:t>
      </w:r>
    </w:p>
    <w:p w14:paraId="2F6E0E82" w14:textId="77777777" w:rsidR="000039C4" w:rsidRPr="0096411F"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 xml:space="preserve"> για τον καθορισμό των λεπτομερών κανόνων για τη λειτουργία του συστήματος διευρυμένης ευθύνης του παραγωγού, οι λέξεις «[...] με εγγυοδοτικό αντίτιμο» αντικαθίστανται από τις λέξεις «[...] με προαιρετικό εγγυοδοτικό αντίτιμο και επαναχρησιμοποιήσιμα με υποχρεωτικό εγγυοδοτικό αντίτιμο»,</w:t>
      </w:r>
    </w:p>
    <w:p w14:paraId="2C2F6021" w14:textId="53F40613" w:rsidR="000039C4" w:rsidRPr="0096411F"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 xml:space="preserve"> στο άρθρο 34 παράγραφος 4 στοιχείο β), οι λέξεις «μέχρι την καταβολή του τέλους» αντικαθίστανται από τις λέξεις «μέχρι την καταβολή του τέλους ή για τα προϊόντα που υπόκεινται σε εγγυοδοτικό αντίτιμο, μέχρι την καταβολή του τέλους σύνδεσης και εξυπηρέτησης που ορίζεται στο κυβερνητικό διάταγμα για τον καθορισμό των λεπτομερειών καθορισμού και εφαρμογής των τελών διάθεσης και εμπορίας των προϊόντων με εγγυοδοτικό αντίτιμο».</w:t>
      </w:r>
    </w:p>
    <w:p w14:paraId="30878FBB" w14:textId="4DC87FCE"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rPr>
      </w:pPr>
    </w:p>
    <w:p w14:paraId="5BA1C62F"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96411F"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Pr>
          <w:rFonts w:ascii="Times New Roman" w:hAnsi="Times New Roman"/>
          <w:b/>
          <w:sz w:val="24"/>
        </w:rPr>
        <w:t>Άρθρο 46</w:t>
      </w:r>
    </w:p>
    <w:p w14:paraId="0203BAB5"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Το κυβερνητικό διάταγμα αριθ. 209/2005 της 5ης Οκτωβρίου 2005, σχετικά με τους κανόνες εφαρμογής του εγγυοδοτικού αντιτίμου καταργείται.</w:t>
      </w:r>
    </w:p>
    <w:p w14:paraId="7D71B65B" w14:textId="77777777" w:rsidR="000039C4" w:rsidRPr="0096411F"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96411F"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96411F"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96411F"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Pr>
          <w:rFonts w:ascii="Times New Roman" w:hAnsi="Times New Roman"/>
          <w:sz w:val="24"/>
        </w:rPr>
        <w:t xml:space="preserve"> Viktor Orbán</w:t>
      </w:r>
    </w:p>
    <w:p w14:paraId="3F512D0E" w14:textId="77777777" w:rsidR="00450E61" w:rsidRPr="0096411F" w:rsidRDefault="000039C4" w:rsidP="00FE5028">
      <w:pPr>
        <w:tabs>
          <w:tab w:val="left" w:pos="7088"/>
        </w:tabs>
        <w:suppressAutoHyphens/>
        <w:spacing w:after="0" w:line="240" w:lineRule="auto"/>
        <w:ind w:left="6379" w:hanging="426"/>
        <w:rPr>
          <w:rFonts w:ascii="Times New Roman" w:eastAsia="Calibri" w:hAnsi="Times New Roman" w:cs="Times New Roman"/>
          <w:kern w:val="2"/>
          <w:sz w:val="24"/>
          <w:szCs w:val="24"/>
        </w:rPr>
      </w:pPr>
      <w:r>
        <w:rPr>
          <w:rFonts w:ascii="Times New Roman" w:hAnsi="Times New Roman"/>
          <w:sz w:val="24"/>
        </w:rPr>
        <w:t xml:space="preserve"> Πρωθυπουργός (υπογράφεται)</w:t>
      </w:r>
    </w:p>
    <w:p w14:paraId="283A35F9" w14:textId="77777777" w:rsidR="00450E61" w:rsidRPr="0096411F" w:rsidRDefault="00450E61">
      <w:pPr>
        <w:spacing w:after="160" w:line="259" w:lineRule="auto"/>
        <w:rPr>
          <w:rFonts w:ascii="Times New Roman" w:eastAsia="Calibri" w:hAnsi="Times New Roman" w:cs="Times New Roman"/>
          <w:kern w:val="2"/>
          <w:sz w:val="24"/>
          <w:szCs w:val="24"/>
        </w:rPr>
      </w:pPr>
      <w:r>
        <w:lastRenderedPageBreak/>
        <w:br w:type="page"/>
      </w:r>
    </w:p>
    <w:p w14:paraId="5C355AA9" w14:textId="77777777" w:rsidR="000039C4" w:rsidRPr="0096411F"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Pr>
          <w:rFonts w:ascii="Times New Roman" w:hAnsi="Times New Roman"/>
          <w:i/>
          <w:sz w:val="24"/>
        </w:rPr>
        <w:lastRenderedPageBreak/>
        <w:t xml:space="preserve">Παράρτημα 1 του κυβερνητικού διατάγματος αριθ. …/2023 (…) </w:t>
      </w:r>
    </w:p>
    <w:p w14:paraId="05E3F0FF"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Σήμανση προϊόντος με υποχρεωτικό εγγυοδοτικό αντίτιμο</w:t>
      </w:r>
    </w:p>
    <w:p w14:paraId="5621B7D4"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Στην περίπτωση προϊόντος με υποχρεωτικό εγγυοδοτικό αντίτιμο, τοποθετείται η ακόλουθη σήμανση στο προϊόν ή στην ετικέτα του:</w:t>
      </w:r>
    </w:p>
    <w:p w14:paraId="2448F203"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sz w:val="24"/>
        </w:rPr>
        <w:t xml:space="preserve"> </w:t>
      </w:r>
    </w:p>
    <w:p w14:paraId="1D79148A"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 Σήμανση που πρέπει να χρησιμοποιείται στην περίπτωση μη επαναχρησιμοποιούμενου προϊόντος με υποχρεωτικό εγγυοδοτικό αντίτιμο:</w:t>
      </w:r>
    </w:p>
    <w:p w14:paraId="4915B57E"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1.1. Ο ουγγρικός αριθμός GTIN και ο γραμμωτός κώδικας του προϊόντος, οι οποίοι δεν μπορούν να είναι οι ίδιοι με εκείνους ενός προϊόντος που έχει διατεθεί στην αγορά πριν από την 1η Ιανουαρίου 2024.</w:t>
      </w:r>
    </w:p>
    <w:p w14:paraId="20CB712E"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1.2. Η ακόλουθη εικόνα (προσδιορίζεται με τις μικρότερες δυνατές διαστάσεις):</w:t>
      </w:r>
    </w:p>
    <w:p w14:paraId="1F54A149" w14:textId="2E65701E" w:rsidR="000039C4" w:rsidRPr="0096411F" w:rsidRDefault="005E7ED0"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Default="005E7ED0" w:rsidP="000039C4">
      <w:pPr>
        <w:suppressAutoHyphens/>
        <w:spacing w:after="0" w:line="240" w:lineRule="auto"/>
        <w:ind w:hanging="11"/>
        <w:jc w:val="both"/>
        <w:rPr>
          <w:rFonts w:ascii="Times New Roman" w:hAnsi="Times New Roman" w:cs="Times New Roman"/>
          <w:noProof/>
          <w:color w:val="1F497D"/>
          <w:sz w:val="24"/>
          <w:szCs w:val="24"/>
        </w:rPr>
      </w:pPr>
      <w:r>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545F61" w14:paraId="14884B13" w14:textId="77777777" w:rsidTr="00545F61">
        <w:tc>
          <w:tcPr>
            <w:tcW w:w="4872" w:type="dxa"/>
          </w:tcPr>
          <w:p w14:paraId="0E418036" w14:textId="561D241D" w:rsidR="00545F61" w:rsidRPr="00774004" w:rsidRDefault="00545F61" w:rsidP="000039C4">
            <w:pPr>
              <w:suppressAutoHyphens/>
              <w:spacing w:after="0" w:line="240" w:lineRule="auto"/>
              <w:jc w:val="both"/>
              <w:rPr>
                <w:noProof/>
                <w:color w:val="1F497D"/>
              </w:rPr>
            </w:pPr>
            <w:r w:rsidRPr="00774004">
              <w:t>VIGYÉL VISSZA!</w:t>
            </w:r>
          </w:p>
        </w:tc>
        <w:tc>
          <w:tcPr>
            <w:tcW w:w="4873" w:type="dxa"/>
          </w:tcPr>
          <w:p w14:paraId="01E04A1F" w14:textId="4A47D0D5" w:rsidR="00545F61" w:rsidRPr="00545F61" w:rsidRDefault="00545F61" w:rsidP="000039C4">
            <w:pPr>
              <w:suppressAutoHyphens/>
              <w:spacing w:after="0" w:line="240" w:lineRule="auto"/>
              <w:jc w:val="both"/>
              <w:rPr>
                <w:noProof/>
                <w:color w:val="1F497D"/>
              </w:rPr>
            </w:pPr>
            <w:r>
              <w:t>ΕΠΙΣΤΡΕΦΟΜΕΝΟ!</w:t>
            </w:r>
          </w:p>
        </w:tc>
      </w:tr>
      <w:tr w:rsidR="00545F61" w:rsidRPr="00545F61" w14:paraId="18AAFD5A" w14:textId="77777777" w:rsidTr="00545F61">
        <w:tc>
          <w:tcPr>
            <w:tcW w:w="4872" w:type="dxa"/>
          </w:tcPr>
          <w:p w14:paraId="6B530CE8" w14:textId="437C2AAE" w:rsidR="00545F61" w:rsidRPr="00774004" w:rsidRDefault="00545F61" w:rsidP="000039C4">
            <w:pPr>
              <w:suppressAutoHyphens/>
              <w:spacing w:after="0" w:line="240" w:lineRule="auto"/>
              <w:jc w:val="both"/>
              <w:rPr>
                <w:noProof/>
              </w:rPr>
            </w:pPr>
            <w:r w:rsidRPr="00774004">
              <w:t>50 Ft</w:t>
            </w:r>
          </w:p>
        </w:tc>
        <w:tc>
          <w:tcPr>
            <w:tcW w:w="4873" w:type="dxa"/>
          </w:tcPr>
          <w:p w14:paraId="6C23135E" w14:textId="4660E7D6" w:rsidR="00545F61" w:rsidRPr="00545F61" w:rsidRDefault="00545F61" w:rsidP="000039C4">
            <w:pPr>
              <w:suppressAutoHyphens/>
              <w:spacing w:after="0" w:line="240" w:lineRule="auto"/>
              <w:jc w:val="both"/>
              <w:rPr>
                <w:noProof/>
              </w:rPr>
            </w:pPr>
            <w:r>
              <w:t>HUF 50</w:t>
            </w:r>
          </w:p>
        </w:tc>
      </w:tr>
    </w:tbl>
    <w:p w14:paraId="6622B725" w14:textId="37E611B4" w:rsidR="00E12978"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96411F" w:rsidRDefault="000039C4" w:rsidP="00D805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Η εικόνα χρησιμοποιείται σε θετική ή αρνητική μορφή (το μαύρο φόντο είναι για ενδεικτικούς σκοπούς και δεν αποτελεί μέρος της εικόνας), με την υψηλότερη δυνατή αντίθεση με το χρώμα του φόντου.</w:t>
      </w:r>
    </w:p>
    <w:p w14:paraId="31DFE0FF" w14:textId="77777777" w:rsidR="000039C4" w:rsidRPr="0096411F"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96411F"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Pr>
          <w:rFonts w:ascii="Times New Roman" w:hAnsi="Times New Roman"/>
          <w:sz w:val="24"/>
        </w:rPr>
        <w:t>Ελάχιστος χώρος προστασίας:</w:t>
      </w:r>
    </w:p>
    <w:p w14:paraId="1E8F73E5" w14:textId="482F281C" w:rsidR="000039C4" w:rsidRPr="00D13DBF"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96411F"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545F61" w14:paraId="02B49A5E" w14:textId="77777777" w:rsidTr="00317F2B">
        <w:tc>
          <w:tcPr>
            <w:tcW w:w="4872" w:type="dxa"/>
          </w:tcPr>
          <w:p w14:paraId="40EAC2E5" w14:textId="77777777" w:rsidR="00545F61" w:rsidRPr="00774004" w:rsidRDefault="00545F61" w:rsidP="00317F2B">
            <w:pPr>
              <w:suppressAutoHyphens/>
              <w:spacing w:after="0" w:line="240" w:lineRule="auto"/>
              <w:jc w:val="both"/>
              <w:rPr>
                <w:noProof/>
                <w:color w:val="1F497D"/>
              </w:rPr>
            </w:pPr>
            <w:r w:rsidRPr="00774004">
              <w:t>VIGYÉL VISSZA!</w:t>
            </w:r>
          </w:p>
        </w:tc>
        <w:tc>
          <w:tcPr>
            <w:tcW w:w="4873" w:type="dxa"/>
          </w:tcPr>
          <w:p w14:paraId="0943A243" w14:textId="002B70AF" w:rsidR="00545F61" w:rsidRPr="00545F61" w:rsidRDefault="00545F61" w:rsidP="00317F2B">
            <w:pPr>
              <w:suppressAutoHyphens/>
              <w:spacing w:after="0" w:line="240" w:lineRule="auto"/>
              <w:jc w:val="both"/>
              <w:rPr>
                <w:noProof/>
                <w:color w:val="1F497D"/>
              </w:rPr>
            </w:pPr>
            <w:r>
              <w:t>ΕΠΙΣΤΡΕΦΟΜΕΝΟ!</w:t>
            </w:r>
          </w:p>
        </w:tc>
      </w:tr>
      <w:tr w:rsidR="00545F61" w:rsidRPr="00545F61" w14:paraId="57B53894" w14:textId="77777777" w:rsidTr="00317F2B">
        <w:tc>
          <w:tcPr>
            <w:tcW w:w="4872" w:type="dxa"/>
          </w:tcPr>
          <w:p w14:paraId="6592BA33" w14:textId="77777777" w:rsidR="00545F61" w:rsidRPr="00774004" w:rsidRDefault="00545F61" w:rsidP="00317F2B">
            <w:pPr>
              <w:suppressAutoHyphens/>
              <w:spacing w:after="0" w:line="240" w:lineRule="auto"/>
              <w:jc w:val="both"/>
              <w:rPr>
                <w:noProof/>
              </w:rPr>
            </w:pPr>
            <w:r w:rsidRPr="00774004">
              <w:lastRenderedPageBreak/>
              <w:t>50 Ft</w:t>
            </w:r>
          </w:p>
        </w:tc>
        <w:tc>
          <w:tcPr>
            <w:tcW w:w="4873" w:type="dxa"/>
          </w:tcPr>
          <w:p w14:paraId="48FE1D42" w14:textId="77777777" w:rsidR="00545F61" w:rsidRPr="00545F61" w:rsidRDefault="00545F61" w:rsidP="00317F2B">
            <w:pPr>
              <w:suppressAutoHyphens/>
              <w:spacing w:after="0" w:line="240" w:lineRule="auto"/>
              <w:jc w:val="both"/>
              <w:rPr>
                <w:noProof/>
              </w:rPr>
            </w:pPr>
            <w:r>
              <w:t>HUF 50</w:t>
            </w:r>
          </w:p>
        </w:tc>
      </w:tr>
    </w:tbl>
    <w:p w14:paraId="12AAE39D" w14:textId="77777777" w:rsidR="00545F61"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Σήμανση που πρέπει να χρησιμοποιείται στην περίπτωση επαναχρησιμοποιήσιμου προϊόντος με υποχρεωτικό εγγυοδοτικό αντίτιμο:</w:t>
      </w:r>
    </w:p>
    <w:p w14:paraId="0F38880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2.1. Ο ουγγρικός αριθμός GTIN και ο γραμμωτός κώδικας του προϊόντος, οι οποίοι δεν μπορούν να είναι οι ίδιοι με εκείνους ενός προϊόντος που έχει διατεθεί στην αγορά πριν από την 1η Ιανουαρίου 2024.</w:t>
      </w:r>
    </w:p>
    <w:p w14:paraId="209C41E6"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96411F" w:rsidRDefault="00201BF7"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2.2. Η ακόλουθη εικόνα (προσδιορίζεται με τις μικρότερες δυνατές διαστάσεις):</w:t>
      </w:r>
    </w:p>
    <w:p w14:paraId="7BE2D1B5" w14:textId="74D6951C" w:rsidR="00E12978"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545F61" w14:paraId="74F0C52D" w14:textId="77777777" w:rsidTr="00317F2B">
        <w:tc>
          <w:tcPr>
            <w:tcW w:w="4872" w:type="dxa"/>
          </w:tcPr>
          <w:p w14:paraId="1739215E" w14:textId="69C78AF4" w:rsidR="00545F61" w:rsidRPr="00A577F1" w:rsidRDefault="00545F61" w:rsidP="00317F2B">
            <w:pPr>
              <w:suppressAutoHyphens/>
              <w:spacing w:after="0" w:line="240" w:lineRule="auto"/>
              <w:jc w:val="both"/>
              <w:rPr>
                <w:noProof/>
              </w:rPr>
            </w:pPr>
            <w:r w:rsidRPr="00A577F1">
              <w:t>70 Ft</w:t>
            </w:r>
          </w:p>
        </w:tc>
        <w:tc>
          <w:tcPr>
            <w:tcW w:w="4873" w:type="dxa"/>
          </w:tcPr>
          <w:p w14:paraId="05C1C009" w14:textId="2B7DC141" w:rsidR="00545F61" w:rsidRPr="00545F61" w:rsidRDefault="00545F61" w:rsidP="00317F2B">
            <w:pPr>
              <w:suppressAutoHyphens/>
              <w:spacing w:after="0" w:line="240" w:lineRule="auto"/>
              <w:jc w:val="both"/>
              <w:rPr>
                <w:noProof/>
              </w:rPr>
            </w:pPr>
            <w:r>
              <w:t>HUF 70</w:t>
            </w:r>
          </w:p>
        </w:tc>
      </w:tr>
    </w:tbl>
    <w:p w14:paraId="67233D6B" w14:textId="77777777" w:rsidR="00545F61" w:rsidRPr="005E7ED0"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96411F" w:rsidRDefault="000039C4" w:rsidP="00D13DBF">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Η εικόνα χρησιμοποιείται σε θετική ή αρνητική μορφή (το μαύρο φόντο είναι για ενδεικτικούς σκοπούς και δεν αποτελεί μέρος της εικόνας), με την υψηλότερη δυνατή αντίθεση με το χρώμα του φόντου. Το ποσό που εμφανίζεται στην εικόνα χρησιμοποιείται μόνο ως δείγμα και ισχύει το ποσό του εγγυοδοτικού αντιτίμου που καθορίζεται από τον παραγωγό για ένα δεδομένο προϊόν.</w:t>
      </w:r>
    </w:p>
    <w:p w14:paraId="16D42EDC" w14:textId="77777777" w:rsidR="000039C4" w:rsidRPr="0096411F"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96411F"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Pr>
          <w:rFonts w:ascii="Times New Roman" w:hAnsi="Times New Roman"/>
          <w:sz w:val="24"/>
        </w:rPr>
        <w:t>Ελάχιστος χώρος προστασίας:</w:t>
      </w:r>
    </w:p>
    <w:p w14:paraId="28A8C073" w14:textId="4DE0F0AC"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Default="00201BF7" w:rsidP="000039C4">
      <w:pPr>
        <w:suppressAutoHyphens/>
        <w:spacing w:after="0" w:line="240" w:lineRule="auto"/>
        <w:ind w:hanging="11"/>
        <w:jc w:val="both"/>
        <w:rPr>
          <w:rFonts w:ascii="Times New Roman" w:eastAsia="Calibri" w:hAnsi="Times New Roman" w:cs="Times New Roman"/>
          <w:kern w:val="2"/>
          <w:sz w:val="24"/>
          <w:szCs w:val="24"/>
        </w:rPr>
      </w:pPr>
      <w:r>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545F61" w14:paraId="60462D30" w14:textId="77777777" w:rsidTr="00317F2B">
        <w:tc>
          <w:tcPr>
            <w:tcW w:w="4872" w:type="dxa"/>
          </w:tcPr>
          <w:p w14:paraId="62F22E4D" w14:textId="77777777" w:rsidR="00545F61" w:rsidRPr="00A577F1" w:rsidRDefault="00545F61" w:rsidP="00317F2B">
            <w:pPr>
              <w:suppressAutoHyphens/>
              <w:spacing w:after="0" w:line="240" w:lineRule="auto"/>
              <w:jc w:val="both"/>
              <w:rPr>
                <w:noProof/>
              </w:rPr>
            </w:pPr>
            <w:r w:rsidRPr="00A577F1">
              <w:t>70 Ft</w:t>
            </w:r>
          </w:p>
        </w:tc>
        <w:tc>
          <w:tcPr>
            <w:tcW w:w="4873" w:type="dxa"/>
          </w:tcPr>
          <w:p w14:paraId="7FE71CBB" w14:textId="77777777" w:rsidR="00545F61" w:rsidRPr="00545F61" w:rsidRDefault="00545F61" w:rsidP="00317F2B">
            <w:pPr>
              <w:suppressAutoHyphens/>
              <w:spacing w:after="0" w:line="240" w:lineRule="auto"/>
              <w:jc w:val="both"/>
              <w:rPr>
                <w:noProof/>
              </w:rPr>
            </w:pPr>
            <w:r>
              <w:t>HUF 70</w:t>
            </w:r>
          </w:p>
        </w:tc>
      </w:tr>
    </w:tbl>
    <w:p w14:paraId="1A58FD17" w14:textId="77777777" w:rsidR="00545F61" w:rsidRPr="0096411F"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Οι εικόνες των σημείων 1.2 και 2.2 είναι δυνατό να ληφθούν σε μορφή eps από τον επίσημο ιστότοπο της παραχωρησιούχου εταιρείας.</w:t>
      </w:r>
    </w:p>
    <w:p w14:paraId="26BA8703" w14:textId="77777777" w:rsidR="000039C4" w:rsidRPr="0096411F" w:rsidRDefault="000039C4" w:rsidP="000039C4">
      <w:pPr>
        <w:spacing w:after="160" w:line="259" w:lineRule="auto"/>
        <w:rPr>
          <w:rFonts w:ascii="Times New Roman" w:eastAsia="Calibri" w:hAnsi="Times New Roman" w:cs="Times New Roman"/>
          <w:kern w:val="2"/>
          <w:sz w:val="24"/>
          <w:szCs w:val="24"/>
        </w:rPr>
      </w:pPr>
      <w:r>
        <w:br w:type="page"/>
      </w:r>
    </w:p>
    <w:p w14:paraId="5CDA3AEE"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96411F"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Pr>
          <w:rFonts w:ascii="Times New Roman" w:hAnsi="Times New Roman"/>
          <w:i/>
          <w:sz w:val="24"/>
        </w:rPr>
        <w:t xml:space="preserve">Παράρτημα 2 του κυβερνητικού διατάγματος αριθ. …/2023 (…) </w:t>
      </w:r>
    </w:p>
    <w:p w14:paraId="7C4E390D" w14:textId="77777777" w:rsidR="000039C4" w:rsidRPr="0096411F"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Λεπτομερές περιεχόμενο της σύμβασης της παραχωρησιούχου εταιρείας με τον διαχειριστή του χώρου επιστροφής</w:t>
      </w:r>
    </w:p>
    <w:p w14:paraId="07914648"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το όνομα, η καταστατική έδρα, ο αριθμός φορολογικού μητρώου, ο αριθμός μητρώου του διαχειριστή του χώρου επιστροφής και στην περίπτωση αυτοαπασχολούμενων, ο αριθμός μητρώου τους,</w:t>
      </w:r>
    </w:p>
    <w:p w14:paraId="7895BCF6"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καθήκοντα που σχετίζονται με την εγκατάσταση, τη λειτουργία και τη συντήρηση του μηχανήματος αντίστροφης πώλησης,</w:t>
      </w:r>
    </w:p>
    <w:p w14:paraId="237F3496"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η διαδικασία απομάκρυνσης του αποδεκτού προϊόντος που υπόκειται σε τέλος εγγυοδοτικού αντιτίμου ή των αποβλήτων του,</w:t>
      </w:r>
    </w:p>
    <w:p w14:paraId="621124D9"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καθήκοντα που σχετίζονται με την εγκατάσταση, τη λειτουργία και τη χρήση του συστήματος ΤΠ,</w:t>
      </w:r>
    </w:p>
    <w:p w14:paraId="46BF882D"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η διαδικασία του οικονομικού διακανονισμού μεταξύ της παραχωρησιούχου εταιρείας και του διαχειριστή του χώρου επιστροφής,</w:t>
      </w:r>
    </w:p>
    <w:p w14:paraId="3CD7FD0A"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δικαιώματα και υποχρεώσεις σχετικά με την παραβίαση της σύμβασης και την καταγγελία της σύμβασης.</w:t>
      </w:r>
    </w:p>
    <w:p w14:paraId="4513488B" w14:textId="77777777" w:rsidR="000039C4" w:rsidRPr="0096411F" w:rsidRDefault="000039C4" w:rsidP="000039C4">
      <w:pPr>
        <w:spacing w:after="160" w:line="259" w:lineRule="auto"/>
        <w:rPr>
          <w:rFonts w:ascii="Times New Roman" w:eastAsia="Times New Roman" w:hAnsi="Times New Roman" w:cs="Times New Roman"/>
          <w:bCs/>
          <w:kern w:val="2"/>
          <w:sz w:val="24"/>
          <w:szCs w:val="24"/>
        </w:rPr>
      </w:pPr>
      <w:r>
        <w:br w:type="page"/>
      </w:r>
    </w:p>
    <w:p w14:paraId="0FD2C328" w14:textId="77777777" w:rsidR="000039C4" w:rsidRPr="0096411F" w:rsidRDefault="000039C4" w:rsidP="000039C4">
      <w:pPr>
        <w:suppressAutoHyphens/>
        <w:spacing w:after="0" w:line="240" w:lineRule="auto"/>
        <w:jc w:val="right"/>
        <w:rPr>
          <w:rFonts w:ascii="Times New Roman" w:eastAsia="Noto Sans CJK SC" w:hAnsi="Times New Roman" w:cs="Times New Roman"/>
          <w:i/>
          <w:kern w:val="2"/>
          <w:sz w:val="24"/>
          <w:szCs w:val="24"/>
        </w:rPr>
      </w:pPr>
      <w:r>
        <w:rPr>
          <w:rFonts w:ascii="Times New Roman" w:hAnsi="Times New Roman"/>
          <w:i/>
          <w:sz w:val="24"/>
        </w:rPr>
        <w:lastRenderedPageBreak/>
        <w:t xml:space="preserve">Παράρτημα 3 του κυβερνητικού διατάγματος αριθ. …/2023 (…) </w:t>
      </w:r>
    </w:p>
    <w:p w14:paraId="23959406" w14:textId="77777777" w:rsidR="000039C4" w:rsidRPr="0096411F"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96411F"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Pr>
          <w:rFonts w:ascii="Times New Roman" w:hAnsi="Times New Roman"/>
          <w:b/>
          <w:sz w:val="24"/>
        </w:rPr>
        <w:t>Κωδικοί τελών για προϊόντα με υποχρεωτικό εγγυοδοτικό αντίτιμο</w:t>
      </w:r>
    </w:p>
    <w:p w14:paraId="4150675F" w14:textId="77777777" w:rsidR="000039C4" w:rsidRPr="0096411F"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580" w:type="dxa"/>
        <w:tblCellMar>
          <w:left w:w="0" w:type="dxa"/>
          <w:right w:w="0" w:type="dxa"/>
        </w:tblCellMar>
        <w:tblLook w:val="04A0" w:firstRow="1" w:lastRow="0" w:firstColumn="1" w:lastColumn="0" w:noHBand="0" w:noVBand="1"/>
      </w:tblPr>
      <w:tblGrid>
        <w:gridCol w:w="817"/>
        <w:gridCol w:w="4141"/>
        <w:gridCol w:w="1622"/>
      </w:tblGrid>
      <w:tr w:rsidR="000039C4" w:rsidRPr="0096411F" w14:paraId="17B36039" w14:textId="77777777" w:rsidTr="00A702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96411F"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rPr>
            </w:pPr>
            <w:r>
              <w:rPr>
                <w:rFonts w:ascii="Times New Roman" w:hAnsi="Times New Roman"/>
                <w:sz w:val="24"/>
              </w:rPr>
              <w:t>A</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D13DBF" w:rsidRDefault="000039C4" w:rsidP="000039C4">
            <w:pPr>
              <w:suppressAutoHyphens/>
              <w:spacing w:after="0" w:line="240" w:lineRule="auto"/>
              <w:jc w:val="center"/>
              <w:rPr>
                <w:rFonts w:ascii="Times New Roman" w:eastAsia="Noto Sans CJK SC" w:hAnsi="Times New Roman" w:cs="Times New Roman"/>
                <w:kern w:val="2"/>
                <w:sz w:val="24"/>
                <w:szCs w:val="24"/>
              </w:rPr>
            </w:pPr>
            <w:r>
              <w:rPr>
                <w:rFonts w:ascii="Times New Roman" w:hAnsi="Times New Roman"/>
                <w:sz w:val="24"/>
              </w:rPr>
              <w:t>B</w:t>
            </w:r>
          </w:p>
        </w:tc>
      </w:tr>
      <w:tr w:rsidR="000039C4" w:rsidRPr="0096411F" w14:paraId="365255EE"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96411F"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96411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sz w:val="24"/>
              </w:rPr>
              <w:t xml:space="preserve">Ροή υλικών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sz w:val="24"/>
              </w:rPr>
              <w:t>Κωδικός τέλους</w:t>
            </w:r>
          </w:p>
        </w:tc>
      </w:tr>
      <w:tr w:rsidR="000039C4" w:rsidRPr="0096411F" w14:paraId="491F12BB"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96411F"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96411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 xml:space="preserve">πλαστικό μίας χρήσης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 xml:space="preserve"> M51</w:t>
            </w:r>
          </w:p>
        </w:tc>
      </w:tr>
      <w:tr w:rsidR="000039C4" w:rsidRPr="0096411F" w14:paraId="0A8F5861"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96411F"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96411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 xml:space="preserve">μέταλλο μίας χρήσης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 xml:space="preserve"> V51</w:t>
            </w:r>
          </w:p>
        </w:tc>
      </w:tr>
      <w:tr w:rsidR="000039C4" w:rsidRPr="0096411F" w14:paraId="1F459448" w14:textId="77777777" w:rsidTr="00A70264">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96411F"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96411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 xml:space="preserve">φιάλη μίας χρήσης </w:t>
            </w:r>
          </w:p>
        </w:tc>
        <w:tc>
          <w:tcPr>
            <w:tcW w:w="162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 xml:space="preserve"> U51</w:t>
            </w:r>
          </w:p>
        </w:tc>
      </w:tr>
      <w:tr w:rsidR="000039C4" w:rsidRPr="0096411F" w14:paraId="5BBA0208" w14:textId="77777777" w:rsidTr="00A70264">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96411F"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96411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πολλών χρήσεων</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 xml:space="preserve"> X71</w:t>
            </w:r>
          </w:p>
        </w:tc>
      </w:tr>
    </w:tbl>
    <w:p w14:paraId="09ECCE64" w14:textId="77777777" w:rsidR="000039C4" w:rsidRPr="0096411F"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96411F"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96411F" w:rsidRDefault="000039C4" w:rsidP="000039C4">
      <w:pPr>
        <w:suppressAutoHyphens/>
        <w:spacing w:after="0" w:line="240" w:lineRule="auto"/>
        <w:jc w:val="right"/>
        <w:rPr>
          <w:rFonts w:ascii="Times New Roman" w:eastAsia="Noto Sans CJK SC" w:hAnsi="Times New Roman" w:cs="Times New Roman"/>
          <w:i/>
          <w:kern w:val="2"/>
          <w:sz w:val="24"/>
          <w:szCs w:val="24"/>
        </w:rPr>
      </w:pPr>
      <w:r>
        <w:br w:type="page"/>
      </w:r>
      <w:r>
        <w:rPr>
          <w:rFonts w:ascii="Times New Roman" w:hAnsi="Times New Roman"/>
          <w:i/>
          <w:sz w:val="24"/>
        </w:rPr>
        <w:lastRenderedPageBreak/>
        <w:t xml:space="preserve">Παράρτημα 4 του κυβερνητικού διατάγματος αριθ. …/2023 (…) </w:t>
      </w:r>
    </w:p>
    <w:p w14:paraId="16E74A04"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Στο παράρτημα 1 του κυβερνητικού διατάγματος αριθ. .../2023 (...) για τον καθορισμό των λεπτομερειών εφαρμογής του καθεστώτος διευρυμένης ευθύνης του παραγωγού, το σημείο 2.4.1 του σημείου 2 αντικαθίσταται από το ακόλουθο κείμενο:</w:t>
      </w:r>
    </w:p>
    <w:p w14:paraId="5D14E049"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«2.4.1. Συσκευασίες και απορρίμματα εκτός των συσκευασιών που παράγονται από προϊόντα που υπάγονται στο σημείο 2.4.2</w:t>
      </w:r>
    </w:p>
    <w:p w14:paraId="1A70523C"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914"/>
        <w:gridCol w:w="7354"/>
      </w:tblGrid>
      <w:tr w:rsidR="000039C4" w:rsidRPr="0096411F" w14:paraId="001DB052" w14:textId="77777777" w:rsidTr="00A70264">
        <w:tc>
          <w:tcPr>
            <w:tcW w:w="816" w:type="dxa"/>
          </w:tcPr>
          <w:p w14:paraId="620F79EC"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rPr>
            </w:pPr>
            <w:r>
              <w:rPr>
                <w:rFonts w:ascii="Times New Roman" w:hAnsi="Times New Roman"/>
                <w:sz w:val="24"/>
              </w:rPr>
              <w:t>A</w:t>
            </w:r>
          </w:p>
        </w:tc>
        <w:tc>
          <w:tcPr>
            <w:tcW w:w="7640" w:type="dxa"/>
          </w:tcPr>
          <w:p w14:paraId="584592CD"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rPr>
            </w:pPr>
            <w:r>
              <w:rPr>
                <w:rFonts w:ascii="Times New Roman" w:hAnsi="Times New Roman"/>
                <w:sz w:val="24"/>
              </w:rPr>
              <w:t>B</w:t>
            </w:r>
          </w:p>
        </w:tc>
      </w:tr>
      <w:tr w:rsidR="000039C4" w:rsidRPr="0096411F" w14:paraId="404CEAC1" w14:textId="77777777" w:rsidTr="00A70264">
        <w:tc>
          <w:tcPr>
            <w:tcW w:w="816" w:type="dxa"/>
          </w:tcPr>
          <w:p w14:paraId="0E01F83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w:t>
            </w:r>
          </w:p>
        </w:tc>
        <w:tc>
          <w:tcPr>
            <w:tcW w:w="611" w:type="dxa"/>
          </w:tcPr>
          <w:p w14:paraId="7C9BC87E"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rPr>
            </w:pPr>
            <w:r>
              <w:rPr>
                <w:rFonts w:ascii="Times New Roman" w:hAnsi="Times New Roman"/>
                <w:sz w:val="24"/>
              </w:rPr>
              <w:t>κωδικό</w:t>
            </w:r>
          </w:p>
        </w:tc>
        <w:tc>
          <w:tcPr>
            <w:tcW w:w="7640" w:type="dxa"/>
          </w:tcPr>
          <w:p w14:paraId="7F677DAA"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rPr>
            </w:pPr>
            <w:r>
              <w:rPr>
                <w:rFonts w:ascii="Times New Roman" w:hAnsi="Times New Roman"/>
                <w:sz w:val="24"/>
              </w:rPr>
              <w:t>όνομα</w:t>
            </w:r>
          </w:p>
        </w:tc>
      </w:tr>
      <w:tr w:rsidR="000039C4" w:rsidRPr="0096411F" w14:paraId="0706D963" w14:textId="77777777" w:rsidTr="00A70264">
        <w:tc>
          <w:tcPr>
            <w:tcW w:w="816" w:type="dxa"/>
          </w:tcPr>
          <w:p w14:paraId="61D6BBAA"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2</w:t>
            </w:r>
          </w:p>
        </w:tc>
        <w:tc>
          <w:tcPr>
            <w:tcW w:w="8251" w:type="dxa"/>
            <w:gridSpan w:val="2"/>
          </w:tcPr>
          <w:p w14:paraId="05EA4287" w14:textId="77777777" w:rsidR="000039C4" w:rsidRPr="0096411F" w:rsidRDefault="000039C4" w:rsidP="000039C4">
            <w:pPr>
              <w:suppressAutoHyphens/>
              <w:spacing w:after="0" w:line="240" w:lineRule="auto"/>
              <w:jc w:val="both"/>
              <w:rPr>
                <w:rFonts w:ascii="Times New Roman" w:eastAsia="Noto Sans CJK SC" w:hAnsi="Times New Roman" w:cs="Times New Roman"/>
                <w:b/>
                <w:bCs/>
                <w:kern w:val="2"/>
                <w:sz w:val="24"/>
                <w:szCs w:val="24"/>
              </w:rPr>
            </w:pPr>
            <w:r>
              <w:rPr>
                <w:rFonts w:ascii="Times New Roman" w:hAnsi="Times New Roman"/>
                <w:b/>
                <w:i/>
                <w:sz w:val="24"/>
              </w:rPr>
              <w:t xml:space="preserve">μη επαναχρησιμοποιήσιμο </w:t>
            </w:r>
          </w:p>
        </w:tc>
      </w:tr>
      <w:tr w:rsidR="000039C4" w:rsidRPr="0096411F" w14:paraId="265F653E" w14:textId="77777777" w:rsidTr="00A70264">
        <w:tc>
          <w:tcPr>
            <w:tcW w:w="816" w:type="dxa"/>
          </w:tcPr>
          <w:p w14:paraId="2CCE621D"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3</w:t>
            </w:r>
          </w:p>
        </w:tc>
        <w:tc>
          <w:tcPr>
            <w:tcW w:w="8251" w:type="dxa"/>
            <w:gridSpan w:val="2"/>
          </w:tcPr>
          <w:p w14:paraId="0496C064" w14:textId="77777777" w:rsidR="000039C4" w:rsidRPr="0096411F" w:rsidRDefault="000039C4" w:rsidP="000039C4">
            <w:pPr>
              <w:suppressAutoHyphens/>
              <w:spacing w:after="0" w:line="240" w:lineRule="auto"/>
              <w:jc w:val="both"/>
              <w:rPr>
                <w:rFonts w:ascii="Times New Roman" w:eastAsia="Noto Sans CJK SC" w:hAnsi="Times New Roman" w:cs="Times New Roman"/>
                <w:i/>
                <w:iCs/>
                <w:kern w:val="2"/>
                <w:sz w:val="24"/>
                <w:szCs w:val="24"/>
              </w:rPr>
            </w:pPr>
            <w:r>
              <w:rPr>
                <w:rFonts w:ascii="Times New Roman" w:hAnsi="Times New Roman"/>
                <w:i/>
                <w:sz w:val="24"/>
              </w:rPr>
              <w:t>συσκευασίες λιανικής πώλησης</w:t>
            </w:r>
          </w:p>
        </w:tc>
      </w:tr>
      <w:tr w:rsidR="000039C4" w:rsidRPr="0096411F" w14:paraId="6463D8D9" w14:textId="77777777" w:rsidTr="00A70264">
        <w:tc>
          <w:tcPr>
            <w:tcW w:w="816" w:type="dxa"/>
          </w:tcPr>
          <w:p w14:paraId="34BBB5BE"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4</w:t>
            </w:r>
          </w:p>
        </w:tc>
        <w:tc>
          <w:tcPr>
            <w:tcW w:w="611" w:type="dxa"/>
          </w:tcPr>
          <w:p w14:paraId="20381909"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10</w:t>
            </w:r>
          </w:p>
        </w:tc>
        <w:tc>
          <w:tcPr>
            <w:tcW w:w="7640" w:type="dxa"/>
          </w:tcPr>
          <w:p w14:paraId="23252E09"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προϊόν χωρίς εγγυοδοτικό αντίτιμο</w:t>
            </w:r>
          </w:p>
        </w:tc>
      </w:tr>
      <w:tr w:rsidR="000039C4" w:rsidRPr="0096411F" w14:paraId="7BD9537B" w14:textId="77777777" w:rsidTr="00A70264">
        <w:tc>
          <w:tcPr>
            <w:tcW w:w="816" w:type="dxa"/>
          </w:tcPr>
          <w:p w14:paraId="6582E4E8"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5</w:t>
            </w:r>
          </w:p>
        </w:tc>
        <w:tc>
          <w:tcPr>
            <w:tcW w:w="611" w:type="dxa"/>
          </w:tcPr>
          <w:p w14:paraId="69947D9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11</w:t>
            </w:r>
          </w:p>
        </w:tc>
        <w:tc>
          <w:tcPr>
            <w:tcW w:w="7640" w:type="dxa"/>
          </w:tcPr>
          <w:p w14:paraId="00A2AD27"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προϊόν με υποχρεωτικό εγγυοδοτικό αντίτιμο</w:t>
            </w:r>
          </w:p>
        </w:tc>
      </w:tr>
      <w:tr w:rsidR="000039C4" w:rsidRPr="0096411F" w14:paraId="6A2F51F5" w14:textId="77777777" w:rsidTr="00A70264">
        <w:tc>
          <w:tcPr>
            <w:tcW w:w="816" w:type="dxa"/>
          </w:tcPr>
          <w:p w14:paraId="5B649D3B"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6</w:t>
            </w:r>
          </w:p>
        </w:tc>
        <w:tc>
          <w:tcPr>
            <w:tcW w:w="611" w:type="dxa"/>
          </w:tcPr>
          <w:p w14:paraId="3DF0B614" w14:textId="77777777" w:rsidR="000039C4" w:rsidRPr="0096411F" w:rsidRDefault="000039C4" w:rsidP="000039C4">
            <w:pPr>
              <w:suppressAutoHyphens/>
              <w:spacing w:after="0" w:line="240" w:lineRule="auto"/>
              <w:jc w:val="both"/>
              <w:rPr>
                <w:rFonts w:ascii="Times New Roman" w:eastAsia="Noto Sans CJK SC" w:hAnsi="Times New Roman" w:cs="Times New Roman"/>
                <w:iCs/>
                <w:kern w:val="2"/>
                <w:sz w:val="24"/>
                <w:szCs w:val="24"/>
              </w:rPr>
            </w:pPr>
            <w:r>
              <w:rPr>
                <w:rFonts w:ascii="Times New Roman" w:hAnsi="Times New Roman"/>
                <w:sz w:val="24"/>
              </w:rPr>
              <w:t>12</w:t>
            </w:r>
          </w:p>
        </w:tc>
        <w:tc>
          <w:tcPr>
            <w:tcW w:w="7640" w:type="dxa"/>
          </w:tcPr>
          <w:p w14:paraId="5685E858" w14:textId="77777777" w:rsidR="000039C4" w:rsidRPr="0096411F" w:rsidRDefault="000039C4" w:rsidP="000039C4">
            <w:pPr>
              <w:suppressAutoHyphens/>
              <w:spacing w:after="0" w:line="240" w:lineRule="auto"/>
              <w:jc w:val="both"/>
              <w:rPr>
                <w:rFonts w:ascii="Times New Roman" w:eastAsia="Noto Sans CJK SC" w:hAnsi="Times New Roman" w:cs="Times New Roman"/>
                <w:iCs/>
                <w:kern w:val="2"/>
                <w:sz w:val="24"/>
                <w:szCs w:val="24"/>
              </w:rPr>
            </w:pPr>
            <w:r>
              <w:rPr>
                <w:rFonts w:ascii="Times New Roman" w:hAnsi="Times New Roman"/>
                <w:sz w:val="24"/>
              </w:rPr>
              <w:t>προϊόν με προαιρετικό εγγυοδοτικό αντίτιμο</w:t>
            </w:r>
          </w:p>
        </w:tc>
      </w:tr>
      <w:tr w:rsidR="000039C4" w:rsidRPr="0096411F" w14:paraId="09392D0D" w14:textId="77777777" w:rsidTr="00A70264">
        <w:tc>
          <w:tcPr>
            <w:tcW w:w="816" w:type="dxa"/>
          </w:tcPr>
          <w:p w14:paraId="3468039D"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7</w:t>
            </w:r>
          </w:p>
        </w:tc>
        <w:tc>
          <w:tcPr>
            <w:tcW w:w="8251" w:type="dxa"/>
            <w:gridSpan w:val="2"/>
          </w:tcPr>
          <w:p w14:paraId="155F6F2F" w14:textId="77777777" w:rsidR="000039C4" w:rsidRPr="0096411F" w:rsidRDefault="000039C4" w:rsidP="000039C4">
            <w:pPr>
              <w:suppressAutoHyphens/>
              <w:spacing w:after="0" w:line="240" w:lineRule="auto"/>
              <w:jc w:val="both"/>
              <w:rPr>
                <w:rFonts w:ascii="Times New Roman" w:eastAsia="Noto Sans CJK SC" w:hAnsi="Times New Roman" w:cs="Times New Roman"/>
                <w:i/>
                <w:iCs/>
                <w:kern w:val="2"/>
                <w:sz w:val="24"/>
                <w:szCs w:val="24"/>
              </w:rPr>
            </w:pPr>
            <w:r>
              <w:rPr>
                <w:rFonts w:ascii="Times New Roman" w:hAnsi="Times New Roman"/>
                <w:i/>
                <w:sz w:val="24"/>
              </w:rPr>
              <w:t>ομαδοποιημένες συσκευασίες ή συσκευασίες μεταφοράς</w:t>
            </w:r>
          </w:p>
        </w:tc>
      </w:tr>
      <w:tr w:rsidR="000039C4" w:rsidRPr="0096411F" w14:paraId="4EB01E3B" w14:textId="77777777" w:rsidTr="00A70264">
        <w:tc>
          <w:tcPr>
            <w:tcW w:w="816" w:type="dxa"/>
          </w:tcPr>
          <w:p w14:paraId="7182106E"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8</w:t>
            </w:r>
          </w:p>
        </w:tc>
        <w:tc>
          <w:tcPr>
            <w:tcW w:w="611" w:type="dxa"/>
          </w:tcPr>
          <w:p w14:paraId="25BD3B7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20</w:t>
            </w:r>
          </w:p>
        </w:tc>
        <w:tc>
          <w:tcPr>
            <w:tcW w:w="7640" w:type="dxa"/>
          </w:tcPr>
          <w:p w14:paraId="679EB5C4"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προϊόν χωρίς εγγυοδοτικό αντίτιμο</w:t>
            </w:r>
          </w:p>
        </w:tc>
      </w:tr>
      <w:tr w:rsidR="000039C4" w:rsidRPr="0096411F" w:rsidDel="00283A1B" w14:paraId="7BF035E6" w14:textId="77777777" w:rsidTr="00A70264">
        <w:tc>
          <w:tcPr>
            <w:tcW w:w="816" w:type="dxa"/>
          </w:tcPr>
          <w:p w14:paraId="5584AB34"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9</w:t>
            </w:r>
          </w:p>
        </w:tc>
        <w:tc>
          <w:tcPr>
            <w:tcW w:w="611" w:type="dxa"/>
          </w:tcPr>
          <w:p w14:paraId="5DA8C7B3"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22</w:t>
            </w:r>
          </w:p>
        </w:tc>
        <w:tc>
          <w:tcPr>
            <w:tcW w:w="7640" w:type="dxa"/>
          </w:tcPr>
          <w:p w14:paraId="2F0207C1" w14:textId="77777777" w:rsidR="000039C4" w:rsidRPr="0096411F"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προϊόν με προαιρετικό εγγυοδοτικό αντίτιμο</w:t>
            </w:r>
          </w:p>
        </w:tc>
      </w:tr>
      <w:tr w:rsidR="000039C4" w:rsidRPr="0096411F" w14:paraId="039F370B" w14:textId="77777777" w:rsidTr="00A70264">
        <w:tc>
          <w:tcPr>
            <w:tcW w:w="816" w:type="dxa"/>
          </w:tcPr>
          <w:p w14:paraId="4950C100"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10</w:t>
            </w:r>
          </w:p>
        </w:tc>
        <w:tc>
          <w:tcPr>
            <w:tcW w:w="8251" w:type="dxa"/>
            <w:gridSpan w:val="2"/>
          </w:tcPr>
          <w:p w14:paraId="3A08EE00" w14:textId="77777777" w:rsidR="000039C4" w:rsidRPr="0096411F"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Pr>
                <w:rFonts w:ascii="Times New Roman" w:hAnsi="Times New Roman"/>
                <w:b/>
                <w:i/>
                <w:sz w:val="24"/>
              </w:rPr>
              <w:t xml:space="preserve">επαναχρησιμοποιήσιμο </w:t>
            </w:r>
          </w:p>
        </w:tc>
      </w:tr>
      <w:tr w:rsidR="000039C4" w:rsidRPr="0096411F" w14:paraId="7D330FAE" w14:textId="77777777" w:rsidTr="00A70264">
        <w:tc>
          <w:tcPr>
            <w:tcW w:w="816" w:type="dxa"/>
          </w:tcPr>
          <w:p w14:paraId="0E0F4796"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11</w:t>
            </w:r>
          </w:p>
        </w:tc>
        <w:tc>
          <w:tcPr>
            <w:tcW w:w="8251" w:type="dxa"/>
            <w:gridSpan w:val="2"/>
          </w:tcPr>
          <w:p w14:paraId="7B3A0DDF" w14:textId="77777777" w:rsidR="000039C4" w:rsidRPr="0096411F" w:rsidRDefault="000039C4" w:rsidP="000039C4">
            <w:pPr>
              <w:suppressAutoHyphens/>
              <w:spacing w:after="0" w:line="240" w:lineRule="auto"/>
              <w:jc w:val="both"/>
              <w:rPr>
                <w:rFonts w:ascii="Times New Roman" w:eastAsia="Noto Sans CJK SC" w:hAnsi="Times New Roman" w:cs="Times New Roman"/>
                <w:i/>
                <w:iCs/>
                <w:kern w:val="2"/>
                <w:sz w:val="24"/>
                <w:szCs w:val="24"/>
              </w:rPr>
            </w:pPr>
            <w:r>
              <w:rPr>
                <w:rFonts w:ascii="Times New Roman" w:hAnsi="Times New Roman"/>
                <w:i/>
                <w:sz w:val="24"/>
              </w:rPr>
              <w:t>συσκευασίες λιανικής πώλησης</w:t>
            </w:r>
          </w:p>
        </w:tc>
      </w:tr>
      <w:tr w:rsidR="000039C4" w:rsidRPr="0096411F" w14:paraId="0E733798" w14:textId="77777777" w:rsidTr="00A70264">
        <w:tc>
          <w:tcPr>
            <w:tcW w:w="816" w:type="dxa"/>
          </w:tcPr>
          <w:p w14:paraId="2AED872A"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12</w:t>
            </w:r>
          </w:p>
        </w:tc>
        <w:tc>
          <w:tcPr>
            <w:tcW w:w="611" w:type="dxa"/>
          </w:tcPr>
          <w:p w14:paraId="756720F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40</w:t>
            </w:r>
          </w:p>
        </w:tc>
        <w:tc>
          <w:tcPr>
            <w:tcW w:w="7640" w:type="dxa"/>
          </w:tcPr>
          <w:p w14:paraId="10685AE2"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προϊόν χωρίς εγγυοδοτικό αντίτιμο</w:t>
            </w:r>
          </w:p>
        </w:tc>
      </w:tr>
      <w:tr w:rsidR="000039C4" w:rsidRPr="0096411F" w14:paraId="449B4B5B" w14:textId="77777777" w:rsidTr="00A70264">
        <w:tc>
          <w:tcPr>
            <w:tcW w:w="816" w:type="dxa"/>
          </w:tcPr>
          <w:p w14:paraId="75286B20"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13</w:t>
            </w:r>
          </w:p>
        </w:tc>
        <w:tc>
          <w:tcPr>
            <w:tcW w:w="611" w:type="dxa"/>
          </w:tcPr>
          <w:p w14:paraId="2AA2B193"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41</w:t>
            </w:r>
          </w:p>
        </w:tc>
        <w:tc>
          <w:tcPr>
            <w:tcW w:w="7640" w:type="dxa"/>
          </w:tcPr>
          <w:p w14:paraId="3E830D20"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προϊόν με υποχρεωτικό εγγυοδοτικό αντίτιμο</w:t>
            </w:r>
          </w:p>
        </w:tc>
      </w:tr>
      <w:tr w:rsidR="000039C4" w:rsidRPr="0096411F" w:rsidDel="002D70E6" w14:paraId="3E57C7C2" w14:textId="77777777" w:rsidTr="00A70264">
        <w:tc>
          <w:tcPr>
            <w:tcW w:w="816" w:type="dxa"/>
          </w:tcPr>
          <w:p w14:paraId="14A6CDE2"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14</w:t>
            </w:r>
          </w:p>
        </w:tc>
        <w:tc>
          <w:tcPr>
            <w:tcW w:w="611" w:type="dxa"/>
          </w:tcPr>
          <w:p w14:paraId="5E351930"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42</w:t>
            </w:r>
          </w:p>
        </w:tc>
        <w:tc>
          <w:tcPr>
            <w:tcW w:w="7640" w:type="dxa"/>
          </w:tcPr>
          <w:p w14:paraId="36142838" w14:textId="77777777" w:rsidR="000039C4" w:rsidRPr="0096411F"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προϊόν με προαιρετικό εγγυοδοτικό αντίτιμο</w:t>
            </w:r>
          </w:p>
        </w:tc>
      </w:tr>
      <w:tr w:rsidR="000039C4" w:rsidRPr="0096411F" w14:paraId="72B866C6" w14:textId="77777777" w:rsidTr="00A70264">
        <w:tc>
          <w:tcPr>
            <w:tcW w:w="816" w:type="dxa"/>
          </w:tcPr>
          <w:p w14:paraId="48972808"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15</w:t>
            </w:r>
          </w:p>
        </w:tc>
        <w:tc>
          <w:tcPr>
            <w:tcW w:w="8251" w:type="dxa"/>
            <w:gridSpan w:val="2"/>
          </w:tcPr>
          <w:p w14:paraId="69E78A7A" w14:textId="77777777" w:rsidR="000039C4" w:rsidRPr="0096411F" w:rsidRDefault="000039C4" w:rsidP="000039C4">
            <w:pPr>
              <w:suppressAutoHyphens/>
              <w:spacing w:after="0" w:line="240" w:lineRule="auto"/>
              <w:jc w:val="both"/>
              <w:rPr>
                <w:rFonts w:ascii="Times New Roman" w:eastAsia="Noto Sans CJK SC" w:hAnsi="Times New Roman" w:cs="Times New Roman"/>
                <w:i/>
                <w:iCs/>
                <w:kern w:val="2"/>
                <w:sz w:val="24"/>
                <w:szCs w:val="24"/>
              </w:rPr>
            </w:pPr>
            <w:r>
              <w:rPr>
                <w:rFonts w:ascii="Times New Roman" w:hAnsi="Times New Roman"/>
                <w:i/>
                <w:sz w:val="24"/>
              </w:rPr>
              <w:t>ομαδοποιημένες συσκευασίες ή συσκευασίες μεταφοράς</w:t>
            </w:r>
          </w:p>
        </w:tc>
      </w:tr>
      <w:tr w:rsidR="000039C4" w:rsidRPr="0096411F" w14:paraId="54151FA5" w14:textId="77777777" w:rsidTr="00A70264">
        <w:tc>
          <w:tcPr>
            <w:tcW w:w="816" w:type="dxa"/>
          </w:tcPr>
          <w:p w14:paraId="274BAED2"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16</w:t>
            </w:r>
          </w:p>
        </w:tc>
        <w:tc>
          <w:tcPr>
            <w:tcW w:w="611" w:type="dxa"/>
          </w:tcPr>
          <w:p w14:paraId="1D7E6F8E"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50</w:t>
            </w:r>
          </w:p>
        </w:tc>
        <w:tc>
          <w:tcPr>
            <w:tcW w:w="7640" w:type="dxa"/>
          </w:tcPr>
          <w:p w14:paraId="168A561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προϊόν χωρίς εγγυοδοτικό αντίτιμο</w:t>
            </w:r>
          </w:p>
        </w:tc>
      </w:tr>
      <w:tr w:rsidR="000039C4" w:rsidRPr="0096411F" w14:paraId="2E57F0CF" w14:textId="77777777" w:rsidTr="00A70264">
        <w:tc>
          <w:tcPr>
            <w:tcW w:w="816" w:type="dxa"/>
          </w:tcPr>
          <w:p w14:paraId="496BE9BD"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17</w:t>
            </w:r>
          </w:p>
        </w:tc>
        <w:tc>
          <w:tcPr>
            <w:tcW w:w="611" w:type="dxa"/>
          </w:tcPr>
          <w:p w14:paraId="4BF2C79C"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52</w:t>
            </w:r>
          </w:p>
        </w:tc>
        <w:tc>
          <w:tcPr>
            <w:tcW w:w="7640" w:type="dxa"/>
          </w:tcPr>
          <w:p w14:paraId="3BE07E3E"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προϊόν με προαιρετικό εγγυοδοτικό αντίτιμο</w:t>
            </w:r>
          </w:p>
        </w:tc>
      </w:tr>
      <w:tr w:rsidR="000039C4" w:rsidRPr="0096411F" w14:paraId="0F4768EF" w14:textId="77777777" w:rsidTr="00A70264">
        <w:tc>
          <w:tcPr>
            <w:tcW w:w="816" w:type="dxa"/>
          </w:tcPr>
          <w:p w14:paraId="7EBDF85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18</w:t>
            </w:r>
          </w:p>
        </w:tc>
        <w:tc>
          <w:tcPr>
            <w:tcW w:w="8251" w:type="dxa"/>
            <w:gridSpan w:val="2"/>
          </w:tcPr>
          <w:p w14:paraId="58ECCB7D" w14:textId="77777777" w:rsidR="000039C4" w:rsidRPr="0096411F" w:rsidRDefault="000039C4" w:rsidP="000039C4">
            <w:pPr>
              <w:suppressAutoHyphens/>
              <w:spacing w:after="0" w:line="240" w:lineRule="auto"/>
              <w:jc w:val="both"/>
              <w:rPr>
                <w:rFonts w:ascii="Times New Roman" w:eastAsia="Noto Sans CJK SC" w:hAnsi="Times New Roman" w:cs="Times New Roman"/>
                <w:i/>
                <w:iCs/>
                <w:kern w:val="2"/>
                <w:sz w:val="24"/>
                <w:szCs w:val="24"/>
              </w:rPr>
            </w:pPr>
            <w:r>
              <w:rPr>
                <w:rFonts w:ascii="Times New Roman" w:hAnsi="Times New Roman"/>
                <w:i/>
                <w:sz w:val="24"/>
              </w:rPr>
              <w:t>μεικτά απορρίμματα συσκευασίας</w:t>
            </w:r>
          </w:p>
        </w:tc>
      </w:tr>
      <w:tr w:rsidR="000039C4" w:rsidRPr="0096411F" w14:paraId="19DE08CB" w14:textId="77777777" w:rsidTr="00A70264">
        <w:tc>
          <w:tcPr>
            <w:tcW w:w="816" w:type="dxa"/>
          </w:tcPr>
          <w:p w14:paraId="4191493A"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19</w:t>
            </w:r>
          </w:p>
        </w:tc>
        <w:tc>
          <w:tcPr>
            <w:tcW w:w="611" w:type="dxa"/>
          </w:tcPr>
          <w:p w14:paraId="7DB31CF2"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90</w:t>
            </w:r>
          </w:p>
        </w:tc>
        <w:tc>
          <w:tcPr>
            <w:tcW w:w="7640" w:type="dxa"/>
          </w:tcPr>
          <w:p w14:paraId="5B6A58D0"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μεικτά απορρίμματα συσκευασίας</w:t>
            </w:r>
          </w:p>
        </w:tc>
      </w:tr>
    </w:tbl>
    <w:p w14:paraId="7604166E" w14:textId="77777777" w:rsidR="000039C4" w:rsidRPr="0096411F" w:rsidRDefault="000039C4" w:rsidP="000039C4">
      <w:pPr>
        <w:suppressAutoHyphens/>
        <w:spacing w:after="160" w:line="259" w:lineRule="auto"/>
        <w:jc w:val="right"/>
        <w:rPr>
          <w:rFonts w:ascii="Times New Roman" w:eastAsia="Times New Roman" w:hAnsi="Times New Roman" w:cs="Times New Roman"/>
          <w:bCs/>
          <w:kern w:val="2"/>
          <w:sz w:val="24"/>
          <w:szCs w:val="24"/>
        </w:rPr>
      </w:pPr>
      <w:r>
        <w:rPr>
          <w:rFonts w:ascii="Times New Roman" w:hAnsi="Times New Roman"/>
          <w:sz w:val="24"/>
        </w:rPr>
        <w:t>’</w:t>
      </w:r>
    </w:p>
    <w:p w14:paraId="15DD6D21" w14:textId="77777777" w:rsidR="000039C4" w:rsidRPr="0096411F" w:rsidRDefault="000039C4" w:rsidP="000039C4">
      <w:pPr>
        <w:suppressAutoHyphens/>
        <w:spacing w:after="160" w:line="259" w:lineRule="auto"/>
        <w:rPr>
          <w:rFonts w:ascii="Times New Roman" w:eastAsia="Times New Roman" w:hAnsi="Times New Roman" w:cs="Times New Roman"/>
          <w:bCs/>
          <w:kern w:val="2"/>
          <w:sz w:val="24"/>
          <w:szCs w:val="24"/>
        </w:rPr>
      </w:pPr>
      <w:r>
        <w:br w:type="page"/>
      </w:r>
    </w:p>
    <w:p w14:paraId="6AB04581" w14:textId="77777777" w:rsidR="000039C4" w:rsidRPr="0096411F"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96411F"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96411F" w:rsidRDefault="000039C4" w:rsidP="000039C4">
      <w:pPr>
        <w:suppressAutoHyphens/>
        <w:spacing w:after="0" w:line="240" w:lineRule="auto"/>
        <w:jc w:val="right"/>
        <w:rPr>
          <w:rFonts w:ascii="Times New Roman" w:eastAsia="Noto Sans CJK SC" w:hAnsi="Times New Roman" w:cs="Times New Roman"/>
          <w:i/>
          <w:kern w:val="2"/>
          <w:sz w:val="24"/>
          <w:szCs w:val="24"/>
        </w:rPr>
      </w:pPr>
      <w:r>
        <w:rPr>
          <w:rFonts w:ascii="Times New Roman" w:hAnsi="Times New Roman"/>
          <w:i/>
          <w:sz w:val="24"/>
        </w:rPr>
        <w:lastRenderedPageBreak/>
        <w:t xml:space="preserve">Παράρτημα 5 του κυβερνητικού διατάγματος αριθ. …/2023 (…) </w:t>
      </w:r>
    </w:p>
    <w:p w14:paraId="23F75508"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 Στο κυβερνητικό διάταγμα αριθ. .../2023 (...) για τον καθορισμό των λεπτομερειών εφαρμογής του καθεστώτος διευρυμένης ευθύνης του παραγωγού, στο σημείο 1 του παραρτήματος 4 προστίθεται το ακόλουθο σημείο 1.3:</w:t>
      </w:r>
    </w:p>
    <w:p w14:paraId="44C84389"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5B33D3"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«1.3. Στην περίπτωση προϊόντων με εγγυοδοτικό αντίτιμο, επιπλέον των διατάξεων του σημείου 1.1,</w:t>
      </w:r>
    </w:p>
    <w:p w14:paraId="433B6063" w14:textId="2121AE85" w:rsidR="000039C4" w:rsidRPr="005B33D3" w:rsidRDefault="003D1555"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1.3.1. τον τύπο του υλικού, τον όγκο, το χρώμα, τον αριθμό (τεμαχίων) και την ημερομηνία διάθεσης στην αγορά προϊόντων που υπόκεινται σε εγγυοδοτικό αντίτιμο, τα οποία διατίθενται στην αγορά της Ουγγαρίας,</w:t>
      </w:r>
    </w:p>
    <w:p w14:paraId="57ED84F0" w14:textId="2430FB29" w:rsidR="000039C4" w:rsidRPr="0096411F" w:rsidRDefault="003D1555"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1.3.2. τον τύπο, τον όγκο και τον αριθμό (τεμαχίων) των προϊόντων που επιστρέφονται και τα απόβλητά τους στο πλαίσιο του συστήματος επιστροφής εγγύησης, την επαναχρησιμοποίηση, τα απόβλητα και τον αριθμό των επαναχρησιμοποιήσιμων συσκευασιών.»</w:t>
      </w:r>
    </w:p>
    <w:p w14:paraId="4E11D642" w14:textId="77777777" w:rsidR="000039C4"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Default="003D1555" w:rsidP="003D1555">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2. Στο κυβερνητικό διάταγμα αριθ. .../2023 (...) για τον καθορισμό των λεπτομερειών εφαρμογής του καθεστώτος διευρυμένης ευθύνης του παραγωγού, προστίθεται το ακόλουθο σημείο 2.2 στο σημείο 2 του παραρτήματος 4:</w:t>
      </w:r>
    </w:p>
    <w:p w14:paraId="13BF9AA1" w14:textId="77777777" w:rsidR="003D1555"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4482A1D7" w14:textId="414482F3" w:rsidR="00A529D8" w:rsidRPr="00775BA1" w:rsidRDefault="00924FD3" w:rsidP="00FA04A6">
      <w:pPr>
        <w:suppressAutoHyphens/>
        <w:spacing w:after="0" w:line="240" w:lineRule="auto"/>
        <w:jc w:val="both"/>
        <w:rPr>
          <w:rFonts w:ascii="Times New Roman" w:eastAsia="Times New Roman" w:hAnsi="Times New Roman" w:cs="Times New Roman"/>
          <w:i/>
          <w:sz w:val="24"/>
          <w:szCs w:val="24"/>
          <w:u w:val="single"/>
        </w:rPr>
      </w:pPr>
      <w:r>
        <w:rPr>
          <w:rFonts w:ascii="Times New Roman" w:hAnsi="Times New Roman"/>
          <w:sz w:val="24"/>
        </w:rPr>
        <w:t>«2.2. στην περίπτωση προϊόντων με εγγυοδοτικό αντίτιμο, πέραν εκείνων που αναφέρονται στο σημείο 1.1, τον τύπο υλικού, τον όγκο και τον αριθμό (των αντικειμένων) των επιστρεφόμενων προϊόντων και των αποβλήτων τους στο πλαίσιο του συστήματος επιστροφής εγγύησης, τα απόβλητα επαναχρησιμοποιήσιμων συσκευασιών και τον αριθμό (τεμαχίων) τους.»</w:t>
      </w: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907F" w14:textId="77777777" w:rsidR="00C00773" w:rsidRDefault="00C00773" w:rsidP="00E004CA">
      <w:pPr>
        <w:spacing w:after="0" w:line="240" w:lineRule="auto"/>
      </w:pPr>
      <w:r>
        <w:separator/>
      </w:r>
    </w:p>
    <w:p w14:paraId="27E4113C" w14:textId="77777777" w:rsidR="00C00773" w:rsidRDefault="00C00773" w:rsidP="00E02647"/>
  </w:endnote>
  <w:endnote w:type="continuationSeparator" w:id="0">
    <w:p w14:paraId="0E38A573" w14:textId="77777777" w:rsidR="00C00773" w:rsidRDefault="00C00773" w:rsidP="00E004CA">
      <w:pPr>
        <w:spacing w:after="0" w:line="240" w:lineRule="auto"/>
      </w:pPr>
      <w:r>
        <w:continuationSeparator/>
      </w:r>
    </w:p>
    <w:p w14:paraId="2E2FD910" w14:textId="77777777" w:rsidR="00C00773" w:rsidRDefault="00C00773" w:rsidP="00E02647"/>
  </w:endnote>
  <w:endnote w:type="continuationNotice" w:id="1">
    <w:p w14:paraId="2D12E768" w14:textId="77777777" w:rsidR="00C00773" w:rsidRDefault="00C00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A1"/>
    <w:family w:val="roman"/>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5D3FC" w14:textId="77777777" w:rsidR="00C00773" w:rsidRDefault="00C00773" w:rsidP="00E004CA">
      <w:pPr>
        <w:spacing w:after="0" w:line="240" w:lineRule="auto"/>
      </w:pPr>
      <w:r>
        <w:separator/>
      </w:r>
    </w:p>
    <w:p w14:paraId="02722D50" w14:textId="77777777" w:rsidR="00C00773" w:rsidRDefault="00C00773" w:rsidP="00E02647"/>
  </w:footnote>
  <w:footnote w:type="continuationSeparator" w:id="0">
    <w:p w14:paraId="662EEF48" w14:textId="77777777" w:rsidR="00C00773" w:rsidRDefault="00C00773" w:rsidP="00E004CA">
      <w:pPr>
        <w:spacing w:after="0" w:line="240" w:lineRule="auto"/>
      </w:pPr>
      <w:r>
        <w:continuationSeparator/>
      </w:r>
    </w:p>
    <w:p w14:paraId="319E8216" w14:textId="77777777" w:rsidR="00C00773" w:rsidRDefault="00C00773" w:rsidP="00E02647"/>
  </w:footnote>
  <w:footnote w:type="continuationNotice" w:id="1">
    <w:p w14:paraId="4D1075E8" w14:textId="77777777" w:rsidR="00C00773" w:rsidRDefault="00C007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8CA2C9B8"/>
    <w:lvl w:ilvl="0" w:tplc="AB6031B4">
      <w:start w:val="1"/>
      <mc:AlternateContent>
        <mc:Choice Requires="w14">
          <w:numFmt w:val="custom" w:format="α, β, γ, ..."/>
        </mc:Choice>
        <mc:Fallback>
          <w:numFmt w:val="decimal"/>
        </mc:Fallback>
      </mc:AlternateContent>
      <w:lvlText w:val="%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1CFA2244"/>
    <w:lvl w:ilvl="0" w:tplc="AB6031B4">
      <w:start w:val="1"/>
      <mc:AlternateContent>
        <mc:Choice Requires="w14">
          <w:numFmt w:val="custom" w:format="α, β, γ, ..."/>
        </mc:Choice>
        <mc:Fallback>
          <w:numFmt w:val="decimal"/>
        </mc:Fallback>
      </mc:AlternateContent>
      <w:lvlText w:val="%1)"/>
      <w:lvlJc w:val="left"/>
      <w:pPr>
        <w:ind w:left="720" w:hanging="360"/>
      </w:pPr>
      <w:rPr>
        <w:rFont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0EDA3F74"/>
    <w:lvl w:ilvl="0" w:tplc="CCC89B6E">
      <w:start w:val="1"/>
      <mc:AlternateContent>
        <mc:Choice Requires="w14">
          <w:numFmt w:val="custom" w:format="α, β, γ, ..."/>
        </mc:Choice>
        <mc:Fallback>
          <w:numFmt w:val="decimal"/>
        </mc:Fallback>
      </mc:AlternateContent>
      <w:lvlText w:val="%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0D18CF10"/>
    <w:lvl w:ilvl="0" w:tplc="AB6031B4">
      <w:start w:val="1"/>
      <mc:AlternateContent>
        <mc:Choice Requires="w14">
          <w:numFmt w:val="custom" w:format="α, β, γ, ..."/>
        </mc:Choice>
        <mc:Fallback>
          <w:numFmt w:val="decimal"/>
        </mc:Fallback>
      </mc:AlternateContent>
      <w:lvlText w:val="%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3ACA9F6C"/>
    <w:lvl w:ilvl="0" w:tplc="AB6031B4">
      <w:start w:val="1"/>
      <mc:AlternateContent>
        <mc:Choice Requires="w14">
          <w:numFmt w:val="custom" w:format="α, β, γ, ..."/>
        </mc:Choice>
        <mc:Fallback>
          <w:numFmt w:val="decimal"/>
        </mc:Fallback>
      </mc:AlternateContent>
      <w:lvlText w:val="%1)"/>
      <w:lvlJc w:val="left"/>
      <w:pPr>
        <w:ind w:left="720" w:hanging="360"/>
      </w:pPr>
      <w:rPr>
        <w:rFont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EE085892"/>
    <w:lvl w:ilvl="0" w:tplc="CCC89B6E">
      <w:start w:val="1"/>
      <mc:AlternateContent>
        <mc:Choice Requires="w14">
          <w:numFmt w:val="custom" w:format="α, β, γ, ..."/>
        </mc:Choice>
        <mc:Fallback>
          <w:numFmt w:val="decimal"/>
        </mc:Fallback>
      </mc:AlternateContent>
      <w:lvlText w:val="%1)"/>
      <w:lvlJc w:val="left"/>
      <w:pPr>
        <w:ind w:left="709" w:hanging="360"/>
      </w:pPr>
      <w:rPr>
        <w:rFont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302A"/>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32E9"/>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D06"/>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2520"/>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3401"/>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B9B"/>
    <w:rsid w:val="00545642"/>
    <w:rsid w:val="00545F61"/>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46B10"/>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A5C"/>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4004"/>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0FB7"/>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77AA"/>
    <w:rsid w:val="00850072"/>
    <w:rsid w:val="0085027A"/>
    <w:rsid w:val="00850DE1"/>
    <w:rsid w:val="008563C2"/>
    <w:rsid w:val="00860B7D"/>
    <w:rsid w:val="0086366E"/>
    <w:rsid w:val="00864B04"/>
    <w:rsid w:val="00865261"/>
    <w:rsid w:val="008652A5"/>
    <w:rsid w:val="00865E1E"/>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7F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2CA5"/>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0773"/>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3625"/>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1DC1"/>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E67"/>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2400"/>
    <w:rsid w:val="00E02647"/>
    <w:rsid w:val="00E03230"/>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15C9A"/>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04A6"/>
    <w:rsid w:val="00FA2692"/>
    <w:rsid w:val="00FA3318"/>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028"/>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el-GR"/>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el-GR"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7660</Words>
  <Characters>43666</Characters>
  <Application>Microsoft Office Word</Application>
  <DocSecurity>0</DocSecurity>
  <Lines>363</Lines>
  <Paragraphs>102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Liana Brili</cp:lastModifiedBy>
  <cp:revision>20</cp:revision>
  <cp:lastPrinted>2021-04-18T20:02:00Z</cp:lastPrinted>
  <dcterms:created xsi:type="dcterms:W3CDTF">2023-03-22T14:29:00Z</dcterms:created>
  <dcterms:modified xsi:type="dcterms:W3CDTF">2023-04-05T14:00:00Z</dcterms:modified>
</cp:coreProperties>
</file>