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2D7B" w14:textId="77777777" w:rsidR="001E2566" w:rsidRPr="004E2695" w:rsidRDefault="001E2566" w:rsidP="001E2566">
      <w:pPr>
        <w:spacing w:before="100" w:beforeAutospacing="1" w:after="100" w:afterAutospacing="1" w:line="240" w:lineRule="auto"/>
        <w:outlineLvl w:val="1"/>
        <w:rPr>
          <w:rFonts w:ascii="Times New Roman" w:eastAsia="Times New Roman" w:hAnsi="Times New Roman" w:cs="Times New Roman"/>
          <w:b/>
          <w:bCs/>
          <w:sz w:val="36"/>
          <w:szCs w:val="36"/>
        </w:rPr>
      </w:pPr>
      <w:r w:rsidRPr="004E2695">
        <w:rPr>
          <w:rFonts w:ascii="Times New Roman" w:hAnsi="Times New Roman"/>
          <w:b/>
          <w:sz w:val="36"/>
        </w:rPr>
        <w:t>Заповед от 4 август 2021 г. относно изискванията за енергийните и екологичните характеристики на сградите в метрополията на Франция и за одобрение на метода за изчисляване, предвиден в член R. 172-6 от Кодекса за строителството и жилищното настаняване</w:t>
      </w:r>
    </w:p>
    <w:p w14:paraId="6B6A81B7" w14:textId="2E22E644" w:rsidR="001E2566" w:rsidRPr="004E2695"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2695">
        <w:rPr>
          <w:rFonts w:ascii="Times New Roman" w:hAnsi="Times New Roman"/>
          <w:sz w:val="24"/>
        </w:rPr>
        <w:t xml:space="preserve">Дял I: ОБЩИ РАЗПОРЕДБИ (Членове от 1 </w:t>
      </w:r>
      <w:r w:rsidR="00270342" w:rsidRPr="004E2695">
        <w:rPr>
          <w:rFonts w:ascii="Times New Roman" w:hAnsi="Times New Roman"/>
          <w:sz w:val="24"/>
        </w:rPr>
        <w:t>-</w:t>
      </w:r>
      <w:r w:rsidRPr="004E2695">
        <w:rPr>
          <w:rFonts w:ascii="Times New Roman" w:hAnsi="Times New Roman"/>
          <w:sz w:val="24"/>
        </w:rPr>
        <w:t xml:space="preserve"> 7)</w:t>
      </w:r>
    </w:p>
    <w:p w14:paraId="6FFF2A3F" w14:textId="7392F0CA" w:rsidR="001E2566" w:rsidRPr="004E2695"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2695">
        <w:rPr>
          <w:rFonts w:ascii="Times New Roman" w:hAnsi="Times New Roman"/>
          <w:sz w:val="24"/>
        </w:rPr>
        <w:t>Дял II: СПЕЦИФИКАЦИИ ЗА ИЗРАЗЯВАНЕ НА ИЗИСКВАНИЯ ЗА ЕНЕРГИЙНИ И ЕКОЛОГИЧНИ ПРОДУКТИ (членове 8</w:t>
      </w:r>
      <w:r w:rsidR="00270342" w:rsidRPr="004E2695">
        <w:rPr>
          <w:rFonts w:ascii="Times New Roman" w:hAnsi="Times New Roman"/>
          <w:sz w:val="24"/>
        </w:rPr>
        <w:t xml:space="preserve"> </w:t>
      </w:r>
      <w:r w:rsidRPr="004E2695">
        <w:rPr>
          <w:rFonts w:ascii="Times New Roman" w:hAnsi="Times New Roman"/>
          <w:sz w:val="24"/>
        </w:rPr>
        <w:t>-</w:t>
      </w:r>
      <w:r w:rsidR="00270342" w:rsidRPr="004E2695">
        <w:rPr>
          <w:rFonts w:ascii="Times New Roman" w:hAnsi="Times New Roman"/>
          <w:sz w:val="24"/>
        </w:rPr>
        <w:t xml:space="preserve"> </w:t>
      </w:r>
      <w:r w:rsidRPr="004E2695">
        <w:rPr>
          <w:rFonts w:ascii="Times New Roman" w:hAnsi="Times New Roman"/>
          <w:sz w:val="24"/>
        </w:rPr>
        <w:t>18)</w:t>
      </w:r>
    </w:p>
    <w:p w14:paraId="2B04B68A" w14:textId="61F2090D" w:rsidR="001E2566" w:rsidRPr="004E2695"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2695">
        <w:rPr>
          <w:rFonts w:ascii="Times New Roman" w:hAnsi="Times New Roman"/>
          <w:sz w:val="24"/>
        </w:rPr>
        <w:t>Дял III: ТЕРМИЧНИ ХАРАКТЕРИСТИКИ И ИЗИСКВАНИЯ ЗА СРЕДСТВА (ЗА КОМПОНЕНТ) (членове 19</w:t>
      </w:r>
      <w:r w:rsidR="00270342" w:rsidRPr="004E2695">
        <w:rPr>
          <w:rFonts w:ascii="Times New Roman" w:hAnsi="Times New Roman"/>
          <w:sz w:val="24"/>
        </w:rPr>
        <w:t xml:space="preserve"> </w:t>
      </w:r>
      <w:r w:rsidRPr="004E2695">
        <w:rPr>
          <w:rFonts w:ascii="Times New Roman" w:hAnsi="Times New Roman"/>
          <w:sz w:val="24"/>
        </w:rPr>
        <w:t>-</w:t>
      </w:r>
      <w:r w:rsidR="00270342" w:rsidRPr="004E2695">
        <w:rPr>
          <w:rFonts w:ascii="Times New Roman" w:hAnsi="Times New Roman"/>
          <w:sz w:val="24"/>
        </w:rPr>
        <w:t xml:space="preserve"> </w:t>
      </w:r>
      <w:r w:rsidRPr="004E2695">
        <w:rPr>
          <w:rFonts w:ascii="Times New Roman" w:hAnsi="Times New Roman"/>
          <w:sz w:val="24"/>
        </w:rPr>
        <w:t>40)</w:t>
      </w:r>
    </w:p>
    <w:p w14:paraId="6EDB8527" w14:textId="2C88B131" w:rsidR="001E2566" w:rsidRPr="004E2695"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2695">
        <w:rPr>
          <w:rFonts w:ascii="Times New Roman" w:hAnsi="Times New Roman"/>
          <w:sz w:val="24"/>
        </w:rPr>
        <w:t>Дял IV: ПРЕДЛОЖЕНИЕ ЗА ОПРОСТЕНИ МЕТОДИ ЗА ПРИЛАГАНЕ В ИНДИВИДУАЛНИ ЖИЛИЩА (членове 41</w:t>
      </w:r>
      <w:r w:rsidR="00270342" w:rsidRPr="004E2695">
        <w:rPr>
          <w:rFonts w:ascii="Times New Roman" w:hAnsi="Times New Roman"/>
          <w:sz w:val="24"/>
        </w:rPr>
        <w:t xml:space="preserve"> </w:t>
      </w:r>
      <w:r w:rsidRPr="004E2695">
        <w:rPr>
          <w:rFonts w:ascii="Times New Roman" w:hAnsi="Times New Roman"/>
          <w:sz w:val="24"/>
        </w:rPr>
        <w:t>-</w:t>
      </w:r>
      <w:r w:rsidR="00270342" w:rsidRPr="004E2695">
        <w:rPr>
          <w:rFonts w:ascii="Times New Roman" w:hAnsi="Times New Roman"/>
          <w:sz w:val="24"/>
        </w:rPr>
        <w:t xml:space="preserve"> </w:t>
      </w:r>
      <w:r w:rsidRPr="004E2695">
        <w:rPr>
          <w:rFonts w:ascii="Times New Roman" w:hAnsi="Times New Roman"/>
          <w:sz w:val="24"/>
        </w:rPr>
        <w:t>42)</w:t>
      </w:r>
    </w:p>
    <w:p w14:paraId="76900BC5" w14:textId="03CF74D2" w:rsidR="001E2566" w:rsidRPr="004E2695"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2695">
        <w:rPr>
          <w:rFonts w:ascii="Times New Roman" w:hAnsi="Times New Roman"/>
          <w:sz w:val="24"/>
        </w:rPr>
        <w:t xml:space="preserve">Дял V СПЕЦИАЛНИ СЛУЧАИ (членове 43 </w:t>
      </w:r>
      <w:r w:rsidR="00270342" w:rsidRPr="004E2695">
        <w:rPr>
          <w:rFonts w:ascii="Times New Roman" w:hAnsi="Times New Roman"/>
          <w:sz w:val="24"/>
        </w:rPr>
        <w:t>-</w:t>
      </w:r>
      <w:r w:rsidRPr="004E2695">
        <w:rPr>
          <w:rFonts w:ascii="Times New Roman" w:hAnsi="Times New Roman"/>
          <w:sz w:val="24"/>
        </w:rPr>
        <w:t xml:space="preserve"> 44)</w:t>
      </w:r>
    </w:p>
    <w:p w14:paraId="0F208645" w14:textId="53DF8458" w:rsidR="001E2566" w:rsidRPr="004E2695"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2695">
        <w:rPr>
          <w:rFonts w:ascii="Times New Roman" w:hAnsi="Times New Roman"/>
          <w:sz w:val="24"/>
        </w:rPr>
        <w:t>Дял VI: РАЗНИ РАЗПОРЕДБИ (членове 45</w:t>
      </w:r>
      <w:r w:rsidR="00270342" w:rsidRPr="004E2695">
        <w:rPr>
          <w:rFonts w:ascii="Times New Roman" w:hAnsi="Times New Roman"/>
          <w:sz w:val="24"/>
        </w:rPr>
        <w:t xml:space="preserve"> - </w:t>
      </w:r>
      <w:r w:rsidRPr="004E2695">
        <w:rPr>
          <w:rFonts w:ascii="Times New Roman" w:hAnsi="Times New Roman"/>
          <w:sz w:val="24"/>
        </w:rPr>
        <w:t>52)</w:t>
      </w:r>
    </w:p>
    <w:p w14:paraId="6DCBC8B9" w14:textId="77777777" w:rsidR="001E2566" w:rsidRPr="004E2695"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2695">
        <w:rPr>
          <w:rFonts w:ascii="Times New Roman" w:hAnsi="Times New Roman"/>
          <w:sz w:val="24"/>
        </w:rPr>
        <w:t>Приложение</w:t>
      </w:r>
    </w:p>
    <w:p w14:paraId="3DE0623C" w14:textId="6D7B575B" w:rsidR="001E2566" w:rsidRPr="004E2695" w:rsidRDefault="001E2566" w:rsidP="001E2566">
      <w:pPr>
        <w:spacing w:before="100" w:beforeAutospacing="1" w:after="100" w:afterAutospacing="1" w:line="240" w:lineRule="auto"/>
        <w:rPr>
          <w:rFonts w:ascii="Times New Roman" w:eastAsia="Times New Roman" w:hAnsi="Times New Roman" w:cs="Times New Roman"/>
          <w:sz w:val="24"/>
          <w:szCs w:val="24"/>
        </w:rPr>
      </w:pPr>
      <w:r w:rsidRPr="004E2695">
        <w:rPr>
          <w:rFonts w:ascii="Times New Roman" w:hAnsi="Times New Roman"/>
          <w:sz w:val="24"/>
        </w:rPr>
        <w:br/>
        <w:t xml:space="preserve">Заинтересовани страни: предприемачи, изпълнители, технически ръководители, архитекти, фирми за термични и екологични анализи, икономисти на сгради, технически контрольори, строителни предприятия, производители на строителни материали и за технически сградни системи, доставчици на енергия в метрополията на Франция, редактори на софтуер. </w:t>
      </w:r>
      <w:r w:rsidRPr="004E2695">
        <w:rPr>
          <w:rFonts w:ascii="Times New Roman" w:hAnsi="Times New Roman"/>
          <w:sz w:val="24"/>
        </w:rPr>
        <w:br/>
        <w:t xml:space="preserve">Цел: за нови сгради и разширения на сгради в метрополията на Франция, като се определят изисквания за техните енергийни и екологични характеристики; уточнения за определяне на техните енергийни и екологични показатели; определяне на метода за изчисляване на тяхната енергийна и екологична ефективност </w:t>
      </w:r>
      <w:r w:rsidRPr="004E2695">
        <w:rPr>
          <w:rFonts w:ascii="Times New Roman" w:hAnsi="Times New Roman"/>
          <w:sz w:val="24"/>
        </w:rPr>
        <w:br/>
        <w:t xml:space="preserve">Влизане в сила: тези изисквания, както и методът на изчисление, се прилагат от 1 януари 2022 г. за строителството на сгради или части от сгради за жилищни нужди, а от 1 юли 2022 г. - за строителството на сгради или части от сгради за офиси или за основно или средно образование. Те се прилагат и за временни постройки и пристройки, в зависимост от тяхната площ, използвани за същите цели от 1 януари 2023 г. Тези изисквания се прилагат и за строежи, включително такива, за които не се изисква разрешение за строеж или предварителна декларация </w:t>
      </w:r>
      <w:r w:rsidRPr="004E2695">
        <w:rPr>
          <w:rFonts w:ascii="Times New Roman" w:hAnsi="Times New Roman"/>
          <w:sz w:val="24"/>
        </w:rPr>
        <w:br/>
        <w:t xml:space="preserve">Забележка: настоящото постановление определя изискванията за ресурси (или за компонент), на които трябва да отговарят гореспоменатите сгради, разположени в метрополията Франция. В нея се посочва как да се коригират следните пет (или общо) изисквания за резултат: (1) оптимизация на енергийния проект на сградата независимо от внедрените енергийни системи; (2) ограничаване на потреблението на първична енергия, (3) ограничаване на въздействието върху изменението на климата, свързано с това потребление; (4) ограничаване на въздействието на компонентите на сградата върху изменението на климата; (5) ограничаване на ситуациите на дискомфорт в сградата през лятото. Накрая: със заповед се определя методът за изчисляване на енергийни и екологични характеристики на конструкциите на жилищни сгради, офиси или начални или средни училища в метрополитана на Франция, чрез три приложения: </w:t>
      </w:r>
      <w:r w:rsidRPr="004E2695">
        <w:rPr>
          <w:rFonts w:ascii="Times New Roman" w:hAnsi="Times New Roman"/>
          <w:sz w:val="24"/>
        </w:rPr>
        <w:br/>
      </w:r>
      <w:r w:rsidR="004E2695" w:rsidRPr="004E2695">
        <w:rPr>
          <w:rFonts w:ascii="Times New Roman" w:hAnsi="Times New Roman"/>
          <w:sz w:val="24"/>
        </w:rPr>
        <w:t xml:space="preserve">- </w:t>
      </w:r>
      <w:r w:rsidRPr="004E2695">
        <w:rPr>
          <w:rFonts w:ascii="Times New Roman" w:hAnsi="Times New Roman"/>
          <w:sz w:val="24"/>
        </w:rPr>
        <w:t>П</w:t>
      </w:r>
      <w:r w:rsidR="004E2695" w:rsidRPr="004E2695">
        <w:rPr>
          <w:rFonts w:ascii="Times New Roman" w:hAnsi="Times New Roman"/>
          <w:sz w:val="24"/>
        </w:rPr>
        <w:t>РИЛОЖЕНИЕ</w:t>
      </w:r>
      <w:r w:rsidRPr="004E2695">
        <w:rPr>
          <w:rFonts w:ascii="Times New Roman" w:hAnsi="Times New Roman"/>
          <w:sz w:val="24"/>
        </w:rPr>
        <w:t xml:space="preserve"> II: Общи правила за изчисляване на енергийни и екологични характеристики; </w:t>
      </w:r>
      <w:r w:rsidRPr="004E2695">
        <w:rPr>
          <w:rFonts w:ascii="Times New Roman" w:hAnsi="Times New Roman"/>
          <w:sz w:val="24"/>
        </w:rPr>
        <w:br/>
      </w:r>
      <w:r w:rsidR="004E2695" w:rsidRPr="004E2695">
        <w:rPr>
          <w:rFonts w:ascii="Times New Roman" w:hAnsi="Times New Roman"/>
          <w:sz w:val="24"/>
        </w:rPr>
        <w:t xml:space="preserve">- </w:t>
      </w:r>
      <w:r w:rsidRPr="004E2695">
        <w:rPr>
          <w:rFonts w:ascii="Times New Roman" w:hAnsi="Times New Roman"/>
          <w:sz w:val="24"/>
        </w:rPr>
        <w:t>П</w:t>
      </w:r>
      <w:r w:rsidR="004E2695" w:rsidRPr="004E2695">
        <w:rPr>
          <w:rFonts w:ascii="Times New Roman" w:hAnsi="Times New Roman"/>
          <w:sz w:val="24"/>
        </w:rPr>
        <w:t>РИЛОЖЕНИЕ</w:t>
      </w:r>
      <w:r w:rsidRPr="004E2695">
        <w:rPr>
          <w:rFonts w:ascii="Times New Roman" w:hAnsi="Times New Roman"/>
          <w:sz w:val="24"/>
        </w:rPr>
        <w:t xml:space="preserve"> III: Метод за изчисление </w:t>
      </w:r>
      <w:r w:rsidR="004E2695" w:rsidRPr="004E2695">
        <w:rPr>
          <w:rFonts w:ascii="Times New Roman" w:hAnsi="Times New Roman"/>
          <w:sz w:val="24"/>
        </w:rPr>
        <w:t>„</w:t>
      </w:r>
      <w:r w:rsidRPr="004E2695">
        <w:rPr>
          <w:rFonts w:ascii="Times New Roman" w:hAnsi="Times New Roman"/>
          <w:sz w:val="24"/>
        </w:rPr>
        <w:t>Th-ECB 2020</w:t>
      </w:r>
      <w:r w:rsidR="004E2695" w:rsidRPr="004E2695">
        <w:rPr>
          <w:rFonts w:ascii="Times New Roman" w:hAnsi="Times New Roman"/>
          <w:sz w:val="24"/>
        </w:rPr>
        <w:t>“</w:t>
      </w:r>
      <w:r w:rsidRPr="004E2695">
        <w:rPr>
          <w:rFonts w:ascii="Times New Roman" w:hAnsi="Times New Roman"/>
          <w:sz w:val="24"/>
        </w:rPr>
        <w:t xml:space="preserve">, в който подробно са </w:t>
      </w:r>
      <w:r w:rsidRPr="004E2695">
        <w:rPr>
          <w:rFonts w:ascii="Times New Roman" w:hAnsi="Times New Roman"/>
          <w:sz w:val="24"/>
        </w:rPr>
        <w:lastRenderedPageBreak/>
        <w:t xml:space="preserve">описани правилата за изчисляване на енергийните характеристики; </w:t>
      </w:r>
      <w:r w:rsidRPr="004E2695">
        <w:rPr>
          <w:rFonts w:ascii="Times New Roman" w:hAnsi="Times New Roman"/>
          <w:sz w:val="24"/>
        </w:rPr>
        <w:br/>
        <w:t xml:space="preserve">- ПРИЛОЖЕНИЕ IV: </w:t>
      </w:r>
      <w:r w:rsidR="004E2695" w:rsidRPr="004E2695">
        <w:rPr>
          <w:rFonts w:ascii="Times New Roman" w:hAnsi="Times New Roman"/>
          <w:sz w:val="24"/>
        </w:rPr>
        <w:t>„</w:t>
      </w:r>
      <w:r w:rsidRPr="004E2695">
        <w:rPr>
          <w:rFonts w:ascii="Times New Roman" w:hAnsi="Times New Roman"/>
          <w:sz w:val="24"/>
        </w:rPr>
        <w:t>Th-Bat 2020</w:t>
      </w:r>
      <w:r w:rsidR="004E2695" w:rsidRPr="004E2695">
        <w:rPr>
          <w:rFonts w:ascii="Times New Roman" w:hAnsi="Times New Roman"/>
          <w:sz w:val="24"/>
        </w:rPr>
        <w:t>“</w:t>
      </w:r>
      <w:r w:rsidRPr="004E2695">
        <w:rPr>
          <w:rFonts w:ascii="Times New Roman" w:hAnsi="Times New Roman"/>
          <w:sz w:val="24"/>
        </w:rPr>
        <w:t xml:space="preserve"> управлява да се определят входните данни за изчисленията на енергийните характеристики </w:t>
      </w:r>
      <w:r w:rsidRPr="004E2695">
        <w:rPr>
          <w:rFonts w:ascii="Times New Roman" w:hAnsi="Times New Roman"/>
          <w:sz w:val="24"/>
        </w:rPr>
        <w:br/>
        <w:t xml:space="preserve">Позоваване: писменият текст, изменен с настоящата заповед, в редакцията му, е достъпен на уебсайта Legifrance (www.legifrance.gouv.fr). </w:t>
      </w:r>
    </w:p>
    <w:p w14:paraId="6425698B" w14:textId="77777777" w:rsidR="001E2566" w:rsidRPr="004E2695" w:rsidRDefault="001E2566" w:rsidP="004E2695">
      <w:pPr>
        <w:spacing w:before="100" w:beforeAutospacing="1" w:after="100" w:afterAutospacing="1" w:line="240" w:lineRule="auto"/>
        <w:ind w:right="-113"/>
        <w:rPr>
          <w:rFonts w:ascii="Times New Roman" w:eastAsia="Times New Roman" w:hAnsi="Times New Roman" w:cs="Times New Roman"/>
          <w:sz w:val="24"/>
          <w:szCs w:val="24"/>
        </w:rPr>
      </w:pPr>
      <w:r w:rsidRPr="004E2695">
        <w:rPr>
          <w:rFonts w:ascii="Times New Roman" w:hAnsi="Times New Roman"/>
          <w:sz w:val="24"/>
        </w:rPr>
        <w:br/>
        <w:t>Министърът на екологичния преход и делегираният министър към министъра на екологичния преход, отговарящ за жилищното строителство,</w:t>
      </w:r>
      <w:r w:rsidRPr="004E2695">
        <w:rPr>
          <w:rFonts w:ascii="Times New Roman" w:hAnsi="Times New Roman"/>
          <w:sz w:val="24"/>
        </w:rPr>
        <w:br/>
        <w:t>като взеха предвид Директива 2010/31/ЕС на Европейския парламент и на Съвета от 19 май 2010 г. относно енергийните характеристики на сградите, изменени с Директива (ЕС) 2018/844 на Европейския парламент и на Съвета от 30 май 2018 г., и по-специално член 3 от нея;</w:t>
      </w:r>
      <w:r w:rsidRPr="004E2695">
        <w:rPr>
          <w:rFonts w:ascii="Times New Roman" w:hAnsi="Times New Roman"/>
          <w:sz w:val="24"/>
        </w:rPr>
        <w:br/>
        <w:t>като взеха предвид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(кодифициран текст);</w:t>
      </w:r>
      <w:r w:rsidRPr="004E2695">
        <w:rPr>
          <w:rFonts w:ascii="Times New Roman" w:hAnsi="Times New Roman"/>
          <w:sz w:val="24"/>
        </w:rPr>
        <w:br/>
        <w:t>като взеха предвид Кодекса за строителството и жилищната политика, по-специално член  L. 181-1, R. 172-1 до R. 172-9 и R. 126-16 от него,</w:t>
      </w:r>
      <w:r w:rsidRPr="004E2695">
        <w:rPr>
          <w:rFonts w:ascii="Times New Roman" w:hAnsi="Times New Roman"/>
          <w:sz w:val="24"/>
        </w:rPr>
        <w:br/>
        <w:t>като взеха предвид Енергийния кодекс, и по-специално членове R. 241-26 и R. 241-30 от него</w:t>
      </w:r>
      <w:r w:rsidRPr="004E2695">
        <w:rPr>
          <w:rFonts w:ascii="Times New Roman" w:hAnsi="Times New Roman"/>
          <w:sz w:val="24"/>
        </w:rPr>
        <w:br/>
        <w:t>като взеха предвид Кодекса за градско планиране, и по-специално членове L. 151-19, R*. 421-2 и R*. 421-5;</w:t>
      </w:r>
      <w:r w:rsidRPr="004E2695">
        <w:rPr>
          <w:rFonts w:ascii="Times New Roman" w:hAnsi="Times New Roman"/>
          <w:sz w:val="24"/>
        </w:rPr>
        <w:br/>
        <w:t>като взеха предвид Наредбата от 3 май 2007 г. относно топлинните характеристики и енергийните характеристики на съществуващи сгради, в която са изброени всички съответни работи и са определени свързаните с тях изисквания, изменена с Наредба от 22 март 2017 г.;</w:t>
      </w:r>
      <w:r w:rsidRPr="004E2695">
        <w:rPr>
          <w:rFonts w:ascii="Times New Roman" w:hAnsi="Times New Roman"/>
          <w:sz w:val="24"/>
        </w:rPr>
        <w:br/>
        <w:t>като взеха предвид Заповедта от 13 юни 2008 г. относно енергийните характеристики на съществуващи сгради с площ над 1 000 m², когато се извършват основни ремонти</w:t>
      </w:r>
      <w:r w:rsidRPr="004E2695">
        <w:rPr>
          <w:rFonts w:ascii="Times New Roman" w:hAnsi="Times New Roman"/>
          <w:sz w:val="24"/>
        </w:rPr>
        <w:br/>
        <w:t>като взеха предвид Наредбата от 26 октомври 2010 г. относно топлинните характеристики и изискванията за енергийните характеристики на нови сгради и нови части на сгради;</w:t>
      </w:r>
      <w:r w:rsidRPr="004E2695">
        <w:rPr>
          <w:rFonts w:ascii="Times New Roman" w:hAnsi="Times New Roman"/>
          <w:sz w:val="24"/>
        </w:rPr>
        <w:br/>
        <w:t>като взеха предвид Наредбата от 28 декември 2012 г. относно изискванията за топлинните характеристики и енергийните характеристики на нови сгради и нови части от сгради, различни от тези, които са засегнати от член 2 от указа от 26 октомври 2010 г. относно топлинните характеристики и енергийните характеристики на сградите</w:t>
      </w:r>
      <w:r w:rsidRPr="004E2695">
        <w:rPr>
          <w:rFonts w:ascii="Times New Roman" w:hAnsi="Times New Roman"/>
          <w:sz w:val="24"/>
        </w:rPr>
        <w:br/>
        <w:t>като взеха предвид становището на Висшия съвет по енергетиката (CSE) от 25 март 2021 г.;</w:t>
      </w:r>
      <w:r w:rsidRPr="004E2695">
        <w:rPr>
          <w:rFonts w:ascii="Times New Roman" w:hAnsi="Times New Roman"/>
          <w:sz w:val="24"/>
        </w:rPr>
        <w:br/>
        <w:t>като взеха предвид становището на Висшия съвет по строителството и енергийната ефективност от 13 април 2021 г.;</w:t>
      </w:r>
      <w:r w:rsidRPr="004E2695">
        <w:rPr>
          <w:rFonts w:ascii="Times New Roman" w:hAnsi="Times New Roman"/>
          <w:sz w:val="24"/>
        </w:rPr>
        <w:br/>
        <w:t>като взе предвид становищата на Съвета за оценка на националните стандарти от 1 април и 6 май 2021 г.;</w:t>
      </w:r>
      <w:r w:rsidRPr="004E2695">
        <w:rPr>
          <w:rFonts w:ascii="Times New Roman" w:hAnsi="Times New Roman"/>
          <w:sz w:val="24"/>
        </w:rPr>
        <w:br/>
        <w:t>като взе предвид нотификации № 2020/791/F и № 2020/792/F, изпратени до Европейската комисия на 14 декември 2020 г., и отговора на Комисията от 15 юни 2021 г</w:t>
      </w:r>
      <w:r w:rsidRPr="004E2695">
        <w:rPr>
          <w:rFonts w:ascii="Times New Roman" w:hAnsi="Times New Roman"/>
          <w:sz w:val="24"/>
        </w:rPr>
        <w:br/>
        <w:t xml:space="preserve">като взеха предвид съображенията, изразени по време на обществената консултация, осъществена от 23 март 2021 г. до 13 април 2021 г., съгласно член L. 123-19-1 от Кодекса за околната среда, </w:t>
      </w:r>
      <w:r w:rsidRPr="004E2695">
        <w:rPr>
          <w:rFonts w:ascii="Times New Roman" w:hAnsi="Times New Roman"/>
          <w:sz w:val="24"/>
        </w:rPr>
        <w:br/>
        <w:t>Указ:</w:t>
      </w:r>
    </w:p>
    <w:p w14:paraId="0A4ED9DC" w14:textId="77777777" w:rsidR="001E2566" w:rsidRPr="004E2695"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sidRPr="004E2695">
        <w:rPr>
          <w:rFonts w:ascii="Times New Roman" w:hAnsi="Times New Roman"/>
          <w:b/>
          <w:sz w:val="27"/>
        </w:rPr>
        <w:t>Дял I: ОБЩИ РАЗПОРЕДБИ (Членове от 1 до 7)</w:t>
      </w:r>
    </w:p>
    <w:p w14:paraId="0E0870AB" w14:textId="77777777" w:rsidR="001E2566" w:rsidRPr="004E2695"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4E2695">
        <w:rPr>
          <w:rFonts w:ascii="Times New Roman" w:hAnsi="Times New Roman"/>
          <w:b/>
          <w:sz w:val="24"/>
        </w:rPr>
        <w:lastRenderedPageBreak/>
        <w:t>Глава I: ОБХВАТ (членове 1 до 2)</w:t>
      </w:r>
    </w:p>
    <w:p w14:paraId="74D6F5E2"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1</w:t>
      </w:r>
    </w:p>
    <w:p w14:paraId="75A3CDEB"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Разпоредбите на настоящата заповед се прилагат за строителството на сгради и части от сгради за жилищни нужди, офиси и сгради за основно или средно образование, които са предмет на член R. 172-1 от Кодекса за строителство и жилищно настаняване, както и за строителството на паркинги, свързани с тези строежи</w:t>
      </w:r>
      <w:r w:rsidRPr="004E2695">
        <w:rPr>
          <w:rFonts w:ascii="Times New Roman" w:hAnsi="Times New Roman"/>
          <w:sz w:val="24"/>
        </w:rPr>
        <w:br/>
        <w:t>Те не се прилагат за сгради, разположени в Гваделупа, Гвиана, Мартиника, Реюнион и Майот.</w:t>
      </w:r>
    </w:p>
    <w:p w14:paraId="281FA317"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2</w:t>
      </w:r>
    </w:p>
    <w:p w14:paraId="60C0606D"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Част от сграда може да бъде приравнена към основното предназначение на сградата, като се прилагат свързаните с това изисквания, когато са изпълнени следните кумулативни условия:</w:t>
      </w:r>
    </w:p>
    <w:p w14:paraId="4F4022D8"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 референтната площ на въпросната част от сградата е по-малка от 150 m² и по-малка от 10 % от референтната площ на основното предназначение на сградата</w:t>
      </w:r>
      <w:r w:rsidRPr="004E2695">
        <w:rPr>
          <w:rFonts w:ascii="Times New Roman" w:hAnsi="Times New Roman"/>
          <w:sz w:val="24"/>
        </w:rPr>
        <w:br/>
        <w:t>- частта от сградата, съответстваща на основното предназначение, се подчинява на настоящото постановление или на горепосочената наредба от 26 октомври 2010 г., или на горепосочената наредба от 28 декември 2012 г.</w:t>
      </w:r>
    </w:p>
    <w:p w14:paraId="6A858BDD"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Част от сграда, използвана като самостоятелна къща, не може да бъде адаптирана за друга употреба.</w:t>
      </w:r>
      <w:r w:rsidRPr="004E2695">
        <w:rPr>
          <w:rFonts w:ascii="Times New Roman" w:hAnsi="Times New Roman"/>
          <w:sz w:val="24"/>
        </w:rPr>
        <w:br/>
        <w:t>Референтната площ на сградата, означена като Sref, е определена в глава I, раздел X от приложението към член R. 172-4 от Кодекса за строителство и жилищно настаняване. Освен ако не е посочено друго, това е площта на повърхността, използвана в настоящото постановление.</w:t>
      </w:r>
    </w:p>
    <w:p w14:paraId="20537D7F" w14:textId="77777777" w:rsidR="001E2566" w:rsidRPr="004E2695"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4E2695">
        <w:rPr>
          <w:rFonts w:ascii="Times New Roman" w:hAnsi="Times New Roman"/>
          <w:b/>
          <w:sz w:val="24"/>
        </w:rPr>
        <w:t>Глава II: ПРОЦЕДУРИ ЗА ВРЕМЕННО ПРИЛАГАНЕ (член 3)</w:t>
      </w:r>
    </w:p>
    <w:p w14:paraId="3E022D4E"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3</w:t>
      </w:r>
    </w:p>
    <w:p w14:paraId="7490DDB4"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I. - В съответствие с член R. 172-1, параграф II от Кодекса за строителство и жилищно настаняване, разпоредбите на настоящото постановление се прилагат от 1 януари 2023 г. само за леки жилища за отдих по смисъла на член R.* 421-2 от Кодекса за градоустройство и за временни постройки по смисъла на член R.* 421-5 от същия кодекс.</w:t>
      </w:r>
      <w:r w:rsidRPr="004E2695">
        <w:rPr>
          <w:rFonts w:ascii="Times New Roman" w:hAnsi="Times New Roman"/>
          <w:sz w:val="24"/>
        </w:rPr>
        <w:br/>
        <w:t>II. - В съответствие с член R. 172-3 от Кодекса за строителство и жилищно настаняване разпоредбите на настоящото постановление се прилагат само от 1 януари 2023 г. за:</w:t>
      </w:r>
    </w:p>
    <w:p w14:paraId="74963075"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lastRenderedPageBreak/>
        <w:br/>
        <w:t>- сгради и пристройки към сгради с референтна площ, по-малка от 50 m²;</w:t>
      </w:r>
      <w:r w:rsidRPr="004E2695">
        <w:rPr>
          <w:rFonts w:ascii="Times New Roman" w:hAnsi="Times New Roman"/>
          <w:sz w:val="24"/>
        </w:rPr>
        <w:br/>
        <w:t>- разширения на отделни или съседни къщи с референтна площ между 50 и 100 m²;</w:t>
      </w:r>
      <w:r w:rsidRPr="004E2695">
        <w:rPr>
          <w:rFonts w:ascii="Times New Roman" w:hAnsi="Times New Roman"/>
          <w:sz w:val="24"/>
        </w:rPr>
        <w:br/>
        <w:t>- разширения за цели, различни от индивидуални къщи, с референтна площ, по-малка от 150 m², и 30 % от референтната площ на съществуващите помещения.</w:t>
      </w:r>
    </w:p>
    <w:p w14:paraId="40CDF243"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За тези сгради до 31 декември 2022 г. се прилагат само разпоредбите на гореспоменатата наредба от 26 октомври 2010 г.</w:t>
      </w:r>
    </w:p>
    <w:p w14:paraId="37D3D4A0" w14:textId="77777777" w:rsidR="001E2566" w:rsidRPr="004E2695"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4E2695">
        <w:rPr>
          <w:rFonts w:ascii="Times New Roman" w:hAnsi="Times New Roman"/>
          <w:b/>
          <w:sz w:val="24"/>
        </w:rPr>
        <w:t>Глава III: ОПРЕДЕЛЕНИЯ (член 4)</w:t>
      </w:r>
    </w:p>
    <w:p w14:paraId="5490C143"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4</w:t>
      </w:r>
    </w:p>
    <w:p w14:paraId="5052F796" w14:textId="3C3F2534"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Термините, необходими за разбирането на настоящото постановление, са дефинирани в приложение I. Показателите Bbio, Cep, Cep, nr, Icenergy, Icconstruction, DH, Icbuilding, StockC, Icconstruction и Icded, както и максималните стойности Bbio_max, Cep_max, Cep, nr_max, Icenergy_max, Icconstruction_max и DH_max, посочени в настоящото постановление, са дефинирани в I до IX от глава I на приложението към член R. 172-4 от Кодекса за строителство и жилищно настаняване.</w:t>
      </w:r>
    </w:p>
    <w:p w14:paraId="19F123F0" w14:textId="77777777" w:rsidR="001E2566" w:rsidRPr="004E2695"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4E2695">
        <w:rPr>
          <w:rFonts w:ascii="Times New Roman" w:hAnsi="Times New Roman"/>
          <w:b/>
          <w:sz w:val="24"/>
        </w:rPr>
        <w:t>Глава IV: ИЗИСКВАНИЯ ЗА ЕНЕРГИЙНИ И ЕКОЛОГИЧНИ ДЕЙСТВИЯ И МИНИМАЛНИ ТЕХНИЧЕСКИ ХАРАКТЕРИСТИКИ (членове 5 до 7)</w:t>
      </w:r>
    </w:p>
    <w:p w14:paraId="52FC7DFC"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5</w:t>
      </w:r>
    </w:p>
    <w:p w14:paraId="3B7A178C"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Сградите или частите от сгради, предмет на настоящото постановление, трябва да отговарят на изискванията, определени в член R. 172-4 от Кодекса за строителство и жилищно настаняване и определени в съответствие с процедурите, посочени в приложението към този член и в член 8 от настоящото постановление.</w:t>
      </w:r>
    </w:p>
    <w:p w14:paraId="55E61805"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6</w:t>
      </w:r>
    </w:p>
    <w:p w14:paraId="77346090"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Минималните технически характеристики на някои сградни компоненти или възли на компоненти на сгради, предмет на настоящата наредба, трябва да отговарят на изискванията, определени в дял III от настоящата наредба.</w:t>
      </w:r>
    </w:p>
    <w:p w14:paraId="2F6971F8"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7</w:t>
      </w:r>
    </w:p>
    <w:p w14:paraId="7B460218"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 xml:space="preserve">Сградите, чиито характеристики отговарят на опростените методи за прилагане, одобрени при условията, описани в дял IV от настоящото </w:t>
      </w:r>
      <w:r w:rsidRPr="004E2695">
        <w:rPr>
          <w:rFonts w:ascii="Times New Roman" w:hAnsi="Times New Roman"/>
          <w:sz w:val="24"/>
        </w:rPr>
        <w:lastRenderedPageBreak/>
        <w:t>постановление, се считат за отговарящи на изискванията на настоящото постановление.</w:t>
      </w:r>
    </w:p>
    <w:p w14:paraId="47CB4C1A" w14:textId="71182C0D" w:rsidR="001E2566" w:rsidRPr="004E2695"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sidRPr="004E2695">
        <w:rPr>
          <w:rFonts w:ascii="Times New Roman" w:hAnsi="Times New Roman"/>
          <w:b/>
          <w:sz w:val="27"/>
        </w:rPr>
        <w:t>Дял II: СПЕЦИФИКАЦИИ ЗА ИЗРАЗЯВАНЕ НА ИЗИСКВАНИЯ ЗА ЕНЕРГИЙНИ И ЕКОЛОГИЧНИ ПРОДУКТИ (членове 8</w:t>
      </w:r>
      <w:r w:rsidR="00E82A13">
        <w:rPr>
          <w:rFonts w:ascii="Times New Roman" w:hAnsi="Times New Roman"/>
          <w:b/>
          <w:sz w:val="27"/>
          <w:lang w:val="hr-HR"/>
        </w:rPr>
        <w:t xml:space="preserve"> </w:t>
      </w:r>
      <w:r w:rsidR="00E82A13" w:rsidRPr="004E2695">
        <w:rPr>
          <w:rFonts w:ascii="Times New Roman" w:hAnsi="Times New Roman"/>
          <w:b/>
          <w:sz w:val="24"/>
        </w:rPr>
        <w:t>до</w:t>
      </w:r>
      <w:r w:rsidR="00E82A13" w:rsidRPr="004E2695">
        <w:rPr>
          <w:rFonts w:ascii="Times New Roman" w:hAnsi="Times New Roman"/>
          <w:b/>
          <w:sz w:val="27"/>
        </w:rPr>
        <w:t xml:space="preserve"> </w:t>
      </w:r>
      <w:r w:rsidRPr="004E2695">
        <w:rPr>
          <w:rFonts w:ascii="Times New Roman" w:hAnsi="Times New Roman"/>
          <w:b/>
          <w:sz w:val="27"/>
        </w:rPr>
        <w:t>18)</w:t>
      </w:r>
    </w:p>
    <w:p w14:paraId="5D33652C" w14:textId="77777777" w:rsidR="001E2566" w:rsidRPr="004E2695"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4E2695">
        <w:rPr>
          <w:rFonts w:ascii="Times New Roman" w:hAnsi="Times New Roman"/>
          <w:b/>
          <w:sz w:val="24"/>
        </w:rPr>
        <w:t>Глава V: ОЦЕНКА НА СЪОТВЕТСТВИЕТО С ИЗИСКВАНИЯТА (членове 8 до 17)</w:t>
      </w:r>
    </w:p>
    <w:p w14:paraId="17BD4020"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8</w:t>
      </w:r>
    </w:p>
    <w:p w14:paraId="5251B7C2"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Одобрява се методът на изчисление, приложен към приложения II-IV към настоящата заповед и предвиден в член R. 172-6 от Кодекса за строителство и жилищно настаняване.</w:t>
      </w:r>
      <w:r w:rsidRPr="004E2695">
        <w:rPr>
          <w:rFonts w:ascii="Times New Roman" w:hAnsi="Times New Roman"/>
          <w:sz w:val="24"/>
        </w:rPr>
        <w:br/>
        <w:t>В съответствие с параграф I от същия член този метод за изчисление определя енергийните и екологичните характеристики на сградата, като се обръща специално внимание на показателите, описани в точки от I до IX от глава I от приложението към член R. 172-4 от същия кодекс, въз основа на характеристиките на сградата и нейните компоненти.</w:t>
      </w:r>
      <w:r w:rsidRPr="004E2695">
        <w:rPr>
          <w:rFonts w:ascii="Times New Roman" w:hAnsi="Times New Roman"/>
          <w:sz w:val="24"/>
        </w:rPr>
        <w:br/>
        <w:t>По-специално:</w:t>
      </w:r>
    </w:p>
    <w:p w14:paraId="240366CB"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-тези показатели се изчисляват с акцент върху конвенционалните климатични данни и данните за интензивността на използване;</w:t>
      </w:r>
      <w:r w:rsidRPr="004E2695">
        <w:rPr>
          <w:rFonts w:ascii="Times New Roman" w:hAnsi="Times New Roman"/>
          <w:sz w:val="24"/>
        </w:rPr>
        <w:br/>
        <w:t>- показателите Bbio, Cep, nr и Cep се изчисляват за една година;</w:t>
      </w:r>
      <w:r w:rsidRPr="004E2695">
        <w:rPr>
          <w:rFonts w:ascii="Times New Roman" w:hAnsi="Times New Roman"/>
          <w:sz w:val="24"/>
        </w:rPr>
        <w:br/>
        <w:t>- индикаторите за въздействието на изменението на климата Icenergy, Icconstruction и Icbuilding се изчисляват, като се използват коефициентите, посочени в член 11, и се приема, че експлоатационният срок на сградата е 50 години;</w:t>
      </w:r>
      <w:r w:rsidRPr="004E2695">
        <w:rPr>
          <w:rFonts w:ascii="Times New Roman" w:hAnsi="Times New Roman"/>
          <w:sz w:val="24"/>
        </w:rPr>
        <w:br/>
        <w:t>- при изчисляването на показателя Cep, nr се вземат предвид коефициентите, определени в член 9, раздел I;</w:t>
      </w:r>
      <w:r w:rsidRPr="004E2695">
        <w:rPr>
          <w:rFonts w:ascii="Times New Roman" w:hAnsi="Times New Roman"/>
          <w:sz w:val="24"/>
        </w:rPr>
        <w:br/>
        <w:t>- при изчисляването на показателя Cep се вземат предвид коефициентите, определени в член 9, раздел II;</w:t>
      </w:r>
      <w:r w:rsidRPr="004E2695">
        <w:rPr>
          <w:rFonts w:ascii="Times New Roman" w:hAnsi="Times New Roman"/>
          <w:sz w:val="24"/>
        </w:rPr>
        <w:br/>
        <w:t>- при изчисляването на показателя Icenergy се вземат предвид коефициентите, определени в член 10.</w:t>
      </w:r>
    </w:p>
    <w:p w14:paraId="318B4101"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9</w:t>
      </w:r>
    </w:p>
    <w:p w14:paraId="4649933D"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I. - Коефициентите на трансформация на енергията, постъпваща в сградата като невъзобновяема първична енергия, се използват при определянето на показателя Cep, nr, описан в настоящото постановление, и се приемат условно за равни на: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42"/>
        <w:gridCol w:w="5814"/>
      </w:tblGrid>
      <w:tr w:rsidR="001E2566" w:rsidRPr="004E2695" w14:paraId="03A442A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A256C4" w14:textId="77777777" w:rsidR="001E2566" w:rsidRPr="004E2695" w:rsidRDefault="001E2566" w:rsidP="001E2566">
            <w:pPr>
              <w:spacing w:after="0" w:line="240" w:lineRule="auto"/>
              <w:jc w:val="center"/>
              <w:rPr>
                <w:rFonts w:ascii="Times New Roman" w:eastAsia="Times New Roman" w:hAnsi="Times New Roman" w:cs="Times New Roman"/>
                <w:b/>
                <w:bCs/>
                <w:sz w:val="24"/>
                <w:szCs w:val="24"/>
              </w:rPr>
            </w:pPr>
            <w:r w:rsidRPr="004E2695">
              <w:rPr>
                <w:rFonts w:ascii="Times New Roman" w:hAnsi="Times New Roman"/>
                <w:b/>
                <w:sz w:val="24"/>
              </w:rPr>
              <w:br/>
              <w:t>Вида енергия, внасяна от сградата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75B3E" w14:textId="77777777" w:rsidR="001E2566" w:rsidRPr="004E2695" w:rsidRDefault="001E2566" w:rsidP="001E2566">
            <w:pPr>
              <w:spacing w:after="0" w:line="240" w:lineRule="auto"/>
              <w:jc w:val="center"/>
              <w:rPr>
                <w:rFonts w:ascii="Times New Roman" w:eastAsia="Times New Roman" w:hAnsi="Times New Roman" w:cs="Times New Roman"/>
                <w:b/>
                <w:bCs/>
                <w:sz w:val="24"/>
                <w:szCs w:val="24"/>
              </w:rPr>
            </w:pPr>
            <w:r w:rsidRPr="004E2695">
              <w:rPr>
                <w:rFonts w:ascii="Times New Roman" w:hAnsi="Times New Roman"/>
                <w:b/>
                <w:sz w:val="24"/>
              </w:rPr>
              <w:br/>
              <w:t>Коефициентите на трансформация на енергията, постъпваща в сградата като невъзобновяема първична енергия</w:t>
            </w:r>
          </w:p>
        </w:tc>
      </w:tr>
      <w:tr w:rsidR="001E2566" w:rsidRPr="004E2695" w14:paraId="02F9CD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9DAE13"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lastRenderedPageBreak/>
              <w:br/>
              <w:t>Дърво</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BEB96"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w:t>
            </w:r>
          </w:p>
        </w:tc>
      </w:tr>
      <w:tr w:rsidR="001E2566" w:rsidRPr="004E2695" w14:paraId="5071D2D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5847E6"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Електроенергия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B1F06"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2.3</w:t>
            </w:r>
          </w:p>
        </w:tc>
      </w:tr>
      <w:tr w:rsidR="001E2566" w:rsidRPr="004E2695" w14:paraId="6B34C0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B25BA5"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Районна отоплителна мрежа (топлина)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2A51B"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1 - Коефициент на оползотворяване на възобновяемата енергия или на мрежата (топлина)</w:t>
            </w:r>
          </w:p>
        </w:tc>
      </w:tr>
      <w:tr w:rsidR="001E2566" w:rsidRPr="004E2695" w14:paraId="11E3C0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C2D684"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Районна отоплителна мрежа (охлаждане)</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C5FCC"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1</w:t>
            </w:r>
          </w:p>
        </w:tc>
      </w:tr>
      <w:tr w:rsidR="001E2566" w:rsidRPr="004E2695" w14:paraId="1879306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59A242"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Метан (природен) от мрежи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2B291"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1</w:t>
            </w:r>
          </w:p>
        </w:tc>
      </w:tr>
      <w:tr w:rsidR="001E2566" w:rsidRPr="004E2695" w14:paraId="5423AE2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43B7EF"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Възобновяема енергия, добита от сградата или парцела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5312"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w:t>
            </w:r>
          </w:p>
        </w:tc>
      </w:tr>
      <w:tr w:rsidR="001E2566" w:rsidRPr="004E2695" w14:paraId="5D18966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DC2AF6"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Други енергии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90CB0"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1</w:t>
            </w:r>
          </w:p>
        </w:tc>
      </w:tr>
    </w:tbl>
    <w:p w14:paraId="134DC3EF"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Коефициентът на оползотворяване на енергията от възобновяеми източници или градската отоплителна мрежа се определя в постановлението за всяка съществуваща инфраструктура.</w:t>
      </w:r>
      <w:r w:rsidRPr="004E2695">
        <w:rPr>
          <w:rFonts w:ascii="Times New Roman" w:hAnsi="Times New Roman"/>
          <w:sz w:val="24"/>
        </w:rPr>
        <w:br/>
        <w:t>II. - Коефициентите на трансформация на енергията, постъпваща в сградата като първична енергия, се използват при определянето на показателя Cep и се приемат условно за равни на: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91"/>
        <w:gridCol w:w="5565"/>
      </w:tblGrid>
      <w:tr w:rsidR="001E2566" w:rsidRPr="004E2695" w14:paraId="7F10621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62603F" w14:textId="77777777" w:rsidR="001E2566" w:rsidRPr="004E2695" w:rsidRDefault="001E2566" w:rsidP="001E2566">
            <w:pPr>
              <w:spacing w:after="0" w:line="240" w:lineRule="auto"/>
              <w:jc w:val="center"/>
              <w:rPr>
                <w:rFonts w:ascii="Times New Roman" w:eastAsia="Times New Roman" w:hAnsi="Times New Roman" w:cs="Times New Roman"/>
                <w:b/>
                <w:bCs/>
                <w:sz w:val="24"/>
                <w:szCs w:val="24"/>
              </w:rPr>
            </w:pPr>
            <w:r w:rsidRPr="004E2695">
              <w:rPr>
                <w:rFonts w:ascii="Times New Roman" w:hAnsi="Times New Roman"/>
                <w:b/>
                <w:sz w:val="24"/>
              </w:rPr>
              <w:br/>
              <w:t>Вида енергия, внасяна от сградата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221C" w14:textId="77777777" w:rsidR="001E2566" w:rsidRPr="004E2695" w:rsidRDefault="001E2566" w:rsidP="001E2566">
            <w:pPr>
              <w:spacing w:after="0" w:line="240" w:lineRule="auto"/>
              <w:jc w:val="center"/>
              <w:rPr>
                <w:rFonts w:ascii="Times New Roman" w:eastAsia="Times New Roman" w:hAnsi="Times New Roman" w:cs="Times New Roman"/>
                <w:b/>
                <w:bCs/>
                <w:sz w:val="24"/>
                <w:szCs w:val="24"/>
              </w:rPr>
            </w:pPr>
            <w:r w:rsidRPr="004E2695">
              <w:rPr>
                <w:rFonts w:ascii="Times New Roman" w:hAnsi="Times New Roman"/>
                <w:b/>
                <w:sz w:val="24"/>
              </w:rPr>
              <w:br/>
              <w:t>Коефициенти на трансформация на енергията, постъпваща в сградата като първична енергия</w:t>
            </w:r>
          </w:p>
        </w:tc>
      </w:tr>
      <w:tr w:rsidR="001E2566" w:rsidRPr="004E2695" w14:paraId="2E3006D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90D97D"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Дърво</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45A10"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1</w:t>
            </w:r>
          </w:p>
        </w:tc>
      </w:tr>
      <w:tr w:rsidR="001E2566" w:rsidRPr="004E2695" w14:paraId="3475E90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83E0E5"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Електроенергия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762CA"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2.3</w:t>
            </w:r>
          </w:p>
        </w:tc>
      </w:tr>
      <w:tr w:rsidR="001E2566" w:rsidRPr="004E2695" w14:paraId="519FACF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797EF2"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Районна мрежа (отопление)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7D5BF"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1</w:t>
            </w:r>
          </w:p>
        </w:tc>
      </w:tr>
      <w:tr w:rsidR="001E2566" w:rsidRPr="004E2695" w14:paraId="1E8A945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BB82DA"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Районна мрежа (охлаждане)</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7E074"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1</w:t>
            </w:r>
          </w:p>
        </w:tc>
      </w:tr>
      <w:tr w:rsidR="001E2566" w:rsidRPr="004E2695" w14:paraId="3C376AD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698B0C"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Газ метан (природен) от мрежи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82319"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1</w:t>
            </w:r>
          </w:p>
        </w:tc>
      </w:tr>
      <w:tr w:rsidR="001E2566" w:rsidRPr="004E2695" w14:paraId="25C777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09D421"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Възобновяема енергия, добита от сградата или парцела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BC7A9"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w:t>
            </w:r>
          </w:p>
        </w:tc>
      </w:tr>
      <w:tr w:rsidR="001E2566" w:rsidRPr="004E2695" w14:paraId="3EAB93A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4B283E"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Други енергии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3C4A5"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1</w:t>
            </w:r>
          </w:p>
        </w:tc>
      </w:tr>
    </w:tbl>
    <w:p w14:paraId="574B6F56"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lastRenderedPageBreak/>
        <w:br/>
        <w:t>По традиция енергията, произведена от сградата от името на мрежата, както и евентуалното количество енергия, внесено от сградата за производството на тази енергия, не влияят на показателите Cep, nr, Cep и Icenergy на сградата.</w:t>
      </w:r>
    </w:p>
    <w:p w14:paraId="03FB2D02"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10</w:t>
      </w:r>
    </w:p>
    <w:p w14:paraId="55FA5561"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Коефициентите на трансформация на енергията, постъпваща в сградата, като количества емитирани парникови газове се използват при определяне на показателя Icenergy и се приемат условно за равни на: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11"/>
        <w:gridCol w:w="5045"/>
      </w:tblGrid>
      <w:tr w:rsidR="001E2566" w:rsidRPr="004E2695" w14:paraId="67699F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AA5828" w14:textId="77777777" w:rsidR="001E2566" w:rsidRPr="004E2695" w:rsidRDefault="001E2566" w:rsidP="001E2566">
            <w:pPr>
              <w:spacing w:after="0" w:line="240" w:lineRule="auto"/>
              <w:jc w:val="center"/>
              <w:rPr>
                <w:rFonts w:ascii="Times New Roman" w:eastAsia="Times New Roman" w:hAnsi="Times New Roman" w:cs="Times New Roman"/>
                <w:b/>
                <w:bCs/>
                <w:sz w:val="24"/>
                <w:szCs w:val="24"/>
              </w:rPr>
            </w:pPr>
            <w:r w:rsidRPr="004E2695">
              <w:rPr>
                <w:rFonts w:ascii="Times New Roman" w:hAnsi="Times New Roman"/>
                <w:b/>
                <w:sz w:val="24"/>
              </w:rPr>
              <w:br/>
              <w:t>Вид енергия за kWh EF LCV</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4E247" w14:textId="77777777" w:rsidR="001E2566" w:rsidRPr="004E2695" w:rsidRDefault="001E2566" w:rsidP="001E2566">
            <w:pPr>
              <w:spacing w:after="0" w:line="240" w:lineRule="auto"/>
              <w:jc w:val="center"/>
              <w:rPr>
                <w:rFonts w:ascii="Times New Roman" w:eastAsia="Times New Roman" w:hAnsi="Times New Roman" w:cs="Times New Roman"/>
                <w:b/>
                <w:bCs/>
                <w:sz w:val="24"/>
                <w:szCs w:val="24"/>
              </w:rPr>
            </w:pPr>
            <w:r w:rsidRPr="004E2695">
              <w:rPr>
                <w:rFonts w:ascii="Times New Roman" w:hAnsi="Times New Roman"/>
                <w:b/>
                <w:sz w:val="24"/>
              </w:rPr>
              <w:br/>
              <w:t>kg еквивалент на CO2 за киловатчас крайна енергия в LCV</w:t>
            </w:r>
          </w:p>
        </w:tc>
      </w:tr>
      <w:tr w:rsidR="001E2566" w:rsidRPr="004E2695" w14:paraId="433A56D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15E612"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Дърво, биомаса - дървесен чипс</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839B3"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0,024</w:t>
            </w:r>
          </w:p>
        </w:tc>
      </w:tr>
      <w:tr w:rsidR="001E2566" w:rsidRPr="004E2695" w14:paraId="6FEE872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22C655"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Дърво, биомаса - Гранули (пелети) или брикети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F7C40"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0,03</w:t>
            </w:r>
          </w:p>
        </w:tc>
      </w:tr>
      <w:tr w:rsidR="001E2566" w:rsidRPr="004E2695" w14:paraId="3F76A03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C2DBB3"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Дърво, биомаса - трупи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32C48"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0,03</w:t>
            </w:r>
          </w:p>
        </w:tc>
      </w:tr>
      <w:tr w:rsidR="001E2566" w:rsidRPr="004E2695" w14:paraId="1D8F843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ED6AEC"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Електроенергия за отопление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BACC2"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0,079</w:t>
            </w:r>
          </w:p>
        </w:tc>
      </w:tr>
      <w:tr w:rsidR="001E2566" w:rsidRPr="004E2695" w14:paraId="0521189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CF0CFE"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Електроенергия за охлаждане</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220CD"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0,064</w:t>
            </w:r>
          </w:p>
        </w:tc>
      </w:tr>
      <w:tr w:rsidR="001E2566" w:rsidRPr="004E2695" w14:paraId="2BD2419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BA0517"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DHW електроенергия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23D31"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0,065</w:t>
            </w:r>
          </w:p>
        </w:tc>
      </w:tr>
      <w:tr w:rsidR="001E2566" w:rsidRPr="004E2695" w14:paraId="1FB47D15"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2C0272"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Електроенергия за третично осветление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6A428"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0,064</w:t>
            </w:r>
          </w:p>
        </w:tc>
      </w:tr>
      <w:tr w:rsidR="001E2566" w:rsidRPr="004E2695" w14:paraId="6BB14274"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2F4D7E"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Електроенергия за жилищно осветление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CC3D3"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0,069</w:t>
            </w:r>
          </w:p>
        </w:tc>
      </w:tr>
      <w:tr w:rsidR="001E2566" w:rsidRPr="004E2695" w14:paraId="25B9B5C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4F3CF4"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Електроенергия за други цели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203D5"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0,064</w:t>
            </w:r>
          </w:p>
        </w:tc>
      </w:tr>
      <w:tr w:rsidR="001E2566" w:rsidRPr="004E2695" w14:paraId="4D1590A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7F845C"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Газ метан (природен) от мрежи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59AEF"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0,227</w:t>
            </w:r>
          </w:p>
        </w:tc>
      </w:tr>
      <w:tr w:rsidR="001E2566" w:rsidRPr="004E2695" w14:paraId="4269FA7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5C0C1F"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Газ бутан</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9E1D9"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0,272</w:t>
            </w:r>
          </w:p>
        </w:tc>
      </w:tr>
      <w:tr w:rsidR="001E2566" w:rsidRPr="004E2695" w14:paraId="31935C4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BB0072"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Газ пропан</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D055A"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0,272</w:t>
            </w:r>
          </w:p>
        </w:tc>
      </w:tr>
      <w:tr w:rsidR="001E2566" w:rsidRPr="004E2695" w14:paraId="46FE021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482978"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Други изкопаеми горива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BCF56"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0,324</w:t>
            </w:r>
          </w:p>
        </w:tc>
      </w:tr>
    </w:tbl>
    <w:p w14:paraId="19A20844"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lastRenderedPageBreak/>
        <w:br/>
        <w:t>Емисионният коефициент за градските мрежи за отопление или охлаждане се определя от постановлението за всяка съществуваща инфраструктура.</w:t>
      </w:r>
    </w:p>
    <w:p w14:paraId="7823D41E"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11</w:t>
      </w:r>
    </w:p>
    <w:p w14:paraId="118D84AD"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Тегловните коефициенти, използвани за изчисляване на показателите за въздействие върху изменението на климата Icenergy, Icconstruction и Icbuilding в зависимост от годината на емисиите и вида на изпускания газ, са равни на:</w:t>
      </w:r>
    </w:p>
    <w:p w14:paraId="7D27AB66" w14:textId="77777777" w:rsidR="001E2566" w:rsidRPr="004E2695"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75E75DFD"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Можете да видите целия текст с изображенията му от извлечението от заверения електронен Държавен вестник, достъпно в долната част на страницата</w:t>
      </w:r>
    </w:p>
    <w:p w14:paraId="480DAF84"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12</w:t>
      </w:r>
    </w:p>
    <w:p w14:paraId="5013377D"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Софтуерът, който позволява изцяло или частично изчисляване на показателите, описани в точки I до IX от глава I на приложението към член R. 172-4 от Кодекса за строителство и жилищно настаняване, за да се провери съответствието с горепосочения член и с настоящото постановление, трябва да се придържа към метода за изчисляване, посочен в член 8.</w:t>
      </w:r>
      <w:r w:rsidRPr="004E2695">
        <w:rPr>
          <w:rFonts w:ascii="Times New Roman" w:hAnsi="Times New Roman"/>
          <w:sz w:val="24"/>
        </w:rPr>
        <w:br/>
        <w:t>За тази цел той трябва да се основава на инструмент за изчисляване на показателите Bbio, Cep, nr, Cep и DH, който се предоставя при поискване в съответствие с член L. 121-2 от Кодекса за строителство и жилищно настаняване. Актуализациите на този инструмент се интегрират в рамките на един месец след пускането им в съответния софтуер.</w:t>
      </w:r>
      <w:r w:rsidRPr="004E2695">
        <w:rPr>
          <w:rFonts w:ascii="Times New Roman" w:hAnsi="Times New Roman"/>
          <w:sz w:val="24"/>
        </w:rPr>
        <w:br/>
        <w:t>Всяко регулаторно използване на този софтуер се одобрява първо от министъра на енергетиката и министъра, отговарящ за строителството, по-специално за да се провери дали получените резултати съответстват на метода на изчисление и дали интерфейсът за въвеждане свежда до минимум риска от грешки при въвеждането на данни от моделиращия.</w:t>
      </w:r>
      <w:r w:rsidRPr="004E2695">
        <w:rPr>
          <w:rFonts w:ascii="Times New Roman" w:hAnsi="Times New Roman"/>
          <w:sz w:val="24"/>
        </w:rPr>
        <w:br/>
        <w:t>Като преходна мярка софтуерът, който е извършил самопроверка, може да се използва за регулаторни цели за симулации, извършени до 30 юни 2022 г.</w:t>
      </w:r>
      <w:r w:rsidRPr="004E2695">
        <w:rPr>
          <w:rFonts w:ascii="Times New Roman" w:hAnsi="Times New Roman"/>
          <w:sz w:val="24"/>
        </w:rPr>
        <w:br/>
        <w:t>В приложение V са описани процедурите за самоконтрол и процедурата за одобрение на такъв софтуер.</w:t>
      </w:r>
      <w:r w:rsidRPr="004E2695">
        <w:rPr>
          <w:rFonts w:ascii="Times New Roman" w:hAnsi="Times New Roman"/>
          <w:sz w:val="24"/>
        </w:rPr>
        <w:br/>
        <w:t>Одобрението се подновява след периодичен преглед в съответствие със следните условия:</w:t>
      </w:r>
    </w:p>
    <w:p w14:paraId="0C449CC4"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 срокът на валидност на първата инспекция е две години;</w:t>
      </w:r>
      <w:r w:rsidRPr="004E2695">
        <w:rPr>
          <w:rFonts w:ascii="Times New Roman" w:hAnsi="Times New Roman"/>
          <w:sz w:val="24"/>
        </w:rPr>
        <w:br/>
        <w:t>- срокът на валидност на одобрението се удължава с пет години след преглед, при който не се установяват съществени отклонения от метода за изчисление, който е бил в сила към момента на подаване на досието за преглед;</w:t>
      </w:r>
      <w:r w:rsidRPr="004E2695">
        <w:rPr>
          <w:rFonts w:ascii="Times New Roman" w:hAnsi="Times New Roman"/>
          <w:sz w:val="24"/>
        </w:rPr>
        <w:br/>
        <w:t xml:space="preserve">- срокът на валидност на одобрението се удължава с 2 до 5 години след </w:t>
      </w:r>
      <w:r w:rsidRPr="004E2695">
        <w:rPr>
          <w:rFonts w:ascii="Times New Roman" w:hAnsi="Times New Roman"/>
          <w:sz w:val="24"/>
        </w:rPr>
        <w:lastRenderedPageBreak/>
        <w:t>преразглеждане, което е довело до коригиране на съществени отклонения от метода за изчисление, който е бил в сила към момента на подаване на досието за преразглеждане.</w:t>
      </w:r>
    </w:p>
    <w:p w14:paraId="3F3EC353"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Одобрението може да бъде оттеглено по всяко време, по-специално след констатиране на значително отклонение от метода за изчисление, който е бил в сила към момента на констатацията, или след констатиране на поне три неуспешни опита за интегриране на определени системи, които са били включени в метода за изчисление, който е бил в сила към момента на констатацията.</w:t>
      </w:r>
    </w:p>
    <w:p w14:paraId="65D822DD"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13</w:t>
      </w:r>
    </w:p>
    <w:p w14:paraId="2FBE5EB7"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Стойностите, използвани като входни данни за изчисленията, посочени в член 8, и описващи геометричните характеристики на сградата, трябва да съответстват на строителните планове, когато сградата не е завършена, или на действително използваните количества, след като работата е завършена.</w:t>
      </w:r>
      <w:r w:rsidRPr="004E2695">
        <w:rPr>
          <w:rFonts w:ascii="Times New Roman" w:hAnsi="Times New Roman"/>
          <w:sz w:val="24"/>
        </w:rPr>
        <w:br/>
        <w:t>Дължината, площта или ориентацията на сградата и нейните компоненти са част от данните, описващи геометричните характеристики на сградата.</w:t>
      </w:r>
    </w:p>
    <w:p w14:paraId="35445192"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14</w:t>
      </w:r>
    </w:p>
    <w:p w14:paraId="18FA25A2"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Стойностите, използвани като входни данни за изчисленията, посочени в член 8, и описващи количествата строителни продукти или оборудване, използвани в сградата, трябва да съответстват на прогнозните количества, необходими за строителството на сградата, когато то не е завършено, или на действително използваните количества, след като работата е завършена.</w:t>
      </w:r>
    </w:p>
    <w:p w14:paraId="4F82784A"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15</w:t>
      </w:r>
    </w:p>
    <w:p w14:paraId="5B4D90D0"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I. - Стойностите, използвани като входни данни за изчисленията, посочени в член 8, и описващи топлинните характеристики на компонентите на сградата, трябва да съответстват на характеристиките на компонентите, предвидени за изграждането на сградата, когато тя не е завършена, или на характеристиките на компонентите, които действително се използват след приключване на работата.</w:t>
      </w:r>
      <w:r w:rsidRPr="004E2695">
        <w:rPr>
          <w:rFonts w:ascii="Times New Roman" w:hAnsi="Times New Roman"/>
          <w:sz w:val="24"/>
        </w:rPr>
        <w:br/>
        <w:t>Тези топлинни характеристики се получават, както следва, за всеки компонент:</w:t>
      </w:r>
    </w:p>
    <w:p w14:paraId="49B964E9"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 ако компонентът е обхванат от хармонизираните технически спецификации на Регламент № 305/2001 от 9 март 2011 г., хармонизираните стандарти или европейските документи за оценка, като в този случай продуктите ще носят маркировката "СЕ", и ако стойността на топлинната характеристика е установена в тези спецификации, тогава тази стойност се използва в съответствие с процедурите, определени в член 8;</w:t>
      </w:r>
      <w:r w:rsidRPr="004E2695">
        <w:rPr>
          <w:rFonts w:ascii="Times New Roman" w:hAnsi="Times New Roman"/>
          <w:sz w:val="24"/>
        </w:rPr>
        <w:br/>
      </w:r>
      <w:r w:rsidRPr="004E2695">
        <w:rPr>
          <w:rFonts w:ascii="Times New Roman" w:hAnsi="Times New Roman"/>
          <w:sz w:val="24"/>
        </w:rPr>
        <w:lastRenderedPageBreak/>
        <w:t>- в противен случай, ако топлинната характеристика е получена чрез позоваване на френски стандарти или технически становища или еквивалентни национални стандарти, приети от държава - членка на Европейския съюз, или от страна по Споразумението за ЕИП, или от Турция, и са издадени от независим орган на трета страна, нотифициран съгласно Директива 305/2011, който е признат от държава - членка на Европейския съюз, или от държава - страна по Споразумението за Европейското икономическо пространство, тази стойност се използва в съответствие с процедурите, предвидени в член 8. Предимството на тази разпоредба се прилага само през периода, предшестващ прилагането на хармонизиран европейски стандарт или европейско техническо одобрение. Каквито и да са правилата за закръгляване, установени от тези различни стандарти или технически становища, стойността, използвана като входни данни, не може да бъде по-благоприятна от стойността, получена от направеното измерване, ако е необходимо.</w:t>
      </w:r>
    </w:p>
    <w:p w14:paraId="68612751"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Ако не е възможно да се получи характерна стойност съгласно горепосочените процедури, стойността, която трябва да се използва, е стойността по подразбиране, определена от метода за изчисление, посочен в член 8, с изключение на стойността по подразбиране на полезната топлопроводимост за изолация на биологична основа, определена в приложение XII към настоящото Постановление.</w:t>
      </w:r>
      <w:r w:rsidRPr="004E2695">
        <w:rPr>
          <w:rFonts w:ascii="Times New Roman" w:hAnsi="Times New Roman"/>
          <w:sz w:val="24"/>
        </w:rPr>
        <w:br/>
        <w:t>II. В сгради за жилищно ползване, в случай че при доставката на сградата остава да се извършат определени дейности по инсталиране на енергийната система, трябва да се използват данни по подразбиране в съответствие с метода, посочен в член 8.</w:t>
      </w:r>
    </w:p>
    <w:p w14:paraId="722E451C"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16</w:t>
      </w:r>
    </w:p>
    <w:p w14:paraId="741E3895"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I. - Стойностите, използвани като входни данни за изчисляване на показателите Icconstruction и Icbuilding, трябва да съответстват на характеристиките на компонентите, планирани за строителство, когато сградата не е завършена, или на характеристиките на компонентите, които действително се използват при завършване на работата. Чрез дерогация от тази разпоредба е възможно да се използва входна референтна стойност, съответстваща на компонент с характеристики, които са по-добри от тези на предвидения или използвания компонент, при условие че те са част от една и съща гама от един и същ производител.</w:t>
      </w:r>
      <w:r w:rsidRPr="004E2695">
        <w:rPr>
          <w:rFonts w:ascii="Times New Roman" w:hAnsi="Times New Roman"/>
          <w:sz w:val="24"/>
        </w:rPr>
        <w:br/>
        <w:t>Тези стойности се получават за всеки компонент въз основа на екологичните декларации, предоставени от производителите в съответствие с правилата, определени с декрет, или при липса на такива данни - чрез стандартни екологични данни, предоставени от министъра, отговарящ за строителството.</w:t>
      </w:r>
      <w:r w:rsidRPr="004E2695">
        <w:rPr>
          <w:rFonts w:ascii="Times New Roman" w:hAnsi="Times New Roman"/>
          <w:sz w:val="24"/>
        </w:rPr>
        <w:br/>
        <w:t xml:space="preserve">Когато за даден компонент на сградата не е налична информация, отговаряща на характеристиките, посочени в предходния параграф, компонентът се описва в изчислението и към него се свързва информация за околната среда, определена като "празна"; освен това искането за създаване на екологична референтна стойност по подразбиране, съответстваща на компонента, се подава чрез уебсайта, посочен на уебсайта на министерството, отговарящо за </w:t>
      </w:r>
      <w:r w:rsidRPr="004E2695">
        <w:rPr>
          <w:rFonts w:ascii="Times New Roman" w:hAnsi="Times New Roman"/>
          <w:sz w:val="24"/>
        </w:rPr>
        <w:lastRenderedPageBreak/>
        <w:t>строителството.</w:t>
      </w:r>
      <w:r w:rsidRPr="004E2695">
        <w:rPr>
          <w:rFonts w:ascii="Times New Roman" w:hAnsi="Times New Roman"/>
          <w:sz w:val="24"/>
        </w:rPr>
        <w:br/>
        <w:t>II. - В случай че при доставката на сградата остава да се извърши определена работа, за описанието на тази работа се използват данни по подразбиране в съответствие с метода, посочен в член 8.</w:t>
      </w:r>
      <w:r w:rsidRPr="004E2695">
        <w:rPr>
          <w:rFonts w:ascii="Times New Roman" w:hAnsi="Times New Roman"/>
          <w:sz w:val="24"/>
        </w:rPr>
        <w:br/>
        <w:t>III. - За някои набори от строителни компоненти и в зависимост от предназначението на сградата е възможно, като се заменят изискванията, посочени в I и II от настоящия член, да се опише тяхното въздействие върху изменението на климата чрез фиксирани стойности. Наборите от съответните компоненти и съответните стойности са дадени в приложение XI.</w:t>
      </w:r>
      <w:r w:rsidRPr="004E2695">
        <w:rPr>
          <w:rFonts w:ascii="Times New Roman" w:hAnsi="Times New Roman"/>
          <w:sz w:val="24"/>
        </w:rPr>
        <w:br/>
        <w:t>IV. - Данните, които могат да се използват в съответствие с I от настоящия член, са данните, налични към датата на приключване на изчисляването на показателите Icconstruction, Icded и Icbuilding. Въпреки това, ако данните са били използвани при предишно изчисляване на тези показатели, след което са били актуализирани или заличени, те остават използваеми при условията, посочени в I от настоящия член.</w:t>
      </w:r>
    </w:p>
    <w:p w14:paraId="466D9E3F"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17</w:t>
      </w:r>
    </w:p>
    <w:p w14:paraId="765CA2F0"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I. - Определя се стойността на въздухопропускливостта на сградата:</w:t>
      </w:r>
    </w:p>
    <w:p w14:paraId="5AE3B909"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 за сгради за жилищни нужди - чрез измерване или чрез приемане на подход за качество на въздухонепроницаемостта на сградата в съответствие с процедурите, определени в приложение VII към настоящото Постановление;</w:t>
      </w:r>
      <w:r w:rsidRPr="004E2695">
        <w:rPr>
          <w:rFonts w:ascii="Times New Roman" w:hAnsi="Times New Roman"/>
          <w:sz w:val="24"/>
        </w:rPr>
        <w:br/>
        <w:t>- за други видове сгради стойността на въздухопропускливостта на сградата може да се обоснове чрез измерване в съответствие с методите, определени в приложение VII към настоящото Постановление. При липса на измерване съгласно тези методи, стойността, която трябва да се използва, е стойността по подразбиране, определена от метода за изчисление, посочен в член 8;</w:t>
      </w:r>
    </w:p>
    <w:p w14:paraId="6D3E852E"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При измерване на въздухопропускливостта чрез вземане на проби получените стойности на измерванията се умножават по 1,2.</w:t>
      </w:r>
      <w:r w:rsidRPr="004E2695">
        <w:rPr>
          <w:rFonts w:ascii="Times New Roman" w:hAnsi="Times New Roman"/>
          <w:sz w:val="24"/>
        </w:rPr>
        <w:br/>
        <w:t>Ако след доставката трябва да се извършат дейности, които могат да повлияят на въздухопропускливостта на жилищата, и при липса на консервация, която да предотвратява създаването на течове по време на тези дейности, получените стойности на въздухопропускливостта се увеличават с 0,3 m³/(h.m²).</w:t>
      </w:r>
      <w:r w:rsidRPr="004E2695">
        <w:rPr>
          <w:rFonts w:ascii="Times New Roman" w:hAnsi="Times New Roman"/>
          <w:sz w:val="24"/>
        </w:rPr>
        <w:br/>
        <w:t>Тези две увеличения са кумулативни в този ред.</w:t>
      </w:r>
      <w:r w:rsidRPr="004E2695">
        <w:rPr>
          <w:rFonts w:ascii="Times New Roman" w:hAnsi="Times New Roman"/>
          <w:sz w:val="24"/>
        </w:rPr>
        <w:br/>
        <w:t>II. - За всички сгради стойността на пропускливостта за въздуховодните мрежи се получава или чрез измерване, или чрез приемане на качествен подход за въздухонепроницаемостта на въздуховодните мрежи в съответствие с процедурите, определени в приложение VII към настоящото Постановление. При липса на измерване и качествен подход в съответствие с тези методи, стойността, която трябва да се използва, е стойността по подразбиране, определена от метода за изчисление, посочен в член 8.</w:t>
      </w:r>
      <w:r w:rsidRPr="004E2695">
        <w:rPr>
          <w:rFonts w:ascii="Times New Roman" w:hAnsi="Times New Roman"/>
          <w:sz w:val="24"/>
        </w:rPr>
        <w:br/>
        <w:t xml:space="preserve">Ако въздухопропускливостта на сградата или въздухопропускливостта на въздушните мрежи се обосновава чрез измерване, лицето, което извършва измерването, трябва да бъде лице, признато за компетентно от министъра, </w:t>
      </w:r>
      <w:r w:rsidRPr="004E2695">
        <w:rPr>
          <w:rFonts w:ascii="Times New Roman" w:hAnsi="Times New Roman"/>
          <w:sz w:val="24"/>
        </w:rPr>
        <w:lastRenderedPageBreak/>
        <w:t>отговарящ за строителството, независимо от заявителя и от организациите, участващи в изпълнението или управлението на проекта на целевите сгради.</w:t>
      </w:r>
    </w:p>
    <w:p w14:paraId="128819AB" w14:textId="77777777" w:rsidR="001E2566" w:rsidRPr="004E2695"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4E2695">
        <w:rPr>
          <w:rFonts w:ascii="Times New Roman" w:hAnsi="Times New Roman"/>
          <w:b/>
          <w:sz w:val="24"/>
        </w:rPr>
        <w:t>Глава VI: ОБОСНОВАВАНЕ НА ПРИЛАГАНЕТО НА ИЗИСКВАНИЯ (Член 18)</w:t>
      </w:r>
    </w:p>
    <w:p w14:paraId="0A4D7497"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18</w:t>
      </w:r>
    </w:p>
    <w:p w14:paraId="587E7290"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Собственикът на сградата изготвя стандартизирано цифрово обобщение на енергийното и екологичното проучване с помощта на софтуер, който отговаря на изискванията на член 12, най-късно след приключване на работата.</w:t>
      </w:r>
      <w:r w:rsidRPr="004E2695">
        <w:rPr>
          <w:rFonts w:ascii="Times New Roman" w:hAnsi="Times New Roman"/>
          <w:sz w:val="24"/>
        </w:rPr>
        <w:br/>
        <w:t>Съдържанието и форматът на стандартизираното резюме на енергийното и екологичното проучване, което трябва да бъде изготвено, са описани в приложение VI.</w:t>
      </w:r>
      <w:r w:rsidRPr="004E2695">
        <w:rPr>
          <w:rFonts w:ascii="Times New Roman" w:hAnsi="Times New Roman"/>
          <w:sz w:val="24"/>
        </w:rPr>
        <w:br/>
        <w:t>Ако изискванията на настоящото Постановление, обхванати от дял IV от настоящото Постановление, се прилагат съгласно одобрен опростен процес или начин на прилагане, опростеният процес или начин на прилагане определят съдържанието и формата на стандартизираното резюме на енергийното и екологичното проучване, което трябва да бъде изготвено.</w:t>
      </w:r>
      <w:r w:rsidRPr="004E2695">
        <w:rPr>
          <w:rFonts w:ascii="Times New Roman" w:hAnsi="Times New Roman"/>
          <w:sz w:val="24"/>
        </w:rPr>
        <w:br/>
        <w:t>Тези данни се съхраняват и предават от собственика на сградата в съответствие с член R. 172-8 от Кодекса за строителство и жилищно настаняване.</w:t>
      </w:r>
    </w:p>
    <w:p w14:paraId="05FDD083" w14:textId="7F568278" w:rsidR="001E2566" w:rsidRPr="004E2695"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sidRPr="004E2695">
        <w:rPr>
          <w:rFonts w:ascii="Times New Roman" w:hAnsi="Times New Roman"/>
          <w:b/>
          <w:sz w:val="27"/>
        </w:rPr>
        <w:t>Дял III: ТЕРМИЧНИ ХАРАКТЕРИСТИКИ И ИЗИСКВАНИЯ ЗА СРЕДСТВА (ЗА КОМПОНЕНТ) (членове 19</w:t>
      </w:r>
      <w:r w:rsidR="00E82A13" w:rsidRPr="00E82A13">
        <w:rPr>
          <w:rFonts w:ascii="Times New Roman" w:hAnsi="Times New Roman"/>
          <w:b/>
          <w:sz w:val="24"/>
        </w:rPr>
        <w:t xml:space="preserve"> </w:t>
      </w:r>
      <w:r w:rsidR="00E82A13" w:rsidRPr="004E2695">
        <w:rPr>
          <w:rFonts w:ascii="Times New Roman" w:hAnsi="Times New Roman"/>
          <w:b/>
          <w:sz w:val="24"/>
        </w:rPr>
        <w:t>до</w:t>
      </w:r>
      <w:r w:rsidR="00E82A13" w:rsidRPr="004E2695">
        <w:rPr>
          <w:rFonts w:ascii="Times New Roman" w:hAnsi="Times New Roman"/>
          <w:b/>
          <w:sz w:val="27"/>
        </w:rPr>
        <w:t xml:space="preserve"> </w:t>
      </w:r>
      <w:r w:rsidRPr="004E2695">
        <w:rPr>
          <w:rFonts w:ascii="Times New Roman" w:hAnsi="Times New Roman"/>
          <w:b/>
          <w:sz w:val="27"/>
        </w:rPr>
        <w:t>40)</w:t>
      </w:r>
    </w:p>
    <w:p w14:paraId="7534EF07" w14:textId="067F1F8F" w:rsidR="001E2566" w:rsidRPr="004E2695" w:rsidRDefault="001E2566" w:rsidP="00E82A13">
      <w:pPr>
        <w:pStyle w:val="BodyTextIndent"/>
        <w:rPr>
          <w:rFonts w:eastAsia="Times New Roman" w:cs="Times New Roman"/>
          <w:bCs/>
          <w:szCs w:val="24"/>
        </w:rPr>
      </w:pPr>
      <w:r w:rsidRPr="004E2695">
        <w:t xml:space="preserve">Глава VII: ПРОВЕРКА НА ИЗПЪЛНЕНИЕТО СЛЕД СТРОИТЕЛСТВОТО (Членове от 19 </w:t>
      </w:r>
      <w:r w:rsidR="00167174" w:rsidRPr="004E2695">
        <w:t xml:space="preserve">до </w:t>
      </w:r>
      <w:r w:rsidRPr="004E2695">
        <w:t>20)</w:t>
      </w:r>
    </w:p>
    <w:p w14:paraId="0AC2DDA7"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19</w:t>
      </w:r>
    </w:p>
    <w:p w14:paraId="70BDF7C1"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За индивидуални или съседни къщи и колективни жилищни сгради въздухопропускливостта на сградната обвивка при 4 Pa, Q4Pa-surf, определена в съответствие с член 17, трябва да бъде по-малка или равна на:</w:t>
      </w:r>
      <w:r w:rsidRPr="004E2695">
        <w:rPr>
          <w:rFonts w:ascii="Times New Roman" w:hAnsi="Times New Roman"/>
          <w:sz w:val="24"/>
        </w:rPr>
        <w:br/>
        <w:t>0.60 m³/(h.m²) от експлоатирани стени, с изключение на нисък под, в самостоятелна или съседна къща.</w:t>
      </w:r>
      <w:r w:rsidRPr="004E2695">
        <w:rPr>
          <w:rFonts w:ascii="Times New Roman" w:hAnsi="Times New Roman"/>
          <w:sz w:val="24"/>
        </w:rPr>
        <w:br/>
        <w:t>1.00 m³/(h.m²) на стени, устойчиви на загуби, с изключение на нисък етаж, в многофамилна жилищна сграда.</w:t>
      </w:r>
    </w:p>
    <w:p w14:paraId="42D687C5"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20</w:t>
      </w:r>
    </w:p>
    <w:p w14:paraId="3B2376B2"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 xml:space="preserve">В сгради и части от сгради за жилищни нужди, за да се гарантира, че работят правилно, всяка вентилационна система в сградата се проверява и нейната ефективност се измерва от лице, признато за компетентно от министъра, отговарящ за строителството, в съответствие с разпоредбите, посочени в </w:t>
      </w:r>
      <w:r w:rsidRPr="004E2695">
        <w:rPr>
          <w:rFonts w:ascii="Times New Roman" w:hAnsi="Times New Roman"/>
          <w:sz w:val="24"/>
        </w:rPr>
        <w:lastRenderedPageBreak/>
        <w:t>приложение VIII. Тя трябва да отговаря на протокола за проверка на вентилационната система, посочен в същото приложение.</w:t>
      </w:r>
    </w:p>
    <w:p w14:paraId="5A8D543E" w14:textId="77777777" w:rsidR="001E2566" w:rsidRPr="004E2695"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4E2695">
        <w:rPr>
          <w:rFonts w:ascii="Times New Roman" w:hAnsi="Times New Roman"/>
          <w:b/>
          <w:sz w:val="24"/>
        </w:rPr>
        <w:t>Глава VIII: ТОПЛОИЗОЛАЦИЯ (членове 21 до 22)</w:t>
      </w:r>
    </w:p>
    <w:p w14:paraId="7AE5B698"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21</w:t>
      </w:r>
    </w:p>
    <w:p w14:paraId="599AF0E2"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Преградните стени, отделящи постоянно обитаваните части на сградата от прекъснато обитаваните части на сградата, трябва да имат коефициент на топлопреминаване U, както е определен в метода за изчисление, посочен в член 8, който не може да надвишава средната стойност от 0,36 W/(m².K). Разглежданата тук площ е площта на гореспоменатите прегради.</w:t>
      </w:r>
    </w:p>
    <w:p w14:paraId="2817FE1F"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22</w:t>
      </w:r>
    </w:p>
    <w:p w14:paraId="3B7CB3F1"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За да се избегне всякакъв риск от физическо или микробиологично разграждане на материалите, като например уплътняване на изолацията или развитие на плесен, всяка сграда или част от сграда се проектира и изгражда по такъв начин, че да се избегне, при нормални условия на обитаване, всяка ситуация, която може да доведе до появата на конденз на повърхността или вътре в стените, било то еднократно или разсеяно, освен ако този конденз е само временен.</w:t>
      </w:r>
      <w:r w:rsidRPr="004E2695">
        <w:rPr>
          <w:rFonts w:ascii="Times New Roman" w:hAnsi="Times New Roman"/>
          <w:sz w:val="24"/>
        </w:rPr>
        <w:br/>
        <w:t>За тази цел трябва да отговаря на едно от изискванията на I или II от настоящия член:</w:t>
      </w:r>
      <w:r w:rsidRPr="004E2695">
        <w:rPr>
          <w:rFonts w:ascii="Times New Roman" w:hAnsi="Times New Roman"/>
          <w:sz w:val="24"/>
        </w:rPr>
        <w:br/>
        <w:t>I. - При зимни условия температурата на повърхността трябва да е по-ниска от 15 °C на гола вътрешна страна и на гола вътрешна страна на изолацията, във всяка точка на тези повърхности.</w:t>
      </w:r>
      <w:r w:rsidRPr="004E2695">
        <w:rPr>
          <w:rFonts w:ascii="Times New Roman" w:hAnsi="Times New Roman"/>
          <w:sz w:val="24"/>
        </w:rPr>
        <w:br/>
        <w:t>II. - Едновременно отговаря на следните изисквания:</w:t>
      </w:r>
    </w:p>
    <w:p w14:paraId="3A1005BC"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Общият среден коефициент на линейно топлопредаване (съотношението) на топлинните мостове на сградата не трябва да надвишава 0,33 W/(m²Sref. К).</w:t>
      </w:r>
    </w:p>
    <w:p w14:paraId="13B8C754"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Това съотношение представлява топлинните загуби на всички топлинни мостове на сградите спрямо референтната площ на сградата. Тя се определя в съответствие с метода на изчисление, посочен в член 8.</w:t>
      </w:r>
    </w:p>
    <w:p w14:paraId="32C3A6AD"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 средният линеен коефициент на топлопреминаване на връзките между средните етажи и външните стени или стените, излизащи на неотопляеми помещения, Ψ 9, не трябва да надвишава 0,6 W/(линеен м. К).</w:t>
      </w:r>
    </w:p>
    <w:p w14:paraId="16DE076D" w14:textId="77777777" w:rsidR="001E2566" w:rsidRPr="004E2695"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4E2695">
        <w:rPr>
          <w:rFonts w:ascii="Times New Roman" w:hAnsi="Times New Roman"/>
          <w:b/>
          <w:sz w:val="24"/>
        </w:rPr>
        <w:t>Глава IX: ДОСТЪП ДО ЕСТЕСТВЕНО ОСВЕТЛЕНИЕ (член 23)</w:t>
      </w:r>
    </w:p>
    <w:p w14:paraId="5ECFAC80"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23</w:t>
      </w:r>
    </w:p>
    <w:p w14:paraId="6019846A"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lastRenderedPageBreak/>
        <w:br/>
        <w:t>За да се осигури достатъчно естествено осветление и изглед навън, жилищните сгради трябва да отговарят на едно от изискванията, посочени в I или II от настоящия член.</w:t>
      </w:r>
      <w:r w:rsidRPr="004E2695">
        <w:rPr>
          <w:rFonts w:ascii="Times New Roman" w:hAnsi="Times New Roman"/>
          <w:sz w:val="24"/>
        </w:rPr>
        <w:br/>
        <w:t>I. - Всяко жилище трябва да има всички изброени характеристики:</w:t>
      </w:r>
    </w:p>
    <w:p w14:paraId="4DF9AF26"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 ниво на осветеност от най-малко 300 lx в 50 % от жилищните помещения, с изключение на помещенията за временно обитаване, през повече от половината от светлата част на деня през годината;</w:t>
      </w:r>
      <w:r w:rsidRPr="004E2695">
        <w:rPr>
          <w:rFonts w:ascii="Times New Roman" w:hAnsi="Times New Roman"/>
          <w:sz w:val="24"/>
        </w:rPr>
        <w:br/>
        <w:t>- ниво на осветеност от най-малко 100 lx в 95 % от жилищните помещения, с изключение на помещенията за временно обитаване, през повече от половината от светлата част на деня през годината;</w:t>
      </w:r>
      <w:r w:rsidRPr="004E2695">
        <w:rPr>
          <w:rFonts w:ascii="Times New Roman" w:hAnsi="Times New Roman"/>
          <w:sz w:val="24"/>
        </w:rPr>
        <w:br/>
        <w:t>- в поне едно жилищно помещение по смисъла на правило 111-1 от Кодекса за строителство и жилищно настаняване обитателят има на разстояние най-малко 1 метър от фасадата изглед навън, включващ небето и хоризонта.</w:t>
      </w:r>
    </w:p>
    <w:p w14:paraId="7EC11A12"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II. - Общата повърхност на отворите, измерена в таблица, е по-голяма или равна на 1/6 от референтната площ.</w:t>
      </w:r>
      <w:r w:rsidRPr="004E2695">
        <w:rPr>
          <w:rFonts w:ascii="Times New Roman" w:hAnsi="Times New Roman"/>
          <w:sz w:val="24"/>
        </w:rPr>
        <w:br/>
        <w:t>Ако разполагаемата площ на фасадата на сградата е по-малка от половината от жилищната площ на сградата или средната жилищна площ на помещенията в сградата е по-малка от 25 m², вместо предишните изисквания, тя може да има обща площ на отвора, измерена в таблица, по-голяма или равна на една трета от разполагаемата площ на фасадата.</w:t>
      </w:r>
      <w:r w:rsidRPr="004E2695">
        <w:rPr>
          <w:rFonts w:ascii="Times New Roman" w:hAnsi="Times New Roman"/>
          <w:sz w:val="24"/>
        </w:rPr>
        <w:br/>
        <w:t>Настоящият член не се прилага в случаите, когато спазването му би било в противоречие с разрешенията за планиране в защитени територии, зони за защита на архитектурното, градското и ландшафтното наследство или насърчавани зони за архитектурно и културно наследство, околностите на исторически паметници, регистрирани и класифицирани обекти, обекти, включени в списъка на световното наследство на ЮНЕСКО, или други защитени територии, определени от местните власти, както и на места и сектори, определени съгласно член L. 151-19 от Кодекса за градоустройство.</w:t>
      </w:r>
    </w:p>
    <w:p w14:paraId="51121980" w14:textId="77777777" w:rsidR="001E2566" w:rsidRPr="004E2695"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4E2695">
        <w:rPr>
          <w:rFonts w:ascii="Times New Roman" w:hAnsi="Times New Roman"/>
          <w:b/>
          <w:sz w:val="24"/>
        </w:rPr>
        <w:t>Глава X: ЛЕТЕН КОМФОРТ (член 24 до 25)</w:t>
      </w:r>
    </w:p>
    <w:p w14:paraId="3E69322B"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24</w:t>
      </w:r>
    </w:p>
    <w:p w14:paraId="64B68053"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С изключение на отворите в помещения за временно обитаване, отворите имат соларен фактор, по-малък или равен на соларния фактор, определен в таблицата по-долу, като устройството за слънчева защита, ако има такова, се разглежда в напълно разгънато положение:</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2"/>
        <w:gridCol w:w="1877"/>
        <w:gridCol w:w="2101"/>
        <w:gridCol w:w="2116"/>
      </w:tblGrid>
      <w:tr w:rsidR="001E2566" w:rsidRPr="004E2695" w14:paraId="66A940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865CEC9"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Зони H2a</w:t>
            </w:r>
          </w:p>
        </w:tc>
        <w:tc>
          <w:tcPr>
            <w:tcW w:w="0" w:type="auto"/>
            <w:tcBorders>
              <w:top w:val="outset" w:sz="6" w:space="0" w:color="auto"/>
              <w:left w:val="outset" w:sz="6" w:space="0" w:color="auto"/>
              <w:bottom w:val="outset" w:sz="6" w:space="0" w:color="auto"/>
              <w:right w:val="outset" w:sz="6" w:space="0" w:color="auto"/>
            </w:tcBorders>
            <w:vAlign w:val="bottom"/>
            <w:hideMark/>
          </w:tcPr>
          <w:p w14:paraId="04BADEAC"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Всички надморски височини</w:t>
            </w:r>
          </w:p>
        </w:tc>
        <w:tc>
          <w:tcPr>
            <w:tcW w:w="0" w:type="auto"/>
            <w:tcBorders>
              <w:top w:val="outset" w:sz="6" w:space="0" w:color="auto"/>
              <w:left w:val="outset" w:sz="6" w:space="0" w:color="auto"/>
              <w:bottom w:val="outset" w:sz="6" w:space="0" w:color="auto"/>
              <w:right w:val="outset" w:sz="6" w:space="0" w:color="auto"/>
            </w:tcBorders>
            <w:vAlign w:val="bottom"/>
            <w:hideMark/>
          </w:tcPr>
          <w:p w14:paraId="0FFD244F" w14:textId="77777777" w:rsidR="001E2566" w:rsidRPr="004E2695" w:rsidRDefault="001E2566" w:rsidP="001E2566">
            <w:pPr>
              <w:spacing w:after="0" w:line="240" w:lineRule="auto"/>
              <w:jc w:val="center"/>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7D66AA89" w14:textId="77777777" w:rsidR="001E2566" w:rsidRPr="004E2695" w:rsidRDefault="001E2566" w:rsidP="001E2566">
            <w:pPr>
              <w:spacing w:after="0" w:line="240" w:lineRule="auto"/>
              <w:jc w:val="center"/>
              <w:rPr>
                <w:rFonts w:ascii="Times New Roman" w:eastAsia="Times New Roman" w:hAnsi="Times New Roman" w:cs="Times New Roman"/>
                <w:sz w:val="20"/>
                <w:szCs w:val="20"/>
                <w:lang w:eastAsia="fr-FR"/>
              </w:rPr>
            </w:pPr>
          </w:p>
        </w:tc>
      </w:tr>
      <w:tr w:rsidR="001E2566" w:rsidRPr="004E2695" w14:paraId="2FBEBB7F"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23373E"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lastRenderedPageBreak/>
              <w:br/>
              <w:t>Зони H1a, H1b и H2b</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B0BCF"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Надморска височина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0C637"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Надморска височина &lt; или =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0E06E" w14:textId="77777777" w:rsidR="001E2566" w:rsidRPr="004E2695"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4E2695" w14:paraId="41BF8F8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2BC164"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Зони H1c и H2c</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6F365"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Надморска височина &gt;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429E8"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Надморска височина &lt; или =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8764F" w14:textId="77777777" w:rsidR="001E2566" w:rsidRPr="004E2695"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4E2695" w14:paraId="407775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F2E40E"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Зони H2d и H3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3EEB6" w14:textId="77777777" w:rsidR="001E2566" w:rsidRPr="004E2695" w:rsidRDefault="001E2566" w:rsidP="001E2566">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899F40"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Надморска височина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F19A5"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Надморска височина &lt; или = 400 m</w:t>
            </w:r>
          </w:p>
        </w:tc>
      </w:tr>
      <w:tr w:rsidR="001E2566" w:rsidRPr="004E2695" w14:paraId="5905A079"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EA6A87"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1. BR1 открити отвори - спални помещения</w:t>
            </w:r>
          </w:p>
        </w:tc>
      </w:tr>
      <w:tr w:rsidR="001E2566" w:rsidRPr="004E2695" w14:paraId="0514104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EA1D38"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Вертикален отвор със северно изложение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FD052"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7D7F9"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51A70"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0,25</w:t>
            </w:r>
          </w:p>
        </w:tc>
      </w:tr>
      <w:tr w:rsidR="001E2566" w:rsidRPr="004E2695" w14:paraId="6C0334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C07815"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Вертикален отвор, който не е със северно изложение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BC21B"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23EAE"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B6DE1"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0,15</w:t>
            </w:r>
          </w:p>
        </w:tc>
      </w:tr>
      <w:tr w:rsidR="001E2566" w:rsidRPr="004E2695" w14:paraId="781509DB"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FAF0A0"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Хоризонтален отвор</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E04DE"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D6ADA"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FB7E"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0,10</w:t>
            </w:r>
          </w:p>
        </w:tc>
      </w:tr>
      <w:tr w:rsidR="001E2566" w:rsidRPr="004E2695" w14:paraId="4C4C27A0"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A2804C7"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2. Открити отвори BR2 или BR3 - спални помещения</w:t>
            </w:r>
          </w:p>
        </w:tc>
      </w:tr>
      <w:tr w:rsidR="001E2566" w:rsidRPr="004E2695" w14:paraId="287CCF2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98FD18"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Вертикален отвор със северно изложение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23EA3"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9C08B"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C595A"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0,25</w:t>
            </w:r>
          </w:p>
        </w:tc>
      </w:tr>
      <w:tr w:rsidR="001E2566" w:rsidRPr="004E2695" w14:paraId="1C9E635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22DB03"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Вертикален отвор, който не е със северно изложение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DA81"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36D96"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14E5"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0,15</w:t>
            </w:r>
          </w:p>
        </w:tc>
      </w:tr>
      <w:tr w:rsidR="001E2566" w:rsidRPr="004E2695" w14:paraId="16B1DA0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55EBC2"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Хоризонтален отвор</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21B37"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AC721"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5EEAA"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0,10</w:t>
            </w:r>
          </w:p>
        </w:tc>
      </w:tr>
      <w:tr w:rsidR="001E2566" w:rsidRPr="004E2695" w14:paraId="25A5610F"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00547EF"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3. BR1 открити отвори - различни от тези в спалните помещения</w:t>
            </w:r>
          </w:p>
        </w:tc>
      </w:tr>
      <w:tr w:rsidR="001E2566" w:rsidRPr="004E2695" w14:paraId="17A4DC1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894FFE"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Вертикален отвор, който не е със северно изложение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EB16B"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93029"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96A03"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0,25</w:t>
            </w:r>
          </w:p>
        </w:tc>
      </w:tr>
      <w:tr w:rsidR="001E2566" w:rsidRPr="004E2695" w14:paraId="22F84EE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9D3B60"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Хоризонтален отвор</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B887F"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059F0"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711F1"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0,15</w:t>
            </w:r>
          </w:p>
        </w:tc>
      </w:tr>
      <w:tr w:rsidR="001E2566" w:rsidRPr="004E2695" w14:paraId="561D3B23"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AF6B8D3"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4. Открити отвори - BR2 или BR3, различни от тези в спалните помещения</w:t>
            </w:r>
          </w:p>
        </w:tc>
      </w:tr>
      <w:tr w:rsidR="001E2566" w:rsidRPr="004E2695" w14:paraId="3767857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72884E"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br/>
              <w:t>Вертикален отвор, който не е със северно изложение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3E2F7"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6F445"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5F366"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0,25</w:t>
            </w:r>
          </w:p>
        </w:tc>
      </w:tr>
      <w:tr w:rsidR="001E2566" w:rsidRPr="004E2695" w14:paraId="52242EF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781859" w14:textId="77777777" w:rsidR="001E2566" w:rsidRPr="004E2695" w:rsidRDefault="001E2566" w:rsidP="001E2566">
            <w:pPr>
              <w:spacing w:after="0" w:line="240" w:lineRule="auto"/>
              <w:rPr>
                <w:rFonts w:ascii="Times New Roman" w:eastAsia="Times New Roman" w:hAnsi="Times New Roman" w:cs="Times New Roman"/>
                <w:sz w:val="24"/>
                <w:szCs w:val="24"/>
              </w:rPr>
            </w:pPr>
            <w:r w:rsidRPr="004E2695">
              <w:rPr>
                <w:rFonts w:ascii="Times New Roman" w:hAnsi="Times New Roman"/>
                <w:sz w:val="24"/>
              </w:rPr>
              <w:lastRenderedPageBreak/>
              <w:br/>
              <w:t>Хоризонтален отвор</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ADA50"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5E994"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ECDA6" w14:textId="77777777" w:rsidR="001E2566" w:rsidRPr="004E2695" w:rsidRDefault="001E2566" w:rsidP="001E2566">
            <w:pPr>
              <w:spacing w:after="0" w:line="240" w:lineRule="auto"/>
              <w:jc w:val="center"/>
              <w:rPr>
                <w:rFonts w:ascii="Times New Roman" w:eastAsia="Times New Roman" w:hAnsi="Times New Roman" w:cs="Times New Roman"/>
                <w:sz w:val="24"/>
                <w:szCs w:val="24"/>
              </w:rPr>
            </w:pPr>
            <w:r w:rsidRPr="004E2695">
              <w:rPr>
                <w:rFonts w:ascii="Times New Roman" w:hAnsi="Times New Roman"/>
                <w:sz w:val="24"/>
              </w:rPr>
              <w:br/>
              <w:t>0,15</w:t>
            </w:r>
          </w:p>
        </w:tc>
      </w:tr>
    </w:tbl>
    <w:p w14:paraId="5129EB5B"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За отворите, които не са изложени на пряка слънчева светлина от април до октомври поради далечно слънчево засенчване, могат да се прилагат само изискванията за отворите със северно изложение.</w:t>
      </w:r>
    </w:p>
    <w:p w14:paraId="5036DC0C"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25</w:t>
      </w:r>
    </w:p>
    <w:p w14:paraId="63A497F7"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Отворите в рамките на едно и също помещение, различни от помещенията за временно обитаване, трябва да се отварят до най-малко 30 % от тяхната повърхност, освен ако хигиенните правила или правилата за безопасност не го забраняват.</w:t>
      </w:r>
      <w:r w:rsidRPr="004E2695">
        <w:rPr>
          <w:rFonts w:ascii="Times New Roman" w:hAnsi="Times New Roman"/>
          <w:sz w:val="24"/>
        </w:rPr>
        <w:br/>
        <w:t>Тази граница се намалява до 10 % за помещения, в които разликата във височината между най-ниската точка на най-ниския отвор и най-високата точка на най-високия отвор е равна или по-голяма от 4 m.</w:t>
      </w:r>
    </w:p>
    <w:p w14:paraId="3C66D63E" w14:textId="1468AA3C" w:rsidR="001E2566" w:rsidRPr="004E2695"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4E2695">
        <w:rPr>
          <w:rFonts w:ascii="Times New Roman" w:hAnsi="Times New Roman"/>
          <w:b/>
          <w:sz w:val="24"/>
        </w:rPr>
        <w:t>Глава XI: ЕНЕРГИЙНА КОНСУМАЦИЯ (членове 26</w:t>
      </w:r>
      <w:r w:rsidR="005957DB">
        <w:rPr>
          <w:rFonts w:ascii="Times New Roman" w:hAnsi="Times New Roman"/>
          <w:b/>
          <w:sz w:val="24"/>
          <w:lang w:val="hr-HR"/>
        </w:rPr>
        <w:t xml:space="preserve"> </w:t>
      </w:r>
      <w:r w:rsidR="005957DB" w:rsidRPr="004E2695">
        <w:rPr>
          <w:rFonts w:ascii="Times New Roman" w:hAnsi="Times New Roman"/>
          <w:b/>
          <w:sz w:val="24"/>
        </w:rPr>
        <w:t xml:space="preserve">до </w:t>
      </w:r>
      <w:r w:rsidRPr="004E2695">
        <w:rPr>
          <w:rFonts w:ascii="Times New Roman" w:hAnsi="Times New Roman"/>
          <w:b/>
          <w:sz w:val="24"/>
        </w:rPr>
        <w:t>28)</w:t>
      </w:r>
    </w:p>
    <w:p w14:paraId="5035D77F"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26</w:t>
      </w:r>
    </w:p>
    <w:p w14:paraId="3C990E36"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Всяка автоматизация, която води до увеличаване на потреблението на енергия:</w:t>
      </w:r>
    </w:p>
    <w:p w14:paraId="56C2F6BF"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 се проектира и прилага по такъв начин, че автоматизацията да се задейства само при необходимост;</w:t>
      </w:r>
      <w:r w:rsidRPr="004E2695">
        <w:rPr>
          <w:rFonts w:ascii="Times New Roman" w:hAnsi="Times New Roman"/>
          <w:sz w:val="24"/>
        </w:rPr>
        <w:br/>
        <w:t>- трябва да бъдат настроена или програмирана така, че автоматично да спира увеличаването на потреблението на енергия, веднага щом то престане да бъде необходимо;</w:t>
      </w:r>
      <w:r w:rsidRPr="004E2695">
        <w:rPr>
          <w:rFonts w:ascii="Times New Roman" w:hAnsi="Times New Roman"/>
          <w:sz w:val="24"/>
        </w:rPr>
        <w:br/>
        <w:t>- може да бъде адаптирана от бъдещия управител на сградата в зависимост от условията на обитаване на сградата.</w:t>
      </w:r>
    </w:p>
    <w:p w14:paraId="1080E205"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Автоматизацията трябва да позволява автоматичното задействане на изкуственото осветление в жилища, офиси, заседателни зали, класни стаи и многофункционални помещения само след ръчно действие от страна на обитателя на съответното помещение или в непосредствена близост до него, по-малко от 6 часа по-рано.</w:t>
      </w:r>
    </w:p>
    <w:p w14:paraId="3B6B8B1F"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27</w:t>
      </w:r>
    </w:p>
    <w:p w14:paraId="27C4EBAC"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Жилищните сгради или части от тях се оборудват със системи, позволяващи измерването или оценката на потреблението на енергия на всяко жилище, с изключение на потреблението на индивидуални системи на дърва в отделни или съседни къщи.</w:t>
      </w:r>
      <w:r w:rsidRPr="004E2695">
        <w:rPr>
          <w:rFonts w:ascii="Times New Roman" w:hAnsi="Times New Roman"/>
          <w:sz w:val="24"/>
        </w:rPr>
        <w:br/>
      </w:r>
      <w:r w:rsidRPr="004E2695">
        <w:rPr>
          <w:rFonts w:ascii="Times New Roman" w:hAnsi="Times New Roman"/>
          <w:sz w:val="24"/>
        </w:rPr>
        <w:lastRenderedPageBreak/>
        <w:t>В случай на колективно производство на енергия за "енергия, консумирана от жилището" се разбира делът от общото потребление на енергия, посветен на това жилище, съгласно ключа за разпределение, който се определя от собственика на сградата по време на строителството на сградата.</w:t>
      </w:r>
      <w:r w:rsidRPr="004E2695">
        <w:rPr>
          <w:rFonts w:ascii="Times New Roman" w:hAnsi="Times New Roman"/>
          <w:sz w:val="24"/>
        </w:rPr>
        <w:br/>
        <w:t>Тези системи трябва да позволяват на обитателите да бъдат информирани за потреблението на енергия поне веднъж месечно.</w:t>
      </w:r>
      <w:r w:rsidRPr="004E2695">
        <w:rPr>
          <w:rFonts w:ascii="Times New Roman" w:hAnsi="Times New Roman"/>
          <w:sz w:val="24"/>
        </w:rPr>
        <w:br/>
        <w:t>Тази информация се предоставя в жилищното помещение по видове енергия, като се разпределя най-малко по следния начин:</w:t>
      </w:r>
    </w:p>
    <w:p w14:paraId="4891DCEE"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 отопление;</w:t>
      </w:r>
      <w:r w:rsidRPr="004E2695">
        <w:rPr>
          <w:rFonts w:ascii="Times New Roman" w:hAnsi="Times New Roman"/>
          <w:sz w:val="24"/>
        </w:rPr>
        <w:br/>
        <w:t>- охлаждане;</w:t>
      </w:r>
      <w:r w:rsidRPr="004E2695">
        <w:rPr>
          <w:rFonts w:ascii="Times New Roman" w:hAnsi="Times New Roman"/>
          <w:sz w:val="24"/>
        </w:rPr>
        <w:br/>
        <w:t>- производство на битова гореща вода;</w:t>
      </w:r>
      <w:r w:rsidRPr="004E2695">
        <w:rPr>
          <w:rFonts w:ascii="Times New Roman" w:hAnsi="Times New Roman"/>
          <w:sz w:val="24"/>
        </w:rPr>
        <w:br/>
        <w:t>- мрежови контакти;</w:t>
      </w:r>
      <w:r w:rsidRPr="004E2695">
        <w:rPr>
          <w:rFonts w:ascii="Times New Roman" w:hAnsi="Times New Roman"/>
          <w:sz w:val="24"/>
        </w:rPr>
        <w:br/>
        <w:t>- други.</w:t>
      </w:r>
    </w:p>
    <w:p w14:paraId="1ED58030"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Тази разбивка може да се основава на измерени данни или на приблизителни данни въз основа на предварително зададени настройки.</w:t>
      </w:r>
      <w:r w:rsidRPr="004E2695">
        <w:rPr>
          <w:rFonts w:ascii="Times New Roman" w:hAnsi="Times New Roman"/>
          <w:sz w:val="24"/>
        </w:rPr>
        <w:br/>
        <w:t>Въпреки това, в случай на собственик на проект, който е и бъдещ наемодател и лизингодател на построената сграда; в частност собствениците на социални жилища под наем, тази информация може да се предоставя на обитателите поне веднъж месечно по електронен път или по пощата, а не директно в жилищното помещение.</w:t>
      </w:r>
      <w:r w:rsidRPr="004E2695">
        <w:rPr>
          <w:rFonts w:ascii="Times New Roman" w:hAnsi="Times New Roman"/>
          <w:sz w:val="24"/>
        </w:rPr>
        <w:br/>
        <w:t>Доказателствата, че настоящият член е взет предвид, се предоставят в съответствие с насоките, озаглавени "Системи за измерване или оценяване на потреблението в жилищния сектор", в които се посочват процедурите за прилагането му.</w:t>
      </w:r>
    </w:p>
    <w:p w14:paraId="7FA37039"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28</w:t>
      </w:r>
    </w:p>
    <w:p w14:paraId="3C154327"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Нежилищните сгради или части от тях се оборудват със системи, позволяващи измерване или изчисляване на потреблението на енергия:</w:t>
      </w:r>
    </w:p>
    <w:p w14:paraId="16BE002B"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 за отопление: за всеки 500 m² от съответната повърхност или за всяко електрическо табло, или за всеки етаж, или за всеки директен изходящ кабел;</w:t>
      </w:r>
      <w:r w:rsidRPr="004E2695">
        <w:rPr>
          <w:rFonts w:ascii="Times New Roman" w:hAnsi="Times New Roman"/>
          <w:sz w:val="24"/>
        </w:rPr>
        <w:br/>
        <w:t>- за охлаждане: за всеки 500 m² от съответната повърхност или за всяко електрическо табло, или за всеки етаж, или за всеки директен изходящ кабел;</w:t>
      </w:r>
      <w:r w:rsidRPr="004E2695">
        <w:rPr>
          <w:rFonts w:ascii="Times New Roman" w:hAnsi="Times New Roman"/>
          <w:sz w:val="24"/>
        </w:rPr>
        <w:br/>
        <w:t>- за производство на битова гореща вода;</w:t>
      </w:r>
      <w:r w:rsidRPr="004E2695">
        <w:rPr>
          <w:rFonts w:ascii="Times New Roman" w:hAnsi="Times New Roman"/>
          <w:sz w:val="24"/>
        </w:rPr>
        <w:br/>
        <w:t>- за осветление: за всеки 500 m² от съответната повърхност или за всяко електрическо табло, или за всеки етаж;</w:t>
      </w:r>
      <w:r w:rsidRPr="004E2695">
        <w:rPr>
          <w:rFonts w:ascii="Times New Roman" w:hAnsi="Times New Roman"/>
          <w:sz w:val="24"/>
        </w:rPr>
        <w:br/>
        <w:t>- за мрежата от електрически контакти: за всеки участък от 500 m² от съответната повърхност или за всяко електрическо табло, или за всеки етаж;</w:t>
      </w:r>
      <w:r w:rsidRPr="004E2695">
        <w:rPr>
          <w:rFonts w:ascii="Times New Roman" w:hAnsi="Times New Roman"/>
          <w:sz w:val="24"/>
        </w:rPr>
        <w:br/>
        <w:t>- за вентилационни единици: за всяка единица;</w:t>
      </w:r>
      <w:r w:rsidRPr="004E2695">
        <w:rPr>
          <w:rFonts w:ascii="Times New Roman" w:hAnsi="Times New Roman"/>
          <w:sz w:val="24"/>
        </w:rPr>
        <w:br/>
        <w:t>- за всяка директна мощност над 80 ампера.</w:t>
      </w:r>
    </w:p>
    <w:p w14:paraId="121932A9" w14:textId="3772E4F2" w:rsidR="001E2566" w:rsidRPr="004E2695"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4E2695">
        <w:rPr>
          <w:rFonts w:ascii="Times New Roman" w:hAnsi="Times New Roman"/>
          <w:b/>
          <w:sz w:val="24"/>
        </w:rPr>
        <w:t>Глава XII: ОТОПЛЕНИЕ И ОХЛАЖДАНЕ (членове 29</w:t>
      </w:r>
      <w:r w:rsidR="007119CE">
        <w:rPr>
          <w:rFonts w:ascii="Times New Roman" w:hAnsi="Times New Roman"/>
          <w:b/>
          <w:sz w:val="24"/>
          <w:lang w:val="hr-HR"/>
        </w:rPr>
        <w:t xml:space="preserve"> </w:t>
      </w:r>
      <w:r w:rsidR="007119CE" w:rsidRPr="004E2695">
        <w:rPr>
          <w:rFonts w:ascii="Times New Roman" w:hAnsi="Times New Roman"/>
          <w:b/>
          <w:sz w:val="24"/>
        </w:rPr>
        <w:t xml:space="preserve">до </w:t>
      </w:r>
      <w:r w:rsidRPr="004E2695">
        <w:rPr>
          <w:rFonts w:ascii="Times New Roman" w:hAnsi="Times New Roman"/>
          <w:b/>
          <w:sz w:val="24"/>
        </w:rPr>
        <w:t>34)</w:t>
      </w:r>
    </w:p>
    <w:p w14:paraId="6BB94A58"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lastRenderedPageBreak/>
        <w:t>Член 29</w:t>
      </w:r>
    </w:p>
    <w:p w14:paraId="3E6600B7"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Отоплителните уреди трябва да включват за всяко захранвано помещение едно или повече устройства, които могат да се спират ръчно или да се регулират автоматично в зависимост от температурата в помещението.</w:t>
      </w:r>
      <w:r w:rsidRPr="004E2695">
        <w:rPr>
          <w:rFonts w:ascii="Times New Roman" w:hAnsi="Times New Roman"/>
          <w:sz w:val="24"/>
        </w:rPr>
        <w:br/>
        <w:t>Въпреки това, когато отоплението се осигурява от подово отопление, използващо нискотемпературна гореща вода или въздух, или от независимо отоплително устройство на дърва, това устройство може да се ползва от помещения с максимална обща площ от 100 m².</w:t>
      </w:r>
      <w:r w:rsidRPr="004E2695">
        <w:rPr>
          <w:rFonts w:ascii="Times New Roman" w:hAnsi="Times New Roman"/>
          <w:sz w:val="24"/>
        </w:rPr>
        <w:br/>
        <w:t>Автоматичното регулиране се програмира така, че да отговаря на изискванията на член R. 241-26 от Енергийния кодекс.</w:t>
      </w:r>
    </w:p>
    <w:p w14:paraId="6A3631F0"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30</w:t>
      </w:r>
    </w:p>
    <w:p w14:paraId="3C26ACA3"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При нежилищни сгради или части от тях всяко отоплително тяло, захранващо непрекъснато обитавани помещения, трябва да включва устройство, което може да се управлява ръчно и да се програмира автоматично, поне с помощта на часовник, което позволява:</w:t>
      </w:r>
    </w:p>
    <w:p w14:paraId="32B9CAFF"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 топлината да се подава в съответствие със следните четири нива: комфортно, ниско, предотвратяване на замръзване и спиране;</w:t>
      </w:r>
      <w:r w:rsidRPr="004E2695">
        <w:rPr>
          <w:rFonts w:ascii="Times New Roman" w:hAnsi="Times New Roman"/>
          <w:sz w:val="24"/>
        </w:rPr>
        <w:br/>
        <w:t>- автоматично превключване между тези нива.</w:t>
      </w:r>
    </w:p>
    <w:p w14:paraId="1CAD740D" w14:textId="46BF18CC" w:rsidR="001E2566" w:rsidRPr="006E7A9B" w:rsidRDefault="001E2566" w:rsidP="00DC558F">
      <w:pPr>
        <w:pStyle w:val="BlockText"/>
      </w:pPr>
      <w:r w:rsidRPr="004E2695">
        <w:br/>
        <w:t>По време на превключването между две нива мощността на нагряване трябва да бъде нулева или максимална, за да се намали до минимум продължителността на преходните фази.</w:t>
      </w:r>
      <w:r w:rsidRPr="004E2695">
        <w:br/>
        <w:t>Такова устройство може да се ползва само в стаи със сходно време на заетост. Едно и също устройство може да обслужва площ от не повече от 5 000 m².</w:t>
      </w:r>
    </w:p>
    <w:p w14:paraId="4549E147"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31</w:t>
      </w:r>
    </w:p>
    <w:p w14:paraId="3E54305E"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Колективните мрежи, разпределящи вода за отопление или охлаждане, трябва да бъдат оборудвани с балансиращо устройство в основата на всяка колона.</w:t>
      </w:r>
      <w:r w:rsidRPr="004E2695">
        <w:rPr>
          <w:rFonts w:ascii="Times New Roman" w:hAnsi="Times New Roman"/>
          <w:sz w:val="24"/>
        </w:rPr>
        <w:br/>
        <w:t>Помпите за отоплителни и охладителни инсталации са снабдени с устройства за спирането им.</w:t>
      </w:r>
    </w:p>
    <w:p w14:paraId="3ED05C3E"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32</w:t>
      </w:r>
    </w:p>
    <w:p w14:paraId="5A6F850C"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Охлаждащите агрегати трябва да включват всяка стая, в която се подава студ, едно или повече устройства, които могат да се спират ръчно и които автоматично регулират подаването на студ в зависимост от температурата в стаята.</w:t>
      </w:r>
      <w:r w:rsidRPr="004E2695">
        <w:rPr>
          <w:rFonts w:ascii="Times New Roman" w:hAnsi="Times New Roman"/>
          <w:sz w:val="24"/>
        </w:rPr>
        <w:br/>
        <w:t>Въпреки това:</w:t>
      </w:r>
    </w:p>
    <w:p w14:paraId="035004FD"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lastRenderedPageBreak/>
        <w:br/>
        <w:t>- когато студът се подава от система с променлив въздушен поток, това устройство може да се използва съвместно в помещения с максимална обща площ от 100 m2 , при условие че общият дебит на издухания въздух се регулира, без да се увеличава загубата на налягане;</w:t>
      </w:r>
      <w:r w:rsidRPr="004E2695">
        <w:rPr>
          <w:rFonts w:ascii="Times New Roman" w:hAnsi="Times New Roman"/>
          <w:sz w:val="24"/>
        </w:rPr>
        <w:br/>
        <w:t>- когато студът се подава от охлаждащ под, това устройство може да се ползва от помещения с максимална обща площ от 100 m².</w:t>
      </w:r>
      <w:r w:rsidRPr="004E2695">
        <w:rPr>
          <w:rFonts w:ascii="Times New Roman" w:hAnsi="Times New Roman"/>
          <w:sz w:val="24"/>
        </w:rPr>
        <w:br/>
        <w:t>- за "двутръбни вентилаторни конвектори, работещи само със студена вода", изискването в параграф 1 се счита за изпълнено, ако всеки вентилатор се управлява от вътрешната температура и инсталациите за производство и разпределение на студена вода са оборудвани с устройство, позволяващо програмирането им;</w:t>
      </w:r>
      <w:r w:rsidRPr="004E2695">
        <w:rPr>
          <w:rFonts w:ascii="Times New Roman" w:hAnsi="Times New Roman"/>
          <w:sz w:val="24"/>
        </w:rPr>
        <w:br/>
        <w:t>- за сгради или части от сграда, охлаждани чрез охлаждане на пресен въздух, без да се увеличават преработените дебити над двойно по-големите от тези за хигиенни нужди, изискването в параграф 1 се счита за изпълнено, ако подаването на студ се регулира, първо, в зависимост най-малко от температурата на връщания въздух и външната температура и, второ, забранено е в периодите на отопление.</w:t>
      </w:r>
    </w:p>
    <w:p w14:paraId="2FDC1968"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Автоматичното регулиране се програмира така, че да отговаря на изискванията на член R. 241-30 от Енергийния кодекс.</w:t>
      </w:r>
    </w:p>
    <w:p w14:paraId="29C766CE"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33</w:t>
      </w:r>
    </w:p>
    <w:p w14:paraId="61BFA3E8"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Вратите за достъп до охлажданите зони трябва да са снабдени със самозатварящо се устройство.</w:t>
      </w:r>
    </w:p>
    <w:p w14:paraId="0FFFE888"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34</w:t>
      </w:r>
    </w:p>
    <w:p w14:paraId="67885670"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Преди окончателното извеждане в помещението, с изключение на случаите, когато отоплението се постига чрез рекуперация от студено производство, въздухът не трябва да се загрява и след това да се охлажда или обратното, чрез енергоконсумиращи устройства, предназначени за загряване или охлаждане на въздуха.</w:t>
      </w:r>
    </w:p>
    <w:p w14:paraId="7468E6E4" w14:textId="53228A8F" w:rsidR="001E2566" w:rsidRPr="004E2695"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4E2695">
        <w:rPr>
          <w:rFonts w:ascii="Times New Roman" w:hAnsi="Times New Roman"/>
          <w:b/>
          <w:sz w:val="24"/>
        </w:rPr>
        <w:t>Глава XIII: ОСВЕТЛЕНИЕ (членове 35</w:t>
      </w:r>
      <w:r w:rsidR="00DC558F">
        <w:rPr>
          <w:rFonts w:ascii="Times New Roman" w:hAnsi="Times New Roman"/>
          <w:b/>
          <w:sz w:val="24"/>
          <w:lang w:val="hr-HR"/>
        </w:rPr>
        <w:t xml:space="preserve"> </w:t>
      </w:r>
      <w:r w:rsidR="00DC558F" w:rsidRPr="004E2695">
        <w:rPr>
          <w:rFonts w:ascii="Times New Roman" w:hAnsi="Times New Roman"/>
          <w:b/>
          <w:sz w:val="24"/>
        </w:rPr>
        <w:t xml:space="preserve">до </w:t>
      </w:r>
      <w:r w:rsidRPr="004E2695">
        <w:rPr>
          <w:rFonts w:ascii="Times New Roman" w:hAnsi="Times New Roman"/>
          <w:b/>
          <w:sz w:val="24"/>
        </w:rPr>
        <w:t>38)</w:t>
      </w:r>
    </w:p>
    <w:p w14:paraId="776EC1B8"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35</w:t>
      </w:r>
    </w:p>
    <w:p w14:paraId="6F0AAAA6"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В зоните на пешеходните пътеки, вертикалните и хоризонталните общи закрити помещения и паркингите всички осветителни инсталации трябва да включват за всяко помещение с автоматично устройство, когато помещението или паркингът не са заети:</w:t>
      </w:r>
    </w:p>
    <w:p w14:paraId="0741976C"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 xml:space="preserve">- или да намалите осветлението до нормативно определеното минимално </w:t>
      </w:r>
      <w:r w:rsidRPr="004E2695">
        <w:rPr>
          <w:rFonts w:ascii="Times New Roman" w:hAnsi="Times New Roman"/>
          <w:sz w:val="24"/>
        </w:rPr>
        <w:lastRenderedPageBreak/>
        <w:t>ниво;</w:t>
      </w:r>
      <w:r w:rsidRPr="004E2695">
        <w:rPr>
          <w:rFonts w:ascii="Times New Roman" w:hAnsi="Times New Roman"/>
          <w:sz w:val="24"/>
        </w:rPr>
        <w:br/>
        <w:t>- или да изгася изкуствени източници на светлина, ако няма нормативна уредба, която да налага минимално ниво.</w:t>
      </w:r>
    </w:p>
    <w:p w14:paraId="7A5ABA1C"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Освен това, ако помещението има достъп до естествена светлина, то трябва да включва устройство, позволяващо автоматичното изключване на осветителната система, щом естествената светлина стане достатъчна.</w:t>
      </w:r>
      <w:r w:rsidRPr="004E2695">
        <w:rPr>
          <w:rFonts w:ascii="Times New Roman" w:hAnsi="Times New Roman"/>
          <w:sz w:val="24"/>
        </w:rPr>
        <w:br/>
        <w:t>Едно устройство трябва да служи най-много за:</w:t>
      </w:r>
    </w:p>
    <w:p w14:paraId="05A2C700"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 максимална площ от 100 m² и едно ниво за хоризонтални пътеки и закрити общи части;</w:t>
      </w:r>
      <w:r w:rsidRPr="004E2695">
        <w:rPr>
          <w:rFonts w:ascii="Times New Roman" w:hAnsi="Times New Roman"/>
          <w:sz w:val="24"/>
        </w:rPr>
        <w:br/>
        <w:t>- три нива за вертикални пътеки;</w:t>
      </w:r>
      <w:r w:rsidRPr="004E2695">
        <w:rPr>
          <w:rFonts w:ascii="Times New Roman" w:hAnsi="Times New Roman"/>
          <w:sz w:val="24"/>
        </w:rPr>
        <w:br/>
        <w:t>- едно ниво и най-много 500 m² площ за места за паркиране.</w:t>
      </w:r>
    </w:p>
    <w:p w14:paraId="50B9042B"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36</w:t>
      </w:r>
    </w:p>
    <w:p w14:paraId="64E1D629"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В нежилищни сгради или части от тях всяка стая се оборудва с ръчно устройство за включване и изключване на осветлението или с автоматично устройство в зависимост от степента на обитаемост.</w:t>
      </w:r>
    </w:p>
    <w:p w14:paraId="46E1DC5A"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37</w:t>
      </w:r>
    </w:p>
    <w:p w14:paraId="61CF5364"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В нежилищни сгради или части от тях всяко помещение, в което управлението на осветлението е отговорност на ръководния персонал, трябва да включва устройство, позволяващо включването и изключването на осветлението дори по време на периоди на обитаване. Ако това устройство не е разположено във въпросното помещение, то трябва да дава възможност за преглед на състоянието на осветлението в това помещение от контролната точка.</w:t>
      </w:r>
    </w:p>
    <w:p w14:paraId="69BF1657"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38</w:t>
      </w:r>
    </w:p>
    <w:p w14:paraId="62C900D6"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В сгради или части от сгради за нежилищни нужди, в едно и също помещение, точките с изкуствено осветление, които са разположени на по-малко от 5 m от отвор, се управляват отделно от другите точки на осветление, когато общата инсталирана мощност във всяка от тези позиции надвишава 200 W.</w:t>
      </w:r>
    </w:p>
    <w:p w14:paraId="54320DE6" w14:textId="4E4BAC0E" w:rsidR="001E2566" w:rsidRPr="004E2695"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4E2695">
        <w:rPr>
          <w:rFonts w:ascii="Times New Roman" w:hAnsi="Times New Roman"/>
          <w:b/>
          <w:sz w:val="24"/>
        </w:rPr>
        <w:t>Глава XIV: ВЕНТИЛАЦИЯ (членове 39</w:t>
      </w:r>
      <w:r w:rsidR="002C1ED3">
        <w:rPr>
          <w:rFonts w:ascii="Times New Roman" w:hAnsi="Times New Roman"/>
          <w:b/>
          <w:sz w:val="24"/>
          <w:lang w:val="hr-HR"/>
        </w:rPr>
        <w:t xml:space="preserve"> </w:t>
      </w:r>
      <w:r w:rsidR="002C1ED3" w:rsidRPr="004E2695">
        <w:rPr>
          <w:rFonts w:ascii="Times New Roman" w:hAnsi="Times New Roman"/>
          <w:b/>
          <w:sz w:val="24"/>
        </w:rPr>
        <w:t xml:space="preserve">до </w:t>
      </w:r>
      <w:r w:rsidRPr="004E2695">
        <w:rPr>
          <w:rFonts w:ascii="Times New Roman" w:hAnsi="Times New Roman"/>
          <w:b/>
          <w:sz w:val="24"/>
        </w:rPr>
        <w:t>40)</w:t>
      </w:r>
    </w:p>
    <w:p w14:paraId="1F4C0992"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39</w:t>
      </w:r>
    </w:p>
    <w:p w14:paraId="4317F7C9"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 xml:space="preserve">Нежилищни сгради или части от тях, помещения или групи от помещения, </w:t>
      </w:r>
      <w:r w:rsidRPr="004E2695">
        <w:rPr>
          <w:rFonts w:ascii="Times New Roman" w:hAnsi="Times New Roman"/>
          <w:sz w:val="24"/>
        </w:rPr>
        <w:lastRenderedPageBreak/>
        <w:t>чието обитаване или използване е много различно, трябва да се обслужват от независими вентилационни системи.</w:t>
      </w:r>
    </w:p>
    <w:p w14:paraId="0989BA62" w14:textId="77777777" w:rsidR="001E2566" w:rsidRPr="004E2695"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4E2695">
        <w:rPr>
          <w:rFonts w:ascii="Times New Roman" w:hAnsi="Times New Roman"/>
          <w:b/>
          <w:sz w:val="24"/>
        </w:rPr>
        <w:t>Член 40</w:t>
      </w:r>
    </w:p>
    <w:p w14:paraId="03BFE559" w14:textId="77777777" w:rsidR="001E2566" w:rsidRPr="004E2695"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4E2695">
        <w:rPr>
          <w:rFonts w:ascii="Times New Roman" w:hAnsi="Times New Roman"/>
          <w:sz w:val="24"/>
        </w:rPr>
        <w:br/>
        <w:t>Нежилищни сгради или части от тях, които са оборудвани със специални механизирани вентилационни системи, всяко ръчно устройство за промяна на въздушния поток в дадено помещение трябва да се управлява с таймер.</w:t>
      </w:r>
    </w:p>
    <w:p w14:paraId="73CE2D18" w14:textId="21BA0896" w:rsidR="001E2566" w:rsidRPr="004E2695"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sidRPr="004E2695">
        <w:rPr>
          <w:rFonts w:ascii="Times New Roman" w:hAnsi="Times New Roman"/>
          <w:b/>
          <w:sz w:val="27"/>
        </w:rPr>
        <w:t>Дял IV: ПРЕДЛОЖЕНИЕ ЗА ОПРОСТЕНИ МЕТОДИ ЗА ПРИЛАГАНЕ В ИНДИВИДУАЛНИ ЖИЛИЩА (членове 41</w:t>
      </w:r>
      <w:r w:rsidR="002D3671">
        <w:rPr>
          <w:rFonts w:ascii="Times New Roman" w:hAnsi="Times New Roman"/>
          <w:b/>
          <w:sz w:val="27"/>
          <w:lang w:val="hr-HR"/>
        </w:rPr>
        <w:t xml:space="preserve"> </w:t>
      </w:r>
      <w:r w:rsidR="002D3671" w:rsidRPr="004E2695">
        <w:rPr>
          <w:rFonts w:ascii="Times New Roman" w:hAnsi="Times New Roman"/>
          <w:b/>
          <w:sz w:val="24"/>
        </w:rPr>
        <w:t>до</w:t>
      </w:r>
      <w:r w:rsidR="002D3671" w:rsidRPr="004E2695">
        <w:rPr>
          <w:rFonts w:ascii="Times New Roman" w:hAnsi="Times New Roman"/>
          <w:b/>
          <w:sz w:val="27"/>
        </w:rPr>
        <w:t xml:space="preserve"> </w:t>
      </w:r>
      <w:r w:rsidRPr="004E2695">
        <w:rPr>
          <w:rFonts w:ascii="Times New Roman" w:hAnsi="Times New Roman"/>
          <w:b/>
          <w:sz w:val="27"/>
        </w:rPr>
        <w:t>42)</w:t>
      </w:r>
    </w:p>
    <w:p w14:paraId="47A4E08A" w14:textId="77777777" w:rsidR="001E2566" w:rsidRPr="004E2695"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4E2695">
        <w:rPr>
          <w:rFonts w:ascii="Times New Roman" w:hAnsi="Times New Roman"/>
          <w:b/>
          <w:sz w:val="24"/>
        </w:rPr>
        <w:t>Член 41</w:t>
      </w:r>
    </w:p>
    <w:p w14:paraId="1B46DA7D" w14:textId="77777777" w:rsidR="001E2566" w:rsidRPr="004E2695"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4E2695">
        <w:rPr>
          <w:rFonts w:ascii="Times New Roman" w:hAnsi="Times New Roman"/>
          <w:sz w:val="24"/>
        </w:rPr>
        <w:br/>
        <w:t>Опростеният метод за прилагане е комбинация от архитектурни характеристики, енергийни и екологични характеристики на строежите и оборудването, прикрепени към определен  род от индивидуални къщи, за които се счита, че са в съответствие с разпоредбите на дялове I-III от настоящото Постановление за всички сгради в този род.</w:t>
      </w:r>
      <w:r w:rsidRPr="004E2695">
        <w:rPr>
          <w:rFonts w:ascii="Times New Roman" w:hAnsi="Times New Roman"/>
          <w:sz w:val="24"/>
        </w:rPr>
        <w:br/>
        <w:t>Опростеният метод за прилагане може да се използва само в интегралната си форма.</w:t>
      </w:r>
    </w:p>
    <w:p w14:paraId="0838A469" w14:textId="77777777" w:rsidR="001E2566" w:rsidRPr="004E2695"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4E2695">
        <w:rPr>
          <w:rFonts w:ascii="Times New Roman" w:hAnsi="Times New Roman"/>
          <w:b/>
          <w:sz w:val="24"/>
        </w:rPr>
        <w:t>Член 42</w:t>
      </w:r>
    </w:p>
    <w:p w14:paraId="00081010" w14:textId="77777777" w:rsidR="001E2566" w:rsidRPr="004E2695"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4E2695">
        <w:rPr>
          <w:rFonts w:ascii="Times New Roman" w:hAnsi="Times New Roman"/>
          <w:sz w:val="24"/>
        </w:rPr>
        <w:br/>
        <w:t>Предложението за опростен метод на кандидатстване се изпраща на министъра, отговарящ за енергетиката, и на министъра, отговарящ за строителството, придружено от проучвателно досие, съставено съгласно приложение IX.</w:t>
      </w:r>
    </w:p>
    <w:p w14:paraId="505CE6F7" w14:textId="77777777" w:rsidR="001E2566" w:rsidRPr="004E2695"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sidRPr="004E2695">
        <w:rPr>
          <w:rFonts w:ascii="Times New Roman" w:hAnsi="Times New Roman"/>
          <w:b/>
          <w:sz w:val="27"/>
        </w:rPr>
        <w:t>Дял V СПЕЦИАЛНИ СЛУЧАИ (членове 43 до 44)</w:t>
      </w:r>
    </w:p>
    <w:p w14:paraId="17157191" w14:textId="77777777" w:rsidR="001E2566" w:rsidRPr="004E2695"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4E2695">
        <w:rPr>
          <w:rFonts w:ascii="Times New Roman" w:hAnsi="Times New Roman"/>
          <w:b/>
          <w:sz w:val="24"/>
        </w:rPr>
        <w:t>Член 43</w:t>
      </w:r>
    </w:p>
    <w:p w14:paraId="2CB29501" w14:textId="77777777" w:rsidR="001E2566" w:rsidRPr="004E2695"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4E2695">
        <w:rPr>
          <w:rFonts w:ascii="Times New Roman" w:hAnsi="Times New Roman"/>
          <w:sz w:val="24"/>
        </w:rPr>
        <w:br/>
        <w:t>Ако методът на изчисление, посочен в член 8, не отчита спецификата на даден строителен проект, до министъра, отговарящ за енергетиката, и до министъра, отговарящ за строителството, се изпраща заявление за одобрение на проекта.</w:t>
      </w:r>
      <w:r w:rsidRPr="004E2695">
        <w:rPr>
          <w:rFonts w:ascii="Times New Roman" w:hAnsi="Times New Roman"/>
          <w:sz w:val="24"/>
        </w:rPr>
        <w:br/>
        <w:t>В следните случаи заявлението за одобрение на проекта или на метода, използван за обосноваване на ефективността на отоплителната или охладителната система или мрежа, може да бъде изпратено до министъра, отговарящ за енергетиката, и до министъра, отговарящ за строителството:</w:t>
      </w:r>
    </w:p>
    <w:p w14:paraId="5A0B0C39" w14:textId="77777777" w:rsidR="001E2566" w:rsidRPr="004E2695"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4E2695">
        <w:rPr>
          <w:rFonts w:ascii="Times New Roman" w:hAnsi="Times New Roman"/>
          <w:sz w:val="24"/>
        </w:rPr>
        <w:br/>
        <w:t>- ако методът на изчисление, посочен в член 8, не отчита специфичните особености на системата;</w:t>
      </w:r>
      <w:r w:rsidRPr="004E2695">
        <w:rPr>
          <w:rFonts w:ascii="Times New Roman" w:hAnsi="Times New Roman"/>
          <w:sz w:val="24"/>
        </w:rPr>
        <w:br/>
        <w:t>- ако е създадена градска мрежа за отопление или охлаждане;</w:t>
      </w:r>
      <w:r w:rsidRPr="004E2695">
        <w:rPr>
          <w:rFonts w:ascii="Times New Roman" w:hAnsi="Times New Roman"/>
          <w:sz w:val="24"/>
        </w:rPr>
        <w:br/>
        <w:t xml:space="preserve">- ако работата по промяна на отоплителна или охладителна мрежа може да </w:t>
      </w:r>
      <w:r w:rsidRPr="004E2695">
        <w:rPr>
          <w:rFonts w:ascii="Times New Roman" w:hAnsi="Times New Roman"/>
          <w:sz w:val="24"/>
        </w:rPr>
        <w:lastRenderedPageBreak/>
        <w:t>доведе до значителна промяна в нейния емисионен фактор, както е предвидено в член 10.</w:t>
      </w:r>
    </w:p>
    <w:p w14:paraId="74E0BDC5" w14:textId="77777777" w:rsidR="001E2566" w:rsidRPr="004E2695"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4E2695">
        <w:rPr>
          <w:rFonts w:ascii="Times New Roman" w:hAnsi="Times New Roman"/>
          <w:sz w:val="24"/>
        </w:rPr>
        <w:br/>
        <w:t>Заявленията за одобрение се придружават от проучвателно досие, съставено, както е посочено в приложение X, в което по-специално се посочва начинът, по който методът на изчисление, посочен в член 8, не отчита спецификата на строителния проект или система, според случая.</w:t>
      </w:r>
      <w:r w:rsidRPr="004E2695">
        <w:rPr>
          <w:rFonts w:ascii="Times New Roman" w:hAnsi="Times New Roman"/>
          <w:sz w:val="24"/>
        </w:rPr>
        <w:br/>
        <w:t>Одобряването на строителен проект не е задължително, когато в сертификата за съответствие с целите по смисъла на член L. 112-9 и по отношение на предмет, различен от енергийните характеристики, са посочени входни данни, специфични за съответните решения с равностоен ефект, които позволяват прилагането на метода за изчисление, посочен в член 8.</w:t>
      </w:r>
    </w:p>
    <w:p w14:paraId="6CDD3150" w14:textId="77777777" w:rsidR="001E2566" w:rsidRPr="004E2695"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4E2695">
        <w:rPr>
          <w:rFonts w:ascii="Times New Roman" w:hAnsi="Times New Roman"/>
          <w:b/>
          <w:sz w:val="24"/>
        </w:rPr>
        <w:t>Член 44</w:t>
      </w:r>
    </w:p>
    <w:p w14:paraId="7CB9C8EA" w14:textId="77777777" w:rsidR="001E2566" w:rsidRPr="004E2695"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4E2695">
        <w:rPr>
          <w:rFonts w:ascii="Times New Roman" w:hAnsi="Times New Roman"/>
          <w:sz w:val="24"/>
        </w:rPr>
        <w:br/>
        <w:t>Министърът, отговарящ за енергетиката, и министърът, отговарящ за строителството, могат да одобрят предложението за отчитане на строителния проект или на отоплителната или охладителната система или мрежа, след като се консултират със създадена за тази цел експертна комисия.</w:t>
      </w:r>
      <w:r w:rsidRPr="004E2695">
        <w:rPr>
          <w:rFonts w:ascii="Times New Roman" w:hAnsi="Times New Roman"/>
          <w:sz w:val="24"/>
        </w:rPr>
        <w:br/>
        <w:t>За създаването на районни мрежи за отопление или охлаждане одобрението е валидно за максимален срок от три години; за дейности по промяна на районни отоплителни или охладителни мрежи одобрението е валидно за максимален срок от пет години, като може да бъде подновено две години след становище на експертна комисия.</w:t>
      </w:r>
    </w:p>
    <w:p w14:paraId="7E5DA6C6" w14:textId="4446213B" w:rsidR="001E2566" w:rsidRPr="004E2695"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sidRPr="004E2695">
        <w:rPr>
          <w:rFonts w:ascii="Times New Roman" w:hAnsi="Times New Roman"/>
          <w:b/>
          <w:sz w:val="27"/>
        </w:rPr>
        <w:t>Дял VI: РАЗНИ РАЗПОРЕДБИ (членове 45</w:t>
      </w:r>
      <w:r w:rsidR="009D5F3C">
        <w:rPr>
          <w:rFonts w:ascii="Times New Roman" w:hAnsi="Times New Roman"/>
          <w:b/>
          <w:sz w:val="27"/>
          <w:lang w:val="hr-HR"/>
        </w:rPr>
        <w:t xml:space="preserve"> </w:t>
      </w:r>
      <w:r w:rsidR="009D5F3C" w:rsidRPr="004E2695">
        <w:rPr>
          <w:rFonts w:ascii="Times New Roman" w:hAnsi="Times New Roman"/>
          <w:b/>
          <w:sz w:val="24"/>
        </w:rPr>
        <w:t>до</w:t>
      </w:r>
      <w:r w:rsidR="009D5F3C" w:rsidRPr="004E2695">
        <w:rPr>
          <w:rFonts w:ascii="Times New Roman" w:hAnsi="Times New Roman"/>
          <w:b/>
          <w:sz w:val="27"/>
        </w:rPr>
        <w:t xml:space="preserve"> </w:t>
      </w:r>
      <w:r w:rsidRPr="004E2695">
        <w:rPr>
          <w:rFonts w:ascii="Times New Roman" w:hAnsi="Times New Roman"/>
          <w:b/>
          <w:sz w:val="27"/>
        </w:rPr>
        <w:t>52)</w:t>
      </w:r>
    </w:p>
    <w:p w14:paraId="69D3FE2D" w14:textId="77777777" w:rsidR="001E2566" w:rsidRPr="004E2695"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4E2695">
        <w:rPr>
          <w:rFonts w:ascii="Times New Roman" w:hAnsi="Times New Roman"/>
          <w:b/>
          <w:sz w:val="24"/>
        </w:rPr>
        <w:t>Член 45</w:t>
      </w:r>
    </w:p>
    <w:p w14:paraId="04CAF51E" w14:textId="77777777" w:rsidR="001E2566" w:rsidRPr="004E2695"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4E2695">
        <w:rPr>
          <w:rFonts w:ascii="Times New Roman" w:hAnsi="Times New Roman"/>
          <w:sz w:val="24"/>
        </w:rPr>
        <w:br/>
        <w:t>Ако дадена сграда или част от сграда се доставя без отоплителна система, тя се оценява с отоплителна система по подразбиране, както е предвидено в метода, посочен в член 8. Ако в метода за въпросната сграда не е предвидена стандартна отоплителна система, тя може да отговаря само на изискванията за ресурси, определени в дял III, и на изискванията, определени в член R. 172-4, параграфи 1°, 4° и 5° от Кодекса за строителство и жилищно настаняване, и определени в съответствие с процедурите, посочени в приложението към същия член.</w:t>
      </w:r>
    </w:p>
    <w:p w14:paraId="792A4188" w14:textId="77777777" w:rsidR="001E2566" w:rsidRPr="004E2695"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4E2695">
        <w:rPr>
          <w:rFonts w:ascii="Times New Roman" w:hAnsi="Times New Roman"/>
          <w:b/>
          <w:sz w:val="24"/>
        </w:rPr>
        <w:t>Член 46</w:t>
      </w:r>
    </w:p>
    <w:p w14:paraId="6521031A" w14:textId="77777777" w:rsidR="001E2566" w:rsidRPr="004E2695"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4E2695">
        <w:rPr>
          <w:rFonts w:ascii="Times New Roman" w:hAnsi="Times New Roman"/>
          <w:sz w:val="24"/>
        </w:rPr>
        <w:br/>
        <w:t>I. - Изискванията, предвидени в горепосочените наредби от 26 октомври 2010 г. и 28 декември 2012 г., се считат за изпълнени, ако са спазени изискванията, предвидени в член R. 172-4 от Кодекса за строителство и жилищно настаняване и определени в съответствие с процедурите, посочени в приложението към същия член, както и изискванията, предвидени в настоящото Постановление.</w:t>
      </w:r>
      <w:r w:rsidRPr="004E2695">
        <w:rPr>
          <w:rFonts w:ascii="Times New Roman" w:hAnsi="Times New Roman"/>
          <w:sz w:val="24"/>
        </w:rPr>
        <w:br/>
        <w:t xml:space="preserve">II. - Изискванията, определени в горепосочените наредби от 13 юни 2008 г. и 3 май 2007 г., се считат за спазени, когато са изпълнени изискванията, определени </w:t>
      </w:r>
      <w:r w:rsidRPr="004E2695">
        <w:rPr>
          <w:rFonts w:ascii="Times New Roman" w:hAnsi="Times New Roman"/>
          <w:sz w:val="24"/>
        </w:rPr>
        <w:lastRenderedPageBreak/>
        <w:t>в член R. 172-4, параграфи 1-3 и 5 от Кодекса за строителство и жилищно настаняване и определени в съответствие с процедурите, посочени в приложението към същия член, както и изискванията, посочени в дял III от настоящото постаановление.</w:t>
      </w:r>
    </w:p>
    <w:p w14:paraId="3E80F0A9" w14:textId="77777777" w:rsidR="001E2566" w:rsidRPr="004E2695"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4E2695">
        <w:rPr>
          <w:rFonts w:ascii="Times New Roman" w:hAnsi="Times New Roman"/>
          <w:b/>
          <w:sz w:val="24"/>
        </w:rPr>
        <w:t>Член 47</w:t>
      </w:r>
    </w:p>
    <w:p w14:paraId="739D52AA" w14:textId="77777777" w:rsidR="001E2566" w:rsidRPr="004E2695"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4E2695">
        <w:rPr>
          <w:rFonts w:ascii="Times New Roman" w:hAnsi="Times New Roman"/>
          <w:sz w:val="24"/>
        </w:rPr>
        <w:br/>
        <w:t>Разпоредбите на настоящото постановление не могат да нарушават действащите законодателни и административни мерки в областта на здравеопазването, санитарните условия, хигиената и безопасността.</w:t>
      </w:r>
    </w:p>
    <w:p w14:paraId="75794AB3" w14:textId="77777777" w:rsidR="001E2566" w:rsidRPr="004E2695"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4E2695">
        <w:rPr>
          <w:rFonts w:ascii="Times New Roman" w:hAnsi="Times New Roman"/>
          <w:b/>
          <w:sz w:val="24"/>
        </w:rPr>
        <w:t>Член 48</w:t>
      </w:r>
    </w:p>
    <w:p w14:paraId="4933BA79" w14:textId="77777777" w:rsidR="001E2566" w:rsidRPr="004E2695"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4E2695">
        <w:rPr>
          <w:rFonts w:ascii="Times New Roman" w:hAnsi="Times New Roman"/>
          <w:sz w:val="24"/>
        </w:rPr>
        <w:br/>
        <w:t>В членове 11 и 12 от горепосочената наредба от 26 октомври 2010 г. думите "1 септември 2021 г." се заменят с "31 декември 2021 г.".</w:t>
      </w:r>
    </w:p>
    <w:p w14:paraId="6085A120" w14:textId="77777777" w:rsidR="001E2566" w:rsidRPr="004E2695"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4E2695">
        <w:rPr>
          <w:rFonts w:ascii="Times New Roman" w:hAnsi="Times New Roman"/>
          <w:b/>
          <w:sz w:val="24"/>
        </w:rPr>
        <w:t>Член 49</w:t>
      </w:r>
    </w:p>
    <w:p w14:paraId="01833B6B" w14:textId="77777777" w:rsidR="001E2566" w:rsidRPr="004E2695"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4E2695">
        <w:rPr>
          <w:rFonts w:ascii="Times New Roman" w:hAnsi="Times New Roman"/>
          <w:sz w:val="24"/>
        </w:rPr>
        <w:br/>
        <w:t>I. - Член 10 от наредбата от 26 октомври 2010 г. и член 10 от наредбата от 28 декември 2012 г., посочени по-горе, се заменят с:</w:t>
      </w:r>
    </w:p>
    <w:p w14:paraId="228B35D7" w14:textId="08218A09" w:rsidR="001E2566" w:rsidRPr="000F3B4C" w:rsidRDefault="001E2566" w:rsidP="001E2566">
      <w:pPr>
        <w:spacing w:before="100" w:beforeAutospacing="1" w:after="100" w:afterAutospacing="1" w:line="240" w:lineRule="auto"/>
        <w:ind w:left="750"/>
        <w:rPr>
          <w:rFonts w:ascii="Times New Roman" w:eastAsia="Times New Roman" w:hAnsi="Times New Roman" w:cs="Times New Roman"/>
          <w:sz w:val="24"/>
          <w:szCs w:val="24"/>
          <w:lang w:val="hr-HR"/>
        </w:rPr>
      </w:pPr>
      <w:r w:rsidRPr="004E2695">
        <w:rPr>
          <w:rFonts w:ascii="Times New Roman" w:hAnsi="Times New Roman"/>
          <w:sz w:val="24"/>
        </w:rPr>
        <w:br/>
        <w:t>„Член 10 - Най-късно до 1 януари 2013 г. софтуерът, използван за извършване на изчисленията на Cep, Bbio и Tic, трябва да бъде оценен от министъра, отговарящ за строителството, и от министъра, отговарящ за енергетиката, в съответствие с процедурата, предвидена в приложение X. В края на тази оценка се издава доклад за оценка. Тази оценка трябва да бъде преразглеждана на всеки две години, на датата на годишнината от издаването на доклада за оценка, или поне веднъж, считано от 1 януари 2018 г.</w:t>
      </w:r>
      <w:r w:rsidR="000F3B4C">
        <w:rPr>
          <w:rFonts w:ascii="Times New Roman" w:hAnsi="Times New Roman"/>
          <w:sz w:val="24"/>
          <w:lang w:val="hr-HR"/>
        </w:rPr>
        <w:t>“</w:t>
      </w:r>
    </w:p>
    <w:p w14:paraId="519D34E6" w14:textId="3397E288" w:rsidR="001E2566" w:rsidRPr="000F3B4C" w:rsidRDefault="001E2566" w:rsidP="001E2566">
      <w:pPr>
        <w:spacing w:before="100" w:beforeAutospacing="1" w:after="100" w:afterAutospacing="1" w:line="240" w:lineRule="auto"/>
        <w:ind w:left="750"/>
        <w:rPr>
          <w:rFonts w:ascii="Times New Roman" w:eastAsia="Times New Roman" w:hAnsi="Times New Roman" w:cs="Times New Roman"/>
          <w:sz w:val="24"/>
          <w:szCs w:val="24"/>
          <w:lang w:val="hr-HR"/>
        </w:rPr>
      </w:pPr>
      <w:r w:rsidRPr="004E2695">
        <w:rPr>
          <w:rFonts w:ascii="Times New Roman" w:hAnsi="Times New Roman"/>
          <w:sz w:val="24"/>
        </w:rPr>
        <w:br/>
        <w:t>II. - В началото на точка 5 от приложение X към горепосочената наредба от 26 октомври 2010 г. и в началото на точка 5 от приложение VI към горепосочената наредба от 28 декември 2012 г. се добавя следното изречение: "Следващият параграф не се прилага за софтуер, който е бил обект на преглед на оценката след 1 януари 2018 г.</w:t>
      </w:r>
      <w:r w:rsidR="000F3B4C">
        <w:rPr>
          <w:rFonts w:ascii="Times New Roman" w:hAnsi="Times New Roman"/>
          <w:sz w:val="24"/>
          <w:lang w:val="hr-HR"/>
        </w:rPr>
        <w:t>“</w:t>
      </w:r>
    </w:p>
    <w:p w14:paraId="17033EF3" w14:textId="77777777" w:rsidR="001E2566" w:rsidRPr="004E2695"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4E2695">
        <w:rPr>
          <w:rFonts w:ascii="Times New Roman" w:hAnsi="Times New Roman"/>
          <w:b/>
          <w:sz w:val="24"/>
        </w:rPr>
        <w:t>Член 50</w:t>
      </w:r>
    </w:p>
    <w:p w14:paraId="7292B4E9" w14:textId="728F0284" w:rsidR="001E2566" w:rsidRPr="00D120AD" w:rsidRDefault="001E2566" w:rsidP="001E2566">
      <w:pPr>
        <w:spacing w:before="100" w:beforeAutospacing="1" w:after="100" w:afterAutospacing="1" w:line="240" w:lineRule="auto"/>
        <w:ind w:left="750"/>
        <w:rPr>
          <w:rFonts w:ascii="Times New Roman" w:eastAsia="Times New Roman" w:hAnsi="Times New Roman" w:cs="Times New Roman"/>
          <w:sz w:val="24"/>
          <w:szCs w:val="24"/>
          <w:lang w:val="hr-HR"/>
        </w:rPr>
      </w:pPr>
      <w:r w:rsidRPr="004E2695">
        <w:rPr>
          <w:rFonts w:ascii="Times New Roman" w:hAnsi="Times New Roman"/>
          <w:sz w:val="24"/>
        </w:rPr>
        <w:br/>
        <w:t xml:space="preserve">В края на член 49 от посочената по-горе наредба от 26 октомври 2010 г. и в края на член 39 от посочената по-горе наредба от 28 декември 2012 г. се добавя следният параграф </w:t>
      </w:r>
      <w:r w:rsidRPr="004E2695">
        <w:rPr>
          <w:rFonts w:ascii="Times New Roman" w:hAnsi="Times New Roman"/>
          <w:sz w:val="24"/>
        </w:rPr>
        <w:br/>
      </w:r>
      <w:r w:rsidR="00D120AD">
        <w:rPr>
          <w:rFonts w:ascii="Times New Roman" w:hAnsi="Times New Roman"/>
          <w:sz w:val="24"/>
          <w:lang w:val="hr-HR"/>
        </w:rPr>
        <w:t>„</w:t>
      </w:r>
      <w:r w:rsidRPr="004E2695">
        <w:rPr>
          <w:rFonts w:ascii="Times New Roman" w:hAnsi="Times New Roman"/>
          <w:sz w:val="24"/>
        </w:rPr>
        <w:t xml:space="preserve">Одобрението на строителен проект не е задължително, когато в сертификата за съответствие с целите по смисъла на член L. 112-9 от Кодекса за строителство и жилищно настаняване, отнасящ се до предмет, различен от енергийните характеристики, са предвидени входни данни, специфични за съответните </w:t>
      </w:r>
      <w:r w:rsidRPr="004E2695">
        <w:rPr>
          <w:rFonts w:ascii="Times New Roman" w:hAnsi="Times New Roman"/>
          <w:sz w:val="24"/>
        </w:rPr>
        <w:lastRenderedPageBreak/>
        <w:t>решения с равностоен ефект, позволяващи използването на метода за изчисление Th-B-C-E 2012.</w:t>
      </w:r>
      <w:r w:rsidR="00D120AD">
        <w:rPr>
          <w:rFonts w:ascii="Times New Roman" w:hAnsi="Times New Roman"/>
          <w:sz w:val="24"/>
          <w:lang w:val="hr-HR"/>
        </w:rPr>
        <w:t>“</w:t>
      </w:r>
    </w:p>
    <w:p w14:paraId="0133372C" w14:textId="77777777" w:rsidR="001E2566" w:rsidRPr="004E2695"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4E2695">
        <w:rPr>
          <w:rFonts w:ascii="Times New Roman" w:hAnsi="Times New Roman"/>
          <w:b/>
          <w:sz w:val="24"/>
        </w:rPr>
        <w:t>Член 51</w:t>
      </w:r>
    </w:p>
    <w:p w14:paraId="24D85573" w14:textId="77777777" w:rsidR="001E2566" w:rsidRPr="004E2695"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4E2695">
        <w:rPr>
          <w:rFonts w:ascii="Times New Roman" w:hAnsi="Times New Roman"/>
          <w:sz w:val="24"/>
        </w:rPr>
        <w:br/>
        <w:t>I. - Разпоредбите на членове 48-50 влизат в сила в деня след публикуването на настоящото Постановление.</w:t>
      </w:r>
      <w:r w:rsidRPr="004E2695">
        <w:rPr>
          <w:rFonts w:ascii="Times New Roman" w:hAnsi="Times New Roman"/>
          <w:sz w:val="24"/>
        </w:rPr>
        <w:br/>
        <w:t>II. - Разпоредбите на другите членове влизат в сила на 1 януари 2022 г.</w:t>
      </w:r>
    </w:p>
    <w:p w14:paraId="1A52D4AD" w14:textId="77777777" w:rsidR="001E2566" w:rsidRPr="004E2695"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4E2695">
        <w:rPr>
          <w:rFonts w:ascii="Times New Roman" w:hAnsi="Times New Roman"/>
          <w:b/>
          <w:sz w:val="24"/>
        </w:rPr>
        <w:t>Член 52</w:t>
      </w:r>
    </w:p>
    <w:p w14:paraId="76B5C327" w14:textId="77777777" w:rsidR="001E2566" w:rsidRPr="004E2695"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4E2695">
        <w:rPr>
          <w:rFonts w:ascii="Times New Roman" w:hAnsi="Times New Roman"/>
          <w:sz w:val="24"/>
        </w:rPr>
        <w:br/>
        <w:t>Настоящата Наредба се обнародва в Държавен вестник на Република Франция.</w:t>
      </w:r>
    </w:p>
    <w:p w14:paraId="360CB09C" w14:textId="77777777" w:rsidR="001E2566" w:rsidRPr="004E2695"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sidRPr="004E2695">
        <w:rPr>
          <w:rFonts w:ascii="Times New Roman" w:hAnsi="Times New Roman"/>
          <w:b/>
          <w:sz w:val="27"/>
        </w:rPr>
        <w:t>Приложение</w:t>
      </w:r>
    </w:p>
    <w:p w14:paraId="1FE00F17" w14:textId="77777777" w:rsidR="001E2566" w:rsidRPr="004E2695"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4E2695">
        <w:rPr>
          <w:rFonts w:ascii="Times New Roman" w:hAnsi="Times New Roman"/>
          <w:b/>
          <w:sz w:val="24"/>
        </w:rPr>
        <w:t>Член</w:t>
      </w:r>
    </w:p>
    <w:p w14:paraId="71AFA498" w14:textId="77777777" w:rsidR="001E2566" w:rsidRPr="004E2695"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4E2695">
        <w:rPr>
          <w:rFonts w:ascii="Times New Roman" w:hAnsi="Times New Roman"/>
          <w:sz w:val="24"/>
        </w:rPr>
        <w:br/>
        <w:t>ПРИЛОЖЕНИЯ</w:t>
      </w:r>
    </w:p>
    <w:p w14:paraId="7A4A40BE" w14:textId="77777777" w:rsidR="001E2566" w:rsidRPr="004E2695"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0DA2BE06" w14:textId="77777777" w:rsidR="001E2566" w:rsidRPr="004E2695"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4E2695">
        <w:rPr>
          <w:rFonts w:ascii="Times New Roman" w:hAnsi="Times New Roman"/>
          <w:sz w:val="24"/>
        </w:rPr>
        <w:br/>
        <w:t>Можете да видите целия текст с изображенията му от извлечението от заверения електронен Държавен вестник, достъпно в долната част на страницата</w:t>
      </w:r>
    </w:p>
    <w:p w14:paraId="3760AF8B" w14:textId="77777777" w:rsidR="001E2566" w:rsidRPr="004E2695" w:rsidRDefault="001E2566" w:rsidP="001E2566">
      <w:pPr>
        <w:spacing w:before="100" w:beforeAutospacing="1" w:after="100" w:afterAutospacing="1" w:line="240" w:lineRule="auto"/>
        <w:rPr>
          <w:rFonts w:ascii="Times New Roman" w:eastAsia="Times New Roman" w:hAnsi="Times New Roman" w:cs="Times New Roman"/>
          <w:sz w:val="24"/>
          <w:szCs w:val="24"/>
        </w:rPr>
      </w:pPr>
      <w:r w:rsidRPr="004E2695">
        <w:rPr>
          <w:rFonts w:ascii="Times New Roman" w:hAnsi="Times New Roman"/>
          <w:sz w:val="24"/>
        </w:rPr>
        <w:br/>
        <w:t>Датирано на 4 август 2021 г.</w:t>
      </w:r>
    </w:p>
    <w:p w14:paraId="133B264A" w14:textId="77777777" w:rsidR="001E2566" w:rsidRPr="004E2695" w:rsidRDefault="001E2566" w:rsidP="001E2566">
      <w:pPr>
        <w:spacing w:before="100" w:beforeAutospacing="1" w:after="100" w:afterAutospacing="1" w:line="240" w:lineRule="auto"/>
        <w:rPr>
          <w:rFonts w:ascii="Times New Roman" w:eastAsia="Times New Roman" w:hAnsi="Times New Roman" w:cs="Times New Roman"/>
          <w:sz w:val="24"/>
          <w:szCs w:val="24"/>
        </w:rPr>
      </w:pPr>
      <w:r w:rsidRPr="004E2695">
        <w:rPr>
          <w:rFonts w:ascii="Times New Roman" w:hAnsi="Times New Roman"/>
          <w:sz w:val="24"/>
        </w:rPr>
        <w:br/>
        <w:t>Делегираният министър към министъра на екологичния преход, отговарящ за жилищното настаняване,</w:t>
      </w:r>
      <w:r w:rsidRPr="004E2695">
        <w:rPr>
          <w:rFonts w:ascii="Times New Roman" w:hAnsi="Times New Roman"/>
          <w:sz w:val="24"/>
        </w:rPr>
        <w:br/>
        <w:t>За министъра и по делегация:</w:t>
      </w:r>
      <w:r w:rsidRPr="004E2695">
        <w:rPr>
          <w:rFonts w:ascii="Times New Roman" w:hAnsi="Times New Roman"/>
          <w:sz w:val="24"/>
        </w:rPr>
        <w:br/>
        <w:t>Директорът на отдел Жилищно строителство, градско развитие и ландшафти,</w:t>
      </w:r>
      <w:r w:rsidRPr="004E2695">
        <w:rPr>
          <w:rFonts w:ascii="Times New Roman" w:hAnsi="Times New Roman"/>
          <w:sz w:val="24"/>
        </w:rPr>
        <w:br/>
        <w:t>Ф. Адам</w:t>
      </w:r>
    </w:p>
    <w:p w14:paraId="1A7604DF" w14:textId="17FF67D5" w:rsidR="007570FC" w:rsidRPr="004E2695" w:rsidRDefault="001E2566" w:rsidP="00053FD1">
      <w:pPr>
        <w:spacing w:before="100" w:beforeAutospacing="1" w:after="100" w:afterAutospacing="1" w:line="240" w:lineRule="auto"/>
      </w:pPr>
      <w:r w:rsidRPr="004E2695">
        <w:rPr>
          <w:rFonts w:ascii="Times New Roman" w:hAnsi="Times New Roman"/>
          <w:sz w:val="24"/>
        </w:rPr>
        <w:br/>
        <w:t>Министър на екологичния преход</w:t>
      </w:r>
      <w:r w:rsidRPr="004E2695">
        <w:rPr>
          <w:rFonts w:ascii="Times New Roman" w:hAnsi="Times New Roman"/>
          <w:sz w:val="24"/>
        </w:rPr>
        <w:br/>
        <w:t>За министъра и чрез делегиране:</w:t>
      </w:r>
      <w:r w:rsidRPr="004E2695">
        <w:rPr>
          <w:rFonts w:ascii="Times New Roman" w:hAnsi="Times New Roman"/>
          <w:sz w:val="24"/>
        </w:rPr>
        <w:br/>
        <w:t>Директорът на дирекция Жилищно строителство, градоустройство и ландшафти,</w:t>
      </w:r>
      <w:r w:rsidRPr="004E2695">
        <w:rPr>
          <w:rFonts w:ascii="Times New Roman" w:hAnsi="Times New Roman"/>
          <w:sz w:val="24"/>
        </w:rPr>
        <w:br/>
        <w:t>Ф.Адам</w:t>
      </w:r>
      <w:r w:rsidRPr="004E2695">
        <w:rPr>
          <w:rFonts w:ascii="Times New Roman" w:hAnsi="Times New Roman"/>
          <w:sz w:val="24"/>
        </w:rPr>
        <w:br/>
        <w:t>Генералният директор на дирекция Енергетика и климат,</w:t>
      </w:r>
      <w:r w:rsidRPr="004E2695">
        <w:rPr>
          <w:rFonts w:ascii="Times New Roman" w:hAnsi="Times New Roman"/>
          <w:sz w:val="24"/>
        </w:rPr>
        <w:br/>
        <w:t>Л.Мишел</w:t>
      </w:r>
    </w:p>
    <w:sectPr w:rsidR="007570FC" w:rsidRPr="004E269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FAAF9" w14:textId="77777777" w:rsidR="00156D40" w:rsidRDefault="00156D40" w:rsidP="00AC312E">
      <w:pPr>
        <w:spacing w:after="0" w:line="240" w:lineRule="auto"/>
      </w:pPr>
      <w:r>
        <w:separator/>
      </w:r>
    </w:p>
  </w:endnote>
  <w:endnote w:type="continuationSeparator" w:id="0">
    <w:p w14:paraId="6E9F02CF" w14:textId="77777777" w:rsidR="00156D40" w:rsidRDefault="00156D40" w:rsidP="00AC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3BF5" w14:textId="77777777" w:rsidR="00AC312E" w:rsidRDefault="00AC3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A477" w14:textId="77777777" w:rsidR="00AC312E" w:rsidRDefault="00AC31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B446" w14:textId="77777777" w:rsidR="00AC312E" w:rsidRDefault="00AC3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29610" w14:textId="77777777" w:rsidR="00156D40" w:rsidRDefault="00156D40" w:rsidP="00AC312E">
      <w:pPr>
        <w:spacing w:after="0" w:line="240" w:lineRule="auto"/>
      </w:pPr>
      <w:r>
        <w:separator/>
      </w:r>
    </w:p>
  </w:footnote>
  <w:footnote w:type="continuationSeparator" w:id="0">
    <w:p w14:paraId="27204883" w14:textId="77777777" w:rsidR="00156D40" w:rsidRDefault="00156D40" w:rsidP="00AC3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054C" w14:textId="77777777" w:rsidR="00AC312E" w:rsidRDefault="00AC3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B7A1" w14:textId="77777777" w:rsidR="00AC312E" w:rsidRDefault="00AC31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FFBA" w14:textId="77777777" w:rsidR="00AC312E" w:rsidRDefault="00AC3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C81"/>
    <w:multiLevelType w:val="multilevel"/>
    <w:tmpl w:val="B5BA3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66"/>
    <w:rsid w:val="00053FD1"/>
    <w:rsid w:val="000F3B4C"/>
    <w:rsid w:val="00156D40"/>
    <w:rsid w:val="00167174"/>
    <w:rsid w:val="001E2566"/>
    <w:rsid w:val="00237B50"/>
    <w:rsid w:val="00270342"/>
    <w:rsid w:val="002C1ED3"/>
    <w:rsid w:val="002D3671"/>
    <w:rsid w:val="00412EAD"/>
    <w:rsid w:val="004E2695"/>
    <w:rsid w:val="005957DB"/>
    <w:rsid w:val="006E7A9B"/>
    <w:rsid w:val="007119CE"/>
    <w:rsid w:val="007570FC"/>
    <w:rsid w:val="008A3814"/>
    <w:rsid w:val="009542BC"/>
    <w:rsid w:val="009D5F3C"/>
    <w:rsid w:val="00AC312E"/>
    <w:rsid w:val="00B21189"/>
    <w:rsid w:val="00BA2550"/>
    <w:rsid w:val="00D120AD"/>
    <w:rsid w:val="00DC558F"/>
    <w:rsid w:val="00E11759"/>
    <w:rsid w:val="00E82A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8BB4"/>
  <w15:chartTrackingRefBased/>
  <w15:docId w15:val="{FAB69077-0BEA-44D7-AE59-CF747B96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1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312E"/>
  </w:style>
  <w:style w:type="paragraph" w:styleId="Footer">
    <w:name w:val="footer"/>
    <w:basedOn w:val="Normal"/>
    <w:link w:val="FooterChar"/>
    <w:uiPriority w:val="99"/>
    <w:unhideWhenUsed/>
    <w:rsid w:val="00AC31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312E"/>
  </w:style>
  <w:style w:type="paragraph" w:styleId="BodyTextIndent">
    <w:name w:val="Body Text Indent"/>
    <w:basedOn w:val="Normal"/>
    <w:link w:val="BodyTextIndentChar"/>
    <w:uiPriority w:val="99"/>
    <w:unhideWhenUsed/>
    <w:rsid w:val="00E82A13"/>
    <w:pPr>
      <w:spacing w:before="100" w:beforeAutospacing="1" w:after="100" w:afterAutospacing="1" w:line="240" w:lineRule="auto"/>
      <w:ind w:left="600"/>
      <w:outlineLvl w:val="3"/>
    </w:pPr>
    <w:rPr>
      <w:rFonts w:ascii="Times New Roman" w:hAnsi="Times New Roman"/>
      <w:b/>
      <w:sz w:val="24"/>
    </w:rPr>
  </w:style>
  <w:style w:type="character" w:customStyle="1" w:styleId="BodyTextIndentChar">
    <w:name w:val="Body Text Indent Char"/>
    <w:basedOn w:val="DefaultParagraphFont"/>
    <w:link w:val="BodyTextIndent"/>
    <w:uiPriority w:val="99"/>
    <w:rsid w:val="00E82A13"/>
    <w:rPr>
      <w:rFonts w:ascii="Times New Roman" w:hAnsi="Times New Roman"/>
      <w:b/>
      <w:sz w:val="24"/>
    </w:rPr>
  </w:style>
  <w:style w:type="paragraph" w:styleId="BlockText">
    <w:name w:val="Block Text"/>
    <w:basedOn w:val="Normal"/>
    <w:uiPriority w:val="99"/>
    <w:unhideWhenUsed/>
    <w:rsid w:val="00DC558F"/>
    <w:pPr>
      <w:spacing w:before="100" w:beforeAutospacing="1" w:after="100" w:afterAutospacing="1" w:line="240" w:lineRule="auto"/>
      <w:ind w:left="1050" w:right="-57"/>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4505">
      <w:bodyDiv w:val="1"/>
      <w:marLeft w:val="0"/>
      <w:marRight w:val="0"/>
      <w:marTop w:val="0"/>
      <w:marBottom w:val="0"/>
      <w:divBdr>
        <w:top w:val="none" w:sz="0" w:space="0" w:color="auto"/>
        <w:left w:val="none" w:sz="0" w:space="0" w:color="auto"/>
        <w:bottom w:val="none" w:sz="0" w:space="0" w:color="auto"/>
        <w:right w:val="none" w:sz="0" w:space="0" w:color="auto"/>
      </w:divBdr>
      <w:divsChild>
        <w:div w:id="577636511">
          <w:marLeft w:val="0"/>
          <w:marRight w:val="0"/>
          <w:marTop w:val="0"/>
          <w:marBottom w:val="0"/>
          <w:divBdr>
            <w:top w:val="none" w:sz="0" w:space="0" w:color="auto"/>
            <w:left w:val="none" w:sz="0" w:space="0" w:color="auto"/>
            <w:bottom w:val="none" w:sz="0" w:space="0" w:color="auto"/>
            <w:right w:val="none" w:sz="0" w:space="0" w:color="auto"/>
          </w:divBdr>
          <w:divsChild>
            <w:div w:id="1546795609">
              <w:marLeft w:val="0"/>
              <w:marRight w:val="0"/>
              <w:marTop w:val="0"/>
              <w:marBottom w:val="0"/>
              <w:divBdr>
                <w:top w:val="none" w:sz="0" w:space="0" w:color="auto"/>
                <w:left w:val="none" w:sz="0" w:space="0" w:color="auto"/>
                <w:bottom w:val="none" w:sz="0" w:space="0" w:color="auto"/>
                <w:right w:val="none" w:sz="0" w:space="0" w:color="auto"/>
              </w:divBdr>
            </w:div>
            <w:div w:id="1435978361">
              <w:marLeft w:val="0"/>
              <w:marRight w:val="0"/>
              <w:marTop w:val="0"/>
              <w:marBottom w:val="0"/>
              <w:divBdr>
                <w:top w:val="none" w:sz="0" w:space="0" w:color="auto"/>
                <w:left w:val="none" w:sz="0" w:space="0" w:color="auto"/>
                <w:bottom w:val="none" w:sz="0" w:space="0" w:color="auto"/>
                <w:right w:val="none" w:sz="0" w:space="0" w:color="auto"/>
              </w:divBdr>
            </w:div>
            <w:div w:id="1425611674">
              <w:marLeft w:val="0"/>
              <w:marRight w:val="0"/>
              <w:marTop w:val="0"/>
              <w:marBottom w:val="0"/>
              <w:divBdr>
                <w:top w:val="none" w:sz="0" w:space="0" w:color="auto"/>
                <w:left w:val="none" w:sz="0" w:space="0" w:color="auto"/>
                <w:bottom w:val="none" w:sz="0" w:space="0" w:color="auto"/>
                <w:right w:val="none" w:sz="0" w:space="0" w:color="auto"/>
              </w:divBdr>
            </w:div>
            <w:div w:id="1233852019">
              <w:marLeft w:val="0"/>
              <w:marRight w:val="0"/>
              <w:marTop w:val="0"/>
              <w:marBottom w:val="0"/>
              <w:divBdr>
                <w:top w:val="none" w:sz="0" w:space="0" w:color="auto"/>
                <w:left w:val="none" w:sz="0" w:space="0" w:color="auto"/>
                <w:bottom w:val="none" w:sz="0" w:space="0" w:color="auto"/>
                <w:right w:val="none" w:sz="0" w:space="0" w:color="auto"/>
              </w:divBdr>
            </w:div>
            <w:div w:id="799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7075</Words>
  <Characters>39622</Characters>
  <Application>Microsoft Office Word</Application>
  <DocSecurity>0</DocSecurity>
  <Lines>1143</Lines>
  <Paragraphs>293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46634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Čarija</cp:lastModifiedBy>
  <cp:revision>3</cp:revision>
  <dcterms:created xsi:type="dcterms:W3CDTF">2022-02-10T14:43:00Z</dcterms:created>
  <dcterms:modified xsi:type="dcterms:W3CDTF">2022-02-11T12:52:00Z</dcterms:modified>
</cp:coreProperties>
</file>