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61CF" w14:textId="77777777" w:rsidR="00C55C3C" w:rsidRDefault="00C55C3C" w:rsidP="00C55C3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Komisja Spraw Społecznych i Pracy</w:t>
      </w:r>
    </w:p>
    <w:p w14:paraId="1B5D1D8A" w14:textId="77777777" w:rsidR="00C55C3C" w:rsidRDefault="00C55C3C" w:rsidP="00C55C3C">
      <w:pPr>
        <w:spacing w:after="0" w:line="240" w:lineRule="auto"/>
        <w:jc w:val="right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Projekt ustawy do trzeciego czytania</w:t>
      </w:r>
    </w:p>
    <w:p w14:paraId="5E42FAB7" w14:textId="77777777" w:rsidR="00C55C3C" w:rsidRDefault="00C55C3C" w:rsidP="00C55C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A99388A" w14:textId="77777777" w:rsidR="00C55C3C" w:rsidRDefault="00C55C3C" w:rsidP="00C55C3C">
      <w:pPr>
        <w:spacing w:after="0" w:line="240" w:lineRule="auto"/>
        <w:jc w:val="center"/>
        <w:rPr>
          <w:b/>
          <w:bCs/>
          <w:sz w:val="28"/>
          <w:szCs w:val="28"/>
          <w:rFonts w:ascii="Times New Roman" w:hAnsi="Times New Roman"/>
        </w:rPr>
      </w:pPr>
      <w:r>
        <w:rPr>
          <w:b/>
          <w:sz w:val="28"/>
          <w:rFonts w:ascii="Times New Roman" w:hAnsi="Times New Roman"/>
        </w:rPr>
        <w:t xml:space="preserve">Zmiany w ustawie o postępowaniu z napojami alkoholowymi</w:t>
      </w:r>
    </w:p>
    <w:p w14:paraId="731ADBD9" w14:textId="5F055BDF" w:rsidR="00C55C3C" w:rsidRPr="00595515" w:rsidRDefault="00C55C3C" w:rsidP="00C55C3C">
      <w:pPr>
        <w:spacing w:after="0" w:line="240" w:lineRule="auto"/>
        <w:jc w:val="center"/>
        <w:rPr>
          <w:bCs/>
          <w:sz w:val="28"/>
          <w:szCs w:val="28"/>
          <w:rFonts w:ascii="Times New Roman" w:hAnsi="Times New Roman"/>
        </w:rPr>
      </w:pPr>
      <w:r>
        <w:rPr>
          <w:sz w:val="28"/>
          <w:rFonts w:ascii="Times New Roman" w:hAnsi="Times New Roman"/>
        </w:rPr>
        <w:t xml:space="preserve">(Rozporządzenie nr 217/Lp14)</w:t>
      </w:r>
    </w:p>
    <w:p w14:paraId="68710C3D" w14:textId="77777777" w:rsidR="00C55C3C" w:rsidRDefault="00C55C3C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C55C3C" w:rsidRPr="00E410D1" w14:paraId="3EBA7C9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C7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Zmiana ustawy o postępowaniu z napojami alkoholowymi (Oficjalny Biuletyn Parlamentu Republiki Łotewskiej (Saeima) i Gabinetu Ministrów), 2004, Nr 10, 13;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Dziennik Urzędowy Republiki Łotewskiej, 2010, Nr 59;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2011,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No.6;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2013,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No.129;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2015,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No.49, 240;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2016,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No.241, 251;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2017,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No.128;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2018,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No.204;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2019,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No.212, 2020, 241A) w następujący sposób:</w:t>
            </w:r>
          </w:p>
          <w:p w14:paraId="2586C82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3C6F496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AE0" w14:textId="5E2E4A6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Uzupełnienie art. 5 o ust. 10, 11 i 12 w brzmieniu:</w:t>
            </w:r>
          </w:p>
          <w:p w14:paraId="1CF5C670" w14:textId="0A085B6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Zabrania się oferowania napojów alkoholowych nieodpłatnie, w formie prezentu lub rekompensaty za zakup innego produktu lub odbiór usługi, w punktach sprzedaży (w tym w ramach umów zawieranych na odległość) i w placówkach usługowych.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Zezwala się na degustację napojów alkoholowych w miejscach sprzedaży detalicznej napojów alkoholowych (z wyłączeniem salonów gier hazardowych) oraz w miejscach produkcji napojów alkoholowych lub w lokalu producenta.</w:t>
            </w:r>
          </w:p>
          <w:p w14:paraId="1BCA7FF8" w14:textId="4E8BC6C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Zabrania się sprzedaży detalicznej napojów alkoholowych przeznaczonych do konsumpcji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na miejscu w salonach gier hazardowych przy automatach do gier, stołach do gry w karty, kości i ruletkę oraz przy innym sprzęcie do gier hazardowych.</w:t>
            </w:r>
          </w:p>
          <w:p w14:paraId="429C194C" w14:textId="61230758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Zabrania się spożywania napojów alkoholowych w salonach gier hazardowych przy automatach do gier, stołach do gry w karty, kości i ruletkę oraz przy innym sprzęcie do gier hazardowych”.</w:t>
            </w:r>
          </w:p>
          <w:p w14:paraId="79834808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68BF0760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171" w14:textId="65F136A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W art. 6:</w:t>
            </w:r>
          </w:p>
          <w:p w14:paraId="5C840388" w14:textId="61E0B65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w ust. 1 akapit piąty otrzymuje brzmienie: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4F885D2F" w14:textId="2DA15CD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„5) od poniedziałku do soboty do godz. 10.00 i po godz. 20.00 oraz w niedziele do godz. 10.00 i po godz. 18.00,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z wyłączeniem miejsc sprzedaży detalicznej, w których napoje alkoholowe są sprzedawane wyłącznie w postaci lanej i spożywane w lokalu, a także sklepów wolnocłowych;”;</w:t>
            </w:r>
          </w:p>
          <w:p w14:paraId="3D6BB9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26D382E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C70" w14:textId="77777777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</w:rPr>
              <w:t xml:space="preserve">ust. 1.</w:t>
            </w:r>
            <w:r>
              <w:rPr>
                <w:color w:val="auto"/>
                <w:sz w:val="26"/>
                <w:vertAlign w:val="superscript"/>
              </w:rPr>
              <w:t xml:space="preserve">3</w:t>
            </w:r>
            <w:r>
              <w:rPr>
                <w:color w:val="auto"/>
                <w:sz w:val="26"/>
              </w:rPr>
              <w:t xml:space="preserve"> otrzymuje brzmienie:</w:t>
            </w:r>
            <w:r>
              <w:rPr>
                <w:color w:val="auto"/>
                <w:sz w:val="26"/>
              </w:rPr>
              <w:t xml:space="preserve"> </w:t>
            </w:r>
          </w:p>
          <w:p w14:paraId="7ED1A100" w14:textId="1AAB3C0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(1</w:t>
            </w:r>
            <w:r>
              <w:rPr>
                <w:sz w:val="26"/>
                <w:bdr w:val="none" w:sz="0" w:space="0" w:color="auto" w:frame="1"/>
                <w:shd w:val="clear" w:color="auto" w:fill="FFFFFF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Zabrania się sprzedaży piwa, napojów fermentowanych, produktów pośrednich i innych napojów alkoholowych w jednostkach opakowania, których objętość:</w:t>
            </w:r>
          </w:p>
          <w:p w14:paraId="4B1A85AB" w14:textId="336B6C0D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1) przekracza 0,5 litra, jeżeli bezwzględna zawartość alkoholu w tych napojach alkoholowych przekracza 5,8 % obj.;</w:t>
            </w:r>
          </w:p>
          <w:p w14:paraId="5386D6F3" w14:textId="069AB82B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2) przekracza 1 litr, jeżeli bezwzględna zawartość alkoholu w tych napojach alkoholowych nie przekracza 5,8 % objętości;</w:t>
            </w:r>
          </w:p>
          <w:p w14:paraId="76F0FC58" w14:textId="67BB8F72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color w:val="auto"/>
                <w:sz w:val="26"/>
                <w:bdr w:val="none" w:sz="0" w:space="0" w:color="auto" w:frame="1"/>
                <w:shd w:val="clear" w:color="auto" w:fill="FFFFFF"/>
              </w:rPr>
              <w:t xml:space="preserve">3) nie przekracza 0,2 litra, jeżeli bezwzględna zawartość alkoholu w tych napojach alkoholowych przekracza 22 % objętości.”;</w:t>
            </w:r>
          </w:p>
          <w:p w14:paraId="160DB488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42F7232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672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dodanie ust. 2.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 w brzmieniu:</w:t>
            </w:r>
          </w:p>
          <w:p w14:paraId="4596BDAB" w14:textId="68B90D84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W miejscach sprzedaży detalicznej widoczny znak musi ostrzegać, że spożywanie napojów alkoholowych ma negatywny wpływ na zdrowie, napoje alkoholowe nie mogą być sprzedawane osobom niepełnoletnim oraz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że osoby niepełnoletnie nie mogą kupować, spożywać ani posiadać napojów alkoholowych.”;</w:t>
            </w:r>
          </w:p>
        </w:tc>
      </w:tr>
      <w:tr w:rsidR="00C55C3C" w:rsidRPr="00E410D1" w14:paraId="38CB59A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8A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0BDBB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Usunięcie ust. 3.</w:t>
            </w:r>
          </w:p>
          <w:p w14:paraId="1AF80B0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501C9A2E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377" w14:textId="7D2CD1C5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W art.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:</w:t>
            </w:r>
          </w:p>
          <w:p w14:paraId="256992BC" w14:textId="59B30533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ust. 6 otrzymuje brzmienie: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5E2EFC5A" w14:textId="43DB629F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Napoje alkoholowe zakupione na stronie internetowej lub w aplikacji mobilnej mogą być dostarczone (doręczone) nabywcy nie wcześniej niż sześć godzin od momentu złożenia zamówienia w dowolnym miejscu określonym w specjalnym zezwoleniu (licencji) na sprzedaż detaliczną napojów alkoholowych, z zastrzeżeniem ust. 7 i 8 niniejszego artykułu, za pośrednictwem kuriera lub innej usługi dostawy.”;</w:t>
            </w:r>
          </w:p>
          <w:p w14:paraId="4B940287" w14:textId="77777777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0831DC39" w14:textId="2877DECD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</w:rPr>
            </w:pPr>
            <w:r>
              <w:rPr>
                <w:sz w:val="26"/>
                <w:shd w:val="clear" w:color="auto" w:fill="FFFFFF"/>
              </w:rPr>
              <w:t xml:space="preserve">w ust. 5, 7, 8 i 11 zastąpienie słów i cyfr „od godz. 22.00 do 8.00” słowami i cyframi </w:t>
            </w:r>
            <w:r>
              <w:rPr>
                <w:sz w:val="26"/>
              </w:rPr>
              <w:t xml:space="preserve">„od poniedziałku do soboty do godz. 10.00 i po godz. 20.00 oraz w niedziele do godz. 10.00 i po godz. 18.00”.</w:t>
            </w:r>
          </w:p>
          <w:p w14:paraId="7BDA2EC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4076DB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12B9C4E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2D4" w14:textId="30284B5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4.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Uzupełnienie ustawy o art. 7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 w brzmieniu:</w:t>
            </w:r>
          </w:p>
          <w:p w14:paraId="4C664357" w14:textId="477965D2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/>
                <w:rFonts w:ascii="Times New Roman" w:hAnsi="Times New Roman"/>
              </w:rPr>
              <w:t xml:space="preserve">Art. 7</w:t>
            </w:r>
            <w:r>
              <w:rPr>
                <w:sz w:val="26"/>
                <w:b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b/>
                <w:rFonts w:ascii="Times New Roman" w:hAnsi="Times New Roman"/>
              </w:rPr>
              <w:t xml:space="preserve">.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b/>
                <w:rFonts w:ascii="Times New Roman" w:hAnsi="Times New Roman"/>
              </w:rPr>
              <w:t xml:space="preserve">Dodatkowe wymogi dotyczące etykietowania napojów alkoholowych</w:t>
            </w:r>
          </w:p>
          <w:p w14:paraId="0A32320E" w14:textId="263BE60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Napoje alkoholowe etykietuje się zgodnie z przepisami ustawowymi i wykonawczymi dotyczącymi przekazywania konsumentom informacji na temat żywności oraz etykietowania żywności pakowanej, a także zgodnie z bezpośrednio stosowanymi przepisami Unii Europejskiej dotyczącymi postępowania z niektórymi napojami alkoholowymi.</w:t>
            </w:r>
          </w:p>
          <w:p w14:paraId="42B70792" w14:textId="5107F8B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Każda jednostka opakowania (lub załączona do niej etykieta) napojów alkoholowych wyprodukowanych na Łotwie lub przywożonych z innego państwa członkowskiego Unii Europejskiej lub z państwa trzeciego niebędącego państwem członkowskim Unii Europejskiej i przeznaczonych do sprzedaży hurtowej i detalicznej na Łotwie jest oznakowana wyraźnie i łatwo czytelną etykietą zawierającą: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</w:p>
          <w:p w14:paraId="02AA46A2" w14:textId="5DD962A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Dodatkowe etykietowanie napoju alkoholowego: informacja o wartości odżywczej, która może być ograniczona do wartości energetycznej produktu, oraz wykaz składników.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Pełną informację o wartości odżywczej i wykaz składników umieszcza się na etykiecie lub udostępnia za pomocą środków elektronicznych, pod warunkiem że na opakowaniu lub załączonej etykiecie znajduje się wyraźne i bezpośrednie łącze do lokalizacji informacji o wartości odżywczej i wykazu składników.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Informacje o substancjach lub produktach powodujących alergie lub reakcje nietolerancji umieszcza się bezpośrednio na opakowaniu lub załączonej etykiecie;</w:t>
            </w:r>
          </w:p>
          <w:p w14:paraId="5964591E" w14:textId="658B3F9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Piktogram ostrzegawczy – symbol graficzny i inne elementy wizualne (np. granice, rysunek w tle lub kolor) służące jako ostrzeżenie przed spożywaniem napojów alkoholowych w okresie ciąży i podczas prowadzenia pojazdu, wydrukowane na etykiecie opakowania napojów alkoholowych lub umieszczone za pomocą specjalnej naklejki.</w:t>
            </w:r>
          </w:p>
          <w:p w14:paraId="79BBAA71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F869A07" w14:textId="38E4777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(3)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 opakowaniach napojów alkoholowych produkowanych w małych gorzelniach umieszcza się wyłącznie piktogram ostrzegawczy”.</w:t>
            </w:r>
          </w:p>
          <w:p w14:paraId="59CFC47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2B05B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25F4A2F2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F93" w14:textId="491A543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5.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Uzupełnienie art. 11 o ust. 5, 6 i 7 w brzmieniu:</w:t>
            </w:r>
          </w:p>
          <w:p w14:paraId="1D339C8E" w14:textId="70080C1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„(5)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Zabrania się reklamowania cen i rabatów dla napojów alkoholowych:</w:t>
            </w:r>
          </w:p>
          <w:p w14:paraId="6009BAB1" w14:textId="629BDB6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1) w publikacjach;</w:t>
            </w:r>
          </w:p>
          <w:p w14:paraId="704C0099" w14:textId="080ABB9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2) w drukowanych materiałach reklamowych i publikacjach przeznaczonych dla konsumentów;</w:t>
            </w:r>
          </w:p>
          <w:p w14:paraId="2EBFE7CB" w14:textId="22852EF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3) w kinach;</w:t>
            </w:r>
          </w:p>
          <w:p w14:paraId="132C141E" w14:textId="4838683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4) na stronach internetowych i platformach internetowych (w tym w interfejsach internetowych);</w:t>
            </w:r>
          </w:p>
          <w:p w14:paraId="1D0C6D4F" w14:textId="64862B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5) w usługach pocztowych (w tym w poczcie elektronicznej);</w:t>
            </w:r>
          </w:p>
          <w:p w14:paraId="00CA4233" w14:textId="7534466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6) w miejscach sprzedaży detalicznej, w których sprzedawane są napoje alkoholowe (w tym w przypadku umów zawieranych na odległość na stronach internetowych i w aplikacjach mobilnych).</w:t>
            </w:r>
          </w:p>
          <w:p w14:paraId="6A5A517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0776386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2E4" w14:textId="73560283" w:rsidR="00C55C3C" w:rsidRPr="00941929" w:rsidRDefault="00C55C3C" w:rsidP="00941929">
            <w:pPr>
              <w:pStyle w:val="ListParagraph"/>
              <w:spacing w:after="0" w:line="360" w:lineRule="auto"/>
              <w:ind w:left="0" w:firstLine="627"/>
              <w:contextualSpacing w:val="0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Ograniczenia dotyczące reklamowania cen i rabatów, o których mowa w ust. 5 niniejszego artykułu, nie mają zastosowania do miejsc produkcji napojów alkoholowych ani lokali producentów.</w:t>
            </w:r>
          </w:p>
        </w:tc>
      </w:tr>
      <w:tr w:rsidR="00C55C3C" w:rsidRPr="00E410D1" w14:paraId="0C3EBE41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E34" w14:textId="3DE6487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(7)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Zabrania się prowadzenia działań promocyjnych w zakresie sprzedaży napojów alkoholowych w miejscach sprzedaży detalicznej (w tym w przypadku umów zawieranych na odległość na stronach internetowych i w aplikacjach mobilnych), w tym:</w:t>
            </w:r>
          </w:p>
          <w:p w14:paraId="22B0B69C" w14:textId="467736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1) oferowania innego napoju alkoholowego, produktu lub usługi po obniżonej cenie w związku z zakupem napoju alkoholowego lub oferowania napoju alkoholowego po obniżonej cenie w połączeniu z innym produktem lub usługą;</w:t>
            </w:r>
          </w:p>
          <w:p w14:paraId="705A50B7" w14:textId="2374749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2) oferowania razem wielu jednostek napojów alkoholowych (w tym w jednym opakowaniu) po niższej cenie, z wyjątkiem sytuacji, gdy w jednym opakowaniu oferowanych jest wiele jednostek, a cena jednostkowa w opakowaniu nie jest niższa niż cena, która byłaby należna za zakup pojedynczej jednostki oddzielnie;</w:t>
            </w:r>
          </w:p>
          <w:p w14:paraId="53D778B6" w14:textId="0340CC6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3) oferowania rabatów przy zakupie napojów alkoholowych w ramach programu lojalnościowego dla konsumentów”.</w:t>
            </w:r>
          </w:p>
        </w:tc>
      </w:tr>
      <w:tr w:rsidR="00C55C3C" w:rsidRPr="00E410D1" w14:paraId="78C89C0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D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1F09DD49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C6B" w14:textId="3702B603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6.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W art. 14:</w:t>
            </w:r>
          </w:p>
          <w:p w14:paraId="7972BBB6" w14:textId="17BBF5E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color w:val="000000"/>
                <w:rFonts w:ascii="Times New Roman" w:hAnsi="Times New Roman"/>
              </w:rPr>
              <w:t xml:space="preserve">w ust. 2 zastąpienie słów i cyfr „od godz. 22.00 do 8.00” słowami i cyframi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„od poniedziałku do soboty do godz. 10.00 i po godz. 20.00 oraz w niedziele do godz. 10.00 i po godz. 18.00”.</w:t>
            </w:r>
          </w:p>
          <w:p w14:paraId="419822F6" w14:textId="77777777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04821C4D" w14:textId="34E74A52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Dodanie ust. 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 w brzmieniu:</w:t>
            </w:r>
          </w:p>
          <w:p w14:paraId="0E845CCA" w14:textId="2C39FEEA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„(2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Za dostawę (wydanie) napojów alkoholowych wcześniej niż sześć godzin od momentu złożenia zamówienia na stronie internetowej lub w aplikacji mobilnej nakłada się grzywnę w wysokości do czternastu stawek dziennych dla pracownika podmiotu prawnego – kuriera lub innej osoby dokonującej dostawy – oraz od czternastu do dwustu osiemdziesięciu stawek dziennych dla podmiotu prawnego.”;</w:t>
            </w:r>
          </w:p>
          <w:p w14:paraId="06E8684F" w14:textId="47F52C0D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dodaje się ust. 9 i 10 w brzmieniu:</w:t>
            </w:r>
          </w:p>
          <w:p w14:paraId="1CF657A6" w14:textId="54B4EB21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„(9)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Nieumieszczenie wyraźnie widocznego ostrzeżenia o negatywnych skutkach napojów alkoholowych w miejscu sprzedaży detalicznej skutkuje ostrzeżeniem lub grzywną w wysokości do czterdziestu stawek dziennych dla osoby fizycznej i do siedemdziesięciu stawek dziennych dla podmiotu prawnego.</w:t>
            </w:r>
          </w:p>
          <w:p w14:paraId="318D3094" w14:textId="2287FE6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Niespełnienie dodatkowych wymogów dotyczących etykietowania napojów alkoholowych skutkuje ostrzeżeniem lub grzywną w wysokości do stu stawek dziennych dla osoby fizycznej i do trzystu stawek dziennych dla podmiotu prawnego”.</w:t>
            </w:r>
          </w:p>
          <w:p w14:paraId="108D7D3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41F01DF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A5F" w14:textId="4D138F5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7.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W art. 15:</w:t>
            </w:r>
          </w:p>
          <w:p w14:paraId="7E7E28D5" w14:textId="584C4954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w ust. 1 słowa „z wyjątkiem naruszenia, o którym mowa w art. 14 ust. 3” zastępuje się słowami „z wyjątkiem naruszeń, o których mowa w art. 14 ust. 3. 9 i 10”;</w:t>
            </w:r>
          </w:p>
          <w:p w14:paraId="48F169E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70791DA2" w14:textId="484A1F9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w ust. 3 po słowie „drugi” dodaje się cyfrę „2.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”;</w:t>
            </w:r>
          </w:p>
          <w:p w14:paraId="7172B1B5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184F4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uzupełnienie art. o ust. 6 w brzmieniu:</w:t>
            </w:r>
          </w:p>
          <w:p w14:paraId="37A677F7" w14:textId="02AF815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Postępowanie administracyjne w sprawie naruszeń, o których mowa w art. 14 ust. 9 i 10 niniejszej ustawy, jest prowadzone przez Służbę ds. Żywności i Weterynarii”.</w:t>
            </w:r>
          </w:p>
          <w:p w14:paraId="08550D6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14:paraId="02FAA85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FC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7F4183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5A52C1E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33E5FB1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8DF377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466099D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3A862EB3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120" w14:textId="5EAA0F09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8.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Przepisy przejściowe uzupełnia się o ust. 20, 21, 22, 23, 24 i 25 w brzmieniu:</w:t>
            </w:r>
          </w:p>
          <w:p w14:paraId="31AA26C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679F992E" w14:textId="136CE897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„20.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Art. 6 ust. 1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rFonts w:ascii="Times New Roman" w:hAnsi="Times New Roman"/>
              </w:rPr>
              <w:t xml:space="preserve"> akapit trzeci, art.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art. 14 ust. 10 i art. 15 ust. 6 dotyczące niespełnienia dodatkowych wymogów dotyczących etykietowania napojów alkoholowych wchodzą w życie z dniem 1 stycznia 2028 r.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Produkty wytworzone i etykietowane przed wejściem w życie art.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 mogą być dystrybuowane do czasu wyczerpania zapasów.</w:t>
            </w:r>
          </w:p>
          <w:p w14:paraId="70C46C9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E410D1" w14:paraId="0C35749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710" w14:textId="75965AC0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Poprawka dotycząca nowego brzmienia art. 6 ust. 1 akapit piąty, poprawki do art.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 oraz art. 14 ust. 2 zastępujące słowa i cyfry „od godz. 10.00 do 8.00” słowami i cyframi „od poniedziałku do soboty do godz. 10.00 i po godz. 20.00 oraz w niedziele do godz. 10.00 i po godz. 18.00”, wchodzą w życie z dniem 1 czerwca 2025 r.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3210A91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44333D0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7CBA254A" w14:textId="463D0D1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22.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Podmioty gospodarcze, które otrzymały specjalne zezwolenie (licencję) na sprzedaż detaliczną napojów alkoholowych lub sprzedaż detaliczną piwa przed dniem 1 czerwca 2025 r., jeżeli wskazany przez nie czas pracy przekracza ograniczenie określone w art. 6 ust. 1 akapit piąty 5 niniejszej ustawy (w odniesieniu do lokalu,</w:t>
            </w:r>
            <w:r>
              <w:rPr>
                <w:sz w:val="26"/>
                <w:shd w:val="clear" w:color="auto" w:fill="FFFFFF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w którym dozwolona jest sprzedaż napojów alkoholowych na wynos, z wyjątkiem sklepów wolnocłowych, a zadeklarowany czas pracy obejmuje okres od poniedziałku do soboty do godz. 10.00 i po godz. 20.00 oraz w niedziele do godz. 10.00 i po godz. 18.00), składają wniosek o ponowną rejestrację odpowiedniego specjalnego zezwolenia (licencji) do dnia 30 września 2025 r.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W takim przypadku podmiot gospodarczy jest zwolniony z opłaty państwowej za ponowną rejestrację specjalnego zezwolenia (licencji).</w:t>
            </w:r>
          </w:p>
        </w:tc>
      </w:tr>
      <w:tr w:rsidR="00C55C3C" w14:paraId="6B20D0D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75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3DF872" w14:textId="001F149C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Zmiany mające na celu uzupełnienie art. 5 niniejszej ustawy o ust. 11 i 12 dotyczące ograniczeń w serwowaniu napojów alkoholowych w salonach gier hazardowych, zmianę brzmienia art.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6.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ust. 6, uzupełnienie art. 11 o ust. 5, 6 i 7, uzupełnienie art. 14 o ust. 2.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oraz zmianę art. 15 ust. 3 niniejszej ustawy 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poprzez uzupełnienie go po słowie „drugi” cyfrą „2.</w:t>
            </w:r>
            <w:r>
              <w:rPr>
                <w:sz w:val="26"/>
                <w:shd w:val="clear" w:color="auto" w:fill="FFFFFF"/>
                <w:color w:val="000000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”,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wchodzą w życie z dniem 1 czerwca 2025 r.</w:t>
            </w:r>
          </w:p>
          <w:p w14:paraId="2C71095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14:paraId="078096AB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5DB0B98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D8C" w14:textId="7FA1DC0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24.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Art. 6 ust. 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 niniejszej ustawy dotyczący umieszczania wyraźnie widocznego ostrzeżenia o negatywnych skutkach napojów alkoholowych w miejscu sprzedaży detalicznej, jak również art. 14 ust. 9 dotyczący odpowiedzialności administracyjnej za nieumieszczenie wspomnianego ostrzeżenia w miejscu sprzedaży detalicznej, wchodzą w życie z dniem 1 czerwca 2025 r.</w:t>
            </w:r>
          </w:p>
          <w:p w14:paraId="3CBDF01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637684" w14:paraId="1FA9BE96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1EB" w14:textId="730C4FA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color w:val="000000"/>
                <w:sz w:val="26"/>
                <w:rFonts w:ascii="Times New Roman" w:hAnsi="Times New Roman"/>
              </w:rPr>
              <w:t xml:space="preserve">25.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Do dnia 1 czerwca 2026 r. Rada Ministrów oceni wpływ ograniczeń zawartych w niniejszej ustawie na gospodarkę i ich zgodność z interesem publicznym oraz przedłoży Saeima sprawozdanie z tej oceny, a także, w razie potrzeby, przedłoży Saeima zmiany odpowiednich przepisów wykonawczych”.</w:t>
            </w:r>
          </w:p>
        </w:tc>
      </w:tr>
    </w:tbl>
    <w:p w14:paraId="4E014EA4" w14:textId="77777777" w:rsidR="00C55C3C" w:rsidRDefault="00C55C3C"/>
    <w:sectPr w:rsidR="00C55C3C" w:rsidSect="0094192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4F8" w14:textId="77777777" w:rsidR="00941929" w:rsidRDefault="00941929" w:rsidP="00941929">
      <w:pPr>
        <w:spacing w:after="0" w:line="240" w:lineRule="auto"/>
      </w:pPr>
      <w:r>
        <w:separator/>
      </w:r>
    </w:p>
  </w:endnote>
  <w:endnote w:type="continuationSeparator" w:id="0">
    <w:p w14:paraId="63583C88" w14:textId="77777777" w:rsidR="00941929" w:rsidRDefault="00941929" w:rsidP="0094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0B82" w14:textId="77777777" w:rsidR="00941929" w:rsidRDefault="00941929" w:rsidP="00941929">
      <w:pPr>
        <w:spacing w:after="0" w:line="240" w:lineRule="auto"/>
      </w:pPr>
      <w:r>
        <w:separator/>
      </w:r>
    </w:p>
  </w:footnote>
  <w:footnote w:type="continuationSeparator" w:id="0">
    <w:p w14:paraId="03106F6E" w14:textId="77777777" w:rsidR="00941929" w:rsidRDefault="00941929" w:rsidP="0094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43477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83C6E24" w14:textId="0C708FC3" w:rsidR="00941929" w:rsidRPr="00941929" w:rsidRDefault="00941929">
        <w:pPr>
          <w:pStyle w:val="Header"/>
          <w:jc w:val="right"/>
          <w:rPr>
            <w:sz w:val="24"/>
            <w:szCs w:val="24"/>
            <w:rFonts w:ascii="Times New Roman" w:hAnsi="Times New Roman"/>
          </w:rPr>
        </w:pPr>
        <w:r w:rsidRPr="00941929">
          <w:rPr>
            <w:sz w:val="24"/>
            <w:rFonts w:ascii="Times New Roman" w:hAnsi="Times New Roman"/>
          </w:rPr>
          <w:fldChar w:fldCharType="begin"/>
        </w:r>
        <w:r w:rsidRPr="00941929">
          <w:rPr>
            <w:sz w:val="24"/>
            <w:rFonts w:ascii="Times New Roman" w:hAnsi="Times New Roman"/>
          </w:rPr>
          <w:instrText xml:space="preserve"> PAGE   \* MERGEFORMAT </w:instrText>
        </w:r>
        <w:r w:rsidRPr="00941929">
          <w:rPr>
            <w:sz w:val="24"/>
            <w:rFonts w:ascii="Times New Roman" w:hAnsi="Times New Roman"/>
          </w:rPr>
          <w:fldChar w:fldCharType="separate"/>
        </w:r>
        <w:r w:rsidRPr="00941929">
          <w:rPr>
            <w:sz w:val="24"/>
            <w:rFonts w:ascii="Times New Roman" w:hAnsi="Times New Roman"/>
          </w:rPr>
          <w:t>2</w:t>
        </w:r>
        <w:r w:rsidRPr="00941929">
          <w:rPr>
            <w:sz w:val="24"/>
            <w:rFonts w:ascii="Times New Roman" w:hAnsi="Times New Roman"/>
          </w:rPr>
          <w:fldChar w:fldCharType="end"/>
        </w:r>
      </w:p>
    </w:sdtContent>
  </w:sdt>
  <w:p w14:paraId="617FC953" w14:textId="77777777" w:rsidR="00941929" w:rsidRDefault="00941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3C"/>
    <w:rsid w:val="001C0FD1"/>
    <w:rsid w:val="0025651D"/>
    <w:rsid w:val="004159B6"/>
    <w:rsid w:val="007B6FC9"/>
    <w:rsid w:val="00941929"/>
    <w:rsid w:val="00B13A32"/>
    <w:rsid w:val="00C5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7B3AB"/>
  <w15:chartTrackingRefBased/>
  <w15:docId w15:val="{4395AFA5-B29D-4846-897A-6D5C49B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C3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Akapit z listą BS,Bullet 1,Bullet Points,Bullet Styl,Dot pt,F5 List Paragraph,IFCL - List Paragraph,Indicator Text,List Paragraph Char Char Char,List Paragraph1,List Paragraph12,MAIN CONTENT,No Spacing1,Numbered Para 1,OBC Bullet"/>
    <w:basedOn w:val="Normal"/>
    <w:link w:val="ListParagraphChar"/>
    <w:uiPriority w:val="34"/>
    <w:qFormat/>
    <w:rsid w:val="00C55C3C"/>
    <w:pPr>
      <w:ind w:left="720"/>
      <w:contextualSpacing/>
    </w:pPr>
  </w:style>
  <w:style w:type="paragraph" w:customStyle="1" w:styleId="paragraph">
    <w:name w:val="paragraph"/>
    <w:basedOn w:val="Normal"/>
    <w:next w:val="Normal"/>
    <w:rsid w:val="00C55C3C"/>
    <w:pPr>
      <w:spacing w:after="0" w:line="240" w:lineRule="auto"/>
      <w:ind w:firstLine="705"/>
      <w:contextualSpacing/>
      <w:jc w:val="both"/>
    </w:pPr>
    <w:rPr>
      <w:rFonts w:ascii="Times New Roman" w:eastAsia="Times New Roman" w:hAnsi="Times New Roman"/>
      <w:color w:val="333333"/>
      <w:sz w:val="28"/>
      <w:szCs w:val="20"/>
      <w:lang w:eastAsia="lv-LV"/>
    </w:rPr>
  </w:style>
  <w:style w:type="character" w:customStyle="1" w:styleId="ListParagraphChar">
    <w:name w:val="List Paragraph Char"/>
    <w:aliases w:val="2 Char,Akapit z listą BS Char,Bullet 1 Char,Bullet Points Char,Bullet Styl Char,Dot pt Char,F5 List Paragraph Char,IFCL - List Paragraph Char,Indicator Text Char,List Paragraph Char Char Char Char,List Paragraph1 Char,OBC Bullet Char"/>
    <w:link w:val="ListParagraph"/>
    <w:uiPriority w:val="34"/>
    <w:qFormat/>
    <w:locked/>
    <w:rsid w:val="00C55C3C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C55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lementtoproof">
    <w:name w:val="elementtoproof"/>
    <w:basedOn w:val="Normal"/>
    <w:rsid w:val="00C55C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2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2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6975</Words>
  <Characters>3976</Characters>
  <Application>Microsoft Office Word</Application>
  <DocSecurity>4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Lūse</dc:creator>
  <cp:keywords/>
  <dc:description/>
  <cp:lastModifiedBy>Anda Orlova</cp:lastModifiedBy>
  <cp:revision>2</cp:revision>
  <cp:lastPrinted>2024-06-19T12:02:00Z</cp:lastPrinted>
  <dcterms:created xsi:type="dcterms:W3CDTF">2024-07-01T06:36:00Z</dcterms:created>
  <dcterms:modified xsi:type="dcterms:W3CDTF">2024-07-01T06:36:00Z</dcterms:modified>
</cp:coreProperties>
</file>