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AE5B" w14:textId="77777777" w:rsidR="00041F59" w:rsidRDefault="00041F59">
      <w:pPr>
        <w:rPr>
          <w:rFonts w:ascii="Times New Roman" w:hAnsi="Times New Roman"/>
          <w:color w:val="000000" w:themeColor="text1"/>
          <w:sz w:val="24"/>
          <w:szCs w:val="24"/>
        </w:rPr>
      </w:pPr>
    </w:p>
    <w:p w14:paraId="3821CEC6" w14:textId="77777777" w:rsidR="00041F59" w:rsidRDefault="00041F59">
      <w:pPr>
        <w:rPr>
          <w:rFonts w:ascii="Times New Roman" w:hAnsi="Times New Roman"/>
          <w:color w:val="000000" w:themeColor="text1"/>
          <w:sz w:val="24"/>
          <w:szCs w:val="24"/>
        </w:rPr>
      </w:pPr>
    </w:p>
    <w:p w14:paraId="04064332" w14:textId="77777777" w:rsidR="00041F59" w:rsidRDefault="00041F59">
      <w:pPr>
        <w:rPr>
          <w:rFonts w:ascii="Times New Roman" w:hAnsi="Times New Roman"/>
          <w:color w:val="000000" w:themeColor="text1"/>
          <w:sz w:val="24"/>
          <w:szCs w:val="24"/>
        </w:rPr>
      </w:pPr>
    </w:p>
    <w:p w14:paraId="07972C05" w14:textId="77777777" w:rsidR="00041F59" w:rsidRDefault="00041F59">
      <w:pPr>
        <w:rPr>
          <w:rFonts w:ascii="Times New Roman" w:hAnsi="Times New Roman"/>
          <w:color w:val="000000" w:themeColor="text1"/>
          <w:sz w:val="24"/>
          <w:szCs w:val="24"/>
        </w:rPr>
      </w:pPr>
    </w:p>
    <w:p w14:paraId="4D806C5F" w14:textId="77777777" w:rsidR="00041F59" w:rsidRDefault="00041F59">
      <w:pPr>
        <w:spacing w:after="230"/>
        <w:rPr>
          <w:rFonts w:ascii="Times New Roman" w:hAnsi="Times New Roman"/>
          <w:color w:val="000000" w:themeColor="text1"/>
          <w:sz w:val="24"/>
          <w:szCs w:val="24"/>
        </w:rPr>
      </w:pPr>
    </w:p>
    <w:p w14:paraId="52CA46F6" w14:textId="72EC2A2C" w:rsidR="00041F59" w:rsidRPr="00171ECB" w:rsidRDefault="00171ECB">
      <w:pPr>
        <w:spacing w:line="289" w:lineRule="exact"/>
        <w:ind w:left="920" w:right="866"/>
        <w:jc w:val="both"/>
        <w:rPr>
          <w:rFonts w:ascii="Times New Roman" w:hAnsi="Times New Roman" w:cs="Times New Roman"/>
          <w:color w:val="010302"/>
        </w:rPr>
      </w:pPr>
      <w:r>
        <w:rPr>
          <w:rFonts w:ascii="Calibri" w:hAnsi="Calibri"/>
          <w:b/>
          <w:color w:val="000000"/>
        </w:rPr>
        <w:t>8333. sz. törvénytervezet a dohányzás visszaszorításáról szóló, 2006. augusztus 11-i módosított törvény módosításáról</w:t>
      </w:r>
      <w:r>
        <w:rPr>
          <w:rFonts w:ascii="Times New Roman" w:hAnsi="Times New Roman"/>
        </w:rPr>
        <w:t xml:space="preserve"> </w:t>
      </w:r>
      <w:r>
        <w:rPr>
          <w:rFonts w:ascii="Calibri" w:hAnsi="Calibri"/>
          <w:b/>
          <w:color w:val="000000"/>
        </w:rPr>
        <w:t>és a 2014/40/EU európai parlamenti és tanácsi irányelvnek a hevített dohánytermékekre vonatkozó egyes mentességek visszavonása tekintetében történő módosításáról szóló,</w:t>
      </w:r>
      <w:r>
        <w:rPr>
          <w:rFonts w:ascii="Times New Roman" w:hAnsi="Times New Roman"/>
        </w:rPr>
        <w:t xml:space="preserve"> </w:t>
      </w:r>
      <w:r>
        <w:rPr>
          <w:rFonts w:ascii="Calibri" w:hAnsi="Calibri"/>
          <w:b/>
          <w:color w:val="000000"/>
        </w:rPr>
        <w:t>2022. június 29-i (EU) 2022/2100 bizottsági irányelv</w:t>
      </w:r>
      <w:r>
        <w:t xml:space="preserve"> </w:t>
      </w:r>
      <w:r>
        <w:rPr>
          <w:rFonts w:ascii="Calibri" w:hAnsi="Calibri"/>
          <w:b/>
          <w:color w:val="000000"/>
        </w:rPr>
        <w:t xml:space="preserve">átültetéséről </w:t>
      </w:r>
    </w:p>
    <w:p w14:paraId="35112C07" w14:textId="77777777" w:rsidR="00041F59" w:rsidRPr="00F73E53" w:rsidRDefault="00041F59">
      <w:pPr>
        <w:spacing w:after="234"/>
        <w:rPr>
          <w:rFonts w:ascii="Times New Roman" w:hAnsi="Times New Roman"/>
          <w:color w:val="000000" w:themeColor="text1"/>
          <w:sz w:val="24"/>
          <w:szCs w:val="24"/>
        </w:rPr>
      </w:pPr>
    </w:p>
    <w:p w14:paraId="6ED2C828" w14:textId="3F989DEC" w:rsidR="00041F59" w:rsidRPr="00171ECB" w:rsidRDefault="00171ECB">
      <w:pPr>
        <w:spacing w:line="446" w:lineRule="exact"/>
        <w:ind w:left="5188" w:right="855" w:hanging="3197"/>
        <w:rPr>
          <w:rFonts w:ascii="Times New Roman" w:hAnsi="Times New Roman" w:cs="Times New Roman"/>
          <w:color w:val="010302"/>
        </w:rPr>
      </w:pPr>
      <w:r>
        <w:rPr>
          <w:rFonts w:ascii="Calibri" w:hAnsi="Calibri"/>
          <w:b/>
          <w:color w:val="000000"/>
        </w:rPr>
        <w:t xml:space="preserve">A dohányzás visszaszorításáról szóló, 2006. augusztus 11-i módosított törvény egységes szerkezetbe foglalt szövege </w:t>
      </w:r>
      <w:r>
        <w:br w:type="textWrapping" w:clear="all"/>
      </w:r>
      <w:r>
        <w:rPr>
          <w:rFonts w:ascii="Calibri" w:hAnsi="Calibri"/>
          <w:b/>
          <w:color w:val="000000"/>
        </w:rPr>
        <w:t xml:space="preserve">(Kivonatok)  </w:t>
      </w:r>
    </w:p>
    <w:p w14:paraId="2755888A" w14:textId="610BBEE4" w:rsidR="00041F59" w:rsidRPr="00171ECB" w:rsidRDefault="00171ECB">
      <w:pPr>
        <w:spacing w:before="160" w:line="292" w:lineRule="exact"/>
        <w:ind w:left="920" w:right="855"/>
        <w:rPr>
          <w:rFonts w:ascii="Times New Roman" w:hAnsi="Times New Roman" w:cs="Times New Roman"/>
          <w:color w:val="010302"/>
        </w:rPr>
      </w:pPr>
      <w:r>
        <w:rPr>
          <w:rFonts w:ascii="Calibri" w:hAnsi="Calibri"/>
          <w:b/>
          <w:color w:val="000000"/>
        </w:rPr>
        <w:t>1. cikk</w:t>
      </w:r>
      <w:r>
        <w:rPr>
          <w:rFonts w:ascii="Calibri" w:hAnsi="Calibri"/>
          <w:color w:val="000000"/>
        </w:rPr>
        <w:t xml:space="preserve"> E törvény célja, hogy a közegészség érdekében végrehajtsa</w:t>
      </w:r>
      <w:r>
        <w:rPr>
          <w:rFonts w:ascii="Times New Roman" w:hAnsi="Times New Roman"/>
        </w:rPr>
        <w:t xml:space="preserve"> </w:t>
      </w:r>
      <w:r>
        <w:rPr>
          <w:rFonts w:ascii="Calibri" w:hAnsi="Calibri"/>
          <w:color w:val="000000"/>
        </w:rPr>
        <w:t xml:space="preserve">dohányzás visszaszorításáról szóló intézkedéseket.  </w:t>
      </w:r>
    </w:p>
    <w:p w14:paraId="1763E017" w14:textId="1A0B3D59"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2. cikk</w:t>
      </w:r>
      <w:r>
        <w:rPr>
          <w:rFonts w:ascii="Calibri" w:hAnsi="Calibri"/>
          <w:color w:val="000000"/>
        </w:rPr>
        <w:t xml:space="preserve"> E törvény alkalmazásában: </w:t>
      </w:r>
    </w:p>
    <w:p w14:paraId="6D98908B" w14:textId="1736EE4F" w:rsidR="00041F59" w:rsidRPr="00171ECB" w:rsidRDefault="00171ECB">
      <w:pPr>
        <w:spacing w:before="169" w:line="289" w:lineRule="exact"/>
        <w:ind w:left="920" w:right="855"/>
        <w:jc w:val="both"/>
        <w:rPr>
          <w:rFonts w:ascii="Times New Roman" w:hAnsi="Times New Roman" w:cs="Times New Roman"/>
          <w:color w:val="010302"/>
        </w:rPr>
      </w:pPr>
      <w:r>
        <w:rPr>
          <w:rFonts w:ascii="Calibri" w:hAnsi="Calibri"/>
          <w:strike/>
          <w:color w:val="000000"/>
        </w:rPr>
        <w:t>a)</w:t>
      </w:r>
      <w:r>
        <w:rPr>
          <w:rFonts w:ascii="Calibri" w:hAnsi="Calibri"/>
          <w:color w:val="000000"/>
        </w:rPr>
        <w:t xml:space="preserve"> </w:t>
      </w:r>
      <w:r>
        <w:rPr>
          <w:rFonts w:ascii="Calibri" w:hAnsi="Calibri"/>
          <w:b/>
          <w:color w:val="000000"/>
        </w:rPr>
        <w:t>1.</w:t>
      </w:r>
      <w:r>
        <w:rPr>
          <w:rFonts w:ascii="Calibri" w:hAnsi="Calibri"/>
          <w:color w:val="000000"/>
        </w:rPr>
        <w:t xml:space="preserve"> „dohánytermékek”: minden olyan termék, amelyet elszívni, felszippantani vagy megrágni szánnak, feltéve, hogy ezek –</w:t>
      </w:r>
      <w:r>
        <w:rPr>
          <w:rFonts w:ascii="Times New Roman" w:hAnsi="Times New Roman"/>
        </w:rPr>
        <w:t xml:space="preserve"> </w:t>
      </w:r>
      <w:r>
        <w:rPr>
          <w:rFonts w:ascii="Calibri" w:hAnsi="Calibri"/>
          <w:color w:val="000000"/>
        </w:rPr>
        <w:t>akár csak részben – dohányból készültek, függetlenül attól, hogy géntechnológiával módosítottak-e vagy sem, és</w:t>
      </w:r>
      <w:r>
        <w:rPr>
          <w:rFonts w:ascii="Times New Roman" w:hAnsi="Times New Roman"/>
        </w:rPr>
        <w:t xml:space="preserve"> </w:t>
      </w:r>
      <w:r>
        <w:rPr>
          <w:rFonts w:ascii="Calibri" w:hAnsi="Calibri"/>
          <w:color w:val="000000"/>
        </w:rPr>
        <w:t>a dohányzásra szánt termékek, még akkor is, ha nem tartalmaznak dohányt, a cigaretták kivételével,</w:t>
      </w:r>
      <w:r>
        <w:rPr>
          <w:rFonts w:ascii="Times New Roman" w:hAnsi="Times New Roman"/>
        </w:rPr>
        <w:t xml:space="preserve"> </w:t>
      </w:r>
      <w:r>
        <w:rPr>
          <w:rFonts w:ascii="Calibri" w:hAnsi="Calibri"/>
          <w:color w:val="000000"/>
        </w:rPr>
        <w:t>valamint a gyógyászati felhasználásra szánt és a dohányzás iránti vágyat elfojtóként</w:t>
      </w:r>
      <w:r>
        <w:rPr>
          <w:rFonts w:ascii="Times New Roman" w:hAnsi="Times New Roman"/>
        </w:rPr>
        <w:t xml:space="preserve"> </w:t>
      </w:r>
      <w:r>
        <w:rPr>
          <w:rFonts w:ascii="Calibri" w:hAnsi="Calibri"/>
          <w:color w:val="000000"/>
        </w:rPr>
        <w:t xml:space="preserve">vagy a dohányfüggőséget csökkentőként bemutatott, dohányzáshoz használt termékek. </w:t>
      </w:r>
    </w:p>
    <w:p w14:paraId="10EE1B8F" w14:textId="713C70EC" w:rsidR="00041F59" w:rsidRPr="00171ECB" w:rsidRDefault="00171ECB">
      <w:pPr>
        <w:spacing w:before="169" w:line="289" w:lineRule="exact"/>
        <w:ind w:left="920" w:right="859"/>
        <w:jc w:val="both"/>
        <w:rPr>
          <w:rFonts w:ascii="Times New Roman" w:hAnsi="Times New Roman" w:cs="Times New Roman"/>
          <w:color w:val="010302"/>
        </w:rPr>
      </w:pPr>
      <w:r>
        <w:rPr>
          <w:rFonts w:ascii="Calibri" w:hAnsi="Calibri"/>
          <w:strike/>
          <w:color w:val="000000"/>
        </w:rPr>
        <w:t>b)</w:t>
      </w:r>
      <w:r>
        <w:rPr>
          <w:rFonts w:ascii="Calibri" w:hAnsi="Calibri"/>
          <w:color w:val="000000"/>
        </w:rPr>
        <w:t xml:space="preserve"> </w:t>
      </w:r>
      <w:r>
        <w:rPr>
          <w:rFonts w:ascii="Calibri" w:hAnsi="Calibri"/>
          <w:b/>
          <w:color w:val="000000"/>
        </w:rPr>
        <w:t xml:space="preserve">2. </w:t>
      </w:r>
      <w:r>
        <w:rPr>
          <w:rFonts w:ascii="Calibri" w:hAnsi="Calibri"/>
          <w:color w:val="000000"/>
        </w:rPr>
        <w:t>„szájon át fogyasztott dohány”: minden szájon át történő felhasználásra szánt termék, kivéve azokat, amelyeket</w:t>
      </w:r>
      <w:r>
        <w:rPr>
          <w:rFonts w:ascii="Times New Roman" w:hAnsi="Times New Roman"/>
        </w:rPr>
        <w:t xml:space="preserve"> </w:t>
      </w:r>
      <w:r>
        <w:rPr>
          <w:rFonts w:ascii="Calibri" w:hAnsi="Calibri"/>
          <w:color w:val="000000"/>
        </w:rPr>
        <w:t>dohányzásra vagy rágásra szántak, részben vagy egészben dohányból készültek por,</w:t>
      </w:r>
      <w:r>
        <w:rPr>
          <w:rFonts w:ascii="Times New Roman" w:hAnsi="Times New Roman"/>
        </w:rPr>
        <w:t xml:space="preserve"> </w:t>
      </w:r>
      <w:r>
        <w:rPr>
          <w:rFonts w:ascii="Calibri" w:hAnsi="Calibri"/>
          <w:color w:val="000000"/>
        </w:rPr>
        <w:t>finom részecskék vagy ezek bármilyen kombinációja formájában – különös tekintettel az adagolt tasakokban vagy</w:t>
      </w:r>
      <w:r>
        <w:rPr>
          <w:rFonts w:ascii="Times New Roman" w:hAnsi="Times New Roman"/>
        </w:rPr>
        <w:t xml:space="preserve"> </w:t>
      </w:r>
      <w:r>
        <w:rPr>
          <w:rFonts w:ascii="Calibri" w:hAnsi="Calibri"/>
          <w:color w:val="000000"/>
        </w:rPr>
        <w:t xml:space="preserve">porózus tasakokban lévő kiszerelésekre – vagy élelmezési célra alkalmas élelmiszerhez hasonló formában készültek; </w:t>
      </w:r>
    </w:p>
    <w:p w14:paraId="19A4088E" w14:textId="3F363336" w:rsidR="00041F59" w:rsidRPr="00171ECB" w:rsidRDefault="00171ECB">
      <w:pPr>
        <w:spacing w:before="169" w:line="288" w:lineRule="exact"/>
        <w:ind w:left="920" w:right="855"/>
        <w:rPr>
          <w:rFonts w:ascii="Times New Roman" w:hAnsi="Times New Roman" w:cs="Times New Roman"/>
          <w:color w:val="010302"/>
        </w:rPr>
      </w:pPr>
      <w:r>
        <w:rPr>
          <w:rFonts w:ascii="Calibri" w:hAnsi="Calibri"/>
          <w:strike/>
          <w:color w:val="000000"/>
        </w:rPr>
        <w:t>c)</w:t>
      </w:r>
      <w:r>
        <w:rPr>
          <w:rFonts w:ascii="Calibri" w:hAnsi="Calibri"/>
          <w:color w:val="000000"/>
        </w:rPr>
        <w:t xml:space="preserve"> </w:t>
      </w:r>
      <w:r>
        <w:rPr>
          <w:rFonts w:ascii="Calibri" w:hAnsi="Calibri"/>
          <w:b/>
          <w:color w:val="000000"/>
        </w:rPr>
        <w:t>3.</w:t>
      </w:r>
      <w:r>
        <w:rPr>
          <w:rFonts w:ascii="Calibri" w:hAnsi="Calibri"/>
          <w:color w:val="000000"/>
        </w:rPr>
        <w:t xml:space="preserve"> „reklám”: a kereskedelmi kommunikáció bármely formája, amelynek közvetlen vagy közvetett célja vagy hatása</w:t>
      </w:r>
      <w:r>
        <w:rPr>
          <w:rFonts w:ascii="Times New Roman" w:hAnsi="Times New Roman"/>
        </w:rPr>
        <w:t xml:space="preserve"> </w:t>
      </w:r>
      <w:r>
        <w:rPr>
          <w:rFonts w:ascii="Calibri" w:hAnsi="Calibri"/>
          <w:color w:val="000000"/>
        </w:rPr>
        <w:t xml:space="preserve">a dohánytermék promóciója; </w:t>
      </w:r>
    </w:p>
    <w:p w14:paraId="44E8EDA0" w14:textId="3DA12A1A"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d)</w:t>
      </w:r>
      <w:r>
        <w:rPr>
          <w:rFonts w:ascii="Calibri" w:hAnsi="Calibri"/>
          <w:color w:val="000000"/>
        </w:rPr>
        <w:t xml:space="preserve"> </w:t>
      </w:r>
      <w:r>
        <w:rPr>
          <w:rFonts w:ascii="Calibri" w:hAnsi="Calibri"/>
          <w:b/>
          <w:color w:val="000000"/>
        </w:rPr>
        <w:t>4.</w:t>
      </w:r>
      <w:r>
        <w:rPr>
          <w:rFonts w:ascii="Calibri" w:hAnsi="Calibri"/>
          <w:color w:val="000000"/>
        </w:rPr>
        <w:t xml:space="preserve"> „szponzorálás”: valamely eseményhez, tevékenységhez vagy egyénhez való bármilyen köz- vagy magán-hozzájárulás, amelynek közvetlen vagy közvetett célja vagy hatása a dohánytermék promóciója; </w:t>
      </w:r>
    </w:p>
    <w:p w14:paraId="36F0FC40" w14:textId="21470860" w:rsidR="00041F59" w:rsidRPr="00171ECB" w:rsidRDefault="00171ECB">
      <w:pPr>
        <w:spacing w:before="166" w:line="292" w:lineRule="exact"/>
        <w:ind w:left="920" w:right="855"/>
        <w:rPr>
          <w:rFonts w:ascii="Times New Roman" w:hAnsi="Times New Roman" w:cs="Times New Roman"/>
          <w:color w:val="010302"/>
        </w:rPr>
      </w:pPr>
      <w:r>
        <w:rPr>
          <w:rFonts w:ascii="Calibri" w:hAnsi="Calibri"/>
          <w:strike/>
          <w:color w:val="000000"/>
        </w:rPr>
        <w:t>e)</w:t>
      </w:r>
      <w:r>
        <w:rPr>
          <w:rFonts w:ascii="Calibri" w:hAnsi="Calibri"/>
          <w:color w:val="000000"/>
        </w:rPr>
        <w:t xml:space="preserve"> </w:t>
      </w:r>
      <w:r>
        <w:rPr>
          <w:rFonts w:ascii="Calibri" w:hAnsi="Calibri"/>
          <w:b/>
          <w:color w:val="000000"/>
        </w:rPr>
        <w:t xml:space="preserve">5. </w:t>
      </w:r>
      <w:r>
        <w:rPr>
          <w:rFonts w:ascii="Calibri" w:hAnsi="Calibri"/>
          <w:color w:val="000000"/>
        </w:rPr>
        <w:t>„vendéglátóipari létesítmény”: bármely, a nyilvánosság számára hozzáférhető helyiség, ahol ételeket készítenek vagy szolgálnak fel,</w:t>
      </w:r>
      <w:r>
        <w:rPr>
          <w:rFonts w:ascii="Times New Roman" w:hAnsi="Times New Roman"/>
        </w:rPr>
        <w:t xml:space="preserve"> </w:t>
      </w:r>
      <w:r>
        <w:rPr>
          <w:rFonts w:ascii="Calibri" w:hAnsi="Calibri"/>
          <w:color w:val="000000"/>
        </w:rPr>
        <w:t xml:space="preserve">akár a helyszínen történő fogyasztásra, akár elvitelre, akár ingyenesen, akár ellenérték fejében;  </w:t>
      </w:r>
    </w:p>
    <w:p w14:paraId="5609F705" w14:textId="066EEB81"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strike/>
          <w:color w:val="000000"/>
        </w:rPr>
        <w:t>f)</w:t>
      </w:r>
      <w:r>
        <w:rPr>
          <w:rFonts w:ascii="Calibri" w:hAnsi="Calibri"/>
          <w:color w:val="000000"/>
        </w:rPr>
        <w:t xml:space="preserve"> </w:t>
      </w:r>
      <w:r>
        <w:rPr>
          <w:rFonts w:ascii="Calibri" w:hAnsi="Calibri"/>
          <w:b/>
          <w:color w:val="000000"/>
        </w:rPr>
        <w:t>6.</w:t>
      </w:r>
      <w:r>
        <w:rPr>
          <w:rFonts w:ascii="Calibri" w:hAnsi="Calibri"/>
          <w:color w:val="000000"/>
        </w:rPr>
        <w:t xml:space="preserve"> „ivólétesítmény”: a nyilvánosság számára hozzáférhető bármely olyan helyiség, amelynek fő- vagy melléktevékenysége</w:t>
      </w:r>
      <w:r>
        <w:rPr>
          <w:rFonts w:ascii="Times New Roman" w:hAnsi="Times New Roman"/>
        </w:rPr>
        <w:t xml:space="preserve"> </w:t>
      </w:r>
      <w:r>
        <w:rPr>
          <w:rFonts w:ascii="Calibri" w:hAnsi="Calibri"/>
          <w:color w:val="000000"/>
        </w:rPr>
        <w:t>az alkoholos vagy alkoholmentes italok értékesítése vagy fogyasztásra történő felkínálása, akár ingyenesen, akár ellenérték fejében,</w:t>
      </w:r>
      <w:r>
        <w:rPr>
          <w:rFonts w:ascii="Times New Roman" w:hAnsi="Times New Roman"/>
        </w:rPr>
        <w:t xml:space="preserve"> </w:t>
      </w:r>
      <w:r>
        <w:rPr>
          <w:rFonts w:ascii="Calibri" w:hAnsi="Calibri"/>
          <w:color w:val="000000"/>
        </w:rPr>
        <w:t xml:space="preserve">a helyszínen vagy elvitel céljából; </w:t>
      </w:r>
    </w:p>
    <w:p w14:paraId="57565780" w14:textId="7CC1836E" w:rsidR="00041F59" w:rsidRDefault="00171ECB">
      <w:pPr>
        <w:spacing w:before="170" w:line="287" w:lineRule="exact"/>
        <w:ind w:left="920" w:right="855"/>
        <w:rPr>
          <w:rFonts w:ascii="Calibri" w:hAnsi="Calibri"/>
          <w:color w:val="000000"/>
        </w:rPr>
      </w:pPr>
      <w:r>
        <w:rPr>
          <w:rFonts w:ascii="Calibri" w:hAnsi="Calibri"/>
          <w:strike/>
          <w:color w:val="000000"/>
        </w:rPr>
        <w:t>g)</w:t>
      </w:r>
      <w:r>
        <w:rPr>
          <w:rFonts w:ascii="Calibri" w:hAnsi="Calibri"/>
          <w:color w:val="000000"/>
        </w:rPr>
        <w:t xml:space="preserve"> </w:t>
      </w:r>
      <w:r>
        <w:rPr>
          <w:rFonts w:ascii="Calibri" w:hAnsi="Calibri"/>
          <w:b/>
          <w:color w:val="000000"/>
        </w:rPr>
        <w:t>7.</w:t>
      </w:r>
      <w:r>
        <w:rPr>
          <w:rFonts w:ascii="Calibri" w:hAnsi="Calibri"/>
          <w:color w:val="000000"/>
        </w:rPr>
        <w:t xml:space="preserve"> „füstmentes dohánytermék”: olyan dohánytermék, amelynek használata során nincs égési folyamat, beleértve a rágódohányt, a felszippantásra való dohányt vagy a szájon át fogyasztott dohányt; </w:t>
      </w:r>
    </w:p>
    <w:p w14:paraId="205DCD59" w14:textId="77777777" w:rsidR="00F73E53" w:rsidRDefault="00F73E53">
      <w:pPr>
        <w:spacing w:before="170" w:line="287" w:lineRule="exact"/>
        <w:ind w:left="920" w:right="855"/>
        <w:rPr>
          <w:rFonts w:ascii="Calibri" w:hAnsi="Calibri"/>
          <w:color w:val="000000"/>
        </w:rPr>
      </w:pPr>
    </w:p>
    <w:p w14:paraId="72CFD900" w14:textId="77777777" w:rsidR="00F73E53" w:rsidRDefault="00F73E53">
      <w:pPr>
        <w:spacing w:before="170" w:line="287" w:lineRule="exact"/>
        <w:ind w:left="920" w:right="855"/>
        <w:rPr>
          <w:rFonts w:ascii="Calibri" w:hAnsi="Calibri"/>
          <w:color w:val="000000"/>
        </w:rPr>
      </w:pPr>
    </w:p>
    <w:p w14:paraId="59CCD950" w14:textId="77777777" w:rsidR="00F73E53" w:rsidRPr="00171ECB" w:rsidRDefault="00F73E53">
      <w:pPr>
        <w:spacing w:before="170" w:line="287" w:lineRule="exact"/>
        <w:ind w:left="920" w:right="855"/>
        <w:rPr>
          <w:rFonts w:ascii="Times New Roman" w:hAnsi="Times New Roman" w:cs="Times New Roman"/>
          <w:color w:val="010302"/>
        </w:rPr>
      </w:pPr>
    </w:p>
    <w:p w14:paraId="2667BDCA" w14:textId="61B01CD5"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h)</w:t>
      </w:r>
      <w:r>
        <w:rPr>
          <w:rFonts w:ascii="Calibri" w:hAnsi="Calibri"/>
          <w:color w:val="000000"/>
        </w:rPr>
        <w:t xml:space="preserve"> </w:t>
      </w:r>
      <w:r>
        <w:rPr>
          <w:rFonts w:ascii="Calibri" w:hAnsi="Calibri"/>
          <w:b/>
          <w:color w:val="000000"/>
        </w:rPr>
        <w:t>8.</w:t>
      </w:r>
      <w:r>
        <w:rPr>
          <w:rFonts w:ascii="Calibri" w:hAnsi="Calibri"/>
          <w:color w:val="000000"/>
        </w:rPr>
        <w:t xml:space="preserve"> „új dohánytermék”: olyan dohánytermék, amely nem tartozik az alábbi kategóriák egyikébe sem:</w:t>
      </w:r>
      <w:r>
        <w:rPr>
          <w:rFonts w:ascii="Times New Roman" w:hAnsi="Times New Roman"/>
        </w:rPr>
        <w:t xml:space="preserve"> </w:t>
      </w:r>
      <w:r>
        <w:rPr>
          <w:rFonts w:ascii="Calibri" w:hAnsi="Calibri"/>
          <w:color w:val="000000"/>
        </w:rPr>
        <w:t xml:space="preserve">cigaretta, cigarettasodráshoz használt dohány, pipadohány, vízipipadohány, szivar, szivarka, rágódohány, felszippantásra való dohány vagy szájon át fogyasztott dohány; </w:t>
      </w:r>
    </w:p>
    <w:p w14:paraId="4DC5F389" w14:textId="401AAE61" w:rsidR="00041F59" w:rsidRPr="00171ECB" w:rsidRDefault="00171ECB">
      <w:pPr>
        <w:spacing w:line="292" w:lineRule="exact"/>
        <w:ind w:left="920" w:right="853"/>
        <w:rPr>
          <w:rFonts w:ascii="Times New Roman" w:hAnsi="Times New Roman" w:cs="Times New Roman"/>
          <w:color w:val="010302"/>
        </w:rPr>
      </w:pPr>
      <w:r>
        <w:rPr>
          <w:rFonts w:ascii="Calibri" w:hAnsi="Calibri"/>
          <w:strike/>
          <w:color w:val="000000"/>
        </w:rPr>
        <w:t>i)</w:t>
      </w:r>
      <w:r>
        <w:rPr>
          <w:rFonts w:ascii="Calibri" w:hAnsi="Calibri"/>
          <w:color w:val="000000"/>
        </w:rPr>
        <w:t xml:space="preserve"> </w:t>
      </w:r>
      <w:r>
        <w:rPr>
          <w:rFonts w:ascii="Calibri" w:hAnsi="Calibri"/>
          <w:b/>
          <w:color w:val="000000"/>
        </w:rPr>
        <w:t>9.</w:t>
      </w:r>
      <w:r>
        <w:rPr>
          <w:rFonts w:ascii="Calibri" w:hAnsi="Calibri"/>
          <w:color w:val="000000"/>
        </w:rPr>
        <w:t xml:space="preserve"> „dohányzásra szánt gyógynövénytermék”: olyan növény-, gyógynövény- vagy gyümölcsalapú termék, amely nem tartalmaz dohányt, és égési folyamat révén fogyasztható; </w:t>
      </w:r>
    </w:p>
    <w:p w14:paraId="3E1CB785" w14:textId="5FA73438" w:rsidR="00041F59" w:rsidRPr="00171ECB" w:rsidRDefault="00171ECB">
      <w:pPr>
        <w:spacing w:before="166" w:line="292" w:lineRule="exact"/>
        <w:ind w:left="920" w:right="853"/>
        <w:rPr>
          <w:rFonts w:ascii="Times New Roman" w:hAnsi="Times New Roman" w:cs="Times New Roman"/>
          <w:color w:val="010302"/>
        </w:rPr>
      </w:pPr>
      <w:r>
        <w:rPr>
          <w:rFonts w:ascii="Calibri" w:hAnsi="Calibri"/>
          <w:strike/>
          <w:color w:val="000000"/>
        </w:rPr>
        <w:t>j)</w:t>
      </w:r>
      <w:r>
        <w:rPr>
          <w:rFonts w:ascii="Calibri" w:hAnsi="Calibri"/>
          <w:color w:val="000000"/>
        </w:rPr>
        <w:t xml:space="preserve"> </w:t>
      </w:r>
      <w:r>
        <w:rPr>
          <w:rFonts w:ascii="Calibri" w:hAnsi="Calibri"/>
          <w:b/>
          <w:color w:val="000000"/>
        </w:rPr>
        <w:t>10.</w:t>
      </w:r>
      <w:r>
        <w:rPr>
          <w:rFonts w:ascii="Calibri" w:hAnsi="Calibri"/>
          <w:color w:val="000000"/>
        </w:rPr>
        <w:t xml:space="preserve"> „dohányzásra szánt dohánytermék”: olyan dohánytermék, amely</w:t>
      </w:r>
      <w:r>
        <w:rPr>
          <w:rFonts w:ascii="Times New Roman" w:hAnsi="Times New Roman"/>
        </w:rPr>
        <w:t xml:space="preserve"> </w:t>
      </w:r>
      <w:r>
        <w:rPr>
          <w:rFonts w:ascii="Calibri" w:hAnsi="Calibri"/>
          <w:color w:val="000000"/>
        </w:rPr>
        <w:t xml:space="preserve">nem füstmentes dohánytermék; </w:t>
      </w:r>
    </w:p>
    <w:p w14:paraId="6EB9409B" w14:textId="0B88C327"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strike/>
          <w:color w:val="000000"/>
        </w:rPr>
        <w:t>k)</w:t>
      </w:r>
      <w:r>
        <w:rPr>
          <w:rFonts w:ascii="Calibri" w:hAnsi="Calibri"/>
          <w:color w:val="000000"/>
        </w:rPr>
        <w:t xml:space="preserve"> </w:t>
      </w:r>
      <w:r>
        <w:rPr>
          <w:rFonts w:ascii="Calibri" w:hAnsi="Calibri"/>
          <w:b/>
          <w:color w:val="000000"/>
        </w:rPr>
        <w:t>11.</w:t>
      </w:r>
      <w:r>
        <w:rPr>
          <w:rFonts w:ascii="Calibri" w:hAnsi="Calibri"/>
          <w:color w:val="000000"/>
        </w:rPr>
        <w:t xml:space="preserve"> „elektronikus cigaretta”: egy termék vagy annak bármely alkotóeleme, mint például</w:t>
      </w:r>
      <w:r>
        <w:rPr>
          <w:rFonts w:ascii="Times New Roman" w:hAnsi="Times New Roman"/>
        </w:rPr>
        <w:t xml:space="preserve"> </w:t>
      </w:r>
      <w:r>
        <w:rPr>
          <w:rFonts w:ascii="Calibri" w:hAnsi="Calibri"/>
          <w:color w:val="000000"/>
        </w:rPr>
        <w:t>egy patron, tartály vagy egy patron vagy tartály nélküli eszköz, amely bármilyen nikotintartalmú vagy nikotinmentes anyag</w:t>
      </w:r>
      <w:r>
        <w:rPr>
          <w:rFonts w:ascii="Times New Roman" w:hAnsi="Times New Roman"/>
        </w:rPr>
        <w:t xml:space="preserve"> </w:t>
      </w:r>
      <w:r>
        <w:rPr>
          <w:rFonts w:ascii="Calibri" w:hAnsi="Calibri"/>
          <w:color w:val="000000"/>
        </w:rPr>
        <w:t xml:space="preserve">szájon át, gőz révén történő fogyasztására vagy belélegzésére használható; az elektronikus cigaretta lehet eldobható, illetve lehet utántöltő flakonnal és tartállyal vagy egyszer használatos patronnal újratölthető; </w:t>
      </w:r>
    </w:p>
    <w:p w14:paraId="53F06B99" w14:textId="35E77996"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l)</w:t>
      </w:r>
      <w:r>
        <w:rPr>
          <w:rFonts w:ascii="Calibri" w:hAnsi="Calibri"/>
          <w:color w:val="000000"/>
        </w:rPr>
        <w:t xml:space="preserve"> </w:t>
      </w:r>
      <w:r>
        <w:rPr>
          <w:rFonts w:ascii="Calibri" w:hAnsi="Calibri"/>
          <w:b/>
          <w:color w:val="000000"/>
        </w:rPr>
        <w:t xml:space="preserve">12. </w:t>
      </w:r>
      <w:r>
        <w:rPr>
          <w:rFonts w:ascii="Calibri" w:hAnsi="Calibri"/>
          <w:color w:val="000000"/>
        </w:rPr>
        <w:t xml:space="preserve">„utántöltő flakon”: folyadékkal ellátott tartály, nikotintartalommal vagy anélkül, amely elektronikus cigaretta újratöltésére használható; </w:t>
      </w:r>
    </w:p>
    <w:p w14:paraId="495CBEFF" w14:textId="337733AE" w:rsidR="00041F59" w:rsidRPr="00171ECB" w:rsidRDefault="00171ECB">
      <w:pPr>
        <w:spacing w:before="170" w:line="287" w:lineRule="exact"/>
        <w:ind w:left="920" w:right="858"/>
        <w:jc w:val="both"/>
        <w:rPr>
          <w:rFonts w:ascii="Times New Roman" w:hAnsi="Times New Roman" w:cs="Times New Roman"/>
          <w:color w:val="010302"/>
        </w:rPr>
      </w:pPr>
      <w:r>
        <w:rPr>
          <w:rFonts w:ascii="Calibri" w:hAnsi="Calibri"/>
          <w:strike/>
          <w:color w:val="000000"/>
        </w:rPr>
        <w:t>m)</w:t>
      </w:r>
      <w:r>
        <w:rPr>
          <w:rFonts w:ascii="Calibri" w:hAnsi="Calibri"/>
          <w:color w:val="000000"/>
        </w:rPr>
        <w:t xml:space="preserve"> </w:t>
      </w:r>
      <w:r>
        <w:rPr>
          <w:rFonts w:ascii="Calibri" w:hAnsi="Calibri"/>
          <w:b/>
          <w:color w:val="000000"/>
        </w:rPr>
        <w:t>13.</w:t>
      </w:r>
      <w:r>
        <w:rPr>
          <w:rFonts w:ascii="Calibri" w:hAnsi="Calibri"/>
          <w:color w:val="000000"/>
        </w:rPr>
        <w:t xml:space="preserve"> „összetevő”: dohány, adalékanyag és minden egyéb jelen lévő anyag vagy elem</w:t>
      </w:r>
      <w:r>
        <w:rPr>
          <w:rFonts w:ascii="Times New Roman" w:hAnsi="Times New Roman"/>
        </w:rPr>
        <w:t xml:space="preserve"> </w:t>
      </w:r>
      <w:r>
        <w:rPr>
          <w:rFonts w:ascii="Calibri" w:hAnsi="Calibri"/>
          <w:color w:val="000000"/>
        </w:rPr>
        <w:t>a kész dohánytermékben vagy kapcsolódó termékekben, beleértve a papírt, a szűrőt, a tintát,</w:t>
      </w:r>
      <w:r>
        <w:rPr>
          <w:rFonts w:ascii="Times New Roman" w:hAnsi="Times New Roman"/>
        </w:rPr>
        <w:t xml:space="preserve"> </w:t>
      </w:r>
      <w:r>
        <w:rPr>
          <w:rFonts w:ascii="Calibri" w:hAnsi="Calibri"/>
          <w:color w:val="000000"/>
        </w:rPr>
        <w:t xml:space="preserve">a kapszulákat és a ragasztókat; </w:t>
      </w:r>
    </w:p>
    <w:p w14:paraId="0618247E" w14:textId="362BC20F"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n)</w:t>
      </w:r>
      <w:r>
        <w:rPr>
          <w:rFonts w:ascii="Calibri" w:hAnsi="Calibri"/>
          <w:color w:val="000000"/>
        </w:rPr>
        <w:t xml:space="preserve"> </w:t>
      </w:r>
      <w:r>
        <w:rPr>
          <w:rFonts w:ascii="Calibri" w:hAnsi="Calibri"/>
          <w:b/>
          <w:color w:val="000000"/>
        </w:rPr>
        <w:t>14.</w:t>
      </w:r>
      <w:r>
        <w:rPr>
          <w:rFonts w:ascii="Calibri" w:hAnsi="Calibri"/>
          <w:color w:val="000000"/>
        </w:rPr>
        <w:t xml:space="preserve"> „kibocsátás”: dohánytermék vagy kapcsolódó termék rendeltetésszerű használatakor felszabaduló anyagok,</w:t>
      </w:r>
      <w:r>
        <w:rPr>
          <w:rFonts w:ascii="Times New Roman" w:hAnsi="Times New Roman"/>
        </w:rPr>
        <w:t xml:space="preserve"> </w:t>
      </w:r>
      <w:r>
        <w:rPr>
          <w:rFonts w:ascii="Calibri" w:hAnsi="Calibri"/>
          <w:color w:val="000000"/>
        </w:rPr>
        <w:t>például a füstben lévő anyagok vagy olyan anyagok, amelyek</w:t>
      </w:r>
      <w:r>
        <w:rPr>
          <w:rFonts w:ascii="Times New Roman" w:hAnsi="Times New Roman"/>
        </w:rPr>
        <w:t xml:space="preserve"> </w:t>
      </w:r>
      <w:r>
        <w:rPr>
          <w:rFonts w:ascii="Calibri" w:hAnsi="Calibri"/>
          <w:color w:val="000000"/>
        </w:rPr>
        <w:t xml:space="preserve">füstmentes dohánytermék használata során szabadulnak fel; </w:t>
      </w:r>
    </w:p>
    <w:p w14:paraId="673C9FCE" w14:textId="404CE1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o)</w:t>
      </w:r>
      <w:r>
        <w:rPr>
          <w:rFonts w:ascii="Calibri" w:hAnsi="Calibri"/>
          <w:color w:val="000000"/>
        </w:rPr>
        <w:t xml:space="preserve"> </w:t>
      </w:r>
      <w:r>
        <w:rPr>
          <w:rFonts w:ascii="Calibri" w:hAnsi="Calibri"/>
          <w:b/>
          <w:color w:val="000000"/>
        </w:rPr>
        <w:t>15.</w:t>
      </w:r>
      <w:r>
        <w:rPr>
          <w:rFonts w:ascii="Calibri" w:hAnsi="Calibri"/>
          <w:color w:val="000000"/>
        </w:rPr>
        <w:t xml:space="preserve"> „maximális szint” vagy „maximális kibocsátási szint”: egy dohánytermékben egy anyag milligrammban mért maximális tartalma vagy kibocsátása, beleértve a nullát is; </w:t>
      </w:r>
    </w:p>
    <w:p w14:paraId="1BCB9E38" w14:textId="40440F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p)</w:t>
      </w:r>
      <w:r>
        <w:rPr>
          <w:rFonts w:ascii="Calibri" w:hAnsi="Calibri"/>
          <w:color w:val="000000"/>
        </w:rPr>
        <w:t xml:space="preserve"> </w:t>
      </w:r>
      <w:r>
        <w:rPr>
          <w:rFonts w:ascii="Calibri" w:hAnsi="Calibri"/>
          <w:b/>
          <w:color w:val="000000"/>
        </w:rPr>
        <w:t>16.</w:t>
      </w:r>
      <w:r>
        <w:rPr>
          <w:rFonts w:ascii="Calibri" w:hAnsi="Calibri"/>
          <w:color w:val="000000"/>
        </w:rPr>
        <w:t xml:space="preserve"> „adalékanyag”: egy dohánytermék vagy </w:t>
      </w:r>
      <w:r>
        <w:rPr>
          <w:rFonts w:ascii="Calibri" w:hAnsi="Calibri"/>
          <w:b/>
          <w:color w:val="000000"/>
        </w:rPr>
        <w:t>egy nikotinos</w:t>
      </w:r>
      <w:r>
        <w:rPr>
          <w:rFonts w:ascii="Times New Roman" w:hAnsi="Times New Roman"/>
        </w:rPr>
        <w:t xml:space="preserve"> </w:t>
      </w:r>
      <w:r>
        <w:rPr>
          <w:rFonts w:ascii="Calibri" w:hAnsi="Calibri"/>
          <w:b/>
          <w:color w:val="000000"/>
        </w:rPr>
        <w:t>tasak</w:t>
      </w:r>
      <w:r>
        <w:rPr>
          <w:rFonts w:ascii="Calibri" w:hAnsi="Calibri"/>
          <w:color w:val="000000"/>
        </w:rPr>
        <w:t xml:space="preserve"> egységcsomagjához vagy bármely külső csomagolásához hozzáadott, a dohánytól eltérő anyag; </w:t>
      </w:r>
    </w:p>
    <w:p w14:paraId="6D8191E6" w14:textId="1B0F8930"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strike/>
          <w:color w:val="000000"/>
        </w:rPr>
        <w:t>q)</w:t>
      </w:r>
      <w:r>
        <w:rPr>
          <w:rFonts w:ascii="Calibri" w:hAnsi="Calibri"/>
          <w:color w:val="000000"/>
        </w:rPr>
        <w:t xml:space="preserve"> </w:t>
      </w:r>
      <w:r>
        <w:rPr>
          <w:rFonts w:ascii="Calibri" w:hAnsi="Calibri"/>
          <w:b/>
          <w:color w:val="000000"/>
        </w:rPr>
        <w:t>17.</w:t>
      </w:r>
      <w:r>
        <w:rPr>
          <w:rFonts w:ascii="Calibri" w:hAnsi="Calibri"/>
          <w:color w:val="000000"/>
        </w:rPr>
        <w:t xml:space="preserve"> „külső csomagolás”: minden olyan csomagolás, amelyben a dohánytermékek vagy kapcsolódó termékek</w:t>
      </w:r>
      <w:r>
        <w:rPr>
          <w:rFonts w:ascii="Times New Roman" w:hAnsi="Times New Roman"/>
        </w:rPr>
        <w:t xml:space="preserve"> </w:t>
      </w:r>
      <w:r>
        <w:rPr>
          <w:rFonts w:ascii="Calibri" w:hAnsi="Calibri"/>
          <w:color w:val="000000"/>
        </w:rPr>
        <w:t>egységcsomagként vagy egységcsomag-készletként forgalomba hozatalra</w:t>
      </w:r>
      <w:r>
        <w:rPr>
          <w:rFonts w:ascii="Times New Roman" w:hAnsi="Times New Roman"/>
        </w:rPr>
        <w:t xml:space="preserve"> </w:t>
      </w:r>
      <w:r>
        <w:rPr>
          <w:rFonts w:ascii="Calibri" w:hAnsi="Calibri"/>
          <w:color w:val="000000"/>
        </w:rPr>
        <w:t xml:space="preserve">kerülnek; az átlátszó csomagolóanyagok nem tekinthetők külső csomagolásnak; </w:t>
      </w:r>
    </w:p>
    <w:p w14:paraId="1EC7104E" w14:textId="56792692"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r)</w:t>
      </w:r>
      <w:r>
        <w:rPr>
          <w:rFonts w:ascii="Calibri" w:hAnsi="Calibri"/>
          <w:color w:val="000000"/>
        </w:rPr>
        <w:t xml:space="preserve"> </w:t>
      </w:r>
      <w:r>
        <w:rPr>
          <w:rFonts w:ascii="Calibri" w:hAnsi="Calibri"/>
          <w:b/>
          <w:color w:val="000000"/>
        </w:rPr>
        <w:t>18.</w:t>
      </w:r>
      <w:r>
        <w:rPr>
          <w:rFonts w:ascii="Calibri" w:hAnsi="Calibri"/>
          <w:color w:val="000000"/>
        </w:rPr>
        <w:t xml:space="preserve"> „egységcsomag”: a forgalomba hozott dohánytermék vagy kapcsolódó termék legkisebb egyedi csomagolása; </w:t>
      </w:r>
    </w:p>
    <w:p w14:paraId="55C93B9A" w14:textId="51639114"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strike/>
          <w:color w:val="000000"/>
        </w:rPr>
        <w:t>s)</w:t>
      </w:r>
      <w:r>
        <w:rPr>
          <w:rFonts w:ascii="Calibri" w:hAnsi="Calibri"/>
          <w:color w:val="000000"/>
        </w:rPr>
        <w:t xml:space="preserve"> </w:t>
      </w:r>
      <w:r>
        <w:rPr>
          <w:rFonts w:ascii="Calibri" w:hAnsi="Calibri"/>
          <w:b/>
          <w:color w:val="000000"/>
        </w:rPr>
        <w:t xml:space="preserve">19. </w:t>
      </w:r>
      <w:r>
        <w:rPr>
          <w:rFonts w:ascii="Calibri" w:hAnsi="Calibri"/>
          <w:color w:val="000000"/>
        </w:rPr>
        <w:t>„vízpipadohány”: vízipipán keresztül fogyasztható dohánytermék.</w:t>
      </w:r>
      <w:r>
        <w:rPr>
          <w:rFonts w:ascii="Times New Roman" w:hAnsi="Times New Roman"/>
        </w:rPr>
        <w:t xml:space="preserve"> </w:t>
      </w:r>
      <w:r>
        <w:rPr>
          <w:rFonts w:ascii="Calibri" w:hAnsi="Calibri"/>
          <w:color w:val="000000"/>
        </w:rPr>
        <w:t xml:space="preserve">Ezen irányelv alkalmazásában a vízipipadohányt dohányzásra szánt dohányterméknek kell tekinteni. Ha egy termék vízipipán keresztül és cigarettadohányként egyaránt felhasználható, akkor azt cigarettasodrásra szánt dohánynak kell tekinteni; </w:t>
      </w:r>
    </w:p>
    <w:p w14:paraId="240076C9" w14:textId="63060E26"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strike/>
          <w:color w:val="000000"/>
        </w:rPr>
        <w:t>t)</w:t>
      </w:r>
      <w:r>
        <w:rPr>
          <w:rFonts w:ascii="Calibri" w:hAnsi="Calibri"/>
          <w:color w:val="000000"/>
        </w:rPr>
        <w:t xml:space="preserve"> </w:t>
      </w:r>
      <w:r>
        <w:rPr>
          <w:rFonts w:ascii="Calibri" w:hAnsi="Calibri"/>
          <w:b/>
          <w:color w:val="000000"/>
        </w:rPr>
        <w:t>20.</w:t>
      </w:r>
      <w:r>
        <w:rPr>
          <w:rFonts w:ascii="Calibri" w:hAnsi="Calibri"/>
          <w:color w:val="000000"/>
        </w:rPr>
        <w:t xml:space="preserve"> „jellemző aroma”: egyértelműen azonosítható szag vagy íz, amely eltér a következőktől:</w:t>
      </w:r>
      <w:r>
        <w:rPr>
          <w:rFonts w:ascii="Times New Roman" w:hAnsi="Times New Roman"/>
        </w:rPr>
        <w:t xml:space="preserve"> </w:t>
      </w:r>
      <w:r>
        <w:rPr>
          <w:rFonts w:ascii="Calibri" w:hAnsi="Calibri"/>
          <w:color w:val="000000"/>
        </w:rPr>
        <w:t>adalékanyagból vagy adalékanyagok kombinációjából származó dohány, beleértve a gyümölcsöt, fűszereket,</w:t>
      </w:r>
      <w:r>
        <w:rPr>
          <w:rFonts w:ascii="Times New Roman" w:hAnsi="Times New Roman"/>
        </w:rPr>
        <w:t xml:space="preserve"> </w:t>
      </w:r>
      <w:r>
        <w:rPr>
          <w:rFonts w:ascii="Calibri" w:hAnsi="Calibri"/>
          <w:color w:val="000000"/>
        </w:rPr>
        <w:t>gyógynövényeket, alkoholt, édességeket, mentolt vagy vaníliát, amelyek beazonosíthatók</w:t>
      </w:r>
      <w:r>
        <w:rPr>
          <w:rFonts w:ascii="Times New Roman" w:hAnsi="Times New Roman"/>
        </w:rPr>
        <w:t xml:space="preserve"> </w:t>
      </w:r>
      <w:r>
        <w:rPr>
          <w:rFonts w:ascii="Calibri" w:hAnsi="Calibri"/>
          <w:color w:val="000000"/>
        </w:rPr>
        <w:t xml:space="preserve">a dohánytermék fogyasztása előtt vagy alatt; </w:t>
      </w:r>
    </w:p>
    <w:p w14:paraId="30C7C9E3" w14:textId="12D94386" w:rsidR="00C53DC4" w:rsidRDefault="00C53DC4">
      <w:pPr>
        <w:rPr>
          <w:rFonts w:ascii="Times New Roman" w:hAnsi="Times New Roman"/>
          <w:color w:val="000000" w:themeColor="text1"/>
          <w:sz w:val="24"/>
          <w:szCs w:val="24"/>
        </w:rPr>
      </w:pPr>
      <w:r>
        <w:br w:type="page"/>
      </w:r>
    </w:p>
    <w:p w14:paraId="34002CF1" w14:textId="77777777" w:rsidR="00041F59" w:rsidRPr="00F73E53" w:rsidRDefault="00041F59">
      <w:pPr>
        <w:rPr>
          <w:rFonts w:ascii="Times New Roman" w:hAnsi="Times New Roman"/>
          <w:color w:val="000000" w:themeColor="text1"/>
          <w:sz w:val="24"/>
          <w:szCs w:val="24"/>
        </w:rPr>
      </w:pPr>
    </w:p>
    <w:p w14:paraId="3213077E" w14:textId="62681572" w:rsidR="00041F59" w:rsidRPr="00F73E53" w:rsidRDefault="00041F59">
      <w:pPr>
        <w:rPr>
          <w:rFonts w:ascii="Times New Roman" w:hAnsi="Times New Roman"/>
          <w:color w:val="000000" w:themeColor="text1"/>
          <w:sz w:val="24"/>
          <w:szCs w:val="24"/>
        </w:rPr>
      </w:pPr>
    </w:p>
    <w:p w14:paraId="67845A04" w14:textId="77777777" w:rsidR="00C53DC4" w:rsidRPr="00F73E53" w:rsidRDefault="00C53DC4">
      <w:pPr>
        <w:rPr>
          <w:rFonts w:ascii="Times New Roman" w:hAnsi="Times New Roman"/>
          <w:color w:val="000000" w:themeColor="text1"/>
          <w:sz w:val="24"/>
          <w:szCs w:val="24"/>
        </w:rPr>
      </w:pPr>
    </w:p>
    <w:p w14:paraId="3C3201C0" w14:textId="77777777" w:rsidR="00F53B42" w:rsidRPr="00F73E53" w:rsidRDefault="00F53B42">
      <w:pPr>
        <w:spacing w:after="227"/>
        <w:rPr>
          <w:rFonts w:ascii="Times New Roman" w:hAnsi="Times New Roman"/>
          <w:color w:val="000000" w:themeColor="text1"/>
          <w:sz w:val="24"/>
          <w:szCs w:val="24"/>
        </w:rPr>
      </w:pPr>
    </w:p>
    <w:p w14:paraId="37B3071A" w14:textId="5E58690E" w:rsidR="00041F59" w:rsidRPr="00171ECB" w:rsidRDefault="00171ECB">
      <w:pPr>
        <w:spacing w:line="292" w:lineRule="exact"/>
        <w:ind w:left="920" w:right="859"/>
        <w:rPr>
          <w:rFonts w:ascii="Times New Roman" w:hAnsi="Times New Roman" w:cs="Times New Roman"/>
          <w:color w:val="010302"/>
        </w:rPr>
      </w:pPr>
      <w:r>
        <w:rPr>
          <w:rFonts w:ascii="Calibri" w:hAnsi="Calibri"/>
          <w:strike/>
          <w:color w:val="000000"/>
        </w:rPr>
        <w:t>u)</w:t>
      </w:r>
      <w:r>
        <w:rPr>
          <w:rFonts w:ascii="Calibri" w:hAnsi="Calibri"/>
          <w:color w:val="000000"/>
        </w:rPr>
        <w:t xml:space="preserve"> </w:t>
      </w:r>
      <w:r>
        <w:rPr>
          <w:rFonts w:ascii="Calibri" w:hAnsi="Calibri"/>
          <w:b/>
          <w:color w:val="000000"/>
        </w:rPr>
        <w:t xml:space="preserve">21. </w:t>
      </w:r>
      <w:r>
        <w:rPr>
          <w:rFonts w:ascii="Calibri" w:hAnsi="Calibri"/>
          <w:color w:val="000000"/>
        </w:rPr>
        <w:t xml:space="preserve">„játékterület”: kifejezetten gyermekek általi együttes használatra tervezett és felszerelt tér; </w:t>
      </w:r>
    </w:p>
    <w:p w14:paraId="6A24384D" w14:textId="5BF77D0A" w:rsidR="00041F59" w:rsidRPr="00171ECB" w:rsidRDefault="00171ECB">
      <w:pPr>
        <w:spacing w:before="166" w:line="292" w:lineRule="exact"/>
        <w:ind w:left="920" w:right="859"/>
        <w:rPr>
          <w:rFonts w:ascii="Times New Roman" w:hAnsi="Times New Roman" w:cs="Times New Roman"/>
          <w:color w:val="010302"/>
        </w:rPr>
      </w:pPr>
      <w:r>
        <w:rPr>
          <w:rFonts w:ascii="Calibri" w:hAnsi="Calibri"/>
          <w:strike/>
          <w:color w:val="000000"/>
        </w:rPr>
        <w:t>v)</w:t>
      </w:r>
      <w:r>
        <w:rPr>
          <w:rFonts w:ascii="Calibri" w:hAnsi="Calibri"/>
          <w:color w:val="000000"/>
        </w:rPr>
        <w:t xml:space="preserve"> </w:t>
      </w:r>
      <w:r>
        <w:rPr>
          <w:rFonts w:ascii="Calibri" w:hAnsi="Calibri"/>
          <w:b/>
          <w:color w:val="000000"/>
        </w:rPr>
        <w:t>22.</w:t>
      </w:r>
      <w:r>
        <w:rPr>
          <w:rFonts w:ascii="Calibri" w:hAnsi="Calibri"/>
          <w:color w:val="000000"/>
        </w:rPr>
        <w:t xml:space="preserve"> „dohányzás”: dohánytermék égése során keletkező füst vagy elektronikus cigaretta vagy bármely más ilyen eszköz használata során</w:t>
      </w:r>
      <w:r>
        <w:rPr>
          <w:rFonts w:ascii="Times New Roman" w:hAnsi="Times New Roman"/>
        </w:rPr>
        <w:t xml:space="preserve"> </w:t>
      </w:r>
      <w:r>
        <w:rPr>
          <w:rFonts w:ascii="Calibri" w:hAnsi="Calibri"/>
          <w:color w:val="000000"/>
        </w:rPr>
        <w:t xml:space="preserve">keletkező gőz belélegzése.  </w:t>
      </w:r>
    </w:p>
    <w:p w14:paraId="0A90C33C" w14:textId="404237CD"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23. „dohány”: a dohánynövény levelei és más, feldolgozott vagy feldolgozatlan természetes részei, beleértve az expandált és a visszanyert dohányt is; </w:t>
      </w:r>
    </w:p>
    <w:p w14:paraId="6E9E7F6E" w14:textId="4F7EFB43"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24. „pipadohány”: olyan dohány, amely égési folyamat révén fogyasztható, és amelyet kizárólag pipában való felhasználásra szánnak; </w:t>
      </w:r>
    </w:p>
    <w:p w14:paraId="518B865C" w14:textId="48722F8B"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25. „cigarettasodrásra szánt dohány”: olyan dohány, amelyet a fogyasztók vagy a kiskereskedelmi egységek cigaretták készítésére használhatnak; </w:t>
      </w:r>
    </w:p>
    <w:p w14:paraId="70AE6ABC" w14:textId="385B1132"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26. „rágódohány”: kizárólag rágásra szánt, füstmentes dohánytermék; </w:t>
      </w:r>
    </w:p>
    <w:p w14:paraId="6E419D0A" w14:textId="1F777595"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27. „tubák”: orron keresztül fogyasztható, füstmentes dohánytermék; </w:t>
      </w:r>
    </w:p>
    <w:p w14:paraId="66327474" w14:textId="5D6C38F3"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28. „kátrány”: a füst nyers vízmentes kondenzátuma, amely nikotintól mentes; </w:t>
      </w:r>
    </w:p>
    <w:p w14:paraId="38AA6EAB" w14:textId="56757901"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29. „cigaretta”: égési folyamat révén fogyasztható dohányrúd, amely: </w:t>
      </w:r>
    </w:p>
    <w:p w14:paraId="7D645881" w14:textId="42F0DFF2"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szívható úgy, ahogy van, és nem szivar vagy szivarka; </w:t>
      </w:r>
    </w:p>
    <w:p w14:paraId="0DA44A85" w14:textId="0D5043EC"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b) egyszerű, nem ipari eljárással cigarettahüvelyekbe kerül;  </w:t>
      </w:r>
    </w:p>
    <w:p w14:paraId="72CB9B51" w14:textId="04B86872" w:rsidR="00041F59" w:rsidRPr="00171ECB" w:rsidRDefault="00171ECB">
      <w:pPr>
        <w:spacing w:before="220" w:line="220" w:lineRule="exact"/>
        <w:ind w:left="1560" w:right="947"/>
        <w:jc w:val="right"/>
        <w:rPr>
          <w:rFonts w:ascii="Times New Roman" w:hAnsi="Times New Roman" w:cs="Times New Roman"/>
          <w:color w:val="010302"/>
        </w:rPr>
      </w:pPr>
      <w:r>
        <w:rPr>
          <w:rFonts w:ascii="Calibri" w:hAnsi="Calibri"/>
          <w:b/>
          <w:color w:val="000000"/>
        </w:rPr>
        <w:t>c) cigarettapapírba csomagolják egy egyszerű,</w:t>
      </w:r>
      <w:r>
        <w:rPr>
          <w:rFonts w:ascii="Times New Roman" w:hAnsi="Times New Roman"/>
        </w:rPr>
        <w:t xml:space="preserve"> </w:t>
      </w:r>
    </w:p>
    <w:p w14:paraId="08126BD0" w14:textId="53C37B2B"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nem ipari folyamat során; </w:t>
      </w:r>
    </w:p>
    <w:p w14:paraId="45BEC7EE" w14:textId="2CF72B3A" w:rsidR="00041F59" w:rsidRPr="00171ECB" w:rsidRDefault="00171ECB">
      <w:pPr>
        <w:spacing w:before="170" w:line="287" w:lineRule="exact"/>
        <w:ind w:left="920" w:right="859"/>
        <w:rPr>
          <w:rFonts w:ascii="Times New Roman" w:hAnsi="Times New Roman" w:cs="Times New Roman"/>
          <w:color w:val="010302"/>
        </w:rPr>
      </w:pPr>
      <w:r>
        <w:rPr>
          <w:rFonts w:ascii="Calibri" w:hAnsi="Calibri"/>
          <w:b/>
          <w:color w:val="000000"/>
        </w:rPr>
        <w:t>30. „szivar”: égési folyamat révén fogyasztható dohányrúd,</w:t>
      </w:r>
      <w:r>
        <w:rPr>
          <w:rFonts w:ascii="Times New Roman" w:hAnsi="Times New Roman"/>
        </w:rPr>
        <w:t xml:space="preserve"> </w:t>
      </w:r>
      <w:r>
        <w:rPr>
          <w:rFonts w:ascii="Calibri" w:hAnsi="Calibri"/>
          <w:b/>
          <w:color w:val="000000"/>
        </w:rPr>
        <w:t xml:space="preserve">amely: </w:t>
      </w:r>
    </w:p>
    <w:p w14:paraId="4308C63C" w14:textId="7E778D8B"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dohányból készült külső burkolattal van beborítva; </w:t>
      </w:r>
    </w:p>
    <w:p w14:paraId="42A9BE4B" w14:textId="3C4DEFE1" w:rsidR="00041F59" w:rsidRPr="00171ECB" w:rsidRDefault="00171ECB">
      <w:pPr>
        <w:spacing w:before="169" w:line="289" w:lineRule="exact"/>
        <w:ind w:left="1640" w:right="859"/>
        <w:jc w:val="both"/>
        <w:rPr>
          <w:rFonts w:ascii="Times New Roman" w:hAnsi="Times New Roman" w:cs="Times New Roman"/>
          <w:color w:val="010302"/>
        </w:rPr>
      </w:pPr>
      <w:r>
        <w:rPr>
          <w:rFonts w:ascii="Calibri" w:hAnsi="Calibri"/>
          <w:b/>
          <w:color w:val="000000"/>
        </w:rPr>
        <w:t>b) kierezett keverékdohánnyal töltött és dohányból készült, normál szivarszínű</w:t>
      </w:r>
      <w:r>
        <w:rPr>
          <w:rFonts w:ascii="Times New Roman" w:hAnsi="Times New Roman"/>
        </w:rPr>
        <w:t xml:space="preserve"> </w:t>
      </w:r>
      <w:r>
        <w:rPr>
          <w:rFonts w:ascii="Calibri" w:hAnsi="Calibri"/>
          <w:b/>
          <w:color w:val="000000"/>
        </w:rPr>
        <w:t>külső burkolattal van ellátva, amely teljes egészében beborítja a terméket, beleértve adott esetben a szűrőt is,</w:t>
      </w:r>
      <w:r>
        <w:rPr>
          <w:rFonts w:ascii="Times New Roman" w:hAnsi="Times New Roman"/>
        </w:rPr>
        <w:t xml:space="preserve"> </w:t>
      </w:r>
      <w:r>
        <w:rPr>
          <w:rFonts w:ascii="Calibri" w:hAnsi="Calibri"/>
          <w:b/>
          <w:color w:val="000000"/>
        </w:rPr>
        <w:t>de a szopókás szivar esetében a szopókát nem,</w:t>
      </w:r>
      <w:r>
        <w:rPr>
          <w:rFonts w:ascii="Times New Roman" w:hAnsi="Times New Roman"/>
        </w:rPr>
        <w:t xml:space="preserve"> </w:t>
      </w:r>
      <w:r>
        <w:rPr>
          <w:rFonts w:ascii="Calibri" w:hAnsi="Calibri"/>
          <w:b/>
          <w:color w:val="000000"/>
        </w:rPr>
        <w:t>ha egy darab tömege a szűrő vagy a szopóka nélkül legalább 2,3 g,</w:t>
      </w:r>
      <w:r>
        <w:rPr>
          <w:rFonts w:ascii="Times New Roman" w:hAnsi="Times New Roman"/>
        </w:rPr>
        <w:t xml:space="preserve"> </w:t>
      </w:r>
      <w:r>
        <w:rPr>
          <w:rFonts w:ascii="Calibri" w:hAnsi="Calibri"/>
          <w:b/>
          <w:color w:val="000000"/>
        </w:rPr>
        <w:t xml:space="preserve">de legfeljebb 10 g, és körmérete a hosszának legalább egyharmadában 34 mm vagy annál nagyobb; </w:t>
      </w:r>
    </w:p>
    <w:p w14:paraId="04F61C91" w14:textId="196AE59A"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31. „szivarka”: darabonként legfeljebb 3 g tömegű kis szivartípus; </w:t>
      </w:r>
    </w:p>
    <w:p w14:paraId="70B28791" w14:textId="047C583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32. „függőség”: egy anyag függőséget okozó farmakológiai potenciálja, olyan állapot, amely befolyásolja az egyén viselkedésének kontrollálására irányuló képességét, jellemzően jutalom vagy az elvonási tünetek enyhítése vagy mindkettő révén; </w:t>
      </w:r>
    </w:p>
    <w:p w14:paraId="0C07BBEB" w14:textId="77777777" w:rsidR="00041F59" w:rsidRPr="00F73E53" w:rsidRDefault="00041F59">
      <w:pPr>
        <w:spacing w:after="45"/>
        <w:rPr>
          <w:rFonts w:ascii="Times New Roman" w:hAnsi="Times New Roman"/>
          <w:color w:val="000000" w:themeColor="text1"/>
          <w:sz w:val="24"/>
          <w:szCs w:val="24"/>
        </w:rPr>
      </w:pPr>
    </w:p>
    <w:p w14:paraId="4255C3D1" w14:textId="77777777" w:rsidR="00041F59" w:rsidRPr="00F73E53" w:rsidRDefault="00041F59">
      <w:pPr>
        <w:rPr>
          <w:rFonts w:ascii="Times New Roman" w:hAnsi="Times New Roman"/>
          <w:color w:val="000000" w:themeColor="text1"/>
          <w:sz w:val="24"/>
          <w:szCs w:val="24"/>
        </w:rPr>
      </w:pPr>
    </w:p>
    <w:p w14:paraId="6F4609CE" w14:textId="05C8FB69" w:rsidR="00C53DC4" w:rsidRDefault="00C53DC4">
      <w:pPr>
        <w:rPr>
          <w:rFonts w:ascii="Times New Roman" w:hAnsi="Times New Roman"/>
          <w:color w:val="000000" w:themeColor="text1"/>
          <w:sz w:val="24"/>
          <w:szCs w:val="24"/>
        </w:rPr>
      </w:pPr>
      <w:r>
        <w:br w:type="page"/>
      </w:r>
    </w:p>
    <w:p w14:paraId="0A61A72A" w14:textId="77777777" w:rsidR="00041F59" w:rsidRPr="00F73E53" w:rsidRDefault="00041F59">
      <w:pPr>
        <w:rPr>
          <w:rFonts w:ascii="Times New Roman" w:hAnsi="Times New Roman"/>
          <w:color w:val="000000" w:themeColor="text1"/>
          <w:sz w:val="24"/>
          <w:szCs w:val="24"/>
        </w:rPr>
      </w:pPr>
    </w:p>
    <w:p w14:paraId="6CF31EB7" w14:textId="77777777" w:rsidR="00041F59" w:rsidRPr="00F73E53" w:rsidRDefault="00041F59">
      <w:pPr>
        <w:rPr>
          <w:rFonts w:ascii="Times New Roman" w:hAnsi="Times New Roman"/>
          <w:color w:val="000000" w:themeColor="text1"/>
          <w:sz w:val="24"/>
          <w:szCs w:val="24"/>
        </w:rPr>
      </w:pPr>
    </w:p>
    <w:p w14:paraId="45EE4E7D" w14:textId="104CC787" w:rsidR="00041F59" w:rsidRPr="00F73E53" w:rsidRDefault="00041F59">
      <w:pPr>
        <w:rPr>
          <w:rFonts w:ascii="Times New Roman" w:hAnsi="Times New Roman"/>
          <w:color w:val="000000" w:themeColor="text1"/>
          <w:sz w:val="24"/>
          <w:szCs w:val="24"/>
        </w:rPr>
      </w:pPr>
    </w:p>
    <w:p w14:paraId="0EF7AA92" w14:textId="77777777" w:rsidR="00F41321" w:rsidRPr="00F73E53" w:rsidRDefault="00F41321">
      <w:pPr>
        <w:rPr>
          <w:rFonts w:ascii="Times New Roman" w:hAnsi="Times New Roman"/>
          <w:color w:val="000000" w:themeColor="text1"/>
          <w:sz w:val="24"/>
          <w:szCs w:val="24"/>
        </w:rPr>
      </w:pPr>
    </w:p>
    <w:p w14:paraId="40A76C1C" w14:textId="6483B902"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 xml:space="preserve">33. „toxicitás”: annak mértéke, hogy egy anyag milyen mértékben okozhat káros hatásokat az emberi szervezetben, beleértve az idővel bekövetkező hatásokat is, általában ismételt vagy folyamatos fogyasztás vagy kitettség révén; </w:t>
      </w:r>
    </w:p>
    <w:p w14:paraId="71EB399F" w14:textId="16E76052"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 xml:space="preserve">34. „egészségügyi figyelmeztetés”: a termék emberi egészségre gyakorolt káros hatásaira vagy fogyasztásának egyéb nemkívánatos következményeire vonatkozó figyelmeztetés, beleértve a szöveges figyelmeztetéseket, a kombinált egészségügyi figyelmeztetéseket, az általános figyelmeztetéseket és a tájékoztató üzeneteket; </w:t>
      </w:r>
    </w:p>
    <w:p w14:paraId="680E8597" w14:textId="60313613"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35.  „kombinált egészségügyi figyelmeztetés”: egészségügyi figyelmeztetés, amely szöveges figyelmeztetés és a megfelelő fénykép vagy illusztráció kombinációjából áll; </w:t>
      </w:r>
    </w:p>
    <w:p w14:paraId="1027E360" w14:textId="6BEC821F"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36. „távértékesítés”: minden olyan értékesítés, amely szervezett távértékesítési rendszer keretében jött létre,</w:t>
      </w:r>
      <w:r>
        <w:rPr>
          <w:rFonts w:ascii="Times New Roman" w:hAnsi="Times New Roman"/>
        </w:rPr>
        <w:t xml:space="preserve"> </w:t>
      </w:r>
      <w:r>
        <w:rPr>
          <w:rFonts w:ascii="Calibri" w:hAnsi="Calibri"/>
          <w:b/>
          <w:color w:val="000000"/>
        </w:rPr>
        <w:t>az eladó és a vevő egyidejű fizikai jelenléte nélkül, egy vagy</w:t>
      </w:r>
      <w:r>
        <w:rPr>
          <w:rFonts w:ascii="Times New Roman" w:hAnsi="Times New Roman"/>
        </w:rPr>
        <w:t xml:space="preserve"> </w:t>
      </w:r>
      <w:r>
        <w:rPr>
          <w:rFonts w:ascii="Calibri" w:hAnsi="Calibri"/>
          <w:b/>
          <w:color w:val="000000"/>
        </w:rPr>
        <w:t>több távoli kommunikációs eszköz kizárólagos használata révén, egészen addig az időpontig, amikor</w:t>
      </w:r>
      <w:r>
        <w:rPr>
          <w:rFonts w:ascii="Times New Roman" w:hAnsi="Times New Roman"/>
        </w:rPr>
        <w:t xml:space="preserve"> </w:t>
      </w:r>
      <w:r>
        <w:rPr>
          <w:rFonts w:ascii="Calibri" w:hAnsi="Calibri"/>
          <w:b/>
          <w:color w:val="000000"/>
        </w:rPr>
        <w:t xml:space="preserve">az értékesítés befejeződött; </w:t>
      </w:r>
    </w:p>
    <w:p w14:paraId="654A9478" w14:textId="6344C5E9"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37. „gyártó”: bármely természetes vagy jogi személy, aki terméket gyárt, vagy terméket terveztet vagy gyártat, és a terméket saját neve vagy márkaneve alatt forgalmazza; </w:t>
      </w:r>
    </w:p>
    <w:p w14:paraId="792E9B14" w14:textId="46292EE3"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b/>
          <w:color w:val="000000"/>
        </w:rPr>
        <w:t>38. „dohánytermék vagy kapcsolódó termék importőre”: tulajdonos vagy olyan személy,</w:t>
      </w:r>
      <w:r>
        <w:rPr>
          <w:rFonts w:ascii="Times New Roman" w:hAnsi="Times New Roman"/>
        </w:rPr>
        <w:t xml:space="preserve"> </w:t>
      </w:r>
      <w:r>
        <w:rPr>
          <w:rFonts w:ascii="Calibri" w:hAnsi="Calibri"/>
          <w:b/>
          <w:color w:val="000000"/>
        </w:rPr>
        <w:t>aki jogosult arra, hogy dohánytermékeket vagy kapcsolódó termékeket vigyen be</w:t>
      </w:r>
      <w:r>
        <w:rPr>
          <w:rFonts w:ascii="Times New Roman" w:hAnsi="Times New Roman"/>
        </w:rPr>
        <w:t xml:space="preserve"> </w:t>
      </w:r>
      <w:r>
        <w:rPr>
          <w:rFonts w:ascii="Calibri" w:hAnsi="Calibri"/>
          <w:b/>
          <w:color w:val="000000"/>
        </w:rPr>
        <w:t xml:space="preserve">az Európai Unió területére; </w:t>
      </w:r>
    </w:p>
    <w:p w14:paraId="0C004628" w14:textId="4174EDF4" w:rsidR="00041F59" w:rsidRPr="00171ECB" w:rsidRDefault="00171ECB">
      <w:pPr>
        <w:spacing w:before="169" w:line="288" w:lineRule="exact"/>
        <w:ind w:left="920" w:right="858"/>
        <w:rPr>
          <w:rFonts w:ascii="Times New Roman" w:hAnsi="Times New Roman" w:cs="Times New Roman"/>
          <w:color w:val="010302"/>
        </w:rPr>
      </w:pPr>
      <w:r>
        <w:rPr>
          <w:rFonts w:ascii="Calibri" w:hAnsi="Calibri"/>
          <w:b/>
          <w:color w:val="000000"/>
        </w:rPr>
        <w:t>39. „kiskereskedő”: minden olyan értékesítési hely, ahol dohánytermékeket hoznak forgalomba,</w:t>
      </w:r>
      <w:r>
        <w:rPr>
          <w:rFonts w:ascii="Times New Roman" w:hAnsi="Times New Roman"/>
        </w:rPr>
        <w:t xml:space="preserve"> </w:t>
      </w:r>
      <w:r>
        <w:rPr>
          <w:rFonts w:ascii="Calibri" w:hAnsi="Calibri"/>
          <w:b/>
          <w:color w:val="000000"/>
        </w:rPr>
        <w:t xml:space="preserve">beleértve a természetes személy általi értékesítést is; </w:t>
      </w:r>
    </w:p>
    <w:p w14:paraId="019011A0" w14:textId="5CA156D6"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40. „nikotin”: nikotinos alkaloidok és nikotinsók; </w:t>
      </w:r>
    </w:p>
    <w:p w14:paraId="0F00D73B" w14:textId="7D110FBB" w:rsidR="00041F59" w:rsidRPr="00171ECB" w:rsidRDefault="00171ECB">
      <w:pPr>
        <w:spacing w:before="170" w:line="287" w:lineRule="exact"/>
        <w:ind w:left="920" w:right="858"/>
        <w:rPr>
          <w:rFonts w:ascii="Times New Roman" w:hAnsi="Times New Roman" w:cs="Times New Roman"/>
          <w:color w:val="010302"/>
        </w:rPr>
      </w:pPr>
      <w:r>
        <w:rPr>
          <w:rFonts w:ascii="Calibri" w:hAnsi="Calibri"/>
          <w:b/>
          <w:color w:val="000000"/>
        </w:rPr>
        <w:t>41. „hevítőeszköz”: minden olyan eszköz vagy annak alkatrésze, amely</w:t>
      </w:r>
      <w:r>
        <w:rPr>
          <w:rFonts w:ascii="Times New Roman" w:hAnsi="Times New Roman"/>
        </w:rPr>
        <w:t xml:space="preserve"> </w:t>
      </w:r>
      <w:r>
        <w:rPr>
          <w:rFonts w:ascii="Calibri" w:hAnsi="Calibri"/>
          <w:b/>
          <w:color w:val="000000"/>
        </w:rPr>
        <w:t xml:space="preserve">egy új dohánytermék fogyasztásához vagy felhasználásához szükséges; </w:t>
      </w:r>
    </w:p>
    <w:p w14:paraId="2E4DBD70" w14:textId="0AF069EB"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42. „új nikotintermék”: minden, dohányt nem tartalmazó, –akár csak részben is – emberi fogyasztásra szánt nikotinból készült termék,</w:t>
      </w:r>
      <w:r>
        <w:rPr>
          <w:rFonts w:ascii="Times New Roman" w:hAnsi="Times New Roman"/>
        </w:rPr>
        <w:t xml:space="preserve"> </w:t>
      </w:r>
      <w:r>
        <w:rPr>
          <w:rFonts w:ascii="Calibri" w:hAnsi="Calibri"/>
          <w:b/>
          <w:color w:val="000000"/>
        </w:rPr>
        <w:t>a gyógyszertárakban értékesített, dohányzásról való leszoktatásra szolgáló eszközök,</w:t>
      </w:r>
      <w:r>
        <w:rPr>
          <w:rFonts w:ascii="Times New Roman" w:hAnsi="Times New Roman"/>
        </w:rPr>
        <w:t xml:space="preserve"> </w:t>
      </w:r>
      <w:r>
        <w:rPr>
          <w:rFonts w:ascii="Calibri" w:hAnsi="Calibri"/>
          <w:b/>
          <w:color w:val="000000"/>
        </w:rPr>
        <w:t xml:space="preserve">nikotinos tasakok vagy elektronikus cigaretták kivételével; </w:t>
      </w:r>
    </w:p>
    <w:p w14:paraId="77695035" w14:textId="0225FA31" w:rsidR="00041F59" w:rsidRPr="00171ECB" w:rsidRDefault="00171ECB">
      <w:pPr>
        <w:spacing w:before="168" w:line="290" w:lineRule="exact"/>
        <w:ind w:left="920" w:right="864"/>
        <w:jc w:val="both"/>
        <w:rPr>
          <w:rFonts w:ascii="Times New Roman" w:hAnsi="Times New Roman" w:cs="Times New Roman"/>
          <w:color w:val="010302"/>
        </w:rPr>
      </w:pPr>
      <w:r>
        <w:rPr>
          <w:rFonts w:ascii="Calibri" w:hAnsi="Calibri"/>
          <w:b/>
          <w:color w:val="000000"/>
        </w:rPr>
        <w:t>43. „nikotinos tasak”: dohánymentes, szájon át fogyasztható termék, amely részben vagy egészben szintetikus vagy természetes</w:t>
      </w:r>
      <w:r>
        <w:rPr>
          <w:rFonts w:ascii="Times New Roman" w:hAnsi="Times New Roman"/>
        </w:rPr>
        <w:t xml:space="preserve"> </w:t>
      </w:r>
      <w:r>
        <w:rPr>
          <w:rFonts w:ascii="Calibri" w:hAnsi="Calibri"/>
          <w:b/>
          <w:color w:val="000000"/>
        </w:rPr>
        <w:t>nikotinból készült, amelyet növényi rostokkal vagy azzal egyenértékű szubsztrátummal kevertek, és</w:t>
      </w:r>
      <w:r>
        <w:rPr>
          <w:rFonts w:ascii="Times New Roman" w:hAnsi="Times New Roman"/>
        </w:rPr>
        <w:t xml:space="preserve"> </w:t>
      </w:r>
      <w:r>
        <w:rPr>
          <w:rFonts w:ascii="Calibri" w:hAnsi="Calibri"/>
          <w:b/>
          <w:color w:val="000000"/>
        </w:rPr>
        <w:t>por, rostok, szemcsék vagy paszta vagy ezek kombinációjának formájában kiviteleztek, illetve</w:t>
      </w:r>
      <w:r>
        <w:rPr>
          <w:rFonts w:ascii="Times New Roman" w:hAnsi="Times New Roman"/>
        </w:rPr>
        <w:t xml:space="preserve"> </w:t>
      </w:r>
      <w:r>
        <w:rPr>
          <w:rFonts w:ascii="Calibri" w:hAnsi="Calibri"/>
          <w:b/>
          <w:color w:val="000000"/>
        </w:rPr>
        <w:t>tasakokba, porózus tasakokba vagy ezekkel egyenértékű formákba adagoltak, anélkül, hogy azokat dohányzásra szánnák, és amelyek</w:t>
      </w:r>
      <w:r>
        <w:rPr>
          <w:rFonts w:ascii="Times New Roman" w:hAnsi="Times New Roman"/>
        </w:rPr>
        <w:t xml:space="preserve"> </w:t>
      </w:r>
      <w:r>
        <w:rPr>
          <w:rFonts w:ascii="Calibri" w:hAnsi="Calibri"/>
          <w:b/>
          <w:color w:val="000000"/>
        </w:rPr>
        <w:t xml:space="preserve">nikotinos tasakokként is forgalmazhatók;  </w:t>
      </w:r>
    </w:p>
    <w:p w14:paraId="1E36F3A2" w14:textId="0DC3223A"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b/>
          <w:color w:val="000000"/>
        </w:rPr>
        <w:t>44. „hevített dohánytermék”: új dohánytermék, amelyet felhevítenek, hogy</w:t>
      </w:r>
      <w:r>
        <w:rPr>
          <w:rFonts w:ascii="Times New Roman" w:hAnsi="Times New Roman"/>
        </w:rPr>
        <w:t xml:space="preserve"> </w:t>
      </w:r>
      <w:r>
        <w:rPr>
          <w:rFonts w:ascii="Calibri" w:hAnsi="Calibri"/>
          <w:b/>
          <w:color w:val="000000"/>
        </w:rPr>
        <w:t>nikotint és más vegyi anyagokat tartalmazó kibocsátást hozzanak létre, amelyet aztán belélegeznek</w:t>
      </w:r>
      <w:r>
        <w:rPr>
          <w:rFonts w:ascii="Times New Roman" w:hAnsi="Times New Roman"/>
        </w:rPr>
        <w:t xml:space="preserve"> </w:t>
      </w:r>
      <w:r>
        <w:rPr>
          <w:rFonts w:ascii="Calibri" w:hAnsi="Calibri"/>
          <w:b/>
          <w:color w:val="000000"/>
        </w:rPr>
        <w:t xml:space="preserve">a felhasználók, és amely jellemzői alapján füstmentes dohánytermék vagy dohányzásra szánt dohánytermék. </w:t>
      </w:r>
    </w:p>
    <w:p w14:paraId="10A811B8" w14:textId="77777777" w:rsidR="00041F59" w:rsidRPr="00F73E53" w:rsidRDefault="00041F59">
      <w:pPr>
        <w:rPr>
          <w:rFonts w:ascii="Times New Roman" w:hAnsi="Times New Roman"/>
          <w:color w:val="000000" w:themeColor="text1"/>
          <w:sz w:val="24"/>
          <w:szCs w:val="24"/>
        </w:rPr>
      </w:pPr>
    </w:p>
    <w:p w14:paraId="1ABC7C50" w14:textId="5F56BCB0" w:rsidR="00C53DC4" w:rsidRDefault="00C53DC4">
      <w:pPr>
        <w:rPr>
          <w:rFonts w:ascii="Times New Roman" w:hAnsi="Times New Roman"/>
          <w:color w:val="000000" w:themeColor="text1"/>
          <w:sz w:val="24"/>
          <w:szCs w:val="24"/>
        </w:rPr>
      </w:pPr>
      <w:r>
        <w:br w:type="page"/>
      </w:r>
    </w:p>
    <w:p w14:paraId="1D91A240" w14:textId="77777777" w:rsidR="00041F59" w:rsidRPr="00F73E53" w:rsidRDefault="00041F59">
      <w:pPr>
        <w:rPr>
          <w:rFonts w:ascii="Times New Roman" w:hAnsi="Times New Roman"/>
          <w:color w:val="000000" w:themeColor="text1"/>
          <w:sz w:val="24"/>
          <w:szCs w:val="24"/>
        </w:rPr>
      </w:pPr>
    </w:p>
    <w:p w14:paraId="4BF9D2F1" w14:textId="77777777" w:rsidR="00041F59" w:rsidRPr="00F73E53" w:rsidRDefault="00041F59">
      <w:pPr>
        <w:rPr>
          <w:rFonts w:ascii="Times New Roman" w:hAnsi="Times New Roman"/>
          <w:color w:val="000000" w:themeColor="text1"/>
          <w:sz w:val="24"/>
          <w:szCs w:val="24"/>
        </w:rPr>
      </w:pPr>
    </w:p>
    <w:p w14:paraId="4A1E4523" w14:textId="4DDAD246" w:rsidR="00041F59" w:rsidRPr="00F73E53" w:rsidRDefault="00041F59">
      <w:pPr>
        <w:rPr>
          <w:rFonts w:ascii="Times New Roman" w:hAnsi="Times New Roman"/>
          <w:color w:val="000000" w:themeColor="text1"/>
          <w:sz w:val="24"/>
          <w:szCs w:val="24"/>
        </w:rPr>
      </w:pPr>
    </w:p>
    <w:p w14:paraId="262E4CB2" w14:textId="77777777" w:rsidR="00041F59" w:rsidRPr="00F73E53" w:rsidRDefault="00041F59">
      <w:pPr>
        <w:spacing w:after="230"/>
        <w:rPr>
          <w:rFonts w:ascii="Times New Roman" w:hAnsi="Times New Roman"/>
          <w:color w:val="000000" w:themeColor="text1"/>
          <w:sz w:val="24"/>
          <w:szCs w:val="24"/>
        </w:rPr>
      </w:pPr>
    </w:p>
    <w:p w14:paraId="5940FDC9" w14:textId="5B25D17F" w:rsidR="00041F59" w:rsidRPr="00171ECB" w:rsidRDefault="00171ECB">
      <w:pPr>
        <w:spacing w:line="289" w:lineRule="exact"/>
        <w:ind w:left="920" w:right="853"/>
        <w:jc w:val="both"/>
        <w:rPr>
          <w:rFonts w:ascii="Times New Roman" w:hAnsi="Times New Roman" w:cs="Times New Roman"/>
          <w:color w:val="010302"/>
        </w:rPr>
      </w:pPr>
      <w:r>
        <w:rPr>
          <w:rFonts w:ascii="Calibri" w:hAnsi="Calibri"/>
          <w:b/>
          <w:color w:val="000000"/>
        </w:rPr>
        <w:t>3. cikk</w:t>
      </w:r>
      <w:r>
        <w:rPr>
          <w:rFonts w:ascii="Calibri" w:hAnsi="Calibri"/>
          <w:color w:val="000000"/>
        </w:rPr>
        <w:t xml:space="preserve"> (1) Dohány, dohánytermékek, dohányösszetevők, elektronikus cigaretták</w:t>
      </w:r>
      <w:r>
        <w:rPr>
          <w:rFonts w:ascii="Times New Roman" w:hAnsi="Times New Roman"/>
        </w:rPr>
        <w:t xml:space="preserve"> </w:t>
      </w:r>
      <w:r>
        <w:rPr>
          <w:rFonts w:ascii="Calibri" w:hAnsi="Calibri"/>
          <w:color w:val="000000"/>
        </w:rPr>
        <w:t xml:space="preserve">és utántöltő flakonok </w:t>
      </w:r>
      <w:r>
        <w:rPr>
          <w:rFonts w:ascii="Calibri" w:hAnsi="Calibri"/>
          <w:b/>
          <w:color w:val="000000"/>
        </w:rPr>
        <w:t xml:space="preserve">vagy nikotinos tasakok </w:t>
      </w:r>
      <w:r>
        <w:rPr>
          <w:rFonts w:ascii="Calibri" w:hAnsi="Calibri"/>
          <w:color w:val="000000"/>
        </w:rPr>
        <w:t>reklámozása, illetve dohánytermék</w:t>
      </w:r>
      <w:r>
        <w:rPr>
          <w:rFonts w:ascii="Times New Roman" w:hAnsi="Times New Roman"/>
        </w:rPr>
        <w:t xml:space="preserve"> </w:t>
      </w:r>
      <w:r>
        <w:rPr>
          <w:rFonts w:ascii="Calibri" w:hAnsi="Calibri"/>
          <w:color w:val="000000"/>
        </w:rPr>
        <w:t xml:space="preserve">vagy elektronikus cigaretta vagy utántöltő flakon </w:t>
      </w:r>
      <w:r>
        <w:rPr>
          <w:rFonts w:ascii="Calibri" w:hAnsi="Calibri"/>
          <w:b/>
          <w:color w:val="000000"/>
        </w:rPr>
        <w:t>vagy nikotinos tasak</w:t>
      </w:r>
      <w:r>
        <w:rPr>
          <w:rFonts w:ascii="Calibri" w:hAnsi="Calibri"/>
          <w:color w:val="000000"/>
        </w:rPr>
        <w:t xml:space="preserve"> ingyenes forgalmazása</w:t>
      </w:r>
      <w:r>
        <w:rPr>
          <w:rFonts w:ascii="Times New Roman" w:hAnsi="Times New Roman"/>
        </w:rPr>
        <w:t xml:space="preserve"> </w:t>
      </w:r>
      <w:r>
        <w:rPr>
          <w:rFonts w:ascii="Calibri" w:hAnsi="Calibri"/>
          <w:color w:val="000000"/>
        </w:rPr>
        <w:t xml:space="preserve">nem engedélyezett. </w:t>
      </w:r>
    </w:p>
    <w:p w14:paraId="2D54FFE8" w14:textId="77777777" w:rsidR="00041F59" w:rsidRPr="00171ECB" w:rsidRDefault="00171ECB">
      <w:pPr>
        <w:spacing w:before="169" w:line="289" w:lineRule="exact"/>
        <w:ind w:left="920" w:right="852"/>
        <w:jc w:val="both"/>
        <w:rPr>
          <w:rFonts w:ascii="Times New Roman" w:hAnsi="Times New Roman" w:cs="Times New Roman"/>
          <w:color w:val="010302"/>
        </w:rPr>
      </w:pPr>
      <w:r>
        <w:rPr>
          <w:rFonts w:ascii="Calibri" w:hAnsi="Calibri"/>
          <w:color w:val="000000"/>
        </w:rPr>
        <w:t xml:space="preserve">Ez a tilalom magában foglalja </w:t>
      </w:r>
      <w:r>
        <w:rPr>
          <w:rFonts w:ascii="Times New Roman" w:hAnsi="Times New Roman"/>
        </w:rPr>
        <w:t xml:space="preserve"> </w:t>
      </w:r>
      <w:r>
        <w:rPr>
          <w:rFonts w:ascii="Calibri" w:hAnsi="Calibri"/>
          <w:color w:val="000000"/>
        </w:rPr>
        <w:t xml:space="preserve">a dohány vagy dohánytermékek vagy elektronikuscigaretta-termékek vagy utántöltő flakonok </w:t>
      </w:r>
      <w:r>
        <w:rPr>
          <w:rFonts w:ascii="Calibri" w:hAnsi="Calibri"/>
          <w:b/>
          <w:color w:val="000000"/>
        </w:rPr>
        <w:t>vagy nikotinos tasakok</w:t>
      </w:r>
      <w:r>
        <w:rPr>
          <w:rFonts w:ascii="Times New Roman" w:hAnsi="Times New Roman"/>
        </w:rPr>
        <w:t xml:space="preserve"> </w:t>
      </w:r>
      <w:r>
        <w:rPr>
          <w:rFonts w:ascii="Calibri" w:hAnsi="Calibri"/>
          <w:color w:val="000000"/>
        </w:rPr>
        <w:t xml:space="preserve">márkajelzésének vagy márkanevének használatát, valamint minden más olyan ábrázolás vagy jelzés használatát, amely </w:t>
      </w:r>
      <w:r>
        <w:rPr>
          <w:rFonts w:ascii="Times New Roman" w:hAnsi="Times New Roman"/>
        </w:rPr>
        <w:t xml:space="preserve"> </w:t>
      </w:r>
      <w:r>
        <w:rPr>
          <w:rFonts w:ascii="Calibri" w:hAnsi="Calibri"/>
          <w:color w:val="000000"/>
        </w:rPr>
        <w:t xml:space="preserve">a dohány vagy az elektronikus cigaretta </w:t>
      </w:r>
      <w:r>
        <w:rPr>
          <w:rFonts w:ascii="Calibri" w:hAnsi="Calibri"/>
          <w:b/>
          <w:color w:val="000000"/>
        </w:rPr>
        <w:t>vagy</w:t>
      </w:r>
      <w:r>
        <w:rPr>
          <w:rFonts w:ascii="Times New Roman" w:hAnsi="Times New Roman"/>
        </w:rPr>
        <w:t xml:space="preserve"> </w:t>
      </w:r>
    </w:p>
    <w:p w14:paraId="30EA32BC" w14:textId="1CE8D5F6"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a nikotinos tasakok</w:t>
      </w:r>
      <w:r>
        <w:rPr>
          <w:rFonts w:ascii="Calibri" w:hAnsi="Calibri"/>
          <w:color w:val="000000"/>
        </w:rPr>
        <w:t xml:space="preserve"> használatához közvetlenül kapcsolódó tárgyaktól eltérő használati tárgyakon rájuk utalhat. </w:t>
      </w:r>
    </w:p>
    <w:p w14:paraId="23A92CC4" w14:textId="5A0943DD" w:rsidR="00041F59" w:rsidRPr="00171ECB" w:rsidRDefault="00171ECB">
      <w:pPr>
        <w:spacing w:before="165" w:line="293" w:lineRule="exact"/>
        <w:ind w:left="920" w:right="852"/>
        <w:rPr>
          <w:rFonts w:ascii="Times New Roman" w:hAnsi="Times New Roman" w:cs="Times New Roman"/>
          <w:color w:val="010302"/>
        </w:rPr>
      </w:pPr>
      <w:r>
        <w:rPr>
          <w:rFonts w:ascii="Calibri" w:hAnsi="Calibri"/>
          <w:color w:val="000000"/>
        </w:rPr>
        <w:t>Ez a rendelkezés nem alkalmazandó az 1989. április 9. előtt a dohány vagy a dohánytermékek nevével, márkájával vagy logójával megegyező</w:t>
      </w:r>
      <w:r>
        <w:rPr>
          <w:rFonts w:ascii="Times New Roman" w:hAnsi="Times New Roman"/>
        </w:rPr>
        <w:t xml:space="preserve"> </w:t>
      </w:r>
      <w:r>
        <w:rPr>
          <w:rFonts w:ascii="Calibri" w:hAnsi="Calibri"/>
          <w:color w:val="000000"/>
        </w:rPr>
        <w:t xml:space="preserve">nevek, márkák vagy logók alatt a piacon forgalomba hozott tárgyak kategóriáira. </w:t>
      </w:r>
    </w:p>
    <w:p w14:paraId="2C272635" w14:textId="559E6A4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Az előző bekezdés értelmében nem minősülnek reklámnak a következők: </w:t>
      </w:r>
    </w:p>
    <w:p w14:paraId="74F19246" w14:textId="55B0C3C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az e törvény hatálya alá tartozó termékek előállítására vagy tárolására szolgáló létesítmények épületein elhelyezett jelek vagy jelzések,</w:t>
      </w:r>
      <w:r>
        <w:rPr>
          <w:rFonts w:ascii="Times New Roman" w:hAnsi="Times New Roman"/>
        </w:rPr>
        <w:t xml:space="preserve"> </w:t>
      </w:r>
      <w:r>
        <w:rPr>
          <w:rFonts w:ascii="Calibri" w:hAnsi="Calibri"/>
          <w:color w:val="000000"/>
        </w:rPr>
        <w:t>amelyek célja azok feltüntetése, feltéve, hogy</w:t>
      </w:r>
      <w:r>
        <w:rPr>
          <w:rFonts w:ascii="Times New Roman" w:hAnsi="Times New Roman"/>
        </w:rPr>
        <w:t xml:space="preserve"> </w:t>
      </w:r>
      <w:r>
        <w:rPr>
          <w:rFonts w:ascii="Calibri" w:hAnsi="Calibri"/>
          <w:color w:val="000000"/>
        </w:rPr>
        <w:t>a gyártó vagy forgalmazó nevén, a gyártott vagy forgalmazott márka nevén,</w:t>
      </w:r>
      <w:r>
        <w:rPr>
          <w:rFonts w:ascii="Times New Roman" w:hAnsi="Times New Roman"/>
        </w:rPr>
        <w:t xml:space="preserve"> </w:t>
      </w:r>
      <w:r>
        <w:rPr>
          <w:rFonts w:ascii="Calibri" w:hAnsi="Calibri"/>
          <w:color w:val="000000"/>
        </w:rPr>
        <w:t>illetve a márka vagy csomagolásának grafikai vagy fényképészeti ábrázolásán, vagy</w:t>
      </w:r>
      <w:r>
        <w:rPr>
          <w:rFonts w:ascii="Times New Roman" w:hAnsi="Times New Roman"/>
        </w:rPr>
        <w:t xml:space="preserve"> </w:t>
      </w:r>
      <w:r>
        <w:rPr>
          <w:rFonts w:ascii="Calibri" w:hAnsi="Calibri"/>
          <w:color w:val="000000"/>
        </w:rPr>
        <w:t xml:space="preserve">logóján kívül semmilyen más utalást nem tartalmaznak; </w:t>
      </w:r>
    </w:p>
    <w:p w14:paraId="72856B28" w14:textId="644E23BE" w:rsidR="00041F59" w:rsidRPr="00171ECB" w:rsidRDefault="00171ECB">
      <w:pPr>
        <w:spacing w:before="169" w:line="289" w:lineRule="exact"/>
        <w:ind w:left="920" w:right="858"/>
        <w:jc w:val="both"/>
        <w:rPr>
          <w:rFonts w:ascii="Times New Roman" w:hAnsi="Times New Roman" w:cs="Times New Roman"/>
          <w:color w:val="010302"/>
        </w:rPr>
      </w:pPr>
      <w:r>
        <w:rPr>
          <w:rFonts w:ascii="Calibri" w:hAnsi="Calibri"/>
          <w:color w:val="000000"/>
        </w:rPr>
        <w:t>– a termék nevének, összetételének, a gyártó és adott esetben a forgalmazó nevének és címének,</w:t>
      </w:r>
      <w:r>
        <w:rPr>
          <w:rFonts w:ascii="Times New Roman" w:hAnsi="Times New Roman"/>
        </w:rPr>
        <w:t xml:space="preserve"> </w:t>
      </w:r>
      <w:r>
        <w:rPr>
          <w:rFonts w:ascii="Calibri" w:hAnsi="Calibri"/>
          <w:color w:val="000000"/>
        </w:rPr>
        <w:t>valamint a termék grafikai vagy fényképes ábrázolásának,</w:t>
      </w:r>
      <w:r>
        <w:rPr>
          <w:rFonts w:ascii="Times New Roman" w:hAnsi="Times New Roman"/>
        </w:rPr>
        <w:t xml:space="preserve"> </w:t>
      </w:r>
      <w:r>
        <w:rPr>
          <w:rFonts w:ascii="Calibri" w:hAnsi="Calibri"/>
          <w:color w:val="000000"/>
        </w:rPr>
        <w:t>a csomagolásának és a márka logójának puszta feltüntetése a dohány vagy az abból készült termékek</w:t>
      </w:r>
      <w:r>
        <w:rPr>
          <w:rFonts w:ascii="Times New Roman" w:hAnsi="Times New Roman"/>
        </w:rPr>
        <w:t xml:space="preserve"> </w:t>
      </w:r>
      <w:r>
        <w:rPr>
          <w:rFonts w:ascii="Calibri" w:hAnsi="Calibri"/>
          <w:color w:val="000000"/>
        </w:rPr>
        <w:t>vagy elektronikus cigaretták és utántöltő flakonok értékesítésére általában használt járművön.</w:t>
      </w:r>
      <w:r>
        <w:rPr>
          <w:rFonts w:ascii="Times New Roman" w:hAnsi="Times New Roman"/>
        </w:rPr>
        <w:t xml:space="preserve"> </w:t>
      </w:r>
    </w:p>
    <w:p w14:paraId="036CD4BF" w14:textId="2E10D7F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Az (1) bekezdés rendelkezéseit nem kell alkalmazni a következőkre:  </w:t>
      </w:r>
    </w:p>
    <w:p w14:paraId="012A5691" w14:textId="6F0602DC"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color w:val="000000"/>
        </w:rPr>
        <w:t>– a dohánytermékek, elektronikus cigaretták és utántöltő flakonok előállítói, gyártói és forgalmazói</w:t>
      </w:r>
      <w:r>
        <w:rPr>
          <w:rFonts w:ascii="Times New Roman" w:hAnsi="Times New Roman"/>
        </w:rPr>
        <w:t xml:space="preserve"> </w:t>
      </w:r>
      <w:r>
        <w:rPr>
          <w:rFonts w:ascii="Calibri" w:hAnsi="Calibri"/>
          <w:color w:val="000000"/>
        </w:rPr>
        <w:t>szakmai szervezetei által kiadott, a tagjaiknak szánt kiadványok és online kommunikációs szolgáltatások,</w:t>
      </w:r>
      <w:r>
        <w:rPr>
          <w:rFonts w:ascii="Times New Roman" w:hAnsi="Times New Roman"/>
        </w:rPr>
        <w:t xml:space="preserve"> </w:t>
      </w:r>
      <w:r>
        <w:rPr>
          <w:rFonts w:ascii="Calibri" w:hAnsi="Calibri"/>
          <w:color w:val="000000"/>
        </w:rPr>
        <w:t>a szakosodott szakmai kiadványok</w:t>
      </w:r>
      <w:r>
        <w:rPr>
          <w:rFonts w:ascii="Times New Roman" w:hAnsi="Times New Roman"/>
        </w:rPr>
        <w:t xml:space="preserve"> </w:t>
      </w:r>
      <w:r>
        <w:rPr>
          <w:rFonts w:ascii="Calibri" w:hAnsi="Calibri"/>
          <w:color w:val="000000"/>
        </w:rPr>
        <w:t>vagy szakmailag közzétett online kommunikációs szolgáltatások,</w:t>
      </w:r>
      <w:r>
        <w:rPr>
          <w:rFonts w:ascii="Times New Roman" w:hAnsi="Times New Roman"/>
        </w:rPr>
        <w:t xml:space="preserve"> </w:t>
      </w:r>
      <w:r>
        <w:rPr>
          <w:rFonts w:ascii="Calibri" w:hAnsi="Calibri"/>
          <w:color w:val="000000"/>
        </w:rPr>
        <w:t>amelyek kizárólag a dohánytermékek és elektronikus cigaretták,</w:t>
      </w:r>
      <w:r>
        <w:rPr>
          <w:rFonts w:ascii="Times New Roman" w:hAnsi="Times New Roman"/>
        </w:rPr>
        <w:t xml:space="preserve"> </w:t>
      </w:r>
      <w:r>
        <w:rPr>
          <w:rFonts w:ascii="Calibri" w:hAnsi="Calibri"/>
          <w:color w:val="000000"/>
        </w:rPr>
        <w:t xml:space="preserve">illetve utántöltő flakonok előállítói, gyártói és forgalmazói számára hozzáférhetőek. </w:t>
      </w:r>
    </w:p>
    <w:p w14:paraId="5047AE79" w14:textId="6536B945" w:rsidR="00041F59" w:rsidRPr="00171ECB" w:rsidRDefault="00171ECB">
      <w:pPr>
        <w:spacing w:before="166" w:line="291" w:lineRule="exact"/>
        <w:ind w:left="920" w:right="856"/>
        <w:jc w:val="both"/>
        <w:rPr>
          <w:rFonts w:ascii="Times New Roman" w:hAnsi="Times New Roman" w:cs="Times New Roman"/>
          <w:color w:val="010302"/>
        </w:rPr>
      </w:pPr>
      <w:r>
        <w:rPr>
          <w:rFonts w:ascii="Calibri" w:hAnsi="Calibri"/>
          <w:color w:val="000000"/>
        </w:rPr>
        <w:t>– az Európai Unión kívüli országban letelepedett személyek által</w:t>
      </w:r>
      <w:r>
        <w:rPr>
          <w:rFonts w:ascii="Times New Roman" w:hAnsi="Times New Roman"/>
        </w:rPr>
        <w:t xml:space="preserve"> </w:t>
      </w:r>
      <w:r>
        <w:rPr>
          <w:rFonts w:ascii="Calibri" w:hAnsi="Calibri"/>
          <w:color w:val="000000"/>
        </w:rPr>
        <w:t>a nyilvánosság számára hozzáférhetővé tett nyomtatott és szerkesztett kiadványok és online kommunikációs szolgáltatások,</w:t>
      </w:r>
      <w:r>
        <w:rPr>
          <w:rFonts w:ascii="Times New Roman" w:hAnsi="Times New Roman"/>
        </w:rPr>
        <w:t xml:space="preserve"> </w:t>
      </w:r>
      <w:r>
        <w:rPr>
          <w:rFonts w:ascii="Calibri" w:hAnsi="Calibri"/>
          <w:color w:val="000000"/>
        </w:rPr>
        <w:t>amennyiben a kiadványok és az online kommunikációs szolgáltatások</w:t>
      </w:r>
      <w:r>
        <w:rPr>
          <w:rFonts w:ascii="Times New Roman" w:hAnsi="Times New Roman"/>
        </w:rPr>
        <w:t xml:space="preserve"> </w:t>
      </w:r>
      <w:r>
        <w:rPr>
          <w:rFonts w:ascii="Calibri" w:hAnsi="Calibri"/>
          <w:color w:val="000000"/>
        </w:rPr>
        <w:t xml:space="preserve">elsősorban nem a közösségi piacot célozzák meg.  </w:t>
      </w:r>
    </w:p>
    <w:p w14:paraId="729854BD" w14:textId="4E922A0A" w:rsidR="00041F59" w:rsidRDefault="00171ECB" w:rsidP="0043140F">
      <w:pPr>
        <w:spacing w:before="163" w:line="289" w:lineRule="exact"/>
        <w:ind w:left="920" w:right="858"/>
        <w:jc w:val="both"/>
        <w:rPr>
          <w:rFonts w:ascii="Calibri" w:hAnsi="Calibri" w:cs="Calibri"/>
          <w:color w:val="000000"/>
        </w:rPr>
      </w:pPr>
      <w:r>
        <w:rPr>
          <w:rFonts w:ascii="Calibri" w:hAnsi="Calibri"/>
          <w:color w:val="000000"/>
        </w:rPr>
        <w:t>(4) Az (1) bekezdés rendelkezései nem alkalmazandók a dohányboltokon belüli</w:t>
      </w:r>
      <w:r>
        <w:rPr>
          <w:rFonts w:ascii="Times New Roman" w:hAnsi="Times New Roman"/>
        </w:rPr>
        <w:t xml:space="preserve"> </w:t>
      </w:r>
      <w:r>
        <w:rPr>
          <w:rFonts w:ascii="Calibri" w:hAnsi="Calibri"/>
          <w:color w:val="000000"/>
        </w:rPr>
        <w:t>reklámozásra. Olyan üzletekben, amelyek az e törvény hatálya alá nem tartozó termékeket is kínálnak eladásra,</w:t>
      </w:r>
      <w:r>
        <w:rPr>
          <w:rFonts w:ascii="Times New Roman" w:hAnsi="Times New Roman"/>
        </w:rPr>
        <w:t xml:space="preserve"> </w:t>
      </w:r>
      <w:r>
        <w:rPr>
          <w:rFonts w:ascii="Calibri" w:hAnsi="Calibri"/>
          <w:color w:val="000000"/>
        </w:rPr>
        <w:t>ez az eltérés csak a dohánytermékek,</w:t>
      </w:r>
      <w:r>
        <w:rPr>
          <w:rFonts w:ascii="Calibri" w:hAnsi="Calibri"/>
          <w:b/>
          <w:color w:val="000000"/>
        </w:rPr>
        <w:t xml:space="preserve"> nikotinos tasakok</w:t>
      </w:r>
      <w:r>
        <w:rPr>
          <w:rFonts w:ascii="Calibri" w:hAnsi="Calibri"/>
          <w:color w:val="000000"/>
        </w:rPr>
        <w:t>, valamint az e-cigaretták és utántöltő flakonok értékesítésére fenntartott területekre,</w:t>
      </w:r>
      <w:r>
        <w:rPr>
          <w:rFonts w:ascii="Times New Roman" w:hAnsi="Times New Roman"/>
        </w:rPr>
        <w:t xml:space="preserve"> </w:t>
      </w:r>
      <w:r>
        <w:rPr>
          <w:rFonts w:ascii="Calibri" w:hAnsi="Calibri"/>
          <w:color w:val="000000"/>
        </w:rPr>
        <w:t>valamint az olyan üzletekre vonatkozik,</w:t>
      </w:r>
      <w:r>
        <w:rPr>
          <w:rFonts w:ascii="Times New Roman" w:hAnsi="Times New Roman"/>
        </w:rPr>
        <w:t xml:space="preserve"> </w:t>
      </w:r>
      <w:r>
        <w:rPr>
          <w:rFonts w:ascii="Calibri" w:hAnsi="Calibri"/>
          <w:color w:val="000000"/>
        </w:rPr>
        <w:t xml:space="preserve">ahol az értékesítési terület nincs felosztva a dohánytermékeket, a </w:t>
      </w:r>
      <w:r>
        <w:rPr>
          <w:rFonts w:ascii="Calibri" w:hAnsi="Calibri"/>
          <w:b/>
          <w:color w:val="000000"/>
        </w:rPr>
        <w:t>nikotinos tasakokat</w:t>
      </w:r>
      <w:r>
        <w:rPr>
          <w:rFonts w:ascii="Calibri" w:hAnsi="Calibri"/>
          <w:color w:val="000000"/>
        </w:rPr>
        <w:t xml:space="preserve">, az elektronikus cigarettákat vagy az utántöltő flakonokat bemutató standok közvetlen közelében. </w:t>
      </w:r>
    </w:p>
    <w:p w14:paraId="34EE0270" w14:textId="77777777" w:rsidR="0043140F" w:rsidRPr="00F73E53" w:rsidRDefault="0043140F" w:rsidP="0043140F">
      <w:pPr>
        <w:spacing w:before="163" w:line="289" w:lineRule="exact"/>
        <w:ind w:left="920" w:right="858"/>
        <w:jc w:val="both"/>
        <w:rPr>
          <w:rFonts w:ascii="Calibri" w:hAnsi="Calibri" w:cs="Calibri"/>
          <w:color w:val="000000"/>
        </w:rPr>
      </w:pPr>
    </w:p>
    <w:p w14:paraId="1E78A228" w14:textId="770A43D1" w:rsidR="00C53DC4" w:rsidRDefault="00C53DC4">
      <w:pPr>
        <w:rPr>
          <w:rFonts w:ascii="Calibri" w:hAnsi="Calibri" w:cs="Calibri"/>
          <w:color w:val="000000"/>
        </w:rPr>
      </w:pPr>
      <w:r>
        <w:br w:type="page"/>
      </w:r>
    </w:p>
    <w:p w14:paraId="5FD8AF92" w14:textId="77777777" w:rsidR="0043140F" w:rsidRPr="00F73E53" w:rsidRDefault="0043140F" w:rsidP="0043140F">
      <w:pPr>
        <w:spacing w:before="163" w:line="289" w:lineRule="exact"/>
        <w:ind w:left="920" w:right="858"/>
        <w:jc w:val="both"/>
        <w:rPr>
          <w:rFonts w:ascii="Calibri" w:hAnsi="Calibri" w:cs="Calibri"/>
          <w:color w:val="000000"/>
        </w:rPr>
      </w:pPr>
    </w:p>
    <w:p w14:paraId="6C182740" w14:textId="77777777" w:rsidR="00C53DC4" w:rsidRPr="00F73E53" w:rsidRDefault="00C53DC4" w:rsidP="0043140F">
      <w:pPr>
        <w:spacing w:before="163" w:line="289" w:lineRule="exact"/>
        <w:ind w:left="920" w:right="858"/>
        <w:jc w:val="both"/>
        <w:rPr>
          <w:rFonts w:ascii="Calibri" w:hAnsi="Calibri" w:cs="Calibri"/>
          <w:color w:val="000000"/>
        </w:rPr>
      </w:pPr>
    </w:p>
    <w:p w14:paraId="163753A7" w14:textId="77777777" w:rsidR="00C53DC4" w:rsidRPr="00F73E53" w:rsidRDefault="00C53DC4" w:rsidP="0043140F">
      <w:pPr>
        <w:spacing w:before="163" w:line="289" w:lineRule="exact"/>
        <w:ind w:left="920" w:right="858"/>
        <w:jc w:val="both"/>
        <w:rPr>
          <w:rFonts w:ascii="Calibri" w:hAnsi="Calibri" w:cs="Calibri"/>
          <w:color w:val="000000"/>
        </w:rPr>
      </w:pPr>
    </w:p>
    <w:p w14:paraId="58F7D8E2" w14:textId="05BA136F"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Az előző albekezdés szerint engedélyezett reklám kizárólag plakátok és</w:t>
      </w:r>
      <w:r>
        <w:rPr>
          <w:rFonts w:ascii="Times New Roman" w:hAnsi="Times New Roman"/>
        </w:rPr>
        <w:t xml:space="preserve"> </w:t>
      </w:r>
      <w:r>
        <w:rPr>
          <w:rFonts w:ascii="Calibri" w:hAnsi="Calibri"/>
          <w:color w:val="000000"/>
        </w:rPr>
        <w:t>hirdetőtáblák segítségével valósulhat meg. A reklám nem célozhatja meg kifejezetten a kiskorúak közönségét, illetve nem használhat fel</w:t>
      </w:r>
      <w:r>
        <w:rPr>
          <w:rFonts w:ascii="Times New Roman" w:hAnsi="Times New Roman"/>
        </w:rPr>
        <w:t xml:space="preserve"> </w:t>
      </w:r>
      <w:r>
        <w:rPr>
          <w:rFonts w:ascii="Calibri" w:hAnsi="Calibri"/>
          <w:color w:val="000000"/>
        </w:rPr>
        <w:t>egészségorientált érveket, valamint nem tartalmazhat olyan szöveget, nevet vagy ábrás megjelölést, amely azt sugallja,</w:t>
      </w:r>
      <w:r>
        <w:rPr>
          <w:rFonts w:ascii="Times New Roman" w:hAnsi="Times New Roman"/>
        </w:rPr>
        <w:t xml:space="preserve"> </w:t>
      </w:r>
      <w:r>
        <w:rPr>
          <w:rFonts w:ascii="Calibri" w:hAnsi="Calibri"/>
          <w:color w:val="000000"/>
        </w:rPr>
        <w:t>hogy egy adott termék kevésbé káros, mint egy másik termék, és nem jeleníthet meg</w:t>
      </w:r>
      <w:r>
        <w:rPr>
          <w:rFonts w:ascii="Times New Roman" w:hAnsi="Times New Roman"/>
        </w:rPr>
        <w:t xml:space="preserve"> </w:t>
      </w:r>
      <w:r>
        <w:rPr>
          <w:rFonts w:ascii="Calibri" w:hAnsi="Calibri"/>
          <w:color w:val="000000"/>
        </w:rPr>
        <w:t xml:space="preserve">a nyilvánosság számára ismert személyt.  </w:t>
      </w:r>
    </w:p>
    <w:p w14:paraId="37484A9E" w14:textId="5963AF3C" w:rsidR="00041F59" w:rsidRPr="00171ECB" w:rsidRDefault="00171ECB" w:rsidP="0043140F">
      <w:pPr>
        <w:spacing w:before="166" w:line="292" w:lineRule="exact"/>
        <w:ind w:left="920" w:right="440"/>
        <w:rPr>
          <w:rFonts w:ascii="Times New Roman" w:hAnsi="Times New Roman" w:cs="Times New Roman"/>
          <w:color w:val="010302"/>
        </w:rPr>
      </w:pPr>
      <w:r>
        <w:rPr>
          <w:rFonts w:ascii="Calibri" w:hAnsi="Calibri"/>
          <w:color w:val="000000"/>
        </w:rPr>
        <w:t>(5) Dohány, dohánytermékek vagy elektronikus cigaretták,</w:t>
      </w:r>
      <w:r>
        <w:rPr>
          <w:rFonts w:ascii="Times New Roman" w:hAnsi="Times New Roman"/>
        </w:rPr>
        <w:t xml:space="preserve"> </w:t>
      </w:r>
      <w:r>
        <w:rPr>
          <w:rFonts w:ascii="Calibri" w:hAnsi="Calibri"/>
          <w:color w:val="000000"/>
        </w:rPr>
        <w:t xml:space="preserve">illetve utántöltő flakonok </w:t>
      </w:r>
      <w:r>
        <w:rPr>
          <w:rFonts w:ascii="Calibri" w:hAnsi="Calibri"/>
          <w:b/>
          <w:color w:val="000000"/>
        </w:rPr>
        <w:t>vagy nikotinos tasakok</w:t>
      </w:r>
      <w:r>
        <w:rPr>
          <w:rFonts w:ascii="Calibri" w:hAnsi="Calibri"/>
          <w:color w:val="000000"/>
        </w:rPr>
        <w:t xml:space="preserve"> bármilyen szponzorálása tilos. </w:t>
      </w:r>
    </w:p>
    <w:p w14:paraId="6B63542E" w14:textId="0778CC4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3</w:t>
      </w:r>
      <w:r>
        <w:rPr>
          <w:rFonts w:ascii="Calibri" w:hAnsi="Calibri"/>
          <w:b/>
          <w:i/>
          <w:color w:val="000000"/>
        </w:rPr>
        <w:t>a</w:t>
      </w:r>
      <w:r>
        <w:rPr>
          <w:rFonts w:ascii="Calibri" w:hAnsi="Calibri"/>
          <w:b/>
          <w:color w:val="000000"/>
        </w:rPr>
        <w:t>. cikk</w:t>
      </w:r>
      <w:r>
        <w:rPr>
          <w:rFonts w:ascii="Calibri" w:hAnsi="Calibri"/>
          <w:color w:val="000000"/>
        </w:rPr>
        <w:t xml:space="preserve"> (1)A dohánytermékek gyártóinak és importőreinek márkánként és típusonként jelenteniük kell az Egészségügyi Igazgatóságnak (a továbbiakban: Igazgatóság) a dohánytermékek előállításához felhasznált összes összetevőnek, valamint</w:t>
      </w:r>
      <w:r>
        <w:rPr>
          <w:rFonts w:ascii="Times New Roman" w:hAnsi="Times New Roman"/>
        </w:rPr>
        <w:t xml:space="preserve"> </w:t>
      </w:r>
      <w:r>
        <w:rPr>
          <w:rFonts w:ascii="Calibri" w:hAnsi="Calibri"/>
          <w:color w:val="000000"/>
        </w:rPr>
        <w:t>azok mennyiségének jegyzékét, a dohánytermékben található minden egyes összetevő tömege szerinti csökkenő sorrendben,</w:t>
      </w:r>
      <w:r>
        <w:rPr>
          <w:rFonts w:ascii="Times New Roman" w:hAnsi="Times New Roman"/>
        </w:rPr>
        <w:t xml:space="preserve"> </w:t>
      </w:r>
      <w:r>
        <w:rPr>
          <w:rFonts w:ascii="Calibri" w:hAnsi="Calibri"/>
          <w:color w:val="000000"/>
        </w:rPr>
        <w:t>valamint jelenteniük kell a kátrány,</w:t>
      </w:r>
      <w:r>
        <w:rPr>
          <w:rFonts w:ascii="Times New Roman" w:hAnsi="Times New Roman"/>
        </w:rPr>
        <w:t xml:space="preserve"> </w:t>
      </w:r>
      <w:r>
        <w:rPr>
          <w:rFonts w:ascii="Calibri" w:hAnsi="Calibri"/>
          <w:color w:val="000000"/>
        </w:rPr>
        <w:t xml:space="preserve">nikotin- és szén-monoxid-kibocsátás szintjét.  </w:t>
      </w:r>
    </w:p>
    <w:p w14:paraId="5CA15F2C" w14:textId="20FA16F1"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A nikotinos tasakok, elektronikus cigaretták vagy új nikotintermékek gyártóinak és importőreinek</w:t>
      </w:r>
      <w:r>
        <w:rPr>
          <w:rFonts w:ascii="Times New Roman" w:hAnsi="Times New Roman"/>
        </w:rPr>
        <w:t xml:space="preserve"> </w:t>
      </w:r>
      <w:r>
        <w:rPr>
          <w:rFonts w:ascii="Calibri" w:hAnsi="Calibri"/>
          <w:b/>
          <w:color w:val="000000"/>
        </w:rPr>
        <w:t>meg kell küldeniük az Igazgatóságnak márkánként és típusonként</w:t>
      </w:r>
      <w:r>
        <w:rPr>
          <w:rFonts w:ascii="Times New Roman" w:hAnsi="Times New Roman"/>
        </w:rPr>
        <w:t xml:space="preserve"> </w:t>
      </w:r>
      <w:r>
        <w:rPr>
          <w:rFonts w:ascii="Calibri" w:hAnsi="Calibri"/>
          <w:b/>
          <w:color w:val="000000"/>
        </w:rPr>
        <w:t xml:space="preserve">a termékek előállítása során felhasznált összes összetevőnek és azok mennyiségének jegyzékét. </w:t>
      </w:r>
    </w:p>
    <w:p w14:paraId="35CCFB91" w14:textId="2F7F6224" w:rsidR="00041F59" w:rsidRPr="00171ECB" w:rsidRDefault="00171ECB">
      <w:pPr>
        <w:spacing w:before="168" w:line="290" w:lineRule="exact"/>
        <w:ind w:left="920" w:right="850"/>
        <w:jc w:val="both"/>
        <w:rPr>
          <w:rFonts w:ascii="Times New Roman" w:hAnsi="Times New Roman" w:cs="Times New Roman"/>
          <w:color w:val="010302"/>
        </w:rPr>
      </w:pPr>
      <w:r>
        <w:rPr>
          <w:rFonts w:ascii="Calibri" w:hAnsi="Calibri"/>
          <w:color w:val="000000"/>
        </w:rPr>
        <w:t xml:space="preserve">A gyártók vagy importőrök arról is tájékoztatják az Igazgatóságot, ha a termék összetételét oly módon módosítják, hogy az hatással lesz az e cikk alapján közölt információkra.  </w:t>
      </w:r>
    </w:p>
    <w:p w14:paraId="13DBC8B0" w14:textId="19BBC88C" w:rsidR="00041F59" w:rsidRPr="00171ECB" w:rsidRDefault="00171ECB">
      <w:pPr>
        <w:spacing w:before="170" w:line="287" w:lineRule="exact"/>
        <w:ind w:left="920" w:right="852"/>
        <w:jc w:val="both"/>
        <w:rPr>
          <w:rFonts w:ascii="Times New Roman" w:hAnsi="Times New Roman" w:cs="Times New Roman"/>
          <w:color w:val="010302"/>
        </w:rPr>
      </w:pPr>
      <w:r>
        <w:rPr>
          <w:rFonts w:ascii="Calibri" w:hAnsi="Calibri"/>
          <w:color w:val="000000"/>
        </w:rPr>
        <w:t xml:space="preserve">Új vagy módosított dohánytermék </w:t>
      </w:r>
      <w:r>
        <w:rPr>
          <w:rFonts w:ascii="Calibri" w:hAnsi="Calibri"/>
          <w:b/>
          <w:color w:val="000000"/>
        </w:rPr>
        <w:t>és egy új nikotintermék esetében</w:t>
      </w:r>
      <w:r>
        <w:rPr>
          <w:rFonts w:ascii="Calibri" w:hAnsi="Calibri"/>
          <w:color w:val="000000"/>
        </w:rPr>
        <w:t xml:space="preserve"> az</w:t>
      </w:r>
      <w:r>
        <w:rPr>
          <w:rFonts w:ascii="Times New Roman" w:hAnsi="Times New Roman"/>
        </w:rPr>
        <w:t xml:space="preserve"> </w:t>
      </w:r>
      <w:r>
        <w:rPr>
          <w:rFonts w:ascii="Calibri" w:hAnsi="Calibri"/>
          <w:color w:val="000000"/>
        </w:rPr>
        <w:t>e cikk alapján előírt információkat</w:t>
      </w:r>
      <w:r>
        <w:rPr>
          <w:rFonts w:ascii="Times New Roman" w:hAnsi="Times New Roman"/>
        </w:rPr>
        <w:t xml:space="preserve"> </w:t>
      </w:r>
      <w:r>
        <w:rPr>
          <w:rFonts w:ascii="Calibri" w:hAnsi="Calibri"/>
          <w:color w:val="000000"/>
        </w:rPr>
        <w:t xml:space="preserve">a termék forgalomba hozatala előtt meg kell adni.  </w:t>
      </w:r>
    </w:p>
    <w:p w14:paraId="71AEC7B3" w14:textId="1B52165E" w:rsidR="00041F59" w:rsidRPr="00171ECB" w:rsidRDefault="00171ECB">
      <w:pPr>
        <w:spacing w:before="161" w:line="290" w:lineRule="exact"/>
        <w:ind w:left="920" w:right="859"/>
        <w:jc w:val="both"/>
        <w:rPr>
          <w:rFonts w:ascii="Times New Roman" w:hAnsi="Times New Roman" w:cs="Times New Roman"/>
          <w:color w:val="010302"/>
        </w:rPr>
      </w:pPr>
      <w:r>
        <w:rPr>
          <w:rFonts w:ascii="Calibri" w:hAnsi="Calibri"/>
          <w:color w:val="000000"/>
        </w:rPr>
        <w:t xml:space="preserve">(2) Az (1) bekezdésben említett jegyzékhez mellékelnek egy nyilatkozatot, amely tartalmazza az összetevőknek a 2006. december 18-i 1907/2006/EK rendelet és a 2008. december 16-i 1272/2008/EK rendelet szerinti állapotára vonatkozó információkat, toxikológiai adatokat, a fogyasztók egészségére gyakorolt hatásokat, az összetevők függőséget okozó jellegét, az összetevők használatának okát, valamint a felhasznált adalékanyagok és tulajdonságaik általános leírását.  </w:t>
      </w:r>
    </w:p>
    <w:p w14:paraId="59300DF8" w14:textId="67A5FCEE"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(3) A dohánytermékek gyártói és importőrei</w:t>
      </w:r>
      <w:r>
        <w:rPr>
          <w:rFonts w:ascii="Calibri" w:hAnsi="Calibri"/>
          <w:b/>
          <w:color w:val="000000"/>
        </w:rPr>
        <w:t>,</w:t>
      </w:r>
      <w:r>
        <w:rPr>
          <w:rFonts w:ascii="Calibri" w:hAnsi="Calibri"/>
          <w:color w:val="000000"/>
        </w:rPr>
        <w:t xml:space="preserve"> </w:t>
      </w:r>
      <w:r>
        <w:rPr>
          <w:rFonts w:ascii="Calibri" w:hAnsi="Calibri"/>
          <w:b/>
          <w:color w:val="000000"/>
        </w:rPr>
        <w:t>valamint a nikotinos tasakok</w:t>
      </w:r>
      <w:r>
        <w:rPr>
          <w:rFonts w:ascii="Times New Roman" w:hAnsi="Times New Roman"/>
        </w:rPr>
        <w:t xml:space="preserve"> </w:t>
      </w:r>
      <w:r>
        <w:rPr>
          <w:rFonts w:ascii="Calibri" w:hAnsi="Calibri"/>
          <w:b/>
          <w:color w:val="000000"/>
        </w:rPr>
        <w:t>gyártói és importőrei</w:t>
      </w:r>
      <w:r>
        <w:rPr>
          <w:rFonts w:ascii="Calibri" w:hAnsi="Calibri"/>
          <w:color w:val="000000"/>
        </w:rPr>
        <w:t xml:space="preserve"> közlik az Igazgatósággal a belső piaccal és a külső piaccal kapcsolatos tanulmányokat,</w:t>
      </w:r>
      <w:r>
        <w:rPr>
          <w:rFonts w:ascii="Times New Roman" w:hAnsi="Times New Roman"/>
        </w:rPr>
        <w:t xml:space="preserve"> </w:t>
      </w:r>
      <w:r>
        <w:rPr>
          <w:rFonts w:ascii="Calibri" w:hAnsi="Calibri"/>
          <w:color w:val="000000"/>
        </w:rPr>
        <w:t>valamint a fogyasztói csoportok, köztük a fiatalok és a jelenlegi dohányosok preferenciáit</w:t>
      </w:r>
      <w:r>
        <w:rPr>
          <w:rFonts w:ascii="Times New Roman" w:hAnsi="Times New Roman"/>
        </w:rPr>
        <w:t xml:space="preserve"> </w:t>
      </w:r>
      <w:r>
        <w:rPr>
          <w:rFonts w:ascii="Calibri" w:hAnsi="Calibri"/>
          <w:color w:val="000000"/>
        </w:rPr>
        <w:t>az összetevők és a kibocsátások, valamint az új termékek bevezetésére vonatkozó tanulmányok összefoglalói tekintetében.</w:t>
      </w:r>
      <w:r>
        <w:rPr>
          <w:rFonts w:ascii="Times New Roman" w:hAnsi="Times New Roman"/>
        </w:rPr>
        <w:t xml:space="preserve"> </w:t>
      </w:r>
      <w:r>
        <w:rPr>
          <w:rFonts w:ascii="Calibri" w:hAnsi="Calibri"/>
          <w:color w:val="000000"/>
        </w:rPr>
        <w:t>Az első negyedév vége előtt évente jelentést tesznek az Igazgatóságnak az elmúlt évben értékesített termékeik mennyiségéről</w:t>
      </w:r>
      <w:r>
        <w:rPr>
          <w:rFonts w:ascii="Times New Roman" w:hAnsi="Times New Roman"/>
        </w:rPr>
        <w:t xml:space="preserve"> </w:t>
      </w:r>
      <w:r>
        <w:rPr>
          <w:rFonts w:ascii="Calibri" w:hAnsi="Calibri"/>
          <w:color w:val="000000"/>
        </w:rPr>
        <w:t>márkánként és típusonként, a cigaretták/szivarok/szivarkák számában</w:t>
      </w:r>
      <w:r>
        <w:rPr>
          <w:rFonts w:ascii="Calibri" w:hAnsi="Calibri"/>
          <w:b/>
          <w:color w:val="000000"/>
        </w:rPr>
        <w:t>,</w:t>
      </w:r>
      <w:r>
        <w:rPr>
          <w:rFonts w:ascii="Calibri" w:hAnsi="Calibri"/>
          <w:color w:val="000000"/>
        </w:rPr>
        <w:t xml:space="preserve"> </w:t>
      </w:r>
      <w:r>
        <w:rPr>
          <w:rFonts w:ascii="Calibri" w:hAnsi="Calibri"/>
          <w:b/>
          <w:color w:val="000000"/>
        </w:rPr>
        <w:t>a nikotinos tasakok</w:t>
      </w:r>
      <w:r>
        <w:rPr>
          <w:rFonts w:ascii="Times New Roman" w:hAnsi="Times New Roman"/>
        </w:rPr>
        <w:t xml:space="preserve"> </w:t>
      </w:r>
      <w:r>
        <w:rPr>
          <w:rFonts w:ascii="Calibri" w:hAnsi="Calibri"/>
          <w:b/>
          <w:color w:val="000000"/>
        </w:rPr>
        <w:t>számában</w:t>
      </w:r>
      <w:r>
        <w:rPr>
          <w:rFonts w:ascii="Calibri" w:hAnsi="Calibri"/>
          <w:color w:val="000000"/>
        </w:rPr>
        <w:t xml:space="preserve"> vagy kilogrammban kifejezve.  </w:t>
      </w:r>
    </w:p>
    <w:p w14:paraId="2394CB52" w14:textId="77777777" w:rsidR="00041F59" w:rsidRPr="00F73E53" w:rsidRDefault="00041F59">
      <w:pPr>
        <w:rPr>
          <w:rFonts w:ascii="Times New Roman" w:hAnsi="Times New Roman"/>
          <w:color w:val="000000" w:themeColor="text1"/>
          <w:sz w:val="24"/>
          <w:szCs w:val="24"/>
        </w:rPr>
      </w:pPr>
    </w:p>
    <w:p w14:paraId="1E48D5AB" w14:textId="77777777" w:rsidR="00041F59" w:rsidRPr="00F73E53" w:rsidRDefault="00041F59">
      <w:pPr>
        <w:spacing w:after="178"/>
        <w:rPr>
          <w:rFonts w:ascii="Times New Roman" w:hAnsi="Times New Roman"/>
          <w:color w:val="000000" w:themeColor="text1"/>
          <w:sz w:val="24"/>
          <w:szCs w:val="24"/>
        </w:rPr>
      </w:pPr>
    </w:p>
    <w:p w14:paraId="21E8CB34" w14:textId="6390F5D2" w:rsidR="00C53DC4" w:rsidRDefault="00C53DC4">
      <w:pPr>
        <w:rPr>
          <w:rFonts w:ascii="Times New Roman" w:hAnsi="Times New Roman"/>
          <w:color w:val="000000" w:themeColor="text1"/>
          <w:sz w:val="24"/>
          <w:szCs w:val="24"/>
        </w:rPr>
      </w:pPr>
      <w:r>
        <w:br w:type="page"/>
      </w:r>
    </w:p>
    <w:p w14:paraId="4B33766B" w14:textId="77777777" w:rsidR="00041F59" w:rsidRPr="00F73E53" w:rsidRDefault="00041F59">
      <w:pPr>
        <w:rPr>
          <w:rFonts w:ascii="Times New Roman" w:hAnsi="Times New Roman"/>
          <w:color w:val="000000" w:themeColor="text1"/>
          <w:sz w:val="24"/>
          <w:szCs w:val="24"/>
        </w:rPr>
      </w:pPr>
    </w:p>
    <w:p w14:paraId="7AC83DAA" w14:textId="77777777" w:rsidR="00041F59" w:rsidRPr="00F73E53" w:rsidRDefault="00041F59">
      <w:pPr>
        <w:rPr>
          <w:rFonts w:ascii="Times New Roman" w:hAnsi="Times New Roman"/>
          <w:color w:val="000000" w:themeColor="text1"/>
          <w:sz w:val="24"/>
          <w:szCs w:val="24"/>
        </w:rPr>
      </w:pPr>
    </w:p>
    <w:p w14:paraId="6EF2904D" w14:textId="77777777" w:rsidR="00041F59" w:rsidRPr="00F73E53" w:rsidRDefault="00041F59">
      <w:pPr>
        <w:rPr>
          <w:rFonts w:ascii="Times New Roman" w:hAnsi="Times New Roman"/>
          <w:color w:val="000000" w:themeColor="text1"/>
          <w:sz w:val="24"/>
          <w:szCs w:val="24"/>
        </w:rPr>
      </w:pPr>
    </w:p>
    <w:p w14:paraId="3F83F81A" w14:textId="77777777" w:rsidR="0043140F" w:rsidRPr="00F73E53" w:rsidRDefault="0043140F">
      <w:pPr>
        <w:rPr>
          <w:rFonts w:ascii="Times New Roman" w:hAnsi="Times New Roman"/>
          <w:color w:val="000000" w:themeColor="text1"/>
          <w:sz w:val="24"/>
          <w:szCs w:val="24"/>
        </w:rPr>
      </w:pPr>
    </w:p>
    <w:p w14:paraId="4264EFDF" w14:textId="77777777" w:rsidR="0043140F" w:rsidRPr="00F73E53" w:rsidRDefault="0043140F">
      <w:pPr>
        <w:rPr>
          <w:rFonts w:ascii="Times New Roman" w:hAnsi="Times New Roman"/>
          <w:color w:val="000000" w:themeColor="text1"/>
          <w:sz w:val="24"/>
          <w:szCs w:val="24"/>
        </w:rPr>
      </w:pPr>
    </w:p>
    <w:p w14:paraId="6A96C964" w14:textId="5EC19714" w:rsidR="00041F59" w:rsidRPr="00F73E53" w:rsidRDefault="00041F59">
      <w:pPr>
        <w:rPr>
          <w:rFonts w:ascii="Times New Roman" w:hAnsi="Times New Roman"/>
          <w:color w:val="000000" w:themeColor="text1"/>
          <w:sz w:val="24"/>
          <w:szCs w:val="24"/>
        </w:rPr>
      </w:pPr>
    </w:p>
    <w:p w14:paraId="35B8DF10" w14:textId="77777777" w:rsidR="00041F59" w:rsidRPr="00F73E53" w:rsidRDefault="00041F59">
      <w:pPr>
        <w:rPr>
          <w:rFonts w:ascii="Times New Roman" w:hAnsi="Times New Roman"/>
          <w:color w:val="000000" w:themeColor="text1"/>
          <w:sz w:val="24"/>
          <w:szCs w:val="24"/>
        </w:rPr>
      </w:pPr>
    </w:p>
    <w:p w14:paraId="21F465FC" w14:textId="39962C31" w:rsidR="00041F59" w:rsidRPr="00171ECB" w:rsidRDefault="00171ECB">
      <w:pPr>
        <w:spacing w:line="290" w:lineRule="exact"/>
        <w:ind w:left="920" w:right="862"/>
        <w:jc w:val="both"/>
        <w:rPr>
          <w:rFonts w:ascii="Times New Roman" w:hAnsi="Times New Roman" w:cs="Times New Roman"/>
          <w:color w:val="010302"/>
        </w:rPr>
      </w:pPr>
      <w:r>
        <w:rPr>
          <w:rFonts w:ascii="Calibri" w:hAnsi="Calibri"/>
          <w:color w:val="000000"/>
        </w:rPr>
        <w:t>(4) Az adalékanyagnak a 2014. április 3-i 2014/40/EU irányelv 6. cikkében előírt végrehajtási határozatnak megfelelően összeállított elsőbbségi listára való felvételét követő tizennyolc hónapon belül a gyártók és importőrök benyújtják az Igazgatóságnak az adalékanyagra vonatkozóan elvégzett részletes tanulmányokat.</w:t>
      </w:r>
      <w:r>
        <w:rPr>
          <w:rFonts w:ascii="Times New Roman" w:hAnsi="Times New Roman"/>
        </w:rPr>
        <w:t xml:space="preserve"> </w:t>
      </w:r>
    </w:p>
    <w:p w14:paraId="37F948FE" w14:textId="5C728330" w:rsidR="00041F59" w:rsidRPr="00171ECB" w:rsidRDefault="00171ECB">
      <w:pPr>
        <w:spacing w:before="97" w:line="369" w:lineRule="exact"/>
        <w:ind w:left="920" w:right="950"/>
        <w:rPr>
          <w:rFonts w:ascii="Times New Roman" w:hAnsi="Times New Roman" w:cs="Times New Roman"/>
          <w:color w:val="010302"/>
        </w:rPr>
      </w:pPr>
      <w:r>
        <w:rPr>
          <w:rFonts w:ascii="Calibri" w:hAnsi="Calibri"/>
          <w:b/>
          <w:color w:val="000000"/>
        </w:rPr>
        <w:t xml:space="preserve">Az első albekezdésben említett vizsgálatok célja, hogy minden egyes adalékanyag esetében megvizsgálják, hogy: </w:t>
      </w:r>
      <w:r>
        <w:br w:type="textWrapping" w:clear="all"/>
      </w:r>
      <w:r>
        <w:rPr>
          <w:rFonts w:ascii="Calibri" w:hAnsi="Calibri"/>
          <w:b/>
          <w:color w:val="000000"/>
        </w:rPr>
        <w:t xml:space="preserve">a) hozzájárul-e a szóban forgó termékek toxicitásához vagy függőséget okozó jellegéhez, és hogy ez a toxicitás vagy függőséget okozó jelleg jelentős vagy mérhető növekedését eredményezi-e </w:t>
      </w:r>
    </w:p>
    <w:p w14:paraId="717206F2" w14:textId="4A5BFB8C"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az érintett termékek egyikénél; </w:t>
      </w:r>
    </w:p>
    <w:p w14:paraId="3E81677A" w14:textId="0E001E3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jellegzetes ízesítésű-e; </w:t>
      </w:r>
    </w:p>
    <w:p w14:paraId="056B8D03" w14:textId="06979455"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c) elősegíti-e a nikotin belélegzését vagy felszívódását; vagy </w:t>
      </w:r>
    </w:p>
    <w:p w14:paraId="0A0D6FD4" w14:textId="398A6C6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d) olyan anyagok képződéséhez vezet-e, amelyek CMR-tulajdonsággal rendelkeznek – és milyen mennyiségben –, és ha igen</w:t>
      </w:r>
      <w:r>
        <w:rPr>
          <w:rFonts w:ascii="Times New Roman" w:hAnsi="Times New Roman"/>
        </w:rPr>
        <w:t xml:space="preserve"> </w:t>
      </w:r>
      <w:r>
        <w:rPr>
          <w:rFonts w:ascii="Calibri" w:hAnsi="Calibri"/>
          <w:b/>
          <w:color w:val="000000"/>
        </w:rPr>
        <w:t>ez az egyik érintett termék</w:t>
      </w:r>
      <w:r>
        <w:rPr>
          <w:rFonts w:ascii="Times New Roman" w:hAnsi="Times New Roman"/>
        </w:rPr>
        <w:t xml:space="preserve"> </w:t>
      </w:r>
      <w:r>
        <w:rPr>
          <w:rFonts w:ascii="Calibri" w:hAnsi="Calibri"/>
          <w:b/>
          <w:color w:val="000000"/>
        </w:rPr>
        <w:t xml:space="preserve">CMR-tulajdonságainak jelentős vagy mérhető növekedését eredményezi-e.  </w:t>
      </w:r>
    </w:p>
    <w:p w14:paraId="4087D349" w14:textId="0570C8F2"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b/>
          <w:color w:val="000000"/>
        </w:rPr>
        <w:t>(4</w:t>
      </w:r>
      <w:r>
        <w:rPr>
          <w:rFonts w:ascii="Calibri" w:hAnsi="Calibri"/>
          <w:b/>
          <w:i/>
          <w:color w:val="000000"/>
        </w:rPr>
        <w:t>a</w:t>
      </w:r>
      <w:r>
        <w:rPr>
          <w:rFonts w:ascii="Calibri" w:hAnsi="Calibri"/>
          <w:b/>
          <w:color w:val="000000"/>
        </w:rPr>
        <w:t>) E vizsgálatoknak figyelembe kell venniük az érintett termékek tervezett felhasználását, és különösen a következőket kell megvizsgálniuk:</w:t>
      </w:r>
      <w:r>
        <w:rPr>
          <w:rFonts w:ascii="Times New Roman" w:hAnsi="Times New Roman"/>
        </w:rPr>
        <w:t xml:space="preserve"> </w:t>
      </w:r>
      <w:r>
        <w:rPr>
          <w:rFonts w:ascii="Calibri" w:hAnsi="Calibri"/>
          <w:b/>
          <w:color w:val="000000"/>
        </w:rPr>
        <w:t>az érintett adalékanyagot érintő égési folyamatból származó kibocsátások. Megvizsgálják továbbá az adalékanyagnak az érintett termékben található más összetevőkkel való interakcióját.</w:t>
      </w:r>
      <w:r>
        <w:rPr>
          <w:rFonts w:ascii="Times New Roman" w:hAnsi="Times New Roman"/>
        </w:rPr>
        <w:t xml:space="preserve"> </w:t>
      </w:r>
      <w:r>
        <w:rPr>
          <w:rFonts w:ascii="Calibri" w:hAnsi="Calibri"/>
          <w:b/>
          <w:color w:val="000000"/>
        </w:rPr>
        <w:t xml:space="preserve">Azok a gyártók vagy importőrök, amelyek dohánytermékeikben ugyanazt az adalékanyagot használják, közös vizsgálatot végezhetnek, ha ezt az adalékanyagot összehasonlítható termékösszetételben használják.  </w:t>
      </w:r>
    </w:p>
    <w:p w14:paraId="35C164FF" w14:textId="046AF27C" w:rsidR="00041F59" w:rsidRPr="00171ECB" w:rsidRDefault="00171ECB">
      <w:pPr>
        <w:spacing w:before="169" w:line="289" w:lineRule="exact"/>
        <w:ind w:left="920" w:right="864"/>
        <w:jc w:val="both"/>
        <w:rPr>
          <w:rFonts w:ascii="Times New Roman" w:hAnsi="Times New Roman" w:cs="Times New Roman"/>
          <w:color w:val="010302"/>
        </w:rPr>
      </w:pPr>
      <w:r>
        <w:rPr>
          <w:rFonts w:ascii="Calibri" w:hAnsi="Calibri"/>
          <w:b/>
          <w:color w:val="000000"/>
        </w:rPr>
        <w:t>(4</w:t>
      </w:r>
      <w:r>
        <w:rPr>
          <w:rFonts w:ascii="Calibri" w:hAnsi="Calibri"/>
          <w:b/>
          <w:i/>
          <w:color w:val="000000"/>
        </w:rPr>
        <w:t>b</w:t>
      </w:r>
      <w:r>
        <w:rPr>
          <w:rFonts w:ascii="Calibri" w:hAnsi="Calibri"/>
          <w:b/>
          <w:color w:val="000000"/>
        </w:rPr>
        <w:t>) A gyártók vagy importőrök jelentést készítenek e vizsgálatok eredményeiről. Ez</w:t>
      </w:r>
      <w:r>
        <w:rPr>
          <w:rFonts w:ascii="Times New Roman" w:hAnsi="Times New Roman"/>
        </w:rPr>
        <w:t xml:space="preserve"> </w:t>
      </w:r>
      <w:r>
        <w:rPr>
          <w:rFonts w:ascii="Calibri" w:hAnsi="Calibri"/>
          <w:b/>
          <w:color w:val="000000"/>
        </w:rPr>
        <w:t>a jelentés tartalmazza az ehhez az adalékanyaghoz rendelkezésre álló tudományos publikációk</w:t>
      </w:r>
      <w:r>
        <w:rPr>
          <w:rFonts w:ascii="Times New Roman" w:hAnsi="Times New Roman"/>
        </w:rPr>
        <w:t xml:space="preserve"> </w:t>
      </w:r>
      <w:r>
        <w:rPr>
          <w:rFonts w:ascii="Calibri" w:hAnsi="Calibri"/>
          <w:b/>
          <w:color w:val="000000"/>
        </w:rPr>
        <w:t>összefoglalását és részletes bemutatását, és összefoglalja a hozzá kapcsolódó belső adatokat. Az Igazgatóság</w:t>
      </w:r>
      <w:r>
        <w:rPr>
          <w:rFonts w:ascii="Times New Roman" w:hAnsi="Times New Roman"/>
        </w:rPr>
        <w:t xml:space="preserve"> </w:t>
      </w:r>
      <w:r>
        <w:rPr>
          <w:rFonts w:ascii="Calibri" w:hAnsi="Calibri"/>
          <w:b/>
          <w:color w:val="000000"/>
        </w:rPr>
        <w:t>további információkat kérhet a gyártóktól és az importőröktől</w:t>
      </w:r>
      <w:r>
        <w:rPr>
          <w:rFonts w:ascii="Times New Roman" w:hAnsi="Times New Roman"/>
        </w:rPr>
        <w:t xml:space="preserve"> </w:t>
      </w:r>
      <w:r>
        <w:rPr>
          <w:rFonts w:ascii="Calibri" w:hAnsi="Calibri"/>
          <w:b/>
          <w:color w:val="000000"/>
        </w:rPr>
        <w:t xml:space="preserve">az érintett adalékanyagra vonatkozóan. Ez a kiegészítő információ a jelentés részét képezi.  </w:t>
      </w:r>
    </w:p>
    <w:p w14:paraId="574C5D6E" w14:textId="12B96869"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(4</w:t>
      </w:r>
      <w:r>
        <w:rPr>
          <w:rFonts w:ascii="Calibri" w:hAnsi="Calibri"/>
          <w:b/>
          <w:i/>
          <w:color w:val="000000"/>
        </w:rPr>
        <w:t>c</w:t>
      </w:r>
      <w:r>
        <w:rPr>
          <w:rFonts w:ascii="Calibri" w:hAnsi="Calibri"/>
          <w:b/>
          <w:color w:val="000000"/>
        </w:rPr>
        <w:t>) A 2018. augusztus 9-i módosított törvényben említett kis- és középvállalkozások</w:t>
      </w:r>
      <w:r>
        <w:rPr>
          <w:rFonts w:ascii="Times New Roman" w:hAnsi="Times New Roman"/>
        </w:rPr>
        <w:t xml:space="preserve"> </w:t>
      </w:r>
      <w:r>
        <w:rPr>
          <w:rFonts w:ascii="Calibri" w:hAnsi="Calibri"/>
          <w:b/>
          <w:color w:val="000000"/>
        </w:rPr>
        <w:t>a kis- és középvállalkozásoknak nyújtott támogatási programok</w:t>
      </w:r>
      <w:r>
        <w:rPr>
          <w:rFonts w:ascii="Times New Roman" w:hAnsi="Times New Roman"/>
        </w:rPr>
        <w:t xml:space="preserve"> </w:t>
      </w:r>
      <w:r>
        <w:rPr>
          <w:rFonts w:ascii="Calibri" w:hAnsi="Calibri"/>
          <w:b/>
          <w:color w:val="000000"/>
        </w:rPr>
        <w:t>esetében mentességet élveznek az e cikk (4)–(4</w:t>
      </w:r>
      <w:r>
        <w:rPr>
          <w:rFonts w:ascii="Calibri" w:hAnsi="Calibri"/>
          <w:b/>
          <w:i/>
          <w:color w:val="000000"/>
        </w:rPr>
        <w:t>b</w:t>
      </w:r>
      <w:r>
        <w:rPr>
          <w:rFonts w:ascii="Calibri" w:hAnsi="Calibri"/>
          <w:b/>
          <w:color w:val="000000"/>
        </w:rPr>
        <w:t>) bekezdése szerinti kötelezettségek alól, amennyiben az érintett adalékanyagról szóló jelentést</w:t>
      </w:r>
      <w:r>
        <w:rPr>
          <w:rFonts w:ascii="Times New Roman" w:hAnsi="Times New Roman"/>
        </w:rPr>
        <w:t xml:space="preserve"> </w:t>
      </w:r>
      <w:r>
        <w:rPr>
          <w:rFonts w:ascii="Calibri" w:hAnsi="Calibri"/>
          <w:b/>
          <w:color w:val="000000"/>
        </w:rPr>
        <w:t xml:space="preserve">egy másik gyártó vagy importőr készíti el.  </w:t>
      </w:r>
    </w:p>
    <w:p w14:paraId="27A93A27" w14:textId="5A1FA280"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(5) A gyártóknak és az importőröknek meg kell jelölniük, hogy az (1) bekezdés szerint általuk szolgáltatott információk közül melyekre vonatkoznak üzleti titoktartási kötelezettségek.  </w:t>
      </w:r>
    </w:p>
    <w:p w14:paraId="2228A0F1" w14:textId="36734634"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color w:val="000000"/>
        </w:rPr>
        <w:t xml:space="preserve">(6) A gyártóknak és importőröknek a cigaretta által kibocsátott kátránytól, nikotintól és szén-monoxidtól eltérő anyagok, valamint a cigarettától eltérő dohánytermékek által kibocsátott anyagok esetében fel kell tüntetniük a kibocsátások mérésére használt módszereket.  </w:t>
      </w:r>
    </w:p>
    <w:p w14:paraId="48ED641D" w14:textId="77777777" w:rsidR="00F73E53" w:rsidRDefault="00F73E53">
      <w:pPr>
        <w:spacing w:before="169" w:line="288" w:lineRule="exact"/>
        <w:ind w:left="920" w:right="854"/>
        <w:rPr>
          <w:rFonts w:ascii="Calibri" w:hAnsi="Calibri"/>
          <w:b/>
          <w:color w:val="000000"/>
        </w:rPr>
      </w:pPr>
    </w:p>
    <w:p w14:paraId="20A46F8A" w14:textId="77777777" w:rsidR="00F73E53" w:rsidRDefault="00F73E53">
      <w:pPr>
        <w:spacing w:before="169" w:line="288" w:lineRule="exact"/>
        <w:ind w:left="920" w:right="854"/>
        <w:rPr>
          <w:rFonts w:ascii="Calibri" w:hAnsi="Calibri"/>
          <w:b/>
          <w:color w:val="000000"/>
        </w:rPr>
      </w:pPr>
    </w:p>
    <w:p w14:paraId="43DAE948" w14:textId="77777777" w:rsidR="00F73E53" w:rsidRDefault="00F73E53">
      <w:pPr>
        <w:spacing w:before="169" w:line="288" w:lineRule="exact"/>
        <w:ind w:left="920" w:right="854"/>
        <w:rPr>
          <w:rFonts w:ascii="Calibri" w:hAnsi="Calibri"/>
          <w:b/>
          <w:color w:val="000000"/>
        </w:rPr>
      </w:pPr>
    </w:p>
    <w:p w14:paraId="0BB30EED" w14:textId="5F57BC2D"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3</w:t>
      </w:r>
      <w:r>
        <w:rPr>
          <w:rFonts w:ascii="Calibri" w:hAnsi="Calibri"/>
          <w:b/>
          <w:i/>
          <w:color w:val="000000"/>
        </w:rPr>
        <w:t>b</w:t>
      </w:r>
      <w:r>
        <w:rPr>
          <w:rFonts w:ascii="Calibri" w:hAnsi="Calibri"/>
          <w:b/>
          <w:color w:val="000000"/>
        </w:rPr>
        <w:t>. cikk</w:t>
      </w:r>
      <w:r>
        <w:rPr>
          <w:rFonts w:ascii="Calibri" w:hAnsi="Calibri"/>
          <w:color w:val="000000"/>
        </w:rPr>
        <w:t xml:space="preserve"> (1) Az egységcsomagok, a külső csomagolás és a</w:t>
      </w:r>
      <w:r>
        <w:rPr>
          <w:rFonts w:ascii="Times New Roman" w:hAnsi="Times New Roman"/>
        </w:rPr>
        <w:t xml:space="preserve"> </w:t>
      </w:r>
      <w:r>
        <w:rPr>
          <w:rFonts w:ascii="Calibri" w:hAnsi="Calibri"/>
          <w:color w:val="000000"/>
        </w:rPr>
        <w:t xml:space="preserve">dohánytermék </w:t>
      </w:r>
      <w:r>
        <w:rPr>
          <w:rFonts w:ascii="Calibri" w:hAnsi="Calibri"/>
          <w:b/>
          <w:color w:val="000000"/>
        </w:rPr>
        <w:t xml:space="preserve">vagy nikotinos tasak </w:t>
      </w:r>
      <w:r>
        <w:rPr>
          <w:rFonts w:ascii="Calibri" w:hAnsi="Calibri"/>
          <w:color w:val="000000"/>
        </w:rPr>
        <w:t xml:space="preserve">címkézése nem tartalmaz olyan elemet vagy eszközt, amely: </w:t>
      </w:r>
    </w:p>
    <w:p w14:paraId="76E1CFDF" w14:textId="5E63857E" w:rsidR="00041F59" w:rsidRPr="00171ECB" w:rsidRDefault="00171ECB">
      <w:pPr>
        <w:spacing w:line="289" w:lineRule="exact"/>
        <w:ind w:left="920" w:right="862"/>
        <w:jc w:val="both"/>
        <w:rPr>
          <w:rFonts w:ascii="Times New Roman" w:hAnsi="Times New Roman" w:cs="Times New Roman"/>
          <w:color w:val="010302"/>
        </w:rPr>
      </w:pPr>
      <w:r>
        <w:rPr>
          <w:rFonts w:ascii="Calibri" w:hAnsi="Calibri"/>
          <w:color w:val="000000"/>
        </w:rPr>
        <w:t>a) hozzájárul a dohány-</w:t>
      </w:r>
      <w:r>
        <w:rPr>
          <w:rFonts w:ascii="Calibri" w:hAnsi="Calibri"/>
          <w:b/>
          <w:color w:val="000000"/>
        </w:rPr>
        <w:t>vagy nikotintermék</w:t>
      </w:r>
      <w:r>
        <w:rPr>
          <w:rFonts w:ascii="Times New Roman" w:hAnsi="Times New Roman"/>
        </w:rPr>
        <w:t xml:space="preserve"> </w:t>
      </w:r>
      <w:r>
        <w:rPr>
          <w:rFonts w:ascii="Calibri" w:hAnsi="Calibri"/>
          <w:color w:val="000000"/>
        </w:rPr>
        <w:t>népszerűsítéséhez, vagy ösztönzi annak fogyasztását,</w:t>
      </w:r>
      <w:r>
        <w:rPr>
          <w:rFonts w:ascii="Times New Roman" w:hAnsi="Times New Roman"/>
        </w:rPr>
        <w:t xml:space="preserve"> </w:t>
      </w:r>
      <w:r>
        <w:rPr>
          <w:rFonts w:ascii="Calibri" w:hAnsi="Calibri"/>
          <w:color w:val="000000"/>
        </w:rPr>
        <w:t xml:space="preserve">téves benyomást keltve a termék jellemzőiről, egészségre gyakorolt hatásairól, a kockázatokról vagy a kibocsátásokról; a címkék nem tartalmaznak semmilyen információt a dohánytermék nikotin-, kátrány- vagy szén-monoxid-tartalmáról; </w:t>
      </w:r>
    </w:p>
    <w:p w14:paraId="4FF08291" w14:textId="7B82778D"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b) azt sugallja, hogy egy dohánytermék, </w:t>
      </w:r>
      <w:r>
        <w:rPr>
          <w:rFonts w:ascii="Calibri" w:hAnsi="Calibri"/>
          <w:b/>
          <w:color w:val="000000"/>
        </w:rPr>
        <w:t>nikotinos tasak vagy új nikotintermék</w:t>
      </w:r>
      <w:r>
        <w:rPr>
          <w:rFonts w:ascii="Times New Roman" w:hAnsi="Times New Roman"/>
        </w:rPr>
        <w:t xml:space="preserve"> </w:t>
      </w:r>
      <w:r>
        <w:rPr>
          <w:rFonts w:ascii="Calibri" w:hAnsi="Calibri"/>
          <w:color w:val="000000"/>
        </w:rPr>
        <w:t>kevésbé káros, mint más termékek, illetve célja a füst egyes káros összetevői hatásának csökkentése, vagy</w:t>
      </w:r>
      <w:r>
        <w:rPr>
          <w:rFonts w:ascii="Times New Roman" w:hAnsi="Times New Roman"/>
        </w:rPr>
        <w:t xml:space="preserve"> </w:t>
      </w:r>
      <w:r>
        <w:rPr>
          <w:rFonts w:ascii="Calibri" w:hAnsi="Calibri"/>
          <w:color w:val="000000"/>
        </w:rPr>
        <w:t>vitalizáló, energetizáló, gyógyító, fiatalító, természetes, organikus vagy</w:t>
      </w:r>
      <w:r>
        <w:rPr>
          <w:rFonts w:ascii="Times New Roman" w:hAnsi="Times New Roman"/>
        </w:rPr>
        <w:t xml:space="preserve"> </w:t>
      </w:r>
      <w:r>
        <w:rPr>
          <w:rFonts w:ascii="Calibri" w:hAnsi="Calibri"/>
          <w:color w:val="000000"/>
        </w:rPr>
        <w:t xml:space="preserve">jótékony hatással van az egészségre és az életmódra; </w:t>
      </w:r>
    </w:p>
    <w:p w14:paraId="58CDC586" w14:textId="17F93E4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ízre, illatra, ízesítőanyagra vagy más adalékanyagra, illetve ezek hiányára utal; </w:t>
      </w:r>
    </w:p>
    <w:p w14:paraId="691F7F24" w14:textId="0B7E984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d) élelmiszerre vagy kozmetikai termékre emlékeztet; </w:t>
      </w:r>
    </w:p>
    <w:p w14:paraId="785D83A2" w14:textId="7706A458"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e) azt sugallja, hogy egy adott dohánytermék, </w:t>
      </w:r>
      <w:r>
        <w:rPr>
          <w:rFonts w:ascii="Calibri" w:hAnsi="Calibri"/>
          <w:b/>
          <w:color w:val="000000"/>
        </w:rPr>
        <w:t>nikotinos tasak vagy új nikotintermék</w:t>
      </w:r>
      <w:r>
        <w:rPr>
          <w:rFonts w:ascii="Times New Roman" w:hAnsi="Times New Roman"/>
        </w:rPr>
        <w:t xml:space="preserve"> </w:t>
      </w:r>
      <w:r>
        <w:rPr>
          <w:rFonts w:ascii="Calibri" w:hAnsi="Calibri"/>
          <w:color w:val="000000"/>
        </w:rPr>
        <w:t xml:space="preserve">biológiailag könnyebben lebomló, vagy más környezeti előnyökkel jár. </w:t>
      </w:r>
    </w:p>
    <w:p w14:paraId="368FCBD9" w14:textId="0AC2E32F"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(2) Az egységcsomagok és a külső csomagolások nem sugallhatnak gazdasági előnyöket nyomtatott utalványok, kedvezmények, ingyenes forgalmazás, „kettőt egy áráért” vagy más hasonló ajánlatok feltüntetésével. </w:t>
      </w:r>
    </w:p>
    <w:p w14:paraId="458C102F" w14:textId="1364B9A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 xml:space="preserve">(3) A 9. cikk (3) bekezdésében előírt, a dohány és dohánytermékek forgalmazására szolgáló automata eszközökön fel kell tüntetni a 4. cikk (1) bekezdésében előírt egészségügyi figyelmeztetéseket is. A dohány- és dohánytermék-automatákon az egészségügyi figyelmeztetésen kívüli grafikai ábrázolások tilosak. </w:t>
      </w:r>
    </w:p>
    <w:p w14:paraId="2955B870" w14:textId="249BE863"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4. cikk</w:t>
      </w:r>
      <w:r>
        <w:rPr>
          <w:rFonts w:ascii="Calibri" w:hAnsi="Calibri"/>
          <w:color w:val="000000"/>
        </w:rPr>
        <w:t xml:space="preserve"> (1) A cigaretta, a cigarettasodrásra szánt</w:t>
      </w:r>
      <w:r>
        <w:rPr>
          <w:rFonts w:ascii="Times New Roman" w:hAnsi="Times New Roman"/>
        </w:rPr>
        <w:t xml:space="preserve"> </w:t>
      </w:r>
      <w:r>
        <w:rPr>
          <w:rFonts w:ascii="Calibri" w:hAnsi="Calibri"/>
          <w:color w:val="000000"/>
        </w:rPr>
        <w:t xml:space="preserve">dohány </w:t>
      </w:r>
      <w:r>
        <w:rPr>
          <w:rFonts w:ascii="Calibri" w:hAnsi="Calibri"/>
          <w:strike/>
          <w:color w:val="000000"/>
        </w:rPr>
        <w:t>és</w:t>
      </w:r>
      <w:r>
        <w:rPr>
          <w:rFonts w:ascii="Calibri" w:hAnsi="Calibri"/>
          <w:b/>
          <w:color w:val="000000"/>
        </w:rPr>
        <w:t xml:space="preserve"> </w:t>
      </w:r>
      <w:r>
        <w:rPr>
          <w:rFonts w:ascii="Calibri" w:hAnsi="Calibri"/>
          <w:color w:val="000000"/>
        </w:rPr>
        <w:t xml:space="preserve">a vízipipadohány, </w:t>
      </w:r>
      <w:r>
        <w:rPr>
          <w:rFonts w:ascii="Calibri" w:hAnsi="Calibri"/>
          <w:b/>
          <w:color w:val="000000"/>
        </w:rPr>
        <w:t>a nikotinos tasak és az új dohánytermék</w:t>
      </w:r>
      <w:r>
        <w:rPr>
          <w:rFonts w:ascii="Calibri" w:hAnsi="Calibri"/>
          <w:color w:val="000000"/>
        </w:rPr>
        <w:t xml:space="preserve"> minden egységcsomagjának és külső csomagolásának</w:t>
      </w:r>
      <w:r>
        <w:rPr>
          <w:rFonts w:ascii="Times New Roman" w:hAnsi="Times New Roman"/>
        </w:rPr>
        <w:t xml:space="preserve"> </w:t>
      </w:r>
      <w:r>
        <w:rPr>
          <w:rFonts w:ascii="Calibri" w:hAnsi="Calibri"/>
          <w:color w:val="000000"/>
        </w:rPr>
        <w:t xml:space="preserve">rendelkeznie kell általános figyelmeztetéssel, tájékoztató üzenettel és kombinált egészségvédő figyelmeztetésekkel. A cigarettától, a cigarettasodrásra szánt dohánytól </w:t>
      </w:r>
      <w:r>
        <w:rPr>
          <w:rFonts w:ascii="Calibri" w:hAnsi="Calibri"/>
          <w:strike/>
          <w:color w:val="000000"/>
        </w:rPr>
        <w:t>és</w:t>
      </w:r>
      <w:r>
        <w:rPr>
          <w:rFonts w:ascii="Calibri" w:hAnsi="Calibri"/>
          <w:b/>
          <w:color w:val="000000"/>
        </w:rPr>
        <w:t xml:space="preserve"> </w:t>
      </w:r>
      <w:r>
        <w:rPr>
          <w:rFonts w:ascii="Calibri" w:hAnsi="Calibri"/>
          <w:color w:val="000000"/>
        </w:rPr>
        <w:t xml:space="preserve">a vízipipadohánytól, </w:t>
      </w:r>
      <w:r>
        <w:rPr>
          <w:rFonts w:ascii="Calibri" w:hAnsi="Calibri"/>
          <w:b/>
          <w:color w:val="000000"/>
        </w:rPr>
        <w:t>a nikotinos tasaktól és az új dohányterméktől</w:t>
      </w:r>
      <w:r>
        <w:rPr>
          <w:rFonts w:ascii="Calibri" w:hAnsi="Calibri"/>
          <w:color w:val="000000"/>
        </w:rPr>
        <w:t xml:space="preserve"> eltérő, dohányzásra szánt dohánytermék minden egységcsomagjának és külső csomagolásának általános figyelmeztetéssel és egyedi figyelmeztető üzenettel kell rendelkeznie.  </w:t>
      </w:r>
    </w:p>
    <w:p w14:paraId="5891609A" w14:textId="3FA8E73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Az általános figyelmeztetés, a tájékoztató üzenetek, a különleges figyelmeztető üzenet és a kombinált egészségügyi figyelmeztetések tartalmát, az alkalmazott nyelveket, a nyomtatási és megjelenítési módokat, valamint az első albekezdésben említett különböző csomagolási egységek és külső csomagolások felületét, amelyre a figyelmeztetések és üzenetek vonatkoznak, nagyhercegi rendelet határozza meg.  </w:t>
      </w:r>
    </w:p>
    <w:p w14:paraId="5C33CB76" w14:textId="1440CAD6"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(2) A kátrány-, nikotin- és szén-monoxid-kibocsátás felső határértékeit egy nagyhercegi rendelet határozza meg, amely meghatározza az ilyen kibocsátások mérési módszereit is.  </w:t>
      </w:r>
    </w:p>
    <w:p w14:paraId="14DEB215" w14:textId="7FC7CCC7" w:rsidR="00C53DC4" w:rsidRDefault="00171ECB" w:rsidP="00F73E53">
      <w:pPr>
        <w:spacing w:line="292" w:lineRule="exact"/>
        <w:ind w:left="920" w:right="857"/>
        <w:rPr>
          <w:rFonts w:ascii="Times New Roman" w:hAnsi="Times New Roman"/>
          <w:color w:val="000000" w:themeColor="text1"/>
          <w:sz w:val="24"/>
          <w:szCs w:val="24"/>
        </w:rPr>
      </w:pPr>
      <w:r>
        <w:rPr>
          <w:rFonts w:ascii="Calibri" w:hAnsi="Calibri"/>
          <w:color w:val="000000"/>
        </w:rPr>
        <w:t xml:space="preserve">Az első albekezdésben említett kibocsátásméréseket a Nemzeti Egészségügyi Laboratórium vagy az egészségügyi miniszter által jóváhagyott bármely laboratórium hitelesíti. Ezeket a laboratóriumokat, amelyek nem tartoznak a dohányiparhoz, és sem közvetlenül, sem közvetve nem állnak az ellenőrzése alatt, az Igazgatóság ellenőrzi. A nagyhercegi rendelet meghatározza e laboratóriumok jóváhagyásának és ellenőrzésének feltételeit. </w:t>
      </w:r>
      <w:r w:rsidR="00C53DC4">
        <w:br w:type="page"/>
      </w:r>
    </w:p>
    <w:p w14:paraId="53AC0149" w14:textId="77777777" w:rsidR="00041F59" w:rsidRPr="00F73E53" w:rsidRDefault="00041F59">
      <w:pPr>
        <w:spacing w:after="137"/>
        <w:rPr>
          <w:rFonts w:ascii="Times New Roman" w:hAnsi="Times New Roman"/>
          <w:color w:val="000000" w:themeColor="text1"/>
          <w:sz w:val="24"/>
          <w:szCs w:val="24"/>
        </w:rPr>
      </w:pPr>
    </w:p>
    <w:p w14:paraId="679F1FFA" w14:textId="77777777" w:rsidR="00041F59" w:rsidRPr="00F73E53" w:rsidRDefault="00041F59">
      <w:pPr>
        <w:spacing w:after="227"/>
        <w:rPr>
          <w:rFonts w:ascii="Times New Roman" w:hAnsi="Times New Roman"/>
          <w:color w:val="000000" w:themeColor="text1"/>
          <w:sz w:val="24"/>
          <w:szCs w:val="24"/>
        </w:rPr>
      </w:pPr>
    </w:p>
    <w:p w14:paraId="6D899042" w14:textId="5C623A3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5170300F" w14:textId="65934195" w:rsidR="00041F59" w:rsidRPr="00171ECB" w:rsidRDefault="00171ECB">
      <w:pPr>
        <w:spacing w:before="168" w:line="290" w:lineRule="exact"/>
        <w:ind w:left="920" w:right="870"/>
        <w:jc w:val="both"/>
        <w:rPr>
          <w:rFonts w:ascii="Times New Roman" w:hAnsi="Times New Roman" w:cs="Times New Roman"/>
          <w:color w:val="010302"/>
        </w:rPr>
      </w:pPr>
      <w:r>
        <w:rPr>
          <w:rFonts w:ascii="Calibri" w:hAnsi="Calibri"/>
          <w:b/>
          <w:color w:val="000000"/>
        </w:rPr>
        <w:t>4</w:t>
      </w:r>
      <w:r>
        <w:rPr>
          <w:rFonts w:ascii="Calibri" w:hAnsi="Calibri"/>
          <w:b/>
          <w:i/>
          <w:color w:val="000000"/>
        </w:rPr>
        <w:t>g</w:t>
      </w:r>
      <w:r>
        <w:rPr>
          <w:rFonts w:ascii="Calibri" w:hAnsi="Calibri"/>
          <w:b/>
          <w:color w:val="000000"/>
        </w:rPr>
        <w:t>. cikk</w:t>
      </w:r>
      <w:r>
        <w:rPr>
          <w:rFonts w:ascii="Calibri" w:hAnsi="Calibri"/>
          <w:color w:val="000000"/>
        </w:rPr>
        <w:t xml:space="preserve"> (1)Az elektronikus cigaretták és utántöltő flakonok gyártói és importőrei kötelesek bejelentést tenni az Igazgatóságnak minden olyan termékről, amelyet forgalomba kívánnak hozni.  </w:t>
      </w:r>
    </w:p>
    <w:p w14:paraId="57F0817F" w14:textId="28E2FF81" w:rsidR="00041F59" w:rsidRPr="00171ECB" w:rsidRDefault="00171ECB">
      <w:pPr>
        <w:spacing w:before="161" w:line="290" w:lineRule="exact"/>
        <w:ind w:left="920" w:right="858"/>
        <w:jc w:val="both"/>
        <w:rPr>
          <w:rFonts w:ascii="Times New Roman" w:hAnsi="Times New Roman" w:cs="Times New Roman"/>
          <w:color w:val="010302"/>
        </w:rPr>
      </w:pPr>
      <w:r>
        <w:rPr>
          <w:rFonts w:ascii="Calibri" w:hAnsi="Calibri"/>
          <w:color w:val="000000"/>
        </w:rPr>
        <w:t xml:space="preserve">(2) Az (1) bekezdésben említett értesítést a forgalomba hozatal tervezett időpontja előtt hat hónappal elektronikus formában kell benyújtani. A termék lényeges módosítására vonatkozóan új bejelentést kell benyújtani.  </w:t>
      </w:r>
    </w:p>
    <w:p w14:paraId="40A4BB01" w14:textId="2D4F41E5" w:rsidR="00041F59" w:rsidRPr="00171ECB" w:rsidRDefault="00171ECB">
      <w:pPr>
        <w:spacing w:before="164" w:line="287" w:lineRule="exact"/>
        <w:ind w:left="920" w:right="857"/>
        <w:rPr>
          <w:rFonts w:ascii="Times New Roman" w:hAnsi="Times New Roman" w:cs="Times New Roman"/>
          <w:color w:val="010302"/>
        </w:rPr>
      </w:pPr>
      <w:r>
        <w:rPr>
          <w:rFonts w:ascii="Calibri" w:hAnsi="Calibri"/>
          <w:color w:val="000000"/>
        </w:rPr>
        <w:t xml:space="preserve">(3) Az (1) bekezdésben említett értesítésnek a következő információkat kell tartalmaznia, attól függően, hogy elektronikus cigarettáról vagy utántöltő flakonról van-e szó: </w:t>
      </w:r>
    </w:p>
    <w:p w14:paraId="0AA6F55A" w14:textId="0BEA24B6"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a) a gyártó, az Unión belüli felelős jogi vagy természetes személy, valamint adott esetben az uniós importőr neve és elérhetősége; </w:t>
      </w:r>
    </w:p>
    <w:p w14:paraId="421F24F5" w14:textId="78CA6BC1"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a termék valamennyi összetevőjének, valamint a termék használata során keletkező kibocsátásoknak – és ezek mennyiségének – a felsorolása márkanevenként és típusonként; </w:t>
      </w:r>
    </w:p>
    <w:p w14:paraId="3FD9ABBD" w14:textId="4C409717"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c) toxikológiai adatok a termék összetevőiről és a – többek között hő hatására – keletkező kibocsátásokról, megemlítve különösen a belélegzés útján a fogyasztók egészségére gyakorolt hatásukat és figyelembe véve egyebek mellett az esetleges függőséget okozó hatásukat; </w:t>
      </w:r>
    </w:p>
    <w:p w14:paraId="1C9E383F" w14:textId="013FF1A1"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információk a rendeltetésszerű, illetve az észszerűen előrelátható körülmények között történő fogyasztás esetén érvényes nikotindózisról és nikotinfelvételről; </w:t>
      </w:r>
    </w:p>
    <w:p w14:paraId="7CE08068" w14:textId="6AEF38F7"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e) a termék alkotórészeinek leírása, ideértve adott esetben az elektronikus cigaretta, illetve az utántöltő flakon felbontásának és utántöltésének mechanizmusát; </w:t>
      </w:r>
    </w:p>
    <w:p w14:paraId="4BAB0679" w14:textId="41FD2CD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color w:val="000000"/>
        </w:rPr>
        <w:t xml:space="preserve">f) a gyártási folyamat leírása – kitérve különösen arra, hogy az magában foglal-e tömeggyártást is –, valamint nyilatkozat arról, hogy a gyártási eljárás biztosítja az e cikkben foglalt követelményeknek való megfelelést; </w:t>
      </w:r>
    </w:p>
    <w:p w14:paraId="7B2430FC" w14:textId="469C6A58"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g) nyilatkozat arról, hogy a gyártó és az importőr teljes felelősséget vállal a termék minőségéért és biztonságáért a forgalomba hozatalkor és a szokásos vagy észszerűen előrelátható használati feltételek mellett; </w:t>
      </w:r>
    </w:p>
    <w:p w14:paraId="36783C5E" w14:textId="4F8472D7"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h) a (4) bekezdésben előírt bírság megfizetésének igazolása.  </w:t>
      </w:r>
    </w:p>
    <w:p w14:paraId="3DB0AFB3" w14:textId="708E40F6"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(4) Az (1) bekezdésben említett minden egyes bejelentés után 5 000 EUR bírságot kell fizetni.  </w:t>
      </w:r>
    </w:p>
    <w:p w14:paraId="3E513FCB" w14:textId="6F79C986" w:rsidR="00041F59" w:rsidRPr="00171ECB" w:rsidRDefault="00171ECB">
      <w:pPr>
        <w:spacing w:before="168" w:line="290" w:lineRule="exact"/>
        <w:ind w:left="920" w:right="869"/>
        <w:jc w:val="both"/>
        <w:rPr>
          <w:rFonts w:ascii="Times New Roman" w:hAnsi="Times New Roman" w:cs="Times New Roman"/>
          <w:color w:val="010302"/>
        </w:rPr>
      </w:pPr>
      <w:r>
        <w:rPr>
          <w:rFonts w:ascii="Calibri" w:hAnsi="Calibri"/>
          <w:color w:val="000000"/>
        </w:rPr>
        <w:t xml:space="preserve">Ezt a bírságot a kérelmező személyazonosságának és a befizetés vagy átutalás céljának feltüntetésével a Regisztrációs és Domain Ügynökség által vezetett bankszámlára történő befizetés vagy átutalás útján kell megfizetni.  </w:t>
      </w:r>
    </w:p>
    <w:p w14:paraId="4E091973" w14:textId="77777777" w:rsidR="00041F59" w:rsidRPr="00F73E53" w:rsidRDefault="00041F59">
      <w:pPr>
        <w:spacing w:after="74"/>
        <w:rPr>
          <w:rFonts w:ascii="Times New Roman" w:hAnsi="Times New Roman"/>
          <w:color w:val="000000" w:themeColor="text1"/>
          <w:sz w:val="24"/>
          <w:szCs w:val="24"/>
        </w:rPr>
      </w:pPr>
    </w:p>
    <w:p w14:paraId="10569ABD" w14:textId="08BA32C0" w:rsidR="00C53DC4" w:rsidRDefault="00C53DC4">
      <w:pPr>
        <w:rPr>
          <w:rFonts w:ascii="Times New Roman" w:hAnsi="Times New Roman"/>
          <w:color w:val="000000" w:themeColor="text1"/>
          <w:sz w:val="24"/>
          <w:szCs w:val="24"/>
        </w:rPr>
      </w:pPr>
      <w:r>
        <w:br w:type="page"/>
      </w:r>
    </w:p>
    <w:p w14:paraId="6A39B26F" w14:textId="77777777" w:rsidR="00041F59" w:rsidRPr="00F73E53" w:rsidRDefault="00041F59">
      <w:pPr>
        <w:rPr>
          <w:rFonts w:ascii="Times New Roman" w:hAnsi="Times New Roman"/>
          <w:color w:val="000000" w:themeColor="text1"/>
          <w:sz w:val="24"/>
          <w:szCs w:val="24"/>
        </w:rPr>
      </w:pPr>
    </w:p>
    <w:p w14:paraId="657AED92" w14:textId="77777777" w:rsidR="00041F59" w:rsidRPr="00F73E53" w:rsidRDefault="00041F59">
      <w:pPr>
        <w:rPr>
          <w:rFonts w:ascii="Times New Roman" w:hAnsi="Times New Roman"/>
          <w:color w:val="000000" w:themeColor="text1"/>
          <w:sz w:val="24"/>
          <w:szCs w:val="24"/>
        </w:rPr>
      </w:pPr>
    </w:p>
    <w:p w14:paraId="37F8DA9F" w14:textId="77777777" w:rsidR="00041F59" w:rsidRPr="00F73E53" w:rsidRDefault="00041F59">
      <w:pPr>
        <w:rPr>
          <w:rFonts w:ascii="Times New Roman" w:hAnsi="Times New Roman"/>
          <w:color w:val="000000" w:themeColor="text1"/>
          <w:sz w:val="24"/>
          <w:szCs w:val="24"/>
        </w:rPr>
      </w:pPr>
    </w:p>
    <w:p w14:paraId="60E7E4C5" w14:textId="6089342F" w:rsidR="00041F59" w:rsidRPr="00F73E53" w:rsidRDefault="00041F59">
      <w:pPr>
        <w:rPr>
          <w:rFonts w:ascii="Times New Roman" w:hAnsi="Times New Roman"/>
          <w:color w:val="000000" w:themeColor="text1"/>
          <w:sz w:val="24"/>
          <w:szCs w:val="24"/>
        </w:rPr>
      </w:pPr>
    </w:p>
    <w:p w14:paraId="3B403FB2" w14:textId="77777777" w:rsidR="00041F59" w:rsidRPr="00F73E53" w:rsidRDefault="00041F59">
      <w:pPr>
        <w:rPr>
          <w:rFonts w:ascii="Times New Roman" w:hAnsi="Times New Roman"/>
          <w:color w:val="000000" w:themeColor="text1"/>
          <w:sz w:val="24"/>
          <w:szCs w:val="24"/>
        </w:rPr>
      </w:pPr>
    </w:p>
    <w:p w14:paraId="2AD8593F" w14:textId="77777777" w:rsidR="00041F59" w:rsidRPr="00F73E53" w:rsidRDefault="00041F59">
      <w:pPr>
        <w:rPr>
          <w:rFonts w:ascii="Times New Roman" w:hAnsi="Times New Roman"/>
          <w:color w:val="000000" w:themeColor="text1"/>
          <w:sz w:val="24"/>
          <w:szCs w:val="24"/>
        </w:rPr>
      </w:pPr>
    </w:p>
    <w:p w14:paraId="0232DDE4" w14:textId="427F3F7D" w:rsidR="00041F59" w:rsidRPr="00171ECB" w:rsidRDefault="00171ECB">
      <w:pPr>
        <w:spacing w:line="292" w:lineRule="exact"/>
        <w:ind w:left="920" w:right="857"/>
        <w:rPr>
          <w:rFonts w:ascii="Times New Roman" w:hAnsi="Times New Roman" w:cs="Times New Roman"/>
          <w:color w:val="010302"/>
        </w:rPr>
      </w:pPr>
      <w:r>
        <w:rPr>
          <w:rFonts w:ascii="Calibri" w:hAnsi="Calibri"/>
          <w:color w:val="000000"/>
        </w:rPr>
        <w:t xml:space="preserve">5) Amennyiben az Igazgatóság úgy ítéli meg, hogy a benyújtott információk hiányosak, jogosultak azok kiegészítését kérni.  </w:t>
      </w:r>
    </w:p>
    <w:p w14:paraId="7477171E" w14:textId="4C6CD272" w:rsidR="00041F59" w:rsidRPr="00171ECB" w:rsidRDefault="00171ECB">
      <w:pPr>
        <w:spacing w:before="166" w:line="292" w:lineRule="exact"/>
        <w:ind w:left="920" w:right="857"/>
        <w:rPr>
          <w:rFonts w:ascii="Times New Roman" w:hAnsi="Times New Roman" w:cs="Times New Roman"/>
          <w:color w:val="010302"/>
        </w:rPr>
      </w:pPr>
      <w:r>
        <w:rPr>
          <w:rFonts w:ascii="Calibri" w:hAnsi="Calibri"/>
          <w:color w:val="000000"/>
        </w:rPr>
        <w:t xml:space="preserve">(6) Az elektronikus cigaretták és az utántöltő flakonok gyártói és importőrei évente benyújtják az Igazgatóságnak a következőket: </w:t>
      </w:r>
    </w:p>
    <w:p w14:paraId="17BEC8F3" w14:textId="6AF9FAA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az értékesítési volumenre vonatkozó átfogó adatok márkánként és terméktípusonként; </w:t>
      </w:r>
    </w:p>
    <w:p w14:paraId="0D2FBDD0" w14:textId="3203EECB"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információ a különböző fogyasztói csoportok preferenciáiról, ideértve a fiatalokat, a nemdohányzókat és a jelenlegi fogyasztók főbb típusait; </w:t>
      </w:r>
    </w:p>
    <w:p w14:paraId="7B919C7E" w14:textId="21197B5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a termékek értékesítésének módja; </w:t>
      </w:r>
    </w:p>
    <w:p w14:paraId="1C2D7600" w14:textId="03C2130C"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a fentiekkel összefüggésben elvégzett bármely piacfelmérés összefoglalói, azok angol nyelvű fordításával együtt.  </w:t>
      </w:r>
    </w:p>
    <w:p w14:paraId="1714AAF4" w14:textId="7BC4B32A" w:rsidR="00041F59" w:rsidRPr="00171ECB" w:rsidRDefault="00171ECB">
      <w:pPr>
        <w:spacing w:before="169" w:line="289" w:lineRule="exact"/>
        <w:ind w:left="920" w:right="862"/>
        <w:jc w:val="both"/>
        <w:rPr>
          <w:rFonts w:ascii="Times New Roman" w:hAnsi="Times New Roman" w:cs="Times New Roman"/>
          <w:color w:val="010302"/>
        </w:rPr>
      </w:pPr>
      <w:r>
        <w:rPr>
          <w:rFonts w:ascii="Calibri" w:hAnsi="Calibri"/>
          <w:b/>
          <w:color w:val="000000"/>
        </w:rPr>
        <w:t xml:space="preserve">Az Igazgatóság nyomon követi az elektronikus cigarettákkal és az utántöltő flakonokkal kapcsolatos piaci fejleményeket, beleértve az arra vonatkozó bizonyítékokat, hogy ezek használata a nikotinfüggőséghez és végső soron a fiatalok és a nemdohányzók hagyományos dohányfogyasztásához vezető kapu.  </w:t>
      </w:r>
    </w:p>
    <w:p w14:paraId="0EEF1B06" w14:textId="40FFA8DC"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 xml:space="preserve">(7) Az elektronikus cigaretták és az utántöltő flakonok gyártói és importőrei létrehoznak és fenntartanak egy rendszert az e termékek emberi egészségre gyakorolt feltételezett káros hatásaira vonatkozó információk összegyűjtésére. </w:t>
      </w:r>
    </w:p>
    <w:p w14:paraId="05EC7A7E" w14:textId="70B8EE01"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Ha egy gazdasági szereplő úgy véli vagy okkal feltételezi, hogy a birtokában lévő, forgalomba hozatalra szánt vagy forgalomba hozott elektronikus cigaretták vagy utántöltő flakonok nem biztonságosak, nem megfelelő minőségűek vagy nem felelnek meg e törvénynek, a gazdasági szereplő haladéktalanul megteszi a szükséges korrekciós intézkedéseket annak érdekében, hogy az érintett termék megfeleljen a követelményeknek, adott esetben a forgalomból kivonja vagy visszahívja azt.  </w:t>
      </w:r>
    </w:p>
    <w:p w14:paraId="5C23E7EC" w14:textId="7C6244D6"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Ilyen esetekben a gazdasági szereplő köteles haladéktalanul tájékoztatni az Igazgatóságot, megjelölve különösen az emberi egészséget és biztonságot fenyegető kockázatokat, a meghozott korrekciós intézkedéseket és e korrekciós intézkedések eredményeit.  </w:t>
      </w:r>
    </w:p>
    <w:p w14:paraId="688532C1" w14:textId="1977F46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Az Igazgatóság további információkat kérhet a gazdasági szereplőktől az elektronikus cigaretták vagy az utántöltő flakonok biztonságával és minőségével kapcsolatos bármely szempontról vagy az esetleges nemkívánatos hatásokról.  </w:t>
      </w:r>
    </w:p>
    <w:p w14:paraId="58F91723" w14:textId="387BD6C2"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8) A Bizottság vagy a többi tagállam illetékes hatóságainak kérésére az Igazgatóság</w:t>
      </w:r>
      <w:r>
        <w:rPr>
          <w:rFonts w:ascii="Times New Roman" w:hAnsi="Times New Roman"/>
        </w:rPr>
        <w:t xml:space="preserve"> </w:t>
      </w:r>
      <w:r>
        <w:rPr>
          <w:rFonts w:ascii="Calibri" w:hAnsi="Calibri"/>
          <w:b/>
          <w:color w:val="000000"/>
        </w:rPr>
        <w:t>az e cikkel összhangban kapott valamennyi információt a Bizottság,</w:t>
      </w:r>
      <w:r>
        <w:rPr>
          <w:rFonts w:ascii="Times New Roman" w:hAnsi="Times New Roman"/>
        </w:rPr>
        <w:t xml:space="preserve"> </w:t>
      </w:r>
      <w:r>
        <w:rPr>
          <w:rFonts w:ascii="Calibri" w:hAnsi="Calibri"/>
          <w:b/>
          <w:color w:val="000000"/>
        </w:rPr>
        <w:t xml:space="preserve">valamint az Európai Unió többi tagállamának rendelkezésére bocsátja.  </w:t>
      </w:r>
    </w:p>
    <w:p w14:paraId="1CCB4292" w14:textId="1F7E3AAA" w:rsidR="00840F76" w:rsidRPr="00171ECB" w:rsidRDefault="00171ECB" w:rsidP="00840F76">
      <w:pPr>
        <w:spacing w:line="292" w:lineRule="exact"/>
        <w:ind w:left="920" w:right="854"/>
        <w:rPr>
          <w:rFonts w:ascii="Times New Roman" w:hAnsi="Times New Roman" w:cs="Times New Roman"/>
          <w:color w:val="010302"/>
        </w:rPr>
      </w:pPr>
      <w:r>
        <w:rPr>
          <w:rFonts w:ascii="Calibri" w:hAnsi="Calibri"/>
          <w:b/>
          <w:color w:val="000000"/>
        </w:rPr>
        <w:t>(9) Amennyiben az Igazgatóság megállapítja, vagy alapos okkal feltételezi, hogy egy elektronikus cigaretta vagy utántöltő flakon – bár megfelel e cikknek – komoly kockázatot jelenthet az emberi egészségre, megteszi a megfelelő ideiglenes intézkedéseket. Az Igazgatóság haladéktalanul tájékoztatja</w:t>
      </w:r>
      <w:r>
        <w:rPr>
          <w:rFonts w:ascii="Times New Roman" w:hAnsi="Times New Roman"/>
        </w:rPr>
        <w:t xml:space="preserve"> </w:t>
      </w:r>
      <w:r>
        <w:rPr>
          <w:rFonts w:ascii="Calibri" w:hAnsi="Calibri"/>
          <w:b/>
          <w:color w:val="000000"/>
        </w:rPr>
        <w:t>az Európai Bizottságot és a többi tagállam illetékes hatóságait a meghozott intézkedésekről, és</w:t>
      </w:r>
      <w:r>
        <w:rPr>
          <w:rFonts w:ascii="Times New Roman" w:hAnsi="Times New Roman"/>
        </w:rPr>
        <w:t xml:space="preserve"> </w:t>
      </w:r>
      <w:r>
        <w:rPr>
          <w:rFonts w:ascii="Calibri" w:hAnsi="Calibri"/>
          <w:b/>
          <w:color w:val="000000"/>
        </w:rPr>
        <w:t xml:space="preserve">a birtokában lévő összes vonatkozó információt rendelkezésükre bocsátja. </w:t>
      </w:r>
    </w:p>
    <w:p w14:paraId="66F991AC" w14:textId="3CC5AB70" w:rsidR="00041F59" w:rsidRPr="00F73E53" w:rsidRDefault="00041F59">
      <w:pPr>
        <w:spacing w:before="168" w:line="290" w:lineRule="exact"/>
        <w:ind w:left="920" w:right="864"/>
        <w:jc w:val="both"/>
        <w:rPr>
          <w:rFonts w:ascii="Times New Roman" w:hAnsi="Times New Roman" w:cs="Times New Roman"/>
          <w:color w:val="010302"/>
        </w:rPr>
      </w:pPr>
    </w:p>
    <w:p w14:paraId="0F566C46" w14:textId="77777777" w:rsidR="00041F59" w:rsidRPr="00F73E53" w:rsidRDefault="00041F59">
      <w:pPr>
        <w:spacing w:after="103"/>
        <w:rPr>
          <w:rFonts w:ascii="Times New Roman" w:hAnsi="Times New Roman"/>
          <w:color w:val="000000" w:themeColor="text1"/>
          <w:sz w:val="24"/>
          <w:szCs w:val="24"/>
        </w:rPr>
      </w:pPr>
    </w:p>
    <w:p w14:paraId="36A3CDBC" w14:textId="77777777" w:rsidR="00041F59" w:rsidRPr="00F73E53" w:rsidRDefault="00041F59">
      <w:pPr>
        <w:spacing w:after="227"/>
        <w:rPr>
          <w:rFonts w:ascii="Times New Roman" w:hAnsi="Times New Roman"/>
          <w:color w:val="000000" w:themeColor="text1"/>
          <w:sz w:val="24"/>
          <w:szCs w:val="24"/>
        </w:rPr>
      </w:pPr>
    </w:p>
    <w:p w14:paraId="590B854A" w14:textId="0B100FD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2A054C70" w14:textId="7E0EBD5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5. cikk</w:t>
      </w:r>
      <w:r>
        <w:rPr>
          <w:rFonts w:ascii="Calibri" w:hAnsi="Calibri"/>
          <w:color w:val="000000"/>
        </w:rPr>
        <w:t xml:space="preserve"> A kormány strukturált konzultációt vagy tájékoztatási tevékenységeket hoz létre vagy támogat,</w:t>
      </w:r>
      <w:r>
        <w:rPr>
          <w:rFonts w:ascii="Times New Roman" w:hAnsi="Times New Roman"/>
        </w:rPr>
        <w:t xml:space="preserve"> </w:t>
      </w:r>
      <w:r>
        <w:rPr>
          <w:rFonts w:ascii="Calibri" w:hAnsi="Calibri"/>
          <w:color w:val="000000"/>
        </w:rPr>
        <w:t xml:space="preserve">a következő feladatokkal: </w:t>
      </w:r>
    </w:p>
    <w:p w14:paraId="28523563" w14:textId="4CF0BFDE"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a nyilvánosság figyelmének felhívása a dohányfogyasztáshoz és a dohányfüstnek való kitettséghez kapcsolódó egészségügyi kockázatok,</w:t>
      </w:r>
      <w:r>
        <w:rPr>
          <w:rFonts w:ascii="Times New Roman" w:hAnsi="Times New Roman"/>
        </w:rPr>
        <w:t xml:space="preserve"> </w:t>
      </w:r>
      <w:r>
        <w:rPr>
          <w:rFonts w:ascii="Calibri" w:hAnsi="Calibri"/>
          <w:color w:val="000000"/>
        </w:rPr>
        <w:t xml:space="preserve">valamint a dohányzásról való leszokás és a füstmentes életmód előnyei tekintetében; </w:t>
      </w:r>
    </w:p>
    <w:p w14:paraId="74D6E27D" w14:textId="7A6BC96F"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 a nyilvánosság figyelmének felhívása a nikotinos tasakok fogyasztásával járó egészségügyi kockázatokra; </w:t>
      </w:r>
    </w:p>
    <w:p w14:paraId="72BBD935" w14:textId="00CEFC36"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 a nyilvánosság tájékoztatása a forgalomba hozott, különböző dohánytermékek </w:t>
      </w:r>
      <w:r>
        <w:rPr>
          <w:rFonts w:ascii="Calibri" w:hAnsi="Calibri"/>
          <w:b/>
          <w:color w:val="000000"/>
        </w:rPr>
        <w:t>vagy</w:t>
      </w:r>
      <w:r>
        <w:rPr>
          <w:rFonts w:ascii="Times New Roman" w:hAnsi="Times New Roman"/>
        </w:rPr>
        <w:t xml:space="preserve"> </w:t>
      </w:r>
      <w:r>
        <w:rPr>
          <w:rFonts w:ascii="Calibri" w:hAnsi="Calibri"/>
          <w:b/>
          <w:color w:val="000000"/>
        </w:rPr>
        <w:t>nikotinos tasakok</w:t>
      </w:r>
      <w:r>
        <w:rPr>
          <w:rFonts w:ascii="Calibri" w:hAnsi="Calibri"/>
          <w:color w:val="000000"/>
        </w:rPr>
        <w:t xml:space="preserve"> összetevőiről, feltüntetve a káros anyagok mennyiségét; </w:t>
      </w:r>
    </w:p>
    <w:p w14:paraId="2B88B393" w14:textId="569AC66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konzultáció biztosítása a nyilvánosság számára, különös tekintettel azokra a személyekre, akik le akarnak szokni a dohányzásról. </w:t>
      </w:r>
    </w:p>
    <w:p w14:paraId="365DE8D7" w14:textId="45543B28"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A dohányzással és az egészségügyi oktatással kapcsolatos egészségügyi információkat</w:t>
      </w:r>
      <w:r>
        <w:rPr>
          <w:rFonts w:ascii="Times New Roman" w:hAnsi="Times New Roman"/>
        </w:rPr>
        <w:t xml:space="preserve"> </w:t>
      </w:r>
      <w:r>
        <w:rPr>
          <w:rFonts w:ascii="Calibri" w:hAnsi="Calibri"/>
          <w:color w:val="000000"/>
        </w:rPr>
        <w:t xml:space="preserve">az iskolai oktatás minden szintjén biztosítani kell. </w:t>
      </w:r>
    </w:p>
    <w:p w14:paraId="4BBA6329" w14:textId="6EC1917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6. cikk</w:t>
      </w:r>
      <w:r>
        <w:rPr>
          <w:rFonts w:ascii="Calibri" w:hAnsi="Calibri"/>
          <w:color w:val="000000"/>
        </w:rPr>
        <w:t xml:space="preserve"> (1) Tilos a dohányzás: </w:t>
      </w:r>
    </w:p>
    <w:p w14:paraId="487AFAAE" w14:textId="133C2D6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a kórházakban és azok környékén; </w:t>
      </w:r>
    </w:p>
    <w:p w14:paraId="30EFB66F" w14:textId="516A178B"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2. az idősek számára fenntartott, szálláshelyként használt intézmények közösségi részeiben,</w:t>
      </w:r>
      <w:r>
        <w:rPr>
          <w:rFonts w:ascii="Times New Roman" w:hAnsi="Times New Roman"/>
        </w:rPr>
        <w:t xml:space="preserve"> </w:t>
      </w:r>
      <w:r>
        <w:rPr>
          <w:rFonts w:ascii="Calibri" w:hAnsi="Calibri"/>
          <w:color w:val="000000"/>
        </w:rPr>
        <w:t xml:space="preserve">beleértve a felvonókat és folyosókat is; </w:t>
      </w:r>
    </w:p>
    <w:p w14:paraId="77369644" w14:textId="61005C6D"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3. az orvos, fogorvos és más egészségügyi szakemberek várótermeiben,</w:t>
      </w:r>
      <w:r>
        <w:rPr>
          <w:rFonts w:ascii="Times New Roman" w:hAnsi="Times New Roman"/>
        </w:rPr>
        <w:t xml:space="preserve"> </w:t>
      </w:r>
      <w:r>
        <w:rPr>
          <w:rFonts w:ascii="Calibri" w:hAnsi="Calibri"/>
          <w:color w:val="000000"/>
        </w:rPr>
        <w:t xml:space="preserve">valamint az orvosi elemző laboratóriumokban; </w:t>
      </w:r>
    </w:p>
    <w:p w14:paraId="042F95A9" w14:textId="5DC5C840"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4. a gyógyszertárakban; </w:t>
      </w:r>
    </w:p>
    <w:p w14:paraId="308D17B0" w14:textId="0A6303BF" w:rsidR="00041F59" w:rsidRPr="00171ECB" w:rsidRDefault="00171ECB">
      <w:pPr>
        <w:spacing w:before="46" w:line="449" w:lineRule="exact"/>
        <w:ind w:left="920" w:right="854"/>
        <w:rPr>
          <w:rFonts w:ascii="Times New Roman" w:hAnsi="Times New Roman" w:cs="Times New Roman"/>
          <w:color w:val="010302"/>
        </w:rPr>
      </w:pPr>
      <w:r>
        <w:rPr>
          <w:rFonts w:ascii="Calibri" w:hAnsi="Calibri"/>
          <w:color w:val="000000"/>
        </w:rPr>
        <w:t>5. minden oktatási típusú iskolában és azok környékén;</w:t>
      </w:r>
      <w:r>
        <w:rPr>
          <w:rFonts w:ascii="Times New Roman" w:hAnsi="Times New Roman"/>
        </w:rPr>
        <w:t xml:space="preserve"> </w:t>
      </w:r>
      <w:r>
        <w:rPr>
          <w:rFonts w:ascii="Calibri" w:hAnsi="Calibri"/>
          <w:color w:val="000000"/>
        </w:rPr>
        <w:t xml:space="preserve">6. a tizenhat év alatti kiskorúak elhelyezésére vagy elszállásolására szolgáló helyiségekben;  7. valamennyi beltéri sport- vagy szabadidős létesítményben; </w:t>
      </w:r>
    </w:p>
    <w:p w14:paraId="2FD2839F" w14:textId="177F69E9"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8. a mozikban, szórakoztatótermekben és színházakban, valamint azon épületek csarnokaiban és folyosóin,</w:t>
      </w:r>
      <w:r>
        <w:rPr>
          <w:rFonts w:ascii="Times New Roman" w:hAnsi="Times New Roman"/>
        </w:rPr>
        <w:t xml:space="preserve"> </w:t>
      </w:r>
      <w:r>
        <w:rPr>
          <w:rFonts w:ascii="Calibri" w:hAnsi="Calibri"/>
          <w:color w:val="000000"/>
        </w:rPr>
        <w:t xml:space="preserve">ahol ezek találhatók; </w:t>
      </w:r>
    </w:p>
    <w:p w14:paraId="3A102595" w14:textId="699F34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9. a nyilvánosság számára nyitva álló múzeumokban, művészeti galériákban, könyvtárakban és olvasótermekben; </w:t>
      </w:r>
    </w:p>
    <w:p w14:paraId="187E8F29" w14:textId="7F12EBC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10. az állami épületek, önkormányzatok és közintézmények csarnokaiban és termeiben; </w:t>
      </w:r>
    </w:p>
    <w:p w14:paraId="4A46DD0E" w14:textId="4647A2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11. bármely közösségi személyszállítási eszközön, akkor is, ha álló vagy parkoló helyzetben van; </w:t>
      </w:r>
    </w:p>
    <w:p w14:paraId="1B9B2EAA" w14:textId="28624276"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12. a játszótereken, valamint minden olyan sporthelyszínen, ahol 16 év alatti kiskorúak vannak,</w:t>
      </w:r>
      <w:r>
        <w:rPr>
          <w:rFonts w:ascii="Times New Roman" w:hAnsi="Times New Roman"/>
        </w:rPr>
        <w:t xml:space="preserve"> </w:t>
      </w:r>
      <w:r>
        <w:rPr>
          <w:rFonts w:ascii="Calibri" w:hAnsi="Calibri"/>
          <w:color w:val="000000"/>
        </w:rPr>
        <w:t xml:space="preserve">akik ott sporttevékenységet folytatnak; </w:t>
      </w:r>
    </w:p>
    <w:p w14:paraId="36185C4F" w14:textId="77777777" w:rsidR="00041F59" w:rsidRPr="00F73E53" w:rsidRDefault="00041F59">
      <w:pPr>
        <w:rPr>
          <w:rFonts w:ascii="Times New Roman" w:hAnsi="Times New Roman"/>
          <w:color w:val="000000" w:themeColor="text1"/>
          <w:sz w:val="24"/>
          <w:szCs w:val="24"/>
        </w:rPr>
      </w:pPr>
    </w:p>
    <w:p w14:paraId="5F9A1B56" w14:textId="77777777" w:rsidR="00041F59" w:rsidRPr="00F73E53" w:rsidRDefault="00041F59">
      <w:pPr>
        <w:rPr>
          <w:rFonts w:ascii="Times New Roman" w:hAnsi="Times New Roman"/>
          <w:color w:val="000000" w:themeColor="text1"/>
          <w:sz w:val="24"/>
          <w:szCs w:val="24"/>
        </w:rPr>
      </w:pPr>
    </w:p>
    <w:p w14:paraId="3617ADE0" w14:textId="77777777" w:rsidR="00041F59" w:rsidRPr="00F73E53" w:rsidRDefault="00041F59">
      <w:pPr>
        <w:rPr>
          <w:rFonts w:ascii="Times New Roman" w:hAnsi="Times New Roman"/>
          <w:color w:val="000000" w:themeColor="text1"/>
          <w:sz w:val="24"/>
          <w:szCs w:val="24"/>
        </w:rPr>
      </w:pPr>
    </w:p>
    <w:p w14:paraId="457638FA" w14:textId="0AA3D49B" w:rsidR="00041F59" w:rsidRPr="00F73E53" w:rsidRDefault="00041F59">
      <w:pPr>
        <w:rPr>
          <w:rFonts w:ascii="Times New Roman" w:hAnsi="Times New Roman"/>
          <w:color w:val="000000" w:themeColor="text1"/>
          <w:sz w:val="24"/>
          <w:szCs w:val="24"/>
        </w:rPr>
      </w:pPr>
    </w:p>
    <w:p w14:paraId="6374970D" w14:textId="77777777" w:rsidR="00041F59" w:rsidRPr="00F73E53" w:rsidRDefault="00041F59">
      <w:pPr>
        <w:rPr>
          <w:rFonts w:ascii="Times New Roman" w:hAnsi="Times New Roman"/>
          <w:color w:val="000000" w:themeColor="text1"/>
          <w:sz w:val="24"/>
          <w:szCs w:val="24"/>
        </w:rPr>
      </w:pPr>
    </w:p>
    <w:p w14:paraId="4F2454E5" w14:textId="77777777" w:rsidR="00C53DC4" w:rsidRPr="00F73E53" w:rsidRDefault="00C53DC4">
      <w:pPr>
        <w:rPr>
          <w:rFonts w:ascii="Times New Roman" w:hAnsi="Times New Roman"/>
          <w:color w:val="000000" w:themeColor="text1"/>
          <w:sz w:val="24"/>
          <w:szCs w:val="24"/>
        </w:rPr>
      </w:pPr>
    </w:p>
    <w:p w14:paraId="5375EF40" w14:textId="77777777" w:rsidR="00041F59" w:rsidRPr="00F73E53" w:rsidRDefault="00041F59">
      <w:pPr>
        <w:spacing w:after="5"/>
        <w:rPr>
          <w:rFonts w:ascii="Times New Roman" w:hAnsi="Times New Roman"/>
          <w:color w:val="000000" w:themeColor="text1"/>
          <w:sz w:val="24"/>
          <w:szCs w:val="24"/>
        </w:rPr>
      </w:pPr>
    </w:p>
    <w:p w14:paraId="6E684C07" w14:textId="7A1B9943" w:rsidR="00041F59" w:rsidRPr="00171ECB" w:rsidRDefault="00171ECB">
      <w:pPr>
        <w:spacing w:line="220" w:lineRule="exact"/>
        <w:ind w:left="920"/>
        <w:rPr>
          <w:rFonts w:ascii="Times New Roman" w:hAnsi="Times New Roman" w:cs="Times New Roman"/>
          <w:color w:val="010302"/>
        </w:rPr>
      </w:pPr>
      <w:r>
        <w:rPr>
          <w:rFonts w:ascii="Calibri" w:hAnsi="Calibri"/>
          <w:color w:val="000000"/>
        </w:rPr>
        <w:t xml:space="preserve">13. a) a vendéglátóipari létesítményekben,  </w:t>
      </w:r>
    </w:p>
    <w:p w14:paraId="3239AA52" w14:textId="41A2AB9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b) a vendéglátóipari létesítmények cukrászati és pékáru részlegein,</w:t>
      </w:r>
      <w:r>
        <w:rPr>
          <w:rFonts w:ascii="Times New Roman" w:hAnsi="Times New Roman"/>
        </w:rPr>
        <w:t xml:space="preserve"> </w:t>
      </w:r>
      <w:r>
        <w:rPr>
          <w:rFonts w:ascii="Calibri" w:hAnsi="Calibri"/>
          <w:color w:val="000000"/>
        </w:rPr>
        <w:t xml:space="preserve">valamint cukrászatok és pékségek teázóiban; </w:t>
      </w:r>
    </w:p>
    <w:p w14:paraId="6947D657" w14:textId="44512938"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14. a nómenklatúrára és minősített létesítmények osztályozására vonatkozó szabályok</w:t>
      </w:r>
      <w:r>
        <w:rPr>
          <w:rFonts w:ascii="Times New Roman" w:hAnsi="Times New Roman"/>
        </w:rPr>
        <w:t xml:space="preserve"> </w:t>
      </w:r>
      <w:r>
        <w:rPr>
          <w:rFonts w:ascii="Calibri" w:hAnsi="Calibri"/>
          <w:color w:val="000000"/>
        </w:rPr>
        <w:t xml:space="preserve">értelmében vett diszkókban; </w:t>
      </w:r>
    </w:p>
    <w:p w14:paraId="03F6BD8C" w14:textId="3FF7A87F"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15. a plázákban, a bevásárlóközpontokban és a nyilvánosság számára nyitva álló bemutatótermekben; </w:t>
      </w:r>
    </w:p>
    <w:p w14:paraId="2BD25397" w14:textId="179CC50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16. az összes élelmiszerbolt értékesítési területén; </w:t>
      </w:r>
    </w:p>
    <w:p w14:paraId="3EDD9661" w14:textId="44ED189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17. az ivólétesítményekben; </w:t>
      </w:r>
    </w:p>
    <w:p w14:paraId="55DEEEDD" w14:textId="3CC15838" w:rsidR="00041F59" w:rsidRPr="00171ECB" w:rsidRDefault="00171ECB">
      <w:pPr>
        <w:spacing w:before="166" w:line="292" w:lineRule="exact"/>
        <w:ind w:left="920" w:right="855"/>
        <w:rPr>
          <w:rFonts w:ascii="Times New Roman" w:hAnsi="Times New Roman" w:cs="Times New Roman"/>
          <w:color w:val="010302"/>
        </w:rPr>
      </w:pPr>
      <w:r>
        <w:rPr>
          <w:rFonts w:ascii="Calibri" w:hAnsi="Calibri"/>
          <w:color w:val="000000"/>
        </w:rPr>
        <w:t>18. a szálláshelyek közös használatra szolgáló helyiségeiben,</w:t>
      </w:r>
      <w:r>
        <w:rPr>
          <w:rFonts w:ascii="Times New Roman" w:hAnsi="Times New Roman"/>
        </w:rPr>
        <w:t xml:space="preserve"> </w:t>
      </w:r>
      <w:r>
        <w:rPr>
          <w:rFonts w:ascii="Calibri" w:hAnsi="Calibri"/>
          <w:color w:val="000000"/>
        </w:rPr>
        <w:t xml:space="preserve">beleértve a felvonókat és a folyosókat is;  </w:t>
      </w:r>
    </w:p>
    <w:p w14:paraId="647E7624" w14:textId="333E355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19. bármely járműben, tizenkettedik életévét be nem töltött gyermek jelenlétében. </w:t>
      </w:r>
    </w:p>
    <w:p w14:paraId="62872575" w14:textId="59AF2B08" w:rsidR="00041F59" w:rsidRPr="00171ECB" w:rsidRDefault="00171ECB">
      <w:pPr>
        <w:spacing w:before="161" w:line="290" w:lineRule="exact"/>
        <w:ind w:left="920" w:right="855"/>
        <w:jc w:val="both"/>
        <w:rPr>
          <w:rFonts w:ascii="Times New Roman" w:hAnsi="Times New Roman" w:cs="Times New Roman"/>
          <w:color w:val="010302"/>
        </w:rPr>
      </w:pPr>
      <w:r>
        <w:rPr>
          <w:rFonts w:ascii="Calibri" w:hAnsi="Calibri"/>
          <w:color w:val="000000"/>
        </w:rPr>
        <w:t>(2) Az (1) bekezdés első albekezdésében említett tilalom nem vonatkozik</w:t>
      </w:r>
      <w:r>
        <w:rPr>
          <w:rFonts w:ascii="Times New Roman" w:hAnsi="Times New Roman"/>
        </w:rPr>
        <w:t xml:space="preserve"> </w:t>
      </w:r>
      <w:r>
        <w:rPr>
          <w:rFonts w:ascii="Calibri" w:hAnsi="Calibri"/>
          <w:color w:val="000000"/>
        </w:rPr>
        <w:t>a kórház üzemeltetője által kifejezetten e célból létrehozott dohányzóhelyiségekre és a szabadtéri</w:t>
      </w:r>
      <w:r>
        <w:rPr>
          <w:rFonts w:ascii="Times New Roman" w:hAnsi="Times New Roman"/>
        </w:rPr>
        <w:t xml:space="preserve"> </w:t>
      </w:r>
      <w:r>
        <w:rPr>
          <w:rFonts w:ascii="Calibri" w:hAnsi="Calibri"/>
          <w:color w:val="000000"/>
        </w:rPr>
        <w:t xml:space="preserve">dohányzóhelyekre.  </w:t>
      </w:r>
    </w:p>
    <w:p w14:paraId="75B4E64C" w14:textId="5BD15C54" w:rsidR="00041F59" w:rsidRPr="00171ECB" w:rsidRDefault="00171ECB">
      <w:pPr>
        <w:spacing w:before="166" w:line="291" w:lineRule="exact"/>
        <w:ind w:left="920" w:right="860"/>
        <w:jc w:val="both"/>
        <w:rPr>
          <w:rFonts w:ascii="Times New Roman" w:hAnsi="Times New Roman" w:cs="Times New Roman"/>
          <w:color w:val="010302"/>
        </w:rPr>
      </w:pPr>
      <w:r>
        <w:rPr>
          <w:rFonts w:ascii="Calibri" w:hAnsi="Calibri"/>
          <w:color w:val="000000"/>
        </w:rPr>
        <w:t>A zárt pszichiátriai osztályon belül elhelyezhető dohányzóhelyiségek kivételével kórházanként csak egy dohányzóhelyiség</w:t>
      </w:r>
      <w:r>
        <w:rPr>
          <w:rFonts w:ascii="Times New Roman" w:hAnsi="Times New Roman"/>
        </w:rPr>
        <w:t xml:space="preserve"> </w:t>
      </w:r>
      <w:r>
        <w:rPr>
          <w:rFonts w:ascii="Calibri" w:hAnsi="Calibri"/>
          <w:color w:val="000000"/>
        </w:rPr>
        <w:t>engedélyezhető. Ezt a dohányzóhelyiséget a szolgáltatásoktól távol kell elhelyezni, és</w:t>
      </w:r>
      <w:r>
        <w:rPr>
          <w:rFonts w:ascii="Times New Roman" w:hAnsi="Times New Roman"/>
        </w:rPr>
        <w:t xml:space="preserve"> </w:t>
      </w:r>
      <w:r>
        <w:rPr>
          <w:rFonts w:ascii="Calibri" w:hAnsi="Calibri"/>
          <w:color w:val="000000"/>
        </w:rPr>
        <w:t>úgy kell létrehozni, hogy a dohányfüst ne juthasson el sem a személyzethez, sem az ott tartózkodó emberekhez. A dohányzóhelyiségekbe való belépés</w:t>
      </w:r>
      <w:r>
        <w:rPr>
          <w:rFonts w:ascii="Times New Roman" w:hAnsi="Times New Roman"/>
        </w:rPr>
        <w:t xml:space="preserve"> </w:t>
      </w:r>
      <w:r>
        <w:rPr>
          <w:rFonts w:ascii="Calibri" w:hAnsi="Calibri"/>
          <w:color w:val="000000"/>
        </w:rPr>
        <w:t xml:space="preserve">szigorúan azokra a kórházi kezelésre szoruló betegekre korlátozódik, akik ezt kérik.  </w:t>
      </w:r>
    </w:p>
    <w:p w14:paraId="37F3E7EC" w14:textId="06621F71"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Kórházanként csak egy szabadtéri dohányzóhely engedélyezhető. Ezt a dohányzóhelyet</w:t>
      </w:r>
      <w:r>
        <w:rPr>
          <w:rFonts w:ascii="Times New Roman" w:hAnsi="Times New Roman"/>
        </w:rPr>
        <w:t xml:space="preserve"> </w:t>
      </w:r>
      <w:r>
        <w:rPr>
          <w:rFonts w:ascii="Calibri" w:hAnsi="Calibri"/>
          <w:color w:val="000000"/>
        </w:rPr>
        <w:t>el kell különíteni a kórház bármely belépésre szolgáló területétől. Ezt a helyet egyértelműen</w:t>
      </w:r>
      <w:r>
        <w:rPr>
          <w:rFonts w:ascii="Times New Roman" w:hAnsi="Times New Roman"/>
        </w:rPr>
        <w:t xml:space="preserve"> </w:t>
      </w:r>
      <w:r>
        <w:rPr>
          <w:rFonts w:ascii="Calibri" w:hAnsi="Calibri"/>
          <w:color w:val="000000"/>
        </w:rPr>
        <w:t xml:space="preserve">a dohányosok számára fenntartott helyként kell megjelölni.  </w:t>
      </w:r>
    </w:p>
    <w:p w14:paraId="23151B62" w14:textId="6F5FC36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(3) Az (1) bekezdés 13a) pontjában, illetve 17. és 18. pontjában említett helyek esetében dohányzóhely</w:t>
      </w:r>
      <w:r>
        <w:rPr>
          <w:rFonts w:ascii="Times New Roman" w:hAnsi="Times New Roman"/>
        </w:rPr>
        <w:t xml:space="preserve"> </w:t>
      </w:r>
      <w:r>
        <w:rPr>
          <w:rFonts w:ascii="Calibri" w:hAnsi="Calibri"/>
          <w:color w:val="000000"/>
        </w:rPr>
        <w:t xml:space="preserve">olyan külön helyiségben létesíthető, ahol az e cikkben említett tilalom nem alkalmazandó. </w:t>
      </w:r>
    </w:p>
    <w:p w14:paraId="7BC83F7C" w14:textId="4D7C2622"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dohányzóhelyet füstelvezető vagy légtisztító rendszerrel kell ellátni. </w:t>
      </w:r>
    </w:p>
    <w:p w14:paraId="4C3883CA" w14:textId="70F92165"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A dohányzóhelyet úgy kell megtervezni és kialakítani, hogy a füst okozta kényelmetlenség a lehető legkisebb legyen</w:t>
      </w:r>
      <w:r>
        <w:rPr>
          <w:rFonts w:ascii="Times New Roman" w:hAnsi="Times New Roman"/>
        </w:rPr>
        <w:t xml:space="preserve"> </w:t>
      </w:r>
      <w:r>
        <w:rPr>
          <w:rFonts w:ascii="Calibri" w:hAnsi="Calibri"/>
          <w:color w:val="000000"/>
        </w:rPr>
        <w:t xml:space="preserve">nem dohányzók számára, és a dohányzóhely nem lehet tranzitzóna.  </w:t>
      </w:r>
    </w:p>
    <w:p w14:paraId="2F24AD15" w14:textId="609F4F0B"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A füstelvezető vagy légtisztító rendszer műszaki jellemzőit, és</w:t>
      </w:r>
      <w:r>
        <w:rPr>
          <w:rFonts w:ascii="Times New Roman" w:hAnsi="Times New Roman"/>
        </w:rPr>
        <w:t xml:space="preserve"> </w:t>
      </w:r>
      <w:r>
        <w:rPr>
          <w:rFonts w:ascii="Calibri" w:hAnsi="Calibri"/>
          <w:color w:val="000000"/>
        </w:rPr>
        <w:t xml:space="preserve">a fenti albekezdésben említett feltételeket nagyhercegi rendelet állapítja meg.  </w:t>
      </w:r>
    </w:p>
    <w:p w14:paraId="2D10CA28" w14:textId="053C84AE"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A dohányzóhelyiség területe nem haladhatja meg a szoba teljes területének 30 %-át,</w:t>
      </w:r>
      <w:r>
        <w:rPr>
          <w:rFonts w:ascii="Times New Roman" w:hAnsi="Times New Roman"/>
        </w:rPr>
        <w:t xml:space="preserve"> </w:t>
      </w:r>
      <w:r>
        <w:rPr>
          <w:rFonts w:ascii="Calibri" w:hAnsi="Calibri"/>
          <w:color w:val="000000"/>
        </w:rPr>
        <w:t xml:space="preserve">a (2) bekezdés e) és f) pontjában meghatározottak szerint, illetve az (1) bekezdés 18. pontjában említett helyiségek tekintetében.  </w:t>
      </w:r>
    </w:p>
    <w:p w14:paraId="78283DF7" w14:textId="77777777" w:rsidR="00041F59" w:rsidRPr="00F73E53" w:rsidRDefault="00041F59">
      <w:pPr>
        <w:rPr>
          <w:rFonts w:ascii="Times New Roman" w:hAnsi="Times New Roman"/>
          <w:color w:val="000000" w:themeColor="text1"/>
          <w:sz w:val="24"/>
          <w:szCs w:val="24"/>
        </w:rPr>
      </w:pPr>
    </w:p>
    <w:p w14:paraId="3ADE19FA" w14:textId="77777777" w:rsidR="00041F59" w:rsidRPr="00F73E53" w:rsidRDefault="00041F59">
      <w:pPr>
        <w:rPr>
          <w:rFonts w:ascii="Times New Roman" w:hAnsi="Times New Roman"/>
          <w:color w:val="000000" w:themeColor="text1"/>
          <w:sz w:val="24"/>
          <w:szCs w:val="24"/>
        </w:rPr>
      </w:pPr>
    </w:p>
    <w:p w14:paraId="75975F5D" w14:textId="7EA97843" w:rsidR="00C53DC4" w:rsidRDefault="00C53DC4">
      <w:pPr>
        <w:rPr>
          <w:rFonts w:ascii="Times New Roman" w:hAnsi="Times New Roman"/>
          <w:color w:val="000000" w:themeColor="text1"/>
          <w:sz w:val="24"/>
          <w:szCs w:val="24"/>
        </w:rPr>
      </w:pPr>
      <w:r>
        <w:br w:type="page"/>
      </w:r>
    </w:p>
    <w:p w14:paraId="4677968E" w14:textId="77777777" w:rsidR="00041F59" w:rsidRPr="00F73E53" w:rsidRDefault="00041F59">
      <w:pPr>
        <w:spacing w:after="233"/>
        <w:rPr>
          <w:rFonts w:ascii="Times New Roman" w:hAnsi="Times New Roman"/>
          <w:color w:val="000000" w:themeColor="text1"/>
          <w:sz w:val="24"/>
          <w:szCs w:val="24"/>
        </w:rPr>
      </w:pPr>
    </w:p>
    <w:p w14:paraId="0AD4AE9D" w14:textId="77777777" w:rsidR="00041F59" w:rsidRPr="00F73E53" w:rsidRDefault="00041F59">
      <w:pPr>
        <w:rPr>
          <w:rFonts w:ascii="Times New Roman" w:hAnsi="Times New Roman"/>
          <w:color w:val="000000" w:themeColor="text1"/>
          <w:sz w:val="24"/>
          <w:szCs w:val="24"/>
        </w:rPr>
      </w:pPr>
    </w:p>
    <w:p w14:paraId="1C3B7575" w14:textId="77777777" w:rsidR="00041F59" w:rsidRPr="00F73E53" w:rsidRDefault="00041F59">
      <w:pPr>
        <w:rPr>
          <w:rFonts w:ascii="Times New Roman" w:hAnsi="Times New Roman"/>
          <w:color w:val="000000" w:themeColor="text1"/>
          <w:sz w:val="24"/>
          <w:szCs w:val="24"/>
        </w:rPr>
      </w:pPr>
    </w:p>
    <w:p w14:paraId="3015DABA" w14:textId="4224B94D" w:rsidR="00041F59" w:rsidRPr="00F73E53" w:rsidRDefault="00041F59">
      <w:pPr>
        <w:rPr>
          <w:rFonts w:ascii="Times New Roman" w:hAnsi="Times New Roman"/>
          <w:color w:val="000000" w:themeColor="text1"/>
          <w:sz w:val="24"/>
          <w:szCs w:val="24"/>
        </w:rPr>
      </w:pPr>
    </w:p>
    <w:p w14:paraId="26DC8580" w14:textId="77777777" w:rsidR="00F53B42" w:rsidRPr="00F73E53" w:rsidRDefault="00F53B42">
      <w:pPr>
        <w:rPr>
          <w:rFonts w:ascii="Times New Roman" w:hAnsi="Times New Roman"/>
          <w:color w:val="000000" w:themeColor="text1"/>
          <w:sz w:val="24"/>
          <w:szCs w:val="24"/>
        </w:rPr>
      </w:pPr>
    </w:p>
    <w:p w14:paraId="213648DD" w14:textId="77777777" w:rsidR="00547F30" w:rsidRPr="00F73E53" w:rsidRDefault="00547F30">
      <w:pPr>
        <w:spacing w:line="290" w:lineRule="exact"/>
        <w:ind w:left="920" w:right="860"/>
        <w:jc w:val="both"/>
        <w:rPr>
          <w:rFonts w:ascii="Calibri" w:hAnsi="Calibri" w:cs="Calibri"/>
          <w:color w:val="000000"/>
        </w:rPr>
      </w:pPr>
    </w:p>
    <w:p w14:paraId="0D6A921C" w14:textId="1D6E0804" w:rsidR="00041F59" w:rsidRPr="00171ECB" w:rsidRDefault="00171ECB">
      <w:pPr>
        <w:spacing w:line="290" w:lineRule="exact"/>
        <w:ind w:left="920" w:right="860"/>
        <w:jc w:val="both"/>
        <w:rPr>
          <w:rFonts w:ascii="Times New Roman" w:hAnsi="Times New Roman" w:cs="Times New Roman"/>
          <w:color w:val="010302"/>
        </w:rPr>
      </w:pPr>
      <w:r>
        <w:rPr>
          <w:rFonts w:ascii="Calibri" w:hAnsi="Calibri"/>
          <w:color w:val="000000"/>
        </w:rPr>
        <w:t>A dohányzóhelyiséget egyértelműen a dohányosok számára fenntartott helyiségként kell megjelölni. Egy vagy több, a dohányzás tilalmára emlékeztető jelet</w:t>
      </w:r>
      <w:r>
        <w:rPr>
          <w:rFonts w:ascii="Times New Roman" w:hAnsi="Times New Roman"/>
        </w:rPr>
        <w:t xml:space="preserve"> </w:t>
      </w:r>
      <w:r>
        <w:rPr>
          <w:rFonts w:ascii="Calibri" w:hAnsi="Calibri"/>
          <w:color w:val="000000"/>
        </w:rPr>
        <w:t>kell elhelyezni a nemdohányzók számára fenntartott területeken,</w:t>
      </w:r>
      <w:r>
        <w:rPr>
          <w:rFonts w:ascii="Times New Roman" w:hAnsi="Times New Roman"/>
        </w:rPr>
        <w:t xml:space="preserve"> </w:t>
      </w:r>
      <w:r>
        <w:rPr>
          <w:rFonts w:ascii="Calibri" w:hAnsi="Calibri"/>
          <w:color w:val="000000"/>
        </w:rPr>
        <w:t xml:space="preserve">annak érdekében, hogy a tilalommal minden jelenlévő tisztában legyen.  </w:t>
      </w:r>
    </w:p>
    <w:p w14:paraId="4C73FF3B" w14:textId="43BA4627" w:rsidR="00041F59" w:rsidRPr="00171ECB" w:rsidRDefault="00171ECB">
      <w:pPr>
        <w:spacing w:before="107" w:line="369" w:lineRule="exact"/>
        <w:ind w:left="920" w:right="853"/>
        <w:rPr>
          <w:rFonts w:ascii="Times New Roman" w:hAnsi="Times New Roman" w:cs="Times New Roman"/>
          <w:color w:val="010302"/>
        </w:rPr>
      </w:pPr>
      <w:r>
        <w:rPr>
          <w:rFonts w:ascii="Calibri" w:hAnsi="Calibri"/>
          <w:color w:val="000000"/>
        </w:rPr>
        <w:t>A helyiség üzemeltetője köteles intézkedéseket hozni annak megakadályozására, hogy kiskorúak belépjenek a dohányzóhelyiségbe.  A dohányzóhelyiségben nem lehet szolgáltatást nyújtani. Kizárólag innivalót lehet</w:t>
      </w:r>
      <w:r>
        <w:rPr>
          <w:rFonts w:ascii="Times New Roman" w:hAnsi="Times New Roman"/>
        </w:rPr>
        <w:t xml:space="preserve"> </w:t>
      </w:r>
      <w:r>
        <w:rPr>
          <w:rFonts w:ascii="Calibri" w:hAnsi="Calibri"/>
          <w:color w:val="000000"/>
        </w:rPr>
        <w:t xml:space="preserve">a dohányzóhelyiségbe bevinni.  </w:t>
      </w:r>
    </w:p>
    <w:p w14:paraId="19136A14" w14:textId="26970E5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A dohányzóhelyiség üzemeltetéséhez a miniszter előzetes engedélye szükséges, aki</w:t>
      </w:r>
      <w:r>
        <w:rPr>
          <w:rFonts w:ascii="Times New Roman" w:hAnsi="Times New Roman"/>
        </w:rPr>
        <w:t xml:space="preserve"> </w:t>
      </w:r>
      <w:r>
        <w:rPr>
          <w:rFonts w:ascii="Calibri" w:hAnsi="Calibri"/>
          <w:color w:val="000000"/>
        </w:rPr>
        <w:t xml:space="preserve">azt az Egészségügyi Igazgatóság jelentése alapján csak abban az esetben adja meg, ha az e cikkben meghatározott követelmények teljesülnek.  </w:t>
      </w:r>
    </w:p>
    <w:p w14:paraId="18D94D78" w14:textId="6C13701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Az Egészségügyi Igazgatóság gondoskodik a fenti követelmények teljesüléséről. </w:t>
      </w:r>
    </w:p>
    <w:p w14:paraId="637DC404" w14:textId="2F077176"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(4) A passzív dohányzás kockázataira figyelmeztető jelzést</w:t>
      </w:r>
      <w:r>
        <w:rPr>
          <w:rFonts w:ascii="Times New Roman" w:hAnsi="Times New Roman"/>
        </w:rPr>
        <w:t xml:space="preserve"> </w:t>
      </w:r>
      <w:r>
        <w:rPr>
          <w:rFonts w:ascii="Calibri" w:hAnsi="Calibri"/>
          <w:color w:val="000000"/>
        </w:rPr>
        <w:t xml:space="preserve">a (2) és (3) bekezdésben említett dohányzóhelyiségek és dohányzóhelyek bejáratánál jól láthatóan el kell helyezni. </w:t>
      </w:r>
    </w:p>
    <w:p w14:paraId="6AD5BBF8" w14:textId="35558DB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(5) Tilos nikotinos tasakot fogyasztani:  </w:t>
      </w:r>
    </w:p>
    <w:p w14:paraId="2499163A" w14:textId="2D66755A"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1. az (1) bekezdés 5. pontjában említett létesítményekben. ;  </w:t>
      </w:r>
    </w:p>
    <w:p w14:paraId="1FF66FBC" w14:textId="714C544F"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2. az (1) bekezdés 6. pontjában említett helyiségekben. ;  </w:t>
      </w:r>
    </w:p>
    <w:p w14:paraId="4C294FC5" w14:textId="1D3BC9A2"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3. az (1) bekezdés 12. pontjában említett sportlétesítményekben. </w:t>
      </w:r>
    </w:p>
    <w:p w14:paraId="67E6158D" w14:textId="026D3187"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7. cikk</w:t>
      </w:r>
      <w:r>
        <w:rPr>
          <w:rFonts w:ascii="Calibri" w:hAnsi="Calibri"/>
          <w:color w:val="000000"/>
        </w:rPr>
        <w:t xml:space="preserve"> (1) Tilos a szájon át fogyasztott dohány forgalomba hozatala, értékesítése, terjesztése vagy ingyenes felajánlása, eladás céljából történő birtoklása és kereskedelmi célú behozatala.  </w:t>
      </w:r>
    </w:p>
    <w:p w14:paraId="00D5AC07" w14:textId="6EC67E4E"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color w:val="000000"/>
        </w:rPr>
        <w:t xml:space="preserve">(2) Tilos húsznál kevesebb és </w:t>
      </w:r>
      <w:r>
        <w:rPr>
          <w:rFonts w:ascii="Calibri" w:hAnsi="Calibri"/>
          <w:b/>
          <w:color w:val="000000"/>
        </w:rPr>
        <w:t>ötvennél több</w:t>
      </w:r>
      <w:r>
        <w:t xml:space="preserve"> </w:t>
      </w:r>
      <w:r>
        <w:rPr>
          <w:rFonts w:ascii="Calibri" w:hAnsi="Calibri"/>
          <w:color w:val="000000"/>
        </w:rPr>
        <w:t xml:space="preserve">cigarettát tartalmazó csomagok, valamint harminc grammnál kevesebb </w:t>
      </w:r>
      <w:r>
        <w:rPr>
          <w:rFonts w:ascii="Calibri" w:hAnsi="Calibri"/>
          <w:b/>
          <w:color w:val="000000"/>
        </w:rPr>
        <w:t>és ezer grammnál több</w:t>
      </w:r>
      <w:r>
        <w:rPr>
          <w:rFonts w:ascii="Calibri" w:hAnsi="Calibri"/>
          <w:color w:val="000000"/>
        </w:rPr>
        <w:t xml:space="preserve">, cigarettasodrásra szánt dohányt tartalmazó csomagok forgalomba hozatala, értékesítése, forgalmazása vagy ingyenes felkínálása, azok csomagolásától függetlenül.  </w:t>
      </w:r>
    </w:p>
    <w:p w14:paraId="203527F1" w14:textId="228BAFBB"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(2</w:t>
      </w:r>
      <w:r>
        <w:rPr>
          <w:rFonts w:ascii="Calibri" w:hAnsi="Calibri"/>
          <w:b/>
          <w:i/>
          <w:color w:val="000000"/>
        </w:rPr>
        <w:t>a</w:t>
      </w:r>
      <w:r>
        <w:rPr>
          <w:rFonts w:ascii="Calibri" w:hAnsi="Calibri"/>
          <w:b/>
          <w:color w:val="000000"/>
        </w:rPr>
        <w:t>)</w:t>
      </w:r>
      <w:r>
        <w:rPr>
          <w:rFonts w:ascii="Calibri" w:hAnsi="Calibri"/>
          <w:color w:val="000000"/>
        </w:rPr>
        <w:t xml:space="preserve"> </w:t>
      </w:r>
      <w:r>
        <w:rPr>
          <w:rFonts w:ascii="Calibri" w:hAnsi="Calibri"/>
          <w:b/>
          <w:color w:val="000000"/>
        </w:rPr>
        <w:t xml:space="preserve">A dobozonkénti cigaretták számának meg kell felelnie az 5 darabos szorzó feltételének.  </w:t>
      </w:r>
    </w:p>
    <w:p w14:paraId="324A0026" w14:textId="55348A34"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A cigarettasodrásra szánt dohány egységcsomagjai mennyiségének meg kell felelnie az alábbi</w:t>
      </w:r>
      <w:r>
        <w:rPr>
          <w:rFonts w:ascii="Times New Roman" w:hAnsi="Times New Roman"/>
        </w:rPr>
        <w:t xml:space="preserve"> </w:t>
      </w:r>
      <w:r>
        <w:rPr>
          <w:rFonts w:ascii="Calibri" w:hAnsi="Calibri"/>
          <w:b/>
          <w:color w:val="000000"/>
        </w:rPr>
        <w:t xml:space="preserve">feltételeknek: </w:t>
      </w:r>
    </w:p>
    <w:p w14:paraId="5BF48E9A" w14:textId="29EBD10B"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a) minden 30 g és 50 g közötti tömeggel rendelkező egységcsomagnak</w:t>
      </w:r>
      <w:r>
        <w:rPr>
          <w:rFonts w:ascii="Times New Roman" w:hAnsi="Times New Roman"/>
        </w:rPr>
        <w:t xml:space="preserve"> </w:t>
      </w:r>
      <w:r>
        <w:rPr>
          <w:rFonts w:ascii="Calibri" w:hAnsi="Calibri"/>
          <w:b/>
          <w:color w:val="000000"/>
        </w:rPr>
        <w:t xml:space="preserve">az 5 g többszörösének kell lennie; </w:t>
      </w:r>
    </w:p>
    <w:p w14:paraId="500F9581" w14:textId="0838057F"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b) minden 50 g és 100 g közötti tömeggel rendelkező egységcsomagnak</w:t>
      </w:r>
      <w:r>
        <w:rPr>
          <w:rFonts w:ascii="Times New Roman" w:hAnsi="Times New Roman"/>
        </w:rPr>
        <w:t xml:space="preserve"> </w:t>
      </w:r>
      <w:r>
        <w:rPr>
          <w:rFonts w:ascii="Calibri" w:hAnsi="Calibri"/>
          <w:b/>
          <w:color w:val="000000"/>
        </w:rPr>
        <w:t xml:space="preserve">a 10 g többszörösének kell lennie;  </w:t>
      </w:r>
    </w:p>
    <w:p w14:paraId="00E75913" w14:textId="3650D240"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c) minden 100 g és 500 g közötti tömeggel rendelkező egységcsomagnak</w:t>
      </w:r>
      <w:r>
        <w:rPr>
          <w:rFonts w:ascii="Times New Roman" w:hAnsi="Times New Roman"/>
        </w:rPr>
        <w:t xml:space="preserve"> </w:t>
      </w:r>
      <w:r>
        <w:rPr>
          <w:rFonts w:ascii="Calibri" w:hAnsi="Calibri"/>
          <w:b/>
          <w:color w:val="000000"/>
        </w:rPr>
        <w:t xml:space="preserve">a 25 g többszörösének kell lennie; </w:t>
      </w:r>
    </w:p>
    <w:p w14:paraId="4650CDE6" w14:textId="77777777" w:rsidR="00041F59" w:rsidRPr="00F73E53" w:rsidRDefault="00041F59">
      <w:pPr>
        <w:rPr>
          <w:rFonts w:ascii="Times New Roman" w:hAnsi="Times New Roman"/>
          <w:color w:val="000000" w:themeColor="text1"/>
          <w:sz w:val="24"/>
          <w:szCs w:val="24"/>
        </w:rPr>
      </w:pPr>
    </w:p>
    <w:p w14:paraId="24F7B98A" w14:textId="77777777" w:rsidR="00041F59" w:rsidRPr="00F73E53" w:rsidRDefault="00041F59">
      <w:pPr>
        <w:rPr>
          <w:rFonts w:ascii="Times New Roman" w:hAnsi="Times New Roman"/>
          <w:color w:val="000000" w:themeColor="text1"/>
          <w:sz w:val="24"/>
          <w:szCs w:val="24"/>
        </w:rPr>
      </w:pPr>
    </w:p>
    <w:p w14:paraId="4E959EED" w14:textId="77777777" w:rsidR="00041F59" w:rsidRPr="00F73E53" w:rsidRDefault="00041F59">
      <w:pPr>
        <w:spacing w:after="75"/>
        <w:rPr>
          <w:rFonts w:ascii="Times New Roman" w:hAnsi="Times New Roman"/>
          <w:color w:val="000000" w:themeColor="text1"/>
          <w:sz w:val="24"/>
          <w:szCs w:val="24"/>
        </w:rPr>
      </w:pPr>
    </w:p>
    <w:p w14:paraId="3464E339" w14:textId="77777777" w:rsidR="00041F59" w:rsidRPr="00F73E53" w:rsidRDefault="00041F59">
      <w:pPr>
        <w:rPr>
          <w:rFonts w:ascii="Times New Roman" w:hAnsi="Times New Roman"/>
          <w:color w:val="000000" w:themeColor="text1"/>
          <w:sz w:val="24"/>
          <w:szCs w:val="24"/>
        </w:rPr>
      </w:pPr>
    </w:p>
    <w:p w14:paraId="2FA0745E" w14:textId="77777777" w:rsidR="00F73E53" w:rsidRDefault="00F73E53">
      <w:pPr>
        <w:spacing w:line="292" w:lineRule="exact"/>
        <w:ind w:left="920" w:right="853"/>
        <w:rPr>
          <w:rFonts w:ascii="Calibri" w:hAnsi="Calibri"/>
          <w:b/>
          <w:color w:val="000000"/>
        </w:rPr>
      </w:pPr>
    </w:p>
    <w:p w14:paraId="1497279F" w14:textId="743851A1" w:rsidR="00041F59" w:rsidRPr="00171ECB" w:rsidRDefault="00171ECB">
      <w:pPr>
        <w:spacing w:line="292" w:lineRule="exact"/>
        <w:ind w:left="920" w:right="853"/>
        <w:rPr>
          <w:rFonts w:ascii="Times New Roman" w:hAnsi="Times New Roman" w:cs="Times New Roman"/>
          <w:color w:val="010302"/>
        </w:rPr>
      </w:pPr>
      <w:r>
        <w:rPr>
          <w:rFonts w:ascii="Calibri" w:hAnsi="Calibri"/>
          <w:b/>
          <w:color w:val="000000"/>
        </w:rPr>
        <w:t>d) minden 500 g és 1 000 g közötti tömeggel rendelkező egységcsomagnak</w:t>
      </w:r>
      <w:r>
        <w:rPr>
          <w:rFonts w:ascii="Times New Roman" w:hAnsi="Times New Roman"/>
        </w:rPr>
        <w:t xml:space="preserve"> </w:t>
      </w:r>
      <w:r>
        <w:rPr>
          <w:rFonts w:ascii="Calibri" w:hAnsi="Calibri"/>
          <w:b/>
          <w:color w:val="000000"/>
        </w:rPr>
        <w:t xml:space="preserve">az 50 g többszörösének kell lennie. </w:t>
      </w:r>
    </w:p>
    <w:p w14:paraId="05D7BC82" w14:textId="73596592"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(3) Tilos olyan dohánytermékeket forgalmazni, értékesíteni, forgalomba hozni vagy ingyenes felkínálni, amelyek: </w:t>
      </w:r>
    </w:p>
    <w:p w14:paraId="40676E1D" w14:textId="108CFED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különösen jellegzetes ízesítést tartalmaznak; </w:t>
      </w:r>
    </w:p>
    <w:p w14:paraId="5AF832CA" w14:textId="2B8A625F"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b) amely a dohánytermékek illatának vagy ízének, vagy égési intenzitásának megváltoztatására alkalmas bármilyen</w:t>
      </w:r>
      <w:r>
        <w:rPr>
          <w:rFonts w:ascii="Times New Roman" w:hAnsi="Times New Roman"/>
        </w:rPr>
        <w:t xml:space="preserve"> </w:t>
      </w:r>
      <w:r>
        <w:rPr>
          <w:rFonts w:ascii="Calibri" w:hAnsi="Calibri"/>
          <w:color w:val="000000"/>
        </w:rPr>
        <w:t xml:space="preserve">műszaki eszközt tartalmaznak; </w:t>
      </w:r>
    </w:p>
    <w:p w14:paraId="7EC14A91" w14:textId="6DC3C61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c) vitaminokat vagy egyéb olyan adalékanyagokat tartalmaznak, amelyek arra utalnak, hogy a dohánytermékek egészségügyi előnyökkel járnak, vagy azoknak egészségügyi kockázatait csökkentették; </w:t>
      </w:r>
    </w:p>
    <w:p w14:paraId="58569F0D" w14:textId="303FAF0E"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d) koffeint, taurint vagy más, energiával és vitalitással kapcsolatos adalékanyagokat és</w:t>
      </w:r>
      <w:r>
        <w:rPr>
          <w:rFonts w:ascii="Times New Roman" w:hAnsi="Times New Roman"/>
        </w:rPr>
        <w:t xml:space="preserve"> </w:t>
      </w:r>
      <w:r>
        <w:rPr>
          <w:rFonts w:ascii="Calibri" w:hAnsi="Calibri"/>
          <w:color w:val="000000"/>
        </w:rPr>
        <w:t xml:space="preserve">stimulánsokat tartalmaznak; </w:t>
      </w:r>
    </w:p>
    <w:p w14:paraId="0E2091AA" w14:textId="1E19CE2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olyan adalékanyagokat tartalmaznak, amelyek színező tulajdonságokkal rendelkeznek a füstkibocsátás tekintetében; </w:t>
      </w:r>
    </w:p>
    <w:p w14:paraId="1280D55E" w14:textId="080125A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f) olyan adalékanyagokat tartalmaznak, amelyek megkönnyítik a nikotin belélegzését vagy felszívódását; </w:t>
      </w:r>
    </w:p>
    <w:p w14:paraId="738629DF" w14:textId="6F5217BF"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g) olyan adalékanyagokat tartalmaznak, amelyek égés nélkül rákkeltő, mutagén vagy az emberi reprodukcióra nézve mérgező tulajdonságokkal rendelkeznek; </w:t>
      </w:r>
    </w:p>
    <w:p w14:paraId="7D014F16" w14:textId="4ED8CC3B"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color w:val="000000"/>
        </w:rPr>
        <w:t>h) bármely alkotóelemükben, például a szűrőkben, a papírban, a csomagokban és a kapszulákban ízesítőanyagot tartalmaznak,</w:t>
      </w:r>
      <w:r>
        <w:rPr>
          <w:rFonts w:ascii="Times New Roman" w:hAnsi="Times New Roman"/>
        </w:rPr>
        <w:t xml:space="preserve"> </w:t>
      </w:r>
      <w:r>
        <w:rPr>
          <w:rFonts w:ascii="Calibri" w:hAnsi="Calibri"/>
          <w:color w:val="000000"/>
        </w:rPr>
        <w:t>vagy bármely olyan technikai eszközt tartalmaznak, amely megváltoztatja</w:t>
      </w:r>
      <w:r>
        <w:rPr>
          <w:rFonts w:ascii="Times New Roman" w:hAnsi="Times New Roman"/>
        </w:rPr>
        <w:t xml:space="preserve"> </w:t>
      </w:r>
      <w:r>
        <w:rPr>
          <w:rFonts w:ascii="Calibri" w:hAnsi="Calibri"/>
          <w:color w:val="000000"/>
        </w:rPr>
        <w:t xml:space="preserve">az érintett dohánytermékek ízét vagy azok égési intenzitását. A szűrők, a papír és a kapszulák nem tartalmazhatnak dohányt vagy nikotint.  </w:t>
      </w:r>
    </w:p>
    <w:p w14:paraId="36440198" w14:textId="54E1EA4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A cigarettától, a </w:t>
      </w:r>
      <w:r>
        <w:rPr>
          <w:rFonts w:ascii="Calibri" w:hAnsi="Calibri"/>
          <w:b/>
          <w:color w:val="000000"/>
        </w:rPr>
        <w:t>hevített dohánytermékektől</w:t>
      </w:r>
      <w:r>
        <w:rPr>
          <w:rFonts w:ascii="Calibri" w:hAnsi="Calibri"/>
          <w:color w:val="000000"/>
        </w:rPr>
        <w:t xml:space="preserve"> és a cigarettasodrásra szánt dohánytól eltérő dohánytermékek</w:t>
      </w:r>
      <w:r>
        <w:rPr>
          <w:rFonts w:ascii="Times New Roman" w:hAnsi="Times New Roman"/>
        </w:rPr>
        <w:t xml:space="preserve"> </w:t>
      </w:r>
      <w:r>
        <w:rPr>
          <w:rFonts w:ascii="Calibri" w:hAnsi="Calibri"/>
          <w:color w:val="000000"/>
        </w:rPr>
        <w:t xml:space="preserve">mentesülnek az a) és h) pontban foglalt tilalmak alól.  </w:t>
      </w:r>
    </w:p>
    <w:p w14:paraId="69FDEEC5" w14:textId="15CE7A65"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 xml:space="preserve">(4) Tilos forgalmazni, értékesíteni, forgalomba hozni vagy ingyenes felkínálni olyan nikotinos tasakokat, amelyek a következők valamelyikét tartalmazzák:  </w:t>
      </w:r>
    </w:p>
    <w:p w14:paraId="4DBDF181" w14:textId="2BA2459B"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a) tasakonként több mint 0,048 mg nikotin; </w:t>
      </w:r>
    </w:p>
    <w:p w14:paraId="0AE6B7F6" w14:textId="5840655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a nikotin felszívódását elősegítő adalékanyagok; </w:t>
      </w:r>
    </w:p>
    <w:p w14:paraId="502C0087" w14:textId="1B8038B3"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c) koffein, taurin, CBD vagy más, energiával</w:t>
      </w:r>
      <w:r>
        <w:rPr>
          <w:rFonts w:ascii="Times New Roman" w:hAnsi="Times New Roman"/>
        </w:rPr>
        <w:t xml:space="preserve"> </w:t>
      </w:r>
      <w:r>
        <w:rPr>
          <w:rFonts w:ascii="Calibri" w:hAnsi="Calibri"/>
          <w:b/>
          <w:color w:val="000000"/>
        </w:rPr>
        <w:t xml:space="preserve">vagy relaxálással kapcsolatos adalékanyagok és stimulánsok. </w:t>
      </w:r>
    </w:p>
    <w:p w14:paraId="431D22AB" w14:textId="614C768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A nikotinos tasakokat gyermekbiztonsági berendezéssel kell ellátni, és manipulálhatatlannak kell lenniük.  </w:t>
      </w:r>
    </w:p>
    <w:p w14:paraId="4FC7DBFA" w14:textId="623D9E97"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A nikotinos tasakok gyártóinak meg kell felelniük</w:t>
      </w:r>
      <w:r>
        <w:rPr>
          <w:rFonts w:ascii="Times New Roman" w:hAnsi="Times New Roman"/>
        </w:rPr>
        <w:t xml:space="preserve"> </w:t>
      </w:r>
      <w:r>
        <w:rPr>
          <w:rFonts w:ascii="Calibri" w:hAnsi="Calibri"/>
          <w:b/>
          <w:color w:val="000000"/>
        </w:rPr>
        <w:t>az élelmiszer-higiéniáról szóló, 2004. április 29-i 852/2004/EK európai parlamenti és tanácsi rendelet 4. cikkében</w:t>
      </w:r>
      <w:r>
        <w:rPr>
          <w:rFonts w:ascii="Times New Roman" w:hAnsi="Times New Roman"/>
        </w:rPr>
        <w:t xml:space="preserve"> </w:t>
      </w:r>
      <w:r>
        <w:rPr>
          <w:rFonts w:ascii="Calibri" w:hAnsi="Calibri"/>
          <w:b/>
          <w:color w:val="000000"/>
        </w:rPr>
        <w:t>meghatározott higiéniai szabályoknak az élelmiszeripari vállalkozók vonatkozásában.</w:t>
      </w:r>
      <w:r>
        <w:rPr>
          <w:rFonts w:ascii="Calibri" w:hAnsi="Calibri"/>
          <w:color w:val="000000"/>
        </w:rPr>
        <w:t xml:space="preserve"> </w:t>
      </w:r>
    </w:p>
    <w:p w14:paraId="414EE834" w14:textId="77777777" w:rsidR="00041F59" w:rsidRPr="00F73E53" w:rsidRDefault="00041F59">
      <w:pPr>
        <w:rPr>
          <w:rFonts w:ascii="Times New Roman" w:hAnsi="Times New Roman"/>
          <w:color w:val="000000" w:themeColor="text1"/>
          <w:sz w:val="24"/>
          <w:szCs w:val="24"/>
        </w:rPr>
      </w:pPr>
    </w:p>
    <w:p w14:paraId="77BA5903" w14:textId="49C54447" w:rsidR="00C53DC4" w:rsidRDefault="00C53DC4">
      <w:pPr>
        <w:rPr>
          <w:rFonts w:ascii="Times New Roman" w:hAnsi="Times New Roman"/>
          <w:color w:val="000000" w:themeColor="text1"/>
          <w:sz w:val="24"/>
          <w:szCs w:val="24"/>
        </w:rPr>
      </w:pPr>
      <w:r>
        <w:br w:type="page"/>
      </w:r>
    </w:p>
    <w:p w14:paraId="2FD945B7" w14:textId="77777777" w:rsidR="00041F59" w:rsidRPr="00F73E53" w:rsidRDefault="00041F59">
      <w:pPr>
        <w:rPr>
          <w:rFonts w:ascii="Times New Roman" w:hAnsi="Times New Roman"/>
          <w:color w:val="000000" w:themeColor="text1"/>
          <w:sz w:val="24"/>
          <w:szCs w:val="24"/>
        </w:rPr>
      </w:pPr>
    </w:p>
    <w:p w14:paraId="42F5CEBC" w14:textId="77777777" w:rsidR="00041F59" w:rsidRPr="00F73E53" w:rsidRDefault="00041F59">
      <w:pPr>
        <w:rPr>
          <w:rFonts w:ascii="Times New Roman" w:hAnsi="Times New Roman"/>
          <w:color w:val="000000" w:themeColor="text1"/>
          <w:sz w:val="24"/>
          <w:szCs w:val="24"/>
        </w:rPr>
      </w:pPr>
    </w:p>
    <w:p w14:paraId="60F2C7C2" w14:textId="77777777" w:rsidR="00041F59" w:rsidRPr="00F73E53" w:rsidRDefault="00041F59">
      <w:pPr>
        <w:spacing w:after="229"/>
        <w:rPr>
          <w:rFonts w:ascii="Times New Roman" w:hAnsi="Times New Roman"/>
          <w:color w:val="000000" w:themeColor="text1"/>
          <w:sz w:val="24"/>
          <w:szCs w:val="24"/>
        </w:rPr>
      </w:pPr>
    </w:p>
    <w:p w14:paraId="5CE657C2" w14:textId="684EFF9A"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8. cikk</w:t>
      </w:r>
      <w:r>
        <w:rPr>
          <w:rFonts w:ascii="Calibri" w:hAnsi="Calibri"/>
          <w:color w:val="000000"/>
        </w:rPr>
        <w:t xml:space="preserve"> (1) Az új dohánytermékek gyártóinak és importőreinek</w:t>
      </w:r>
      <w:r>
        <w:rPr>
          <w:rFonts w:ascii="Times New Roman" w:hAnsi="Times New Roman"/>
        </w:rPr>
        <w:t xml:space="preserve"> </w:t>
      </w:r>
      <w:r>
        <w:rPr>
          <w:rFonts w:ascii="Calibri" w:hAnsi="Calibri"/>
          <w:color w:val="000000"/>
        </w:rPr>
        <w:t xml:space="preserve">az ilyen termékek forgalomba hozatalának tervezett időpontja előtt hat hónappal értesítést kell benyújtaniuk az Igazgatóságnak. Ezt az értesítést elektronikus úton kell benyújtani. A kérelemhez csatolni kell a szóban forgó új dohánytermék részletes leírását és használati utasítását. </w:t>
      </w:r>
      <w:r>
        <w:rPr>
          <w:rFonts w:ascii="Calibri" w:hAnsi="Calibri"/>
          <w:b/>
          <w:color w:val="000000"/>
        </w:rPr>
        <w:t>Az Igazgatóság az e cikk alapján kapott információkat az Európai Bizottság rendelkezésére bocsátja.</w:t>
      </w:r>
      <w:r>
        <w:rPr>
          <w:rFonts w:ascii="Calibri" w:hAnsi="Calibri"/>
          <w:color w:val="000000"/>
        </w:rPr>
        <w:t xml:space="preserve">  </w:t>
      </w:r>
    </w:p>
    <w:p w14:paraId="0BC1981A" w14:textId="4A388C72"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(2) Az (1) bekezdésben említett értesítésnek a következő információkat kell tartalmaznia: </w:t>
      </w:r>
    </w:p>
    <w:p w14:paraId="1CF4E322" w14:textId="5DD6A971"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a) az új dohánytermék gyártása során felhasznált valamennyi összetevő és azok mennyiségeinek jegyzéke, valamint a 4. cikkel összhangban a kibocsátások és azok szintjei; </w:t>
      </w:r>
    </w:p>
    <w:p w14:paraId="79BA3FFA" w14:textId="2325314A"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 xml:space="preserve">b) az új dohánytermék mérgező és függőséget kiváltó hatására, illetve vonzó mivoltára vonatkozóan elérhető tudományos tanulmányok, különösen annak összetevőire és kibocsátásaira vonatkozóan; </w:t>
      </w:r>
    </w:p>
    <w:p w14:paraId="79355599" w14:textId="1C56F9D5"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c) rendelkezésre álló tanulmányok, ezek összefoglalói és piackutatások a különböző fogyasztói csoportok, köztük a fiatalok és a jelenlegi dohányosok preferenciáiról; </w:t>
      </w:r>
    </w:p>
    <w:p w14:paraId="0E21D17C" w14:textId="5ECA084B"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d) egyéb rendelkezésre álló releváns információk, beleértve a termék kockázat/haszon elemzését,</w:t>
      </w:r>
      <w:r>
        <w:rPr>
          <w:rFonts w:ascii="Times New Roman" w:hAnsi="Times New Roman"/>
        </w:rPr>
        <w:t xml:space="preserve"> </w:t>
      </w:r>
      <w:r>
        <w:rPr>
          <w:rFonts w:ascii="Calibri" w:hAnsi="Calibri"/>
          <w:color w:val="000000"/>
        </w:rPr>
        <w:t>a dohányzásról való leszokásra gyakorolt várható hatásokat, annak várható hatásait</w:t>
      </w:r>
      <w:r>
        <w:rPr>
          <w:rFonts w:ascii="Times New Roman" w:hAnsi="Times New Roman"/>
        </w:rPr>
        <w:t xml:space="preserve"> </w:t>
      </w:r>
      <w:r>
        <w:rPr>
          <w:rFonts w:ascii="Calibri" w:hAnsi="Calibri"/>
          <w:color w:val="000000"/>
        </w:rPr>
        <w:t xml:space="preserve">a dohányfogyasztás kezdeményezésére; és </w:t>
      </w:r>
    </w:p>
    <w:p w14:paraId="426E421C" w14:textId="14D9689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(4) bekezdésben előírt bírság megfizetésének igazolása.  </w:t>
      </w:r>
    </w:p>
    <w:p w14:paraId="1AEB11A1" w14:textId="043D31AB"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(3) Az új dohánytermékek gyártói és importőrei benyújtják az Igazgatóságnak a (2) bekezdés b)–d) pontjában említett tanulmányokra, kutatásokra és egyéb információkra vonatkozó új vagy frissített információkat. Az Igazgatóság előírhatja az új dohánytermékek gyártóinak vagy importőreinek, hogy végezzenek további vizsgálatokat vagy nyújtsanak be további információkat. </w:t>
      </w:r>
    </w:p>
    <w:p w14:paraId="470FFEB7" w14:textId="3AB6C6F1"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color w:val="000000"/>
        </w:rPr>
        <w:t xml:space="preserve">(4) Az (1) bekezdésben említett minden egyes bejelentés után 5 000 EUR bírságot kell fizetni. Ezt a bírságot a kérelmező személyazonosságának és a befizetés vagy átutalás céljának feltüntetésével a Regisztrációs és Domain Ügynökség által vezetett bankszámlára történő befizetés vagy átutalás útján kell megfizetni.  </w:t>
      </w:r>
    </w:p>
    <w:p w14:paraId="4BAB9948" w14:textId="030E4CB6"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(5) Az új dohánytermékek forgalomba hozatala előzetes engedélyhez kötött, amelyet a miniszter az Igazgatóság tanácsára ad ki.  </w:t>
      </w:r>
    </w:p>
    <w:p w14:paraId="11244117" w14:textId="121CA111"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9. cikk</w:t>
      </w:r>
      <w:r>
        <w:rPr>
          <w:rFonts w:ascii="Calibri" w:hAnsi="Calibri"/>
          <w:color w:val="000000"/>
        </w:rPr>
        <w:t xml:space="preserve"> (1) Tilos az olyan édességek és gyermekeknek szánt játékok forgalomba hozatala, értékesítése, értékesítési célú birtoklása és behozatala</w:t>
      </w:r>
      <w:r>
        <w:rPr>
          <w:rFonts w:ascii="Times New Roman" w:hAnsi="Times New Roman"/>
        </w:rPr>
        <w:t xml:space="preserve">, </w:t>
      </w:r>
      <w:r>
        <w:rPr>
          <w:rFonts w:ascii="Calibri" w:hAnsi="Calibri"/>
          <w:color w:val="000000"/>
        </w:rPr>
        <w:t>amelyek azzal az egyértelmű szándékkal készültek,</w:t>
      </w:r>
      <w:r>
        <w:rPr>
          <w:rFonts w:ascii="Times New Roman" w:hAnsi="Times New Roman"/>
        </w:rPr>
        <w:t xml:space="preserve"> </w:t>
      </w:r>
      <w:r>
        <w:rPr>
          <w:rFonts w:ascii="Calibri" w:hAnsi="Calibri"/>
          <w:color w:val="000000"/>
        </w:rPr>
        <w:t xml:space="preserve">hogy a termék vagy annak csomagolása dohánytermék, </w:t>
      </w:r>
      <w:r>
        <w:rPr>
          <w:rFonts w:ascii="Calibri" w:hAnsi="Calibri"/>
          <w:b/>
          <w:color w:val="000000"/>
        </w:rPr>
        <w:t>nikotinos tasak</w:t>
      </w:r>
      <w:r>
        <w:rPr>
          <w:rFonts w:ascii="Times New Roman" w:hAnsi="Times New Roman"/>
        </w:rPr>
        <w:t xml:space="preserve">, </w:t>
      </w:r>
      <w:r>
        <w:rPr>
          <w:rFonts w:ascii="Calibri" w:hAnsi="Calibri"/>
          <w:color w:val="000000"/>
        </w:rPr>
        <w:t xml:space="preserve">illetve elektronikus cigaretta vagy utántöltő flakon egy típusának látszatát keltse.  </w:t>
      </w:r>
    </w:p>
    <w:p w14:paraId="36E1D258" w14:textId="2D2A86CC" w:rsidR="00041F59" w:rsidRPr="00171ECB" w:rsidRDefault="00171ECB">
      <w:pPr>
        <w:spacing w:before="169" w:line="289" w:lineRule="exact"/>
        <w:ind w:left="920" w:right="857"/>
        <w:jc w:val="both"/>
        <w:rPr>
          <w:rFonts w:ascii="Times New Roman" w:hAnsi="Times New Roman" w:cs="Times New Roman"/>
          <w:color w:val="010302"/>
        </w:rPr>
      </w:pPr>
      <w:r>
        <w:rPr>
          <w:rFonts w:ascii="Calibri" w:hAnsi="Calibri"/>
          <w:color w:val="000000"/>
        </w:rPr>
        <w:t xml:space="preserve">(2) Tilos dohányt és dohánytermékeket, </w:t>
      </w:r>
      <w:r>
        <w:rPr>
          <w:rFonts w:ascii="Calibri" w:hAnsi="Calibri"/>
          <w:b/>
          <w:color w:val="000000"/>
        </w:rPr>
        <w:t>nikotinos tasakokat,</w:t>
      </w:r>
      <w:r>
        <w:rPr>
          <w:rFonts w:ascii="Times New Roman" w:hAnsi="Times New Roman"/>
        </w:rPr>
        <w:t xml:space="preserve"> </w:t>
      </w:r>
      <w:r>
        <w:rPr>
          <w:rFonts w:ascii="Calibri" w:hAnsi="Calibri"/>
          <w:color w:val="000000"/>
        </w:rPr>
        <w:t>valamint elektronikus cigarettákat és utántöltő flakonokat 18 év alatti kiskorúak számára</w:t>
      </w:r>
      <w:r>
        <w:rPr>
          <w:rFonts w:ascii="Times New Roman" w:hAnsi="Times New Roman"/>
        </w:rPr>
        <w:t xml:space="preserve"> </w:t>
      </w:r>
      <w:r>
        <w:rPr>
          <w:rFonts w:ascii="Calibri" w:hAnsi="Calibri"/>
          <w:color w:val="000000"/>
        </w:rPr>
        <w:t xml:space="preserve">értékesíteni vagy ingyenesen felkínálni. </w:t>
      </w:r>
      <w:r>
        <w:rPr>
          <w:rFonts w:ascii="Calibri" w:hAnsi="Calibri"/>
          <w:b/>
          <w:color w:val="000000"/>
        </w:rPr>
        <w:t>Amennyiben kétség merül fel azzal kapcsolatban, hogy ügyfelei betöltötték-e a 18. életévüket, az eladónak ellenőrzési célból elő kell írnia a személyazonosító okmány bemutatását.</w:t>
      </w:r>
      <w:r>
        <w:rPr>
          <w:rFonts w:ascii="Calibri" w:hAnsi="Calibri"/>
          <w:color w:val="000000"/>
        </w:rPr>
        <w:t xml:space="preserve">  </w:t>
      </w:r>
    </w:p>
    <w:p w14:paraId="4AC8667B" w14:textId="77777777" w:rsidR="00041F59" w:rsidRPr="00F73E53" w:rsidRDefault="00041F59">
      <w:pPr>
        <w:rPr>
          <w:rFonts w:ascii="Times New Roman" w:hAnsi="Times New Roman"/>
          <w:color w:val="000000" w:themeColor="text1"/>
          <w:sz w:val="24"/>
          <w:szCs w:val="24"/>
        </w:rPr>
      </w:pPr>
    </w:p>
    <w:p w14:paraId="05104BBD" w14:textId="77777777" w:rsidR="00041F59" w:rsidRPr="00F73E53" w:rsidRDefault="00041F59">
      <w:pPr>
        <w:rPr>
          <w:rFonts w:ascii="Times New Roman" w:hAnsi="Times New Roman"/>
          <w:color w:val="000000" w:themeColor="text1"/>
          <w:sz w:val="24"/>
          <w:szCs w:val="24"/>
        </w:rPr>
      </w:pPr>
    </w:p>
    <w:p w14:paraId="03E7D9D5" w14:textId="448D960B" w:rsidR="00041F59" w:rsidRPr="00F73E53" w:rsidRDefault="00041F59">
      <w:pPr>
        <w:rPr>
          <w:noProof/>
        </w:rPr>
      </w:pPr>
    </w:p>
    <w:p w14:paraId="5B4DAB40" w14:textId="247B4517" w:rsidR="00C53DC4" w:rsidRDefault="00C53DC4">
      <w:pPr>
        <w:rPr>
          <w:rFonts w:ascii="Times New Roman" w:hAnsi="Times New Roman"/>
          <w:color w:val="000000" w:themeColor="text1"/>
          <w:sz w:val="24"/>
          <w:szCs w:val="24"/>
        </w:rPr>
      </w:pPr>
      <w:r>
        <w:br w:type="page"/>
      </w:r>
    </w:p>
    <w:p w14:paraId="28163D21" w14:textId="77777777" w:rsidR="00F53B42" w:rsidRPr="00F73E53" w:rsidRDefault="00F53B42">
      <w:pPr>
        <w:rPr>
          <w:rFonts w:ascii="Times New Roman" w:hAnsi="Times New Roman"/>
          <w:color w:val="000000" w:themeColor="text1"/>
          <w:sz w:val="24"/>
          <w:szCs w:val="24"/>
        </w:rPr>
      </w:pPr>
    </w:p>
    <w:p w14:paraId="2894D49C" w14:textId="77777777" w:rsidR="00041F59" w:rsidRPr="00F73E53" w:rsidRDefault="00041F59">
      <w:pPr>
        <w:spacing w:after="230"/>
        <w:rPr>
          <w:rFonts w:ascii="Times New Roman" w:hAnsi="Times New Roman"/>
          <w:color w:val="000000" w:themeColor="text1"/>
          <w:sz w:val="24"/>
          <w:szCs w:val="24"/>
        </w:rPr>
      </w:pPr>
    </w:p>
    <w:p w14:paraId="3FD236AD" w14:textId="77777777" w:rsidR="00F73E53" w:rsidRDefault="00F73E53">
      <w:pPr>
        <w:spacing w:line="289" w:lineRule="exact"/>
        <w:ind w:left="920" w:right="856"/>
        <w:jc w:val="both"/>
        <w:rPr>
          <w:rFonts w:ascii="Calibri" w:hAnsi="Calibri"/>
          <w:color w:val="000000"/>
        </w:rPr>
      </w:pPr>
    </w:p>
    <w:p w14:paraId="52887A3A" w14:textId="77777777" w:rsidR="00F73E53" w:rsidRDefault="00F73E53">
      <w:pPr>
        <w:spacing w:line="289" w:lineRule="exact"/>
        <w:ind w:left="920" w:right="856"/>
        <w:jc w:val="both"/>
        <w:rPr>
          <w:rFonts w:ascii="Calibri" w:hAnsi="Calibri"/>
          <w:color w:val="000000"/>
        </w:rPr>
      </w:pPr>
    </w:p>
    <w:p w14:paraId="70AD24F5" w14:textId="7E886B47" w:rsidR="00041F59" w:rsidRPr="00171ECB" w:rsidRDefault="00171ECB">
      <w:pPr>
        <w:spacing w:line="289" w:lineRule="exact"/>
        <w:ind w:left="920" w:right="856"/>
        <w:jc w:val="both"/>
        <w:rPr>
          <w:rFonts w:ascii="Times New Roman" w:hAnsi="Times New Roman" w:cs="Times New Roman"/>
          <w:color w:val="010302"/>
        </w:rPr>
      </w:pPr>
      <w:r>
        <w:rPr>
          <w:rFonts w:ascii="Calibri" w:hAnsi="Calibri"/>
          <w:color w:val="000000"/>
        </w:rPr>
        <w:t>(3) A dohányt és dohánytermékeket,</w:t>
      </w:r>
      <w:r>
        <w:rPr>
          <w:rFonts w:ascii="Times New Roman" w:hAnsi="Times New Roman"/>
        </w:rPr>
        <w:t xml:space="preserve"> </w:t>
      </w:r>
      <w:r>
        <w:rPr>
          <w:rFonts w:ascii="Calibri" w:hAnsi="Calibri"/>
          <w:color w:val="000000"/>
        </w:rPr>
        <w:t xml:space="preserve">elektronikus cigarettákat és utántöltő flakonokat, illetve </w:t>
      </w:r>
      <w:r>
        <w:rPr>
          <w:rFonts w:ascii="Calibri" w:hAnsi="Calibri"/>
          <w:b/>
          <w:color w:val="000000"/>
        </w:rPr>
        <w:t>nikotinos tasakokat</w:t>
      </w:r>
      <w:r>
        <w:rPr>
          <w:rFonts w:ascii="Calibri" w:hAnsi="Calibri"/>
          <w:color w:val="000000"/>
        </w:rPr>
        <w:t xml:space="preserve"> szállító automata elosztóberendezések üzemeltetői kötelesek</w:t>
      </w:r>
      <w:r>
        <w:rPr>
          <w:rFonts w:ascii="Times New Roman" w:hAnsi="Times New Roman"/>
        </w:rPr>
        <w:t xml:space="preserve"> </w:t>
      </w:r>
      <w:r>
        <w:rPr>
          <w:rFonts w:ascii="Calibri" w:hAnsi="Calibri"/>
          <w:color w:val="000000"/>
        </w:rPr>
        <w:t>intézkedéseket hozni a 18 év alatti kiskorúak</w:t>
      </w:r>
      <w:r>
        <w:rPr>
          <w:rFonts w:ascii="Times New Roman" w:hAnsi="Times New Roman"/>
        </w:rPr>
        <w:t xml:space="preserve"> </w:t>
      </w:r>
      <w:r>
        <w:rPr>
          <w:rFonts w:ascii="Calibri" w:hAnsi="Calibri"/>
          <w:color w:val="000000"/>
        </w:rPr>
        <w:t xml:space="preserve">ilyen eszközökhöz való hozzáférésének megakadályozására.  </w:t>
      </w:r>
    </w:p>
    <w:p w14:paraId="3D6FC55D" w14:textId="180B9898" w:rsidR="00041F59" w:rsidRPr="00171ECB" w:rsidRDefault="00171ECB">
      <w:pPr>
        <w:spacing w:before="168" w:line="290" w:lineRule="exact"/>
        <w:ind w:left="920" w:right="866"/>
        <w:jc w:val="both"/>
        <w:rPr>
          <w:rFonts w:ascii="Times New Roman" w:hAnsi="Times New Roman" w:cs="Times New Roman"/>
          <w:color w:val="010302"/>
        </w:rPr>
      </w:pPr>
      <w:r>
        <w:rPr>
          <w:rFonts w:ascii="Calibri" w:hAnsi="Calibri"/>
          <w:color w:val="000000"/>
        </w:rPr>
        <w:t>(4) Minden dohánybolt vagy dohányárut, illetve elektronikus cigarettákat és utántöltő flakonokat eladásra kínáló üzlet üzemeltetőjének</w:t>
      </w:r>
      <w:r>
        <w:rPr>
          <w:rFonts w:ascii="Times New Roman" w:hAnsi="Times New Roman"/>
        </w:rPr>
        <w:t xml:space="preserve"> </w:t>
      </w:r>
      <w:r>
        <w:rPr>
          <w:rFonts w:ascii="Calibri" w:hAnsi="Calibri"/>
          <w:color w:val="000000"/>
        </w:rPr>
        <w:t>biztosítania kell, hogy ezeket a termékeket olyan módon tárolják,</w:t>
      </w:r>
      <w:r>
        <w:rPr>
          <w:rFonts w:ascii="Times New Roman" w:hAnsi="Times New Roman"/>
        </w:rPr>
        <w:t xml:space="preserve"> </w:t>
      </w:r>
      <w:r>
        <w:rPr>
          <w:rFonts w:ascii="Calibri" w:hAnsi="Calibri"/>
          <w:color w:val="000000"/>
        </w:rPr>
        <w:t xml:space="preserve">hogy az ügyfelek ne férhessenek hozzá ezekhez a munkavállalók segítsége nélkül.  </w:t>
      </w:r>
    </w:p>
    <w:p w14:paraId="03F34C18" w14:textId="146A9D7A"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(5) Tilos a dohánytermékek, </w:t>
      </w:r>
      <w:r>
        <w:rPr>
          <w:rFonts w:ascii="Calibri" w:hAnsi="Calibri"/>
          <w:b/>
          <w:color w:val="000000"/>
        </w:rPr>
        <w:t>nikotinos tasakok,</w:t>
      </w:r>
      <w:r>
        <w:rPr>
          <w:rFonts w:ascii="Calibri" w:hAnsi="Calibri"/>
          <w:color w:val="000000"/>
        </w:rPr>
        <w:t xml:space="preserve"> valamint az elektronikus cigaretták</w:t>
      </w:r>
      <w:r>
        <w:rPr>
          <w:rFonts w:ascii="Times New Roman" w:hAnsi="Times New Roman"/>
        </w:rPr>
        <w:t xml:space="preserve"> </w:t>
      </w:r>
      <w:r>
        <w:rPr>
          <w:rFonts w:ascii="Calibri" w:hAnsi="Calibri"/>
          <w:color w:val="000000"/>
        </w:rPr>
        <w:t xml:space="preserve">és az utántöltő flakonok távértékesítése, beleértve azt az esetet is, amikor a vevő külföldön tartózkodik. </w:t>
      </w:r>
    </w:p>
    <w:p w14:paraId="27BAD6E3" w14:textId="6F191A1B" w:rsidR="00041F59" w:rsidRPr="00171ECB" w:rsidRDefault="00171ECB">
      <w:pPr>
        <w:spacing w:before="169" w:line="288" w:lineRule="exact"/>
        <w:ind w:left="920" w:right="859"/>
        <w:jc w:val="both"/>
        <w:rPr>
          <w:rFonts w:ascii="Times New Roman" w:hAnsi="Times New Roman" w:cs="Times New Roman"/>
          <w:color w:val="010302"/>
        </w:rPr>
      </w:pPr>
      <w:r>
        <w:rPr>
          <w:rFonts w:ascii="Calibri" w:hAnsi="Calibri"/>
          <w:color w:val="000000"/>
        </w:rPr>
        <w:t>A távolból értékesített dohánytermékeknek és elektronikus cigarettáknak, illetve utántöltő flakonoknak</w:t>
      </w:r>
      <w:r>
        <w:rPr>
          <w:rFonts w:ascii="Times New Roman" w:hAnsi="Times New Roman"/>
        </w:rPr>
        <w:t xml:space="preserve"> </w:t>
      </w:r>
      <w:r>
        <w:rPr>
          <w:rFonts w:ascii="Calibri" w:hAnsi="Calibri"/>
          <w:color w:val="000000"/>
        </w:rPr>
        <w:t>az Unió egy másik tagállamából történő beszerzése vagy bevezetése,</w:t>
      </w:r>
      <w:r>
        <w:rPr>
          <w:rFonts w:ascii="Times New Roman" w:hAnsi="Times New Roman"/>
        </w:rPr>
        <w:t xml:space="preserve"> </w:t>
      </w:r>
      <w:r>
        <w:rPr>
          <w:rFonts w:ascii="Calibri" w:hAnsi="Calibri"/>
          <w:color w:val="000000"/>
        </w:rPr>
        <w:t xml:space="preserve">vagy harmadik országokból történő behozatala szintén tilos. </w:t>
      </w:r>
    </w:p>
    <w:p w14:paraId="45D295B6" w14:textId="207B1003"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A kereskedők és szakemberek közötti ügyletekre nem vonatkoznak az e bekezdésben foglalt tilalmak.  </w:t>
      </w:r>
    </w:p>
    <w:p w14:paraId="3AC63964" w14:textId="30ABEB71" w:rsidR="00041F59" w:rsidRPr="00171ECB" w:rsidRDefault="00171ECB">
      <w:pPr>
        <w:spacing w:before="161" w:line="290" w:lineRule="exact"/>
        <w:ind w:left="920" w:right="856"/>
        <w:jc w:val="both"/>
        <w:rPr>
          <w:rFonts w:ascii="Times New Roman" w:hAnsi="Times New Roman" w:cs="Times New Roman"/>
          <w:color w:val="010302"/>
        </w:rPr>
      </w:pPr>
      <w:r>
        <w:rPr>
          <w:rFonts w:ascii="Calibri" w:hAnsi="Calibri"/>
          <w:b/>
          <w:color w:val="000000"/>
        </w:rPr>
        <w:t>10. cikk</w:t>
      </w:r>
      <w:r>
        <w:rPr>
          <w:rFonts w:ascii="Calibri" w:hAnsi="Calibri"/>
          <w:color w:val="000000"/>
        </w:rPr>
        <w:t xml:space="preserve"> E törvény 3. cikkének, 3</w:t>
      </w:r>
      <w:r>
        <w:rPr>
          <w:rFonts w:ascii="Calibri" w:hAnsi="Calibri"/>
          <w:i/>
          <w:color w:val="000000"/>
        </w:rPr>
        <w:t>a.</w:t>
      </w:r>
      <w:r>
        <w:rPr>
          <w:rFonts w:ascii="Calibri" w:hAnsi="Calibri"/>
          <w:color w:val="000000"/>
        </w:rPr>
        <w:t xml:space="preserve"> cikke </w:t>
      </w:r>
      <w:r>
        <w:rPr>
          <w:rFonts w:ascii="Calibri" w:hAnsi="Calibri"/>
          <w:b/>
          <w:color w:val="000000"/>
        </w:rPr>
        <w:t>(1) és (2)</w:t>
      </w:r>
      <w:r>
        <w:rPr>
          <w:rFonts w:ascii="Calibri" w:hAnsi="Calibri"/>
          <w:color w:val="000000"/>
        </w:rPr>
        <w:t xml:space="preserve"> bekezdésének, 3</w:t>
      </w:r>
      <w:r>
        <w:rPr>
          <w:rFonts w:ascii="Calibri" w:hAnsi="Calibri"/>
          <w:i/>
          <w:color w:val="000000"/>
        </w:rPr>
        <w:t>b.</w:t>
      </w:r>
      <w:r>
        <w:rPr>
          <w:rFonts w:ascii="Calibri" w:hAnsi="Calibri"/>
          <w:color w:val="000000"/>
        </w:rPr>
        <w:t xml:space="preserve"> cikkének, 4</w:t>
      </w:r>
      <w:r>
        <w:rPr>
          <w:rFonts w:ascii="Calibri" w:hAnsi="Calibri"/>
          <w:i/>
          <w:color w:val="000000"/>
        </w:rPr>
        <w:t xml:space="preserve">a. </w:t>
      </w:r>
      <w:r>
        <w:rPr>
          <w:rFonts w:ascii="Calibri" w:hAnsi="Calibri"/>
          <w:color w:val="000000"/>
        </w:rPr>
        <w:t xml:space="preserve"> cikke (1) bekezdésének, 4</w:t>
      </w:r>
      <w:r>
        <w:rPr>
          <w:rFonts w:ascii="Calibri" w:hAnsi="Calibri"/>
          <w:i/>
          <w:color w:val="000000"/>
        </w:rPr>
        <w:t>c.</w:t>
      </w:r>
      <w:r>
        <w:rPr>
          <w:rFonts w:ascii="Calibri" w:hAnsi="Calibri"/>
          <w:color w:val="000000"/>
        </w:rPr>
        <w:t xml:space="preserve"> cikke (5) bekezdésének, 4</w:t>
      </w:r>
      <w:r>
        <w:rPr>
          <w:rFonts w:ascii="Calibri" w:hAnsi="Calibri"/>
          <w:i/>
          <w:color w:val="000000"/>
        </w:rPr>
        <w:t>d.</w:t>
      </w:r>
      <w:r>
        <w:rPr>
          <w:rFonts w:ascii="Calibri" w:hAnsi="Calibri"/>
          <w:color w:val="000000"/>
        </w:rPr>
        <w:t>, 4</w:t>
      </w:r>
      <w:r>
        <w:rPr>
          <w:rFonts w:ascii="Calibri" w:hAnsi="Calibri"/>
          <w:i/>
          <w:color w:val="000000"/>
        </w:rPr>
        <w:t>e.</w:t>
      </w:r>
      <w:r>
        <w:rPr>
          <w:rFonts w:ascii="Calibri" w:hAnsi="Calibri"/>
          <w:color w:val="000000"/>
        </w:rPr>
        <w:t xml:space="preserve"> és 4</w:t>
      </w:r>
      <w:r>
        <w:rPr>
          <w:rFonts w:ascii="Calibri" w:hAnsi="Calibri"/>
          <w:i/>
          <w:color w:val="000000"/>
        </w:rPr>
        <w:t>f.</w:t>
      </w:r>
      <w:r>
        <w:rPr>
          <w:rFonts w:ascii="Calibri" w:hAnsi="Calibri"/>
          <w:color w:val="000000"/>
        </w:rPr>
        <w:t xml:space="preserve"> cikkének, 4</w:t>
      </w:r>
      <w:r>
        <w:rPr>
          <w:rFonts w:ascii="Calibri" w:hAnsi="Calibri"/>
          <w:i/>
          <w:color w:val="000000"/>
        </w:rPr>
        <w:t xml:space="preserve">g. </w:t>
      </w:r>
      <w:r>
        <w:rPr>
          <w:rFonts w:ascii="Calibri" w:hAnsi="Calibri"/>
          <w:color w:val="000000"/>
        </w:rPr>
        <w:t>cikke (1), (6) és (7) bekezdésének, 4</w:t>
      </w:r>
      <w:r>
        <w:rPr>
          <w:rFonts w:ascii="Calibri" w:hAnsi="Calibri"/>
          <w:i/>
          <w:color w:val="000000"/>
        </w:rPr>
        <w:t>h.</w:t>
      </w:r>
      <w:r>
        <w:rPr>
          <w:rFonts w:ascii="Calibri" w:hAnsi="Calibri"/>
          <w:color w:val="000000"/>
        </w:rPr>
        <w:t xml:space="preserve"> cikkének, valamint 7. cikkének, 8. cikke (1) bekezdésének és 9. cikkének, továbbá a 4. és 4</w:t>
      </w:r>
      <w:r>
        <w:rPr>
          <w:rFonts w:ascii="Calibri" w:hAnsi="Calibri"/>
          <w:i/>
          <w:color w:val="000000"/>
        </w:rPr>
        <w:t>e.</w:t>
      </w:r>
      <w:r>
        <w:rPr>
          <w:rFonts w:ascii="Calibri" w:hAnsi="Calibri"/>
          <w:color w:val="000000"/>
        </w:rPr>
        <w:t xml:space="preserve"> cikk alapján kiadandó nagyhercegi rendelet rendelkezéseinek megsértése 251 eurótól 50 000 euróig terjedő pénzbírsággal büntethető. </w:t>
      </w:r>
    </w:p>
    <w:p w14:paraId="619475BC" w14:textId="553A34E4"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Az e törvény </w:t>
      </w:r>
      <w:r>
        <w:rPr>
          <w:rFonts w:ascii="Calibri" w:hAnsi="Calibri"/>
          <w:b/>
          <w:color w:val="000000"/>
        </w:rPr>
        <w:t>4</w:t>
      </w:r>
      <w:r>
        <w:rPr>
          <w:rFonts w:ascii="Calibri" w:hAnsi="Calibri"/>
          <w:b/>
          <w:i/>
          <w:color w:val="000000"/>
        </w:rPr>
        <w:t>a.</w:t>
      </w:r>
      <w:r>
        <w:rPr>
          <w:rFonts w:ascii="Calibri" w:hAnsi="Calibri"/>
          <w:b/>
          <w:color w:val="000000"/>
        </w:rPr>
        <w:t xml:space="preserve"> cikke (2) bekezdése és</w:t>
      </w:r>
      <w:r>
        <w:rPr>
          <w:rFonts w:ascii="Calibri" w:hAnsi="Calibri"/>
          <w:color w:val="000000"/>
        </w:rPr>
        <w:t xml:space="preserve"> 6. cikke rendelkezéseinek megsértése</w:t>
      </w:r>
      <w:r>
        <w:rPr>
          <w:rFonts w:ascii="Times New Roman" w:hAnsi="Times New Roman"/>
        </w:rPr>
        <w:t xml:space="preserve"> </w:t>
      </w:r>
      <w:r>
        <w:rPr>
          <w:rFonts w:ascii="Calibri" w:hAnsi="Calibri"/>
          <w:color w:val="000000"/>
        </w:rPr>
        <w:t xml:space="preserve">25 és 250 euró közötti pénzbírsággal büntethető.  </w:t>
      </w:r>
    </w:p>
    <w:p w14:paraId="1775A748" w14:textId="28E62BE2" w:rsidR="00041F59" w:rsidRPr="00171ECB" w:rsidRDefault="00171ECB">
      <w:pPr>
        <w:spacing w:before="168" w:line="290" w:lineRule="exact"/>
        <w:ind w:left="920" w:right="854"/>
        <w:jc w:val="both"/>
        <w:rPr>
          <w:rFonts w:ascii="Times New Roman" w:hAnsi="Times New Roman" w:cs="Times New Roman"/>
          <w:color w:val="010302"/>
        </w:rPr>
      </w:pPr>
      <w:r>
        <w:rPr>
          <w:rFonts w:ascii="Calibri" w:hAnsi="Calibri"/>
          <w:color w:val="000000"/>
        </w:rPr>
        <w:t xml:space="preserve">A 6. cikk (1) bekezdésének 13a), 17. és 18. pontjában említett létesítmények valamelyikének üzemeltetője vagy a nevében eljáró személy, aki szándékosan nem biztosítja, hogy a létesítmény megfeleljen a fent említett cikkben meghatározott tilalomnak, 251-től 1 000 euróig terjedő pénzbírsággal büntetendő. Ugyanez a szankció vonatkozik minden olyan üzemeltetőre vagy az üzemeltető nevében eljáró személyre, aki egy létesítményben olyan dohányzóhelyiséget létesít, amely egyértelműen dohányzók számára fenntartott helyiségként van megjelölve, de nem felel meg a fent említett cikk (3) bekezdésében meghatározott követelményeknek. </w:t>
      </w:r>
    </w:p>
    <w:p w14:paraId="179F43E9" w14:textId="08F296E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A jogerős ítéletet követő két éven belül megismételt jogsértés esetén az e cikk első albekezdésében előírt bírságok a maximális összeg kétszeresére növelhetők.  </w:t>
      </w:r>
    </w:p>
    <w:p w14:paraId="53FCF173" w14:textId="2D48B71A"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 xml:space="preserve">A büntető törvénykönyv 1. könyvének és a büntetőeljárásról szóló törvénykönyv 130-1–132-1. cikkének rendelkezéseit az e cikk első albekezdésében előírt szankciókra kell alkalmazni.  </w:t>
      </w:r>
    </w:p>
    <w:p w14:paraId="29C79E46" w14:textId="2FF3D423"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u w:val="single"/>
        </w:rPr>
        <w:t>10</w:t>
      </w:r>
      <w:r>
        <w:rPr>
          <w:rFonts w:ascii="Calibri" w:hAnsi="Calibri"/>
          <w:b/>
          <w:i/>
          <w:color w:val="000000"/>
          <w:u w:val="single"/>
        </w:rPr>
        <w:t>a.</w:t>
      </w:r>
      <w:r>
        <w:rPr>
          <w:rFonts w:ascii="Calibri" w:hAnsi="Calibri"/>
          <w:b/>
          <w:color w:val="000000"/>
          <w:u w:val="single"/>
        </w:rPr>
        <w:t xml:space="preserve"> cikk</w:t>
      </w:r>
      <w:r>
        <w:rPr>
          <w:rFonts w:ascii="Calibri" w:hAnsi="Calibri"/>
          <w:b/>
          <w:color w:val="000000"/>
        </w:rPr>
        <w:t xml:space="preserve"> (1) A büntető törvénykönyv 10. cikkének sérelme nélkül e törvény rendelkezéseinek megsértését</w:t>
      </w:r>
      <w:r>
        <w:rPr>
          <w:rFonts w:ascii="Times New Roman" w:hAnsi="Times New Roman"/>
        </w:rPr>
        <w:t xml:space="preserve"> </w:t>
      </w:r>
      <w:r>
        <w:rPr>
          <w:rFonts w:ascii="Calibri" w:hAnsi="Calibri"/>
          <w:b/>
          <w:color w:val="000000"/>
        </w:rPr>
        <w:t>a Vám- és Jövedéki Hivatal</w:t>
      </w:r>
      <w:r>
        <w:rPr>
          <w:rFonts w:ascii="Times New Roman" w:hAnsi="Times New Roman"/>
        </w:rPr>
        <w:t xml:space="preserve"> </w:t>
      </w:r>
      <w:r>
        <w:rPr>
          <w:rFonts w:ascii="Calibri" w:hAnsi="Calibri"/>
          <w:b/>
          <w:color w:val="000000"/>
        </w:rPr>
        <w:t>(a továbbiakban: ADA) tisztviselői vizsgálják ki és rögzítik, rangidős őrmesteri és annál magasabb rangban. A fent említett tisztviselők ellenőrizhetik e törvény rendelkezéseinek betartását.</w:t>
      </w:r>
      <w:r>
        <w:rPr>
          <w:rFonts w:ascii="Times New Roman" w:hAnsi="Times New Roman"/>
        </w:rPr>
        <w:t xml:space="preserve"> </w:t>
      </w:r>
    </w:p>
    <w:p w14:paraId="6A0FA092" w14:textId="7833D02F" w:rsidR="00C53DC4" w:rsidRDefault="00C53DC4">
      <w:pPr>
        <w:rPr>
          <w:rFonts w:ascii="Times New Roman" w:hAnsi="Times New Roman"/>
          <w:color w:val="000000" w:themeColor="text1"/>
          <w:sz w:val="24"/>
          <w:szCs w:val="24"/>
        </w:rPr>
      </w:pPr>
      <w:r>
        <w:br w:type="page"/>
      </w:r>
    </w:p>
    <w:p w14:paraId="76C699ED" w14:textId="77777777" w:rsidR="00041F59" w:rsidRPr="00F73E53" w:rsidRDefault="00041F59">
      <w:pPr>
        <w:spacing w:after="137"/>
        <w:rPr>
          <w:rFonts w:ascii="Times New Roman" w:hAnsi="Times New Roman"/>
          <w:color w:val="000000" w:themeColor="text1"/>
          <w:sz w:val="24"/>
          <w:szCs w:val="24"/>
        </w:rPr>
      </w:pPr>
    </w:p>
    <w:p w14:paraId="4F0EACED" w14:textId="77777777" w:rsidR="00041F59" w:rsidRPr="00F73E53" w:rsidRDefault="00041F59">
      <w:pPr>
        <w:rPr>
          <w:rFonts w:ascii="Times New Roman" w:hAnsi="Times New Roman"/>
          <w:color w:val="000000" w:themeColor="text1"/>
          <w:sz w:val="24"/>
          <w:szCs w:val="24"/>
        </w:rPr>
      </w:pPr>
    </w:p>
    <w:p w14:paraId="010CD871" w14:textId="77777777" w:rsidR="00041F59" w:rsidRPr="00F73E53" w:rsidRDefault="00041F59">
      <w:pPr>
        <w:rPr>
          <w:rFonts w:ascii="Times New Roman" w:hAnsi="Times New Roman"/>
          <w:color w:val="000000" w:themeColor="text1"/>
          <w:sz w:val="24"/>
          <w:szCs w:val="24"/>
        </w:rPr>
      </w:pPr>
    </w:p>
    <w:p w14:paraId="17860756" w14:textId="77777777" w:rsidR="00041F59" w:rsidRPr="00F73E53" w:rsidRDefault="00041F59">
      <w:pPr>
        <w:spacing w:after="230"/>
        <w:rPr>
          <w:rFonts w:ascii="Times New Roman" w:hAnsi="Times New Roman"/>
          <w:color w:val="000000" w:themeColor="text1"/>
          <w:sz w:val="24"/>
          <w:szCs w:val="24"/>
        </w:rPr>
      </w:pPr>
    </w:p>
    <w:p w14:paraId="0BD43C9F" w14:textId="737A04F1" w:rsidR="00041F59" w:rsidRPr="00171ECB" w:rsidRDefault="00171ECB">
      <w:pPr>
        <w:spacing w:line="289" w:lineRule="exact"/>
        <w:ind w:left="920" w:right="868"/>
        <w:jc w:val="both"/>
        <w:rPr>
          <w:rFonts w:ascii="Times New Roman" w:hAnsi="Times New Roman" w:cs="Times New Roman"/>
          <w:color w:val="010302"/>
        </w:rPr>
      </w:pPr>
      <w:r>
        <w:rPr>
          <w:rFonts w:ascii="Calibri" w:hAnsi="Calibri"/>
          <w:b/>
          <w:color w:val="000000"/>
        </w:rPr>
        <w:t xml:space="preserve">(2) Az e cikk szerinti feladataik ellátása során az említett vám- és jövedékhivatali tisztviselők igazságügyi rendőri státusszal rendelkeznek. Minden jogsértést írásbeli nyilatkozatban jelentenek, amely ellenkező bizonyítás hiányában bizonyítékként szolgál. Hatáskörük a Luxemburgi Nagyhercegség teljes területére kiterjed.  </w:t>
      </w:r>
    </w:p>
    <w:p w14:paraId="68265316" w14:textId="7E13F8B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 Hivatalba lépésük előtt a következő esküt teszik a polgári ügyekben eljáró luxemburgi kerületi bíróság előtt: „ Esküszöm, hogy feladataimat feddhetetlenül, pontosan és pártatlanul fogom ellátni.”  </w:t>
      </w:r>
    </w:p>
    <w:p w14:paraId="214E5D18" w14:textId="1ADAA48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(4) Az e cikkben említett ADA-tisztviselőknek speciális szakmai képzésben kell részesülniük</w:t>
      </w:r>
      <w:r>
        <w:rPr>
          <w:rFonts w:ascii="Times New Roman" w:hAnsi="Times New Roman"/>
        </w:rPr>
        <w:t xml:space="preserve"> </w:t>
      </w:r>
      <w:r>
        <w:rPr>
          <w:rFonts w:ascii="Calibri" w:hAnsi="Calibri"/>
          <w:b/>
          <w:color w:val="000000"/>
        </w:rPr>
        <w:t>a jogsértések kivizsgálása és felderítése, valamint az e törvény és végrehajtási rendeletei rendelkezéseinek</w:t>
      </w:r>
      <w:r>
        <w:rPr>
          <w:rFonts w:ascii="Times New Roman" w:hAnsi="Times New Roman"/>
        </w:rPr>
        <w:t xml:space="preserve"> </w:t>
      </w:r>
      <w:r>
        <w:rPr>
          <w:rFonts w:ascii="Calibri" w:hAnsi="Calibri"/>
          <w:b/>
          <w:color w:val="000000"/>
        </w:rPr>
        <w:t xml:space="preserve">vonatkozásában.  </w:t>
      </w:r>
    </w:p>
    <w:p w14:paraId="56561CFC" w14:textId="4AC4ACAD"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A speciális szakmai képzést az ADA szervezi a köztisztviselők továbbképzésének részeként,</w:t>
      </w:r>
      <w:r>
        <w:rPr>
          <w:rFonts w:ascii="Times New Roman" w:hAnsi="Times New Roman"/>
        </w:rPr>
        <w:t xml:space="preserve"> </w:t>
      </w:r>
      <w:r>
        <w:rPr>
          <w:rFonts w:ascii="Calibri" w:hAnsi="Calibri"/>
          <w:b/>
          <w:color w:val="000000"/>
        </w:rPr>
        <w:t xml:space="preserve">az ADA előírásainak megfelelően. </w:t>
      </w:r>
    </w:p>
    <w:p w14:paraId="40A2E363" w14:textId="6FC86E63"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A speciális szakmai képzési program, amely elméleti jellegű, és nem lehet</w:t>
      </w:r>
      <w:r>
        <w:rPr>
          <w:rFonts w:ascii="Times New Roman" w:hAnsi="Times New Roman"/>
        </w:rPr>
        <w:t xml:space="preserve"> </w:t>
      </w:r>
      <w:r>
        <w:rPr>
          <w:rFonts w:ascii="Calibri" w:hAnsi="Calibri"/>
          <w:b/>
          <w:color w:val="000000"/>
        </w:rPr>
        <w:t>hosszabb 10 óránál, az e törvény és végrehajtási rendeletei szerinti jogsértések</w:t>
      </w:r>
      <w:r>
        <w:rPr>
          <w:rFonts w:ascii="Times New Roman" w:hAnsi="Times New Roman"/>
        </w:rPr>
        <w:t xml:space="preserve"> </w:t>
      </w:r>
      <w:r>
        <w:rPr>
          <w:rFonts w:ascii="Calibri" w:hAnsi="Calibri"/>
          <w:b/>
          <w:color w:val="000000"/>
        </w:rPr>
        <w:t>kivizsgálására és felderítésére terjed ki. A képzési program tartalmát</w:t>
      </w:r>
      <w:r>
        <w:rPr>
          <w:rFonts w:ascii="Times New Roman" w:hAnsi="Times New Roman"/>
        </w:rPr>
        <w:t xml:space="preserve"> </w:t>
      </w:r>
      <w:r>
        <w:rPr>
          <w:rFonts w:ascii="Calibri" w:hAnsi="Calibri"/>
          <w:b/>
          <w:color w:val="000000"/>
        </w:rPr>
        <w:t>nagyhercegi rendelet határozza meg.  E rendelet meghatározza továbbá az azon időszak végétől számított három hónapon belül az ADA által szervezett ismeret-ellenőrzésre vonatkozó részletes szabályokat, amikor</w:t>
      </w:r>
      <w:r>
        <w:rPr>
          <w:rFonts w:ascii="Times New Roman" w:hAnsi="Times New Roman"/>
        </w:rPr>
        <w:t xml:space="preserve"> </w:t>
      </w:r>
      <w:r>
        <w:rPr>
          <w:rFonts w:ascii="Calibri" w:hAnsi="Calibri"/>
          <w:b/>
          <w:color w:val="000000"/>
        </w:rPr>
        <w:t xml:space="preserve">a tanfolyamokra sor került.  </w:t>
      </w:r>
    </w:p>
    <w:p w14:paraId="43FA1FC3" w14:textId="6349793B" w:rsidR="00041F59" w:rsidRPr="00171ECB" w:rsidRDefault="00171ECB">
      <w:pPr>
        <w:spacing w:before="169" w:line="289" w:lineRule="exact"/>
        <w:ind w:left="920" w:right="866"/>
        <w:jc w:val="both"/>
        <w:rPr>
          <w:rFonts w:ascii="Times New Roman" w:hAnsi="Times New Roman" w:cs="Times New Roman"/>
          <w:color w:val="010302"/>
        </w:rPr>
      </w:pPr>
      <w:r>
        <w:rPr>
          <w:rFonts w:ascii="Calibri" w:hAnsi="Calibri"/>
          <w:b/>
          <w:color w:val="000000"/>
        </w:rPr>
        <w:t>Az ellenőrzéseket külön-külön két javító végzi. A pályázó akkor felel meg a vizsgán, ha</w:t>
      </w:r>
      <w:r>
        <w:rPr>
          <w:rFonts w:ascii="Times New Roman" w:hAnsi="Times New Roman"/>
        </w:rPr>
        <w:t xml:space="preserve"> </w:t>
      </w:r>
      <w:r>
        <w:rPr>
          <w:rFonts w:ascii="Calibri" w:hAnsi="Calibri"/>
          <w:b/>
          <w:color w:val="000000"/>
        </w:rPr>
        <w:t>az egyes teszteken a maximális pontszámok legalább felét megszerezte, feltéve, hogy</w:t>
      </w:r>
      <w:r>
        <w:rPr>
          <w:rFonts w:ascii="Times New Roman" w:hAnsi="Times New Roman"/>
        </w:rPr>
        <w:t xml:space="preserve"> </w:t>
      </w:r>
      <w:r>
        <w:rPr>
          <w:rFonts w:ascii="Calibri" w:hAnsi="Calibri"/>
          <w:b/>
          <w:color w:val="000000"/>
        </w:rPr>
        <w:t>a kapott összpontszám</w:t>
      </w:r>
      <w:r>
        <w:rPr>
          <w:rFonts w:ascii="Times New Roman" w:hAnsi="Times New Roman"/>
        </w:rPr>
        <w:t xml:space="preserve"> </w:t>
      </w:r>
      <w:r>
        <w:rPr>
          <w:rFonts w:ascii="Calibri" w:hAnsi="Calibri"/>
          <w:b/>
          <w:color w:val="000000"/>
        </w:rPr>
        <w:t xml:space="preserve">eléri a maximálisan megszerezhető összpontszám legalább háromötödét.  </w:t>
      </w:r>
    </w:p>
    <w:p w14:paraId="6DA14AA9" w14:textId="280971A6"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Sikertelenség esetén a pályázó részt vehet a következő ismeret-ellenőrzésen, amelyet az</w:t>
      </w:r>
      <w:r>
        <w:rPr>
          <w:rFonts w:ascii="Times New Roman" w:hAnsi="Times New Roman"/>
        </w:rPr>
        <w:t xml:space="preserve"> </w:t>
      </w:r>
      <w:r>
        <w:rPr>
          <w:rFonts w:ascii="Calibri" w:hAnsi="Calibri"/>
          <w:b/>
          <w:color w:val="000000"/>
        </w:rPr>
        <w:t xml:space="preserve">ADA szervez. A pályázó szabadon részt vehet ismételten a képzésen.  </w:t>
      </w:r>
    </w:p>
    <w:p w14:paraId="5FBA38E4" w14:textId="479E6F19"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rPr>
        <w:t>(5) Az Egészségügyi Igazgatóság orvosai, akik az Egészségügyi Igazgatóság szervezetéről szóló, 1980. november 21-i módosított törvény 8. cikke értelmében igazságügyi rendőrtiszti jogállással rendelkeznek,</w:t>
      </w:r>
      <w:r>
        <w:rPr>
          <w:rFonts w:ascii="Times New Roman" w:hAnsi="Times New Roman"/>
        </w:rPr>
        <w:t xml:space="preserve"> </w:t>
      </w:r>
      <w:r>
        <w:rPr>
          <w:rFonts w:ascii="Calibri" w:hAnsi="Calibri"/>
          <w:b/>
          <w:color w:val="000000"/>
        </w:rPr>
        <w:t>felelősek</w:t>
      </w:r>
      <w:r>
        <w:rPr>
          <w:rFonts w:ascii="Times New Roman" w:hAnsi="Times New Roman"/>
        </w:rPr>
        <w:t xml:space="preserve"> </w:t>
      </w:r>
      <w:r>
        <w:rPr>
          <w:rFonts w:ascii="Calibri" w:hAnsi="Calibri"/>
          <w:b/>
          <w:color w:val="000000"/>
        </w:rPr>
        <w:t>az e törvény 3</w:t>
      </w:r>
      <w:r>
        <w:rPr>
          <w:rFonts w:ascii="Calibri" w:hAnsi="Calibri"/>
          <w:b/>
          <w:i/>
          <w:color w:val="000000"/>
        </w:rPr>
        <w:t>a.</w:t>
      </w:r>
      <w:r>
        <w:rPr>
          <w:rFonts w:ascii="Calibri" w:hAnsi="Calibri"/>
          <w:b/>
          <w:color w:val="000000"/>
        </w:rPr>
        <w:t xml:space="preserve"> cikkének (1) és (2) bekezdésében, 3</w:t>
      </w:r>
      <w:r>
        <w:rPr>
          <w:rFonts w:ascii="Calibri" w:hAnsi="Calibri"/>
          <w:b/>
          <w:i/>
          <w:color w:val="000000"/>
        </w:rPr>
        <w:t>b.</w:t>
      </w:r>
      <w:r>
        <w:rPr>
          <w:rFonts w:ascii="Calibri" w:hAnsi="Calibri"/>
          <w:b/>
          <w:color w:val="000000"/>
        </w:rPr>
        <w:t xml:space="preserve">, 7. és 9. cikkében meghatározott jogsértések kivizsgálásáért és felderítéséért. </w:t>
      </w:r>
    </w:p>
    <w:p w14:paraId="06257AA4" w14:textId="57546EC1"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b/>
          <w:color w:val="000000"/>
        </w:rPr>
        <w:t>11. cikk</w:t>
      </w:r>
      <w:r>
        <w:rPr>
          <w:rFonts w:ascii="Calibri" w:hAnsi="Calibri"/>
          <w:color w:val="000000"/>
        </w:rPr>
        <w:t xml:space="preserve"> A </w:t>
      </w:r>
      <w:r>
        <w:rPr>
          <w:rFonts w:ascii="Calibri" w:hAnsi="Calibri"/>
          <w:b/>
          <w:color w:val="000000"/>
        </w:rPr>
        <w:t>4</w:t>
      </w:r>
      <w:r>
        <w:rPr>
          <w:rFonts w:ascii="Calibri" w:hAnsi="Calibri"/>
          <w:b/>
          <w:i/>
          <w:color w:val="000000"/>
        </w:rPr>
        <w:t>a.</w:t>
      </w:r>
      <w:r>
        <w:rPr>
          <w:rFonts w:ascii="Calibri" w:hAnsi="Calibri"/>
          <w:b/>
          <w:color w:val="000000"/>
        </w:rPr>
        <w:t xml:space="preserve"> cikk (2) bekezdése és</w:t>
      </w:r>
      <w:r>
        <w:rPr>
          <w:rFonts w:ascii="Calibri" w:hAnsi="Calibri"/>
          <w:color w:val="000000"/>
        </w:rPr>
        <w:t xml:space="preserve"> a 6. cikk értelmében vett </w:t>
      </w:r>
      <w:r>
        <w:rPr>
          <w:rFonts w:ascii="Calibri" w:hAnsi="Calibri"/>
          <w:b/>
          <w:color w:val="000000"/>
        </w:rPr>
        <w:t>jogsértések</w:t>
      </w:r>
      <w:r>
        <w:rPr>
          <w:rFonts w:ascii="Calibri" w:hAnsi="Calibri"/>
          <w:color w:val="000000"/>
        </w:rPr>
        <w:t xml:space="preserve"> </w:t>
      </w:r>
      <w:r>
        <w:rPr>
          <w:rFonts w:ascii="Calibri" w:hAnsi="Calibri"/>
          <w:strike/>
          <w:color w:val="000000"/>
        </w:rPr>
        <w:t>elkövetésekor</w:t>
      </w:r>
      <w:r>
        <w:rPr>
          <w:rFonts w:ascii="Calibri" w:hAnsi="Calibri"/>
          <w:color w:val="000000"/>
        </w:rPr>
        <w:t xml:space="preserve"> a következők szabhatnak ki pénzbírságot: a nagyhercegi rendőrség azon</w:t>
      </w:r>
      <w:r>
        <w:rPr>
          <w:rFonts w:ascii="Times New Roman" w:hAnsi="Times New Roman"/>
        </w:rPr>
        <w:t xml:space="preserve"> </w:t>
      </w:r>
      <w:r>
        <w:rPr>
          <w:rFonts w:ascii="Calibri" w:hAnsi="Calibri"/>
          <w:color w:val="000000"/>
        </w:rPr>
        <w:t>tisztviselői, akiket erre a nagyhercegi rendőrség főigazgatója felhatalmazott, illetve azok a vám- és jövedékhivatali tisztviselők, akiket a Vám- és Jövedéki Hivatal igazgatója</w:t>
      </w:r>
      <w:r>
        <w:rPr>
          <w:rFonts w:ascii="Times New Roman" w:hAnsi="Times New Roman"/>
        </w:rPr>
        <w:t xml:space="preserve"> </w:t>
      </w:r>
      <w:r>
        <w:rPr>
          <w:rFonts w:ascii="Calibri" w:hAnsi="Calibri"/>
          <w:color w:val="000000"/>
        </w:rPr>
        <w:t xml:space="preserve">erre a célra felhatalmazott.  </w:t>
      </w:r>
    </w:p>
    <w:p w14:paraId="66DEAA0F" w14:textId="4E02C306" w:rsidR="00041F59" w:rsidRPr="00171ECB" w:rsidRDefault="00171ECB">
      <w:pPr>
        <w:spacing w:before="163" w:line="288" w:lineRule="exact"/>
        <w:ind w:left="920" w:right="862"/>
        <w:jc w:val="both"/>
        <w:rPr>
          <w:rFonts w:ascii="Times New Roman" w:hAnsi="Times New Roman" w:cs="Times New Roman"/>
          <w:color w:val="010302"/>
        </w:rPr>
      </w:pPr>
      <w:r>
        <w:rPr>
          <w:rFonts w:ascii="Calibri" w:hAnsi="Calibri"/>
          <w:b/>
          <w:color w:val="000000"/>
        </w:rPr>
        <w:t>A 6. cikk (1) bekezdésének 12. pontja</w:t>
      </w:r>
      <w:r>
        <w:rPr>
          <w:rFonts w:ascii="Times New Roman" w:hAnsi="Times New Roman"/>
        </w:rPr>
        <w:t xml:space="preserve"> </w:t>
      </w:r>
      <w:r>
        <w:rPr>
          <w:rFonts w:ascii="Calibri" w:hAnsi="Calibri"/>
          <w:b/>
          <w:color w:val="000000"/>
        </w:rPr>
        <w:t>szerint büntetendő bűncselekmények esetén, azok az önkormányzati alkalmazottak, akik megfelelnek</w:t>
      </w:r>
      <w:r>
        <w:rPr>
          <w:rFonts w:ascii="Times New Roman" w:hAnsi="Times New Roman"/>
        </w:rPr>
        <w:t xml:space="preserve"> </w:t>
      </w:r>
      <w:r>
        <w:rPr>
          <w:rFonts w:ascii="Calibri" w:hAnsi="Calibri"/>
          <w:b/>
          <w:color w:val="000000"/>
        </w:rPr>
        <w:t>a büntető törvénykönyv 15-1</w:t>
      </w:r>
      <w:r>
        <w:rPr>
          <w:rFonts w:ascii="Calibri" w:hAnsi="Calibri"/>
          <w:b/>
          <w:i/>
          <w:color w:val="000000"/>
        </w:rPr>
        <w:t>a.</w:t>
      </w:r>
      <w:r>
        <w:rPr>
          <w:rFonts w:ascii="Calibri" w:hAnsi="Calibri"/>
          <w:b/>
          <w:color w:val="000000"/>
        </w:rPr>
        <w:t xml:space="preserve"> cikke feltételeinek, pénzbírságot szabhatnak ki. </w:t>
      </w:r>
    </w:p>
    <w:p w14:paraId="072F0268" w14:textId="77777777" w:rsidR="00041F59" w:rsidRPr="00F73E53" w:rsidRDefault="00041F59">
      <w:pPr>
        <w:spacing w:after="7"/>
        <w:rPr>
          <w:rFonts w:ascii="Times New Roman" w:hAnsi="Times New Roman"/>
          <w:color w:val="000000" w:themeColor="text1"/>
          <w:sz w:val="24"/>
          <w:szCs w:val="24"/>
        </w:rPr>
      </w:pPr>
    </w:p>
    <w:p w14:paraId="7B4E46E6" w14:textId="3C0C06DE" w:rsidR="00C53DC4" w:rsidRDefault="00C53DC4">
      <w:pPr>
        <w:rPr>
          <w:rFonts w:ascii="Times New Roman" w:hAnsi="Times New Roman"/>
          <w:color w:val="000000" w:themeColor="text1"/>
          <w:sz w:val="24"/>
          <w:szCs w:val="24"/>
        </w:rPr>
      </w:pPr>
      <w:r>
        <w:br w:type="page"/>
      </w:r>
    </w:p>
    <w:p w14:paraId="34705089" w14:textId="77777777" w:rsidR="00041F59" w:rsidRPr="00F73E53" w:rsidRDefault="00041F59">
      <w:pPr>
        <w:rPr>
          <w:rFonts w:ascii="Times New Roman" w:hAnsi="Times New Roman"/>
          <w:color w:val="000000" w:themeColor="text1"/>
          <w:sz w:val="24"/>
          <w:szCs w:val="24"/>
        </w:rPr>
      </w:pPr>
    </w:p>
    <w:p w14:paraId="0502DDE5" w14:textId="77777777" w:rsidR="00041F59" w:rsidRPr="00F73E53" w:rsidRDefault="00041F59">
      <w:pPr>
        <w:rPr>
          <w:rFonts w:ascii="Times New Roman" w:hAnsi="Times New Roman"/>
          <w:color w:val="000000" w:themeColor="text1"/>
          <w:sz w:val="24"/>
          <w:szCs w:val="24"/>
        </w:rPr>
      </w:pPr>
    </w:p>
    <w:p w14:paraId="5A0742E0" w14:textId="77777777" w:rsidR="00041F59" w:rsidRPr="00F73E53" w:rsidRDefault="00041F59">
      <w:pPr>
        <w:rPr>
          <w:rFonts w:ascii="Times New Roman" w:hAnsi="Times New Roman"/>
          <w:color w:val="000000" w:themeColor="text1"/>
          <w:sz w:val="24"/>
          <w:szCs w:val="24"/>
        </w:rPr>
      </w:pPr>
    </w:p>
    <w:p w14:paraId="68F15F2A" w14:textId="77777777" w:rsidR="00041F59" w:rsidRPr="00F73E53" w:rsidRDefault="00041F59">
      <w:pPr>
        <w:spacing w:after="229"/>
        <w:rPr>
          <w:rFonts w:ascii="Times New Roman" w:hAnsi="Times New Roman"/>
          <w:color w:val="000000" w:themeColor="text1"/>
          <w:sz w:val="24"/>
          <w:szCs w:val="24"/>
        </w:rPr>
      </w:pPr>
    </w:p>
    <w:p w14:paraId="0EDCCDDD" w14:textId="1D99513E" w:rsidR="00041F59" w:rsidRPr="00171ECB" w:rsidRDefault="00171ECB">
      <w:pPr>
        <w:spacing w:line="290" w:lineRule="exact"/>
        <w:ind w:left="920" w:right="858"/>
        <w:jc w:val="both"/>
        <w:rPr>
          <w:rFonts w:ascii="Times New Roman" w:hAnsi="Times New Roman" w:cs="Times New Roman"/>
          <w:color w:val="010302"/>
        </w:rPr>
      </w:pPr>
      <w:r>
        <w:rPr>
          <w:rFonts w:ascii="Calibri" w:hAnsi="Calibri"/>
          <w:color w:val="000000"/>
        </w:rPr>
        <w:t>A bírság kiszabásának feltétele, hogy az elkövető vagy vállalja, hogy az esedékes összeget azonnal megfizeti az előzetesen kijelölt tisztviselőknek, vagy – amennyiben a bírságot nem lehet a szabálysértés elkövetésének helyszínén beszedni – hogy azt a felszólításban meghatározott határidőn belül megfizeti.</w:t>
      </w:r>
      <w:r>
        <w:rPr>
          <w:rFonts w:ascii="Times New Roman" w:hAnsi="Times New Roman"/>
        </w:rPr>
        <w:t xml:space="preserve"> </w:t>
      </w:r>
      <w:r>
        <w:rPr>
          <w:rFonts w:ascii="Calibri" w:hAnsi="Calibri"/>
          <w:color w:val="000000"/>
        </w:rPr>
        <w:t xml:space="preserve">Ez utóbbi esetben a fizetést a nagyhercegi rendőrségnél, a Vám- és Jövedékhivatalnál vagy az ugyanezen felszólításban megjelölt postai vagy bankszámlára történő átutalással lehet teljesíteni.  </w:t>
      </w:r>
    </w:p>
    <w:p w14:paraId="47D25793" w14:textId="1386E9B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pénzbírság helyébe rendes jegyzőkönyv lép: </w:t>
      </w:r>
    </w:p>
    <w:p w14:paraId="6B767665" w14:textId="11E63D8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ha az elkövető a meghatározott határidőn belül nem fizetett; </w:t>
      </w:r>
    </w:p>
    <w:p w14:paraId="3AA8F249" w14:textId="0B9B20F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ha az elkövető kijelenti, hogy nem hajlandó vagy nem képes megfizetni a bírság(oka)t; </w:t>
      </w:r>
    </w:p>
    <w:p w14:paraId="7E639C14" w14:textId="54326E4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ha az elkövető a bűncselekmény elkövetésekor kiskorú volt. </w:t>
      </w:r>
    </w:p>
    <w:p w14:paraId="4E67A8FF" w14:textId="34CDB559"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A bírság összegét és a befizetés módját nagyhercegi rendeletben kell meghatározni, amely meghatározza az e cikk alkalmazására vonatkozó eljárásokat is.  </w:t>
      </w:r>
    </w:p>
    <w:p w14:paraId="79CB10AE" w14:textId="364DF17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Az esetleges emlékeztető díjak a díj szerves részét képezik.  </w:t>
      </w:r>
    </w:p>
    <w:p w14:paraId="7E4BDF70" w14:textId="1B46D993" w:rsidR="00041F59" w:rsidRPr="00171ECB" w:rsidRDefault="00171ECB">
      <w:pPr>
        <w:spacing w:before="166" w:line="292" w:lineRule="exact"/>
        <w:ind w:left="920" w:right="858"/>
        <w:rPr>
          <w:rFonts w:ascii="Times New Roman" w:hAnsi="Times New Roman" w:cs="Times New Roman"/>
          <w:color w:val="010302"/>
        </w:rPr>
      </w:pPr>
      <w:r>
        <w:rPr>
          <w:rFonts w:ascii="Calibri" w:hAnsi="Calibri"/>
          <w:color w:val="000000"/>
        </w:rPr>
        <w:t xml:space="preserve">A pénzbírság útján beszedendő összeg nem haladhatja meg a 10. cikk második albekezdésében előírt maximális bírságot.  </w:t>
      </w:r>
    </w:p>
    <w:p w14:paraId="3FC7D22F" w14:textId="3E03FEFF" w:rsidR="00041F59" w:rsidRPr="00171ECB" w:rsidRDefault="00171ECB">
      <w:pPr>
        <w:spacing w:before="168" w:line="290" w:lineRule="exact"/>
        <w:ind w:left="920" w:right="858"/>
        <w:jc w:val="both"/>
        <w:rPr>
          <w:rFonts w:ascii="Times New Roman" w:hAnsi="Times New Roman" w:cs="Times New Roman"/>
          <w:color w:val="010302"/>
        </w:rPr>
      </w:pPr>
      <w:r>
        <w:rPr>
          <w:rFonts w:ascii="Calibri" w:hAnsi="Calibri"/>
          <w:color w:val="000000"/>
        </w:rPr>
        <w:t xml:space="preserve">A bírságnak a jogsértés megállapításától számított 30 napon belüli megfizetése, valamint az e bekezdés ötödik albekezdésében meghatározott költségek megfizetése minden jogi eljárást megszüntet.  </w:t>
      </w:r>
    </w:p>
    <w:p w14:paraId="6FD730B5" w14:textId="377D8EF1"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Amennyiben a pénzbírságot ezen időszak után fizették meg, felmentés esetén azt vissza kell téríteni, és azt le kell vonni a kiszabott bírságból és az elítélés esetén felmerülő jogi költségekből.  </w:t>
      </w:r>
    </w:p>
    <w:p w14:paraId="2D749594" w14:textId="77777777" w:rsidR="00041F59" w:rsidRDefault="00171ECB">
      <w:pPr>
        <w:spacing w:before="220" w:line="220" w:lineRule="exact"/>
        <w:ind w:left="920"/>
        <w:rPr>
          <w:rFonts w:ascii="Times New Roman" w:hAnsi="Times New Roman" w:cs="Times New Roman"/>
          <w:color w:val="010302"/>
        </w:rPr>
      </w:pPr>
      <w:r>
        <w:rPr>
          <w:rFonts w:ascii="Calibri" w:hAnsi="Calibri"/>
          <w:color w:val="000000"/>
        </w:rPr>
        <w:t>(…)</w:t>
      </w:r>
      <w:r>
        <w:rPr>
          <w:rFonts w:ascii="Times New Roman" w:hAnsi="Times New Roman"/>
        </w:rPr>
        <w:t xml:space="preserve"> </w:t>
      </w:r>
    </w:p>
    <w:p w14:paraId="6C9B1220" w14:textId="77777777" w:rsidR="00041F59" w:rsidRDefault="00041F59">
      <w:pPr>
        <w:rPr>
          <w:rFonts w:ascii="Times New Roman" w:hAnsi="Times New Roman"/>
          <w:color w:val="000000" w:themeColor="text1"/>
          <w:sz w:val="24"/>
          <w:szCs w:val="24"/>
        </w:rPr>
      </w:pPr>
    </w:p>
    <w:p w14:paraId="14133AC8" w14:textId="77777777" w:rsidR="00041F59" w:rsidRDefault="00041F59">
      <w:pPr>
        <w:rPr>
          <w:rFonts w:ascii="Times New Roman" w:hAnsi="Times New Roman"/>
          <w:color w:val="000000" w:themeColor="text1"/>
          <w:sz w:val="24"/>
          <w:szCs w:val="24"/>
        </w:rPr>
      </w:pPr>
    </w:p>
    <w:p w14:paraId="4F5C58E5" w14:textId="77777777" w:rsidR="00041F59" w:rsidRDefault="00041F59">
      <w:pPr>
        <w:rPr>
          <w:rFonts w:ascii="Times New Roman" w:hAnsi="Times New Roman"/>
          <w:color w:val="000000" w:themeColor="text1"/>
          <w:sz w:val="24"/>
          <w:szCs w:val="24"/>
        </w:rPr>
      </w:pPr>
    </w:p>
    <w:p w14:paraId="24CB3BD5" w14:textId="77777777" w:rsidR="00041F59" w:rsidRDefault="00041F59">
      <w:pPr>
        <w:rPr>
          <w:rFonts w:ascii="Times New Roman" w:hAnsi="Times New Roman"/>
          <w:color w:val="000000" w:themeColor="text1"/>
          <w:sz w:val="24"/>
          <w:szCs w:val="24"/>
        </w:rPr>
      </w:pPr>
    </w:p>
    <w:p w14:paraId="23C330C6" w14:textId="77777777" w:rsidR="00041F59" w:rsidRDefault="00041F59">
      <w:pPr>
        <w:rPr>
          <w:rFonts w:ascii="Times New Roman" w:hAnsi="Times New Roman"/>
          <w:color w:val="000000" w:themeColor="text1"/>
          <w:sz w:val="24"/>
          <w:szCs w:val="24"/>
        </w:rPr>
      </w:pPr>
    </w:p>
    <w:p w14:paraId="1232DFF8" w14:textId="77777777" w:rsidR="00041F59" w:rsidRDefault="00041F59">
      <w:pPr>
        <w:rPr>
          <w:rFonts w:ascii="Times New Roman" w:hAnsi="Times New Roman"/>
          <w:color w:val="000000" w:themeColor="text1"/>
          <w:sz w:val="24"/>
          <w:szCs w:val="24"/>
        </w:rPr>
      </w:pPr>
    </w:p>
    <w:p w14:paraId="44C6DDDF" w14:textId="77777777" w:rsidR="00041F59" w:rsidRDefault="00041F59">
      <w:pPr>
        <w:rPr>
          <w:rFonts w:ascii="Times New Roman" w:hAnsi="Times New Roman"/>
          <w:color w:val="000000" w:themeColor="text1"/>
          <w:sz w:val="24"/>
          <w:szCs w:val="24"/>
        </w:rPr>
      </w:pPr>
    </w:p>
    <w:p w14:paraId="1C3A975F" w14:textId="77777777" w:rsidR="00041F59" w:rsidRDefault="00041F59">
      <w:pPr>
        <w:spacing w:after="227"/>
        <w:rPr>
          <w:rFonts w:ascii="Times New Roman" w:hAnsi="Times New Roman"/>
          <w:color w:val="000000" w:themeColor="text1"/>
          <w:sz w:val="24"/>
          <w:szCs w:val="24"/>
        </w:rPr>
      </w:pPr>
    </w:p>
    <w:p w14:paraId="071C6728" w14:textId="77777777" w:rsidR="00041F59" w:rsidRDefault="00041F59"/>
    <w:sectPr w:rsidR="00041F59" w:rsidSect="00522D19">
      <w:headerReference w:type="default" r:id="rId6"/>
      <w:footerReference w:type="default" r:id="rId7"/>
      <w:type w:val="continuous"/>
      <w:pgSz w:w="12240" w:h="15840"/>
      <w:pgMar w:top="343" w:right="500" w:bottom="275" w:left="50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AD26" w14:textId="77777777" w:rsidR="006F0055" w:rsidRDefault="006F0055" w:rsidP="00F53B42">
      <w:r>
        <w:separator/>
      </w:r>
    </w:p>
  </w:endnote>
  <w:endnote w:type="continuationSeparator" w:id="0">
    <w:p w14:paraId="231B0814" w14:textId="77777777" w:rsidR="006F0055" w:rsidRDefault="006F0055" w:rsidP="00F5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78441"/>
      <w:docPartObj>
        <w:docPartGallery w:val="Page Numbers (Bottom of Page)"/>
        <w:docPartUnique/>
      </w:docPartObj>
    </w:sdtPr>
    <w:sdtEndPr>
      <w:rPr>
        <w:noProof/>
      </w:rPr>
    </w:sdtEndPr>
    <w:sdtContent>
      <w:p w14:paraId="4A16368B" w14:textId="529D83B9" w:rsidR="00522D19" w:rsidRDefault="00522D19">
        <w:pPr>
          <w:pStyle w:val="Footer"/>
          <w:jc w:val="right"/>
        </w:pPr>
        <w:r>
          <w:fldChar w:fldCharType="begin"/>
        </w:r>
        <w:r>
          <w:instrText xml:space="preserve"> PAGE   \* MERGEFORMAT </w:instrText>
        </w:r>
        <w:r>
          <w:fldChar w:fldCharType="separate"/>
        </w:r>
        <w:r>
          <w:t>2</w:t>
        </w:r>
        <w:r>
          <w:fldChar w:fldCharType="end"/>
        </w:r>
      </w:p>
    </w:sdtContent>
  </w:sdt>
  <w:p w14:paraId="2D35CFAE" w14:textId="77777777" w:rsidR="00522D19" w:rsidRDefault="0052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A479" w14:textId="77777777" w:rsidR="006F0055" w:rsidRDefault="006F0055" w:rsidP="00F53B42">
      <w:r>
        <w:separator/>
      </w:r>
    </w:p>
  </w:footnote>
  <w:footnote w:type="continuationSeparator" w:id="0">
    <w:p w14:paraId="4E2001BB" w14:textId="77777777" w:rsidR="006F0055" w:rsidRDefault="006F0055" w:rsidP="00F5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C152" w14:textId="7C786184" w:rsidR="00F53B42" w:rsidRDefault="00F53B42">
    <w:pPr>
      <w:pStyle w:val="Header"/>
    </w:pPr>
    <w:r>
      <w:rPr>
        <w:noProof/>
      </w:rPr>
      <mc:AlternateContent>
        <mc:Choice Requires="wps">
          <w:drawing>
            <wp:anchor distT="0" distB="0" distL="114300" distR="114300" simplePos="0" relativeHeight="251660288" behindDoc="0" locked="0" layoutInCell="1" allowOverlap="1" wp14:anchorId="3141F845" wp14:editId="363E8687">
              <wp:simplePos x="0" y="0"/>
              <wp:positionH relativeFrom="column">
                <wp:posOffset>713789</wp:posOffset>
              </wp:positionH>
              <wp:positionV relativeFrom="paragraph">
                <wp:posOffset>32726</wp:posOffset>
              </wp:positionV>
              <wp:extent cx="2737338" cy="767862"/>
              <wp:effectExtent l="0" t="0" r="6350" b="0"/>
              <wp:wrapNone/>
              <wp:docPr id="216818364" name="Text Box 1"/>
              <wp:cNvGraphicFramePr/>
              <a:graphic xmlns:a="http://schemas.openxmlformats.org/drawingml/2006/main">
                <a:graphicData uri="http://schemas.microsoft.com/office/word/2010/wordprocessingShape">
                  <wps:wsp>
                    <wps:cNvSpPr txBox="1"/>
                    <wps:spPr>
                      <a:xfrm>
                        <a:off x="0" y="0"/>
                        <a:ext cx="2737338" cy="767862"/>
                      </a:xfrm>
                      <a:prstGeom prst="rect">
                        <a:avLst/>
                      </a:prstGeom>
                      <a:solidFill>
                        <a:schemeClr val="lt1"/>
                      </a:solidFill>
                      <a:ln w="6350">
                        <a:noFill/>
                      </a:ln>
                    </wps:spPr>
                    <wps:txbx>
                      <w:txbxContent>
                        <w:p w14:paraId="7DA74E84" w14:textId="44B94421" w:rsidR="00F53B42" w:rsidRPr="00F53B42" w:rsidRDefault="00F53B42" w:rsidP="00F53B42">
                          <w:pPr>
                            <w:rPr>
                              <w:rFonts w:ascii="Arial" w:hAnsi="Arial" w:cs="Arial"/>
                              <w:sz w:val="18"/>
                              <w:szCs w:val="18"/>
                            </w:rPr>
                          </w:pPr>
                          <w:r>
                            <w:rPr>
                              <w:rFonts w:ascii="Arial" w:hAnsi="Arial"/>
                              <w:sz w:val="18"/>
                            </w:rPr>
                            <w:t>A LUXEMBURGI NAGYHERCEGSÉG</w:t>
                          </w:r>
                          <w:r>
                            <w:rPr>
                              <w:rFonts w:ascii="Arial" w:hAnsi="Arial"/>
                              <w:sz w:val="18"/>
                            </w:rPr>
                            <w:br/>
                            <w:t>KORMÁNYA</w:t>
                          </w:r>
                        </w:p>
                        <w:p w14:paraId="6F893916" w14:textId="332D86BE" w:rsidR="00F53B42" w:rsidRPr="00F53B42" w:rsidRDefault="00F53B42" w:rsidP="00F53B42">
                          <w:pPr>
                            <w:rPr>
                              <w:rFonts w:ascii="Arial" w:hAnsi="Arial" w:cs="Arial"/>
                              <w:color w:val="FF0000"/>
                            </w:rPr>
                          </w:pPr>
                          <w:r>
                            <w:rPr>
                              <w:rFonts w:ascii="Arial" w:hAnsi="Arial"/>
                              <w:color w:val="FF0000"/>
                              <w:sz w:val="18"/>
                            </w:rPr>
                            <w:t>Egészségügyi és</w:t>
                          </w:r>
                          <w:r>
                            <w:rPr>
                              <w:rFonts w:ascii="Arial" w:hAnsi="Arial"/>
                              <w:color w:val="FF0000"/>
                              <w:sz w:val="18"/>
                            </w:rPr>
                            <w:br/>
                            <w:t>Szociális Biztonsági Minisztérium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F845" id="_x0000_t202" coordsize="21600,21600" o:spt="202" path="m,l,21600r21600,l21600,xe">
              <v:stroke joinstyle="miter"/>
              <v:path gradientshapeok="t" o:connecttype="rect"/>
            </v:shapetype>
            <v:shape id="Text Box 1" o:spid="_x0000_s1026" type="#_x0000_t202" style="position:absolute;margin-left:56.2pt;margin-top:2.6pt;width:215.5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" fillcolor="white [3201]" stroked="f" strokeweight=".5pt">
              <v:textbox>
                <w:txbxContent>
                  <w:p w14:paraId="7DA74E84" w14:textId="44B94421" w:rsidR="00F53B42" w:rsidRPr="00F53B42" w:rsidRDefault="00F53B42" w:rsidP="00F53B42">
                    <w:pPr>
                      <w:rPr>
                        <w:sz w:val="18"/>
                        <w:szCs w:val="18"/>
                        <w:rFonts w:ascii="Arial" w:hAnsi="Arial" w:cs="Arial"/>
                      </w:rPr>
                    </w:pPr>
                    <w:r>
                      <w:rPr>
                        <w:sz w:val="18"/>
                        <w:rFonts w:ascii="Arial" w:hAnsi="Arial"/>
                      </w:rPr>
                      <w:t xml:space="preserve">A LUXEMBURGI NAGYHERCEGSÉG</w:t>
                    </w:r>
                    <w:r>
                      <w:rPr>
                        <w:sz w:val="18"/>
                        <w:rFonts w:ascii="Arial" w:hAnsi="Arial"/>
                      </w:rPr>
                      <w:br/>
                    </w:r>
                    <w:r>
                      <w:rPr>
                        <w:sz w:val="18"/>
                        <w:rFonts w:ascii="Arial" w:hAnsi="Arial"/>
                      </w:rPr>
                      <w:t xml:space="preserve">KORMÁNYA</w:t>
                    </w:r>
                  </w:p>
                  <w:p w14:paraId="6F893916" w14:textId="332D86BE" w:rsidR="00F53B42" w:rsidRPr="00F53B42" w:rsidRDefault="00F53B42" w:rsidP="00F53B42">
                    <w:pPr>
                      <w:rPr>
                        <w:color w:val="FF0000"/>
                        <w:rFonts w:ascii="Arial" w:hAnsi="Arial" w:cs="Arial"/>
                      </w:rPr>
                    </w:pPr>
                    <w:r>
                      <w:rPr>
                        <w:color w:val="FF0000"/>
                        <w:sz w:val="18"/>
                        <w:rFonts w:ascii="Arial" w:hAnsi="Arial"/>
                      </w:rPr>
                      <w:t xml:space="preserve">Egészségügyi és</w:t>
                    </w:r>
                    <w:r>
                      <w:rPr>
                        <w:color w:val="FF0000"/>
                        <w:sz w:val="18"/>
                        <w:rFonts w:ascii="Arial" w:hAnsi="Arial"/>
                      </w:rPr>
                      <w:br/>
                    </w:r>
                    <w:r>
                      <w:rPr>
                        <w:color w:val="FF0000"/>
                        <w:sz w:val="18"/>
                        <w:rFonts w:ascii="Arial" w:hAnsi="Arial"/>
                      </w:rPr>
                      <w:t xml:space="preserve">Szociális Biztonsági Minisztérium</w:t>
                    </w:r>
                  </w:p>
                </w:txbxContent>
              </v:textbox>
            </v:shape>
          </w:pict>
        </mc:Fallback>
      </mc:AlternateContent>
    </w:r>
    <w:r>
      <w:rPr>
        <w:noProof/>
      </w:rPr>
      <w:drawing>
        <wp:anchor distT="0" distB="0" distL="114300" distR="114300" simplePos="0" relativeHeight="251659264" behindDoc="0" locked="0" layoutInCell="1" allowOverlap="1" wp14:anchorId="5D631250" wp14:editId="6B2B687E">
          <wp:simplePos x="0" y="0"/>
          <wp:positionH relativeFrom="page">
            <wp:posOffset>317500</wp:posOffset>
          </wp:positionH>
          <wp:positionV relativeFrom="paragraph">
            <wp:posOffset>-635</wp:posOffset>
          </wp:positionV>
          <wp:extent cx="3038982" cy="799465"/>
          <wp:effectExtent l="0" t="0" r="0" b="0"/>
          <wp:wrapNone/>
          <wp:docPr id="398538395" name="Picture 398538395"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38395" name="Picture 398538395" descr="A black background with red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38982" cy="7994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59"/>
    <w:rsid w:val="00041F59"/>
    <w:rsid w:val="000B0655"/>
    <w:rsid w:val="00116C62"/>
    <w:rsid w:val="00171ECB"/>
    <w:rsid w:val="00425ADD"/>
    <w:rsid w:val="0043140F"/>
    <w:rsid w:val="00492E1A"/>
    <w:rsid w:val="00522D19"/>
    <w:rsid w:val="00547F30"/>
    <w:rsid w:val="006F0055"/>
    <w:rsid w:val="007439A9"/>
    <w:rsid w:val="00745611"/>
    <w:rsid w:val="00840F76"/>
    <w:rsid w:val="009257A5"/>
    <w:rsid w:val="009C5355"/>
    <w:rsid w:val="00A51DA9"/>
    <w:rsid w:val="00C53DC4"/>
    <w:rsid w:val="00C72FCA"/>
    <w:rsid w:val="00CA2F70"/>
    <w:rsid w:val="00CC42AF"/>
    <w:rsid w:val="00F41321"/>
    <w:rsid w:val="00F53B42"/>
    <w:rsid w:val="00F73E53"/>
    <w:rsid w:val="00FD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3CAA"/>
  <w15:docId w15:val="{1E183E16-8567-409C-892E-8276698F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F53B42"/>
    <w:pPr>
      <w:tabs>
        <w:tab w:val="center" w:pos="4680"/>
        <w:tab w:val="right" w:pos="9360"/>
      </w:tabs>
    </w:pPr>
  </w:style>
  <w:style w:type="character" w:customStyle="1" w:styleId="HeaderChar">
    <w:name w:val="Header Char"/>
    <w:basedOn w:val="DefaultParagraphFont"/>
    <w:link w:val="Header"/>
    <w:uiPriority w:val="99"/>
    <w:rsid w:val="00F53B42"/>
  </w:style>
  <w:style w:type="paragraph" w:styleId="Footer">
    <w:name w:val="footer"/>
    <w:basedOn w:val="Normal"/>
    <w:link w:val="FooterChar"/>
    <w:uiPriority w:val="99"/>
    <w:unhideWhenUsed/>
    <w:rsid w:val="00F53B42"/>
    <w:pPr>
      <w:tabs>
        <w:tab w:val="center" w:pos="4680"/>
        <w:tab w:val="right" w:pos="9360"/>
      </w:tabs>
    </w:pPr>
  </w:style>
  <w:style w:type="character" w:customStyle="1" w:styleId="FooterChar">
    <w:name w:val="Footer Char"/>
    <w:basedOn w:val="DefaultParagraphFont"/>
    <w:link w:val="Footer"/>
    <w:uiPriority w:val="99"/>
    <w:rsid w:val="00F5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6885</Words>
  <Characters>39250</Characters>
  <Application>Microsoft Office Word</Application>
  <DocSecurity>0</DocSecurity>
  <Lines>327</Lines>
  <Paragraphs>92</Paragraphs>
  <ScaleCrop>false</ScaleCrop>
  <Company>CTIE</Company>
  <LinksUpToDate>false</LinksUpToDate>
  <CharactersWithSpaces>46043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Stavroulaki</cp:lastModifiedBy>
  <cp:revision>17</cp:revision>
  <dcterms:created xsi:type="dcterms:W3CDTF">2024-08-05T13:55:00Z</dcterms:created>
  <dcterms:modified xsi:type="dcterms:W3CDTF">2024-08-21T12:32:00Z</dcterms:modified>
</cp:coreProperties>
</file>