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883D72" w:rsidRPr="00C32FE3" w14:paraId="5294C413" w14:textId="77777777" w:rsidTr="008E78E3">
        <w:trPr>
          <w:cantSplit/>
        </w:trPr>
        <w:tc>
          <w:tcPr>
            <w:tcW w:w="3982" w:type="dxa"/>
            <w:gridSpan w:val="3"/>
          </w:tcPr>
          <w:p w14:paraId="12E4120A" w14:textId="77777777" w:rsidR="00883D72" w:rsidRPr="00C32FE3" w:rsidRDefault="00883D72" w:rsidP="008E78E3">
            <w:pPr>
              <w:pStyle w:val="SNREPUBLIQUE"/>
            </w:pPr>
            <w:r>
              <w:t xml:space="preserve">FRANCIA KÖZTÁRSASÁG</w:t>
            </w:r>
          </w:p>
        </w:tc>
      </w:tr>
      <w:tr w:rsidR="00883D72" w14:paraId="1DC733E0" w14:textId="77777777" w:rsidTr="008E78E3">
        <w:trPr>
          <w:cantSplit/>
          <w:trHeight w:hRule="exact" w:val="113"/>
        </w:trPr>
        <w:tc>
          <w:tcPr>
            <w:tcW w:w="1527" w:type="dxa"/>
          </w:tcPr>
          <w:p w14:paraId="303300D1" w14:textId="77777777" w:rsidR="00883D72" w:rsidRPr="00C32FE3" w:rsidRDefault="00883D72" w:rsidP="008E78E3"/>
        </w:tc>
        <w:tc>
          <w:tcPr>
            <w:tcW w:w="968" w:type="dxa"/>
          </w:tcPr>
          <w:p w14:paraId="2FB32BB1" w14:textId="77777777" w:rsidR="00883D72" w:rsidRPr="00C32FE3" w:rsidRDefault="00883D72" w:rsidP="008E78E3"/>
        </w:tc>
        <w:tc>
          <w:tcPr>
            <w:tcW w:w="1487" w:type="dxa"/>
          </w:tcPr>
          <w:p w14:paraId="079FF002" w14:textId="77777777" w:rsidR="00883D72" w:rsidRPr="00C32FE3" w:rsidRDefault="00883D72" w:rsidP="008E78E3"/>
        </w:tc>
      </w:tr>
      <w:tr w:rsidR="00883D72" w:rsidRPr="00C32FE3" w14:paraId="5C160E58" w14:textId="77777777" w:rsidTr="008E78E3">
        <w:trPr>
          <w:cantSplit/>
        </w:trPr>
        <w:tc>
          <w:tcPr>
            <w:tcW w:w="3982" w:type="dxa"/>
            <w:gridSpan w:val="3"/>
          </w:tcPr>
          <w:p w14:paraId="7E1DE639" w14:textId="310B7EEF" w:rsidR="00883D72" w:rsidRPr="00C32FE3" w:rsidRDefault="00883D72" w:rsidP="008E78E3">
            <w:pPr>
              <w:pStyle w:val="SNTimbre"/>
            </w:pPr>
            <w:r>
              <w:t xml:space="preserve">A Területi Partnerségért és Decentralizációért felelős Minisztérium</w:t>
            </w:r>
          </w:p>
        </w:tc>
      </w:tr>
      <w:tr w:rsidR="00883D72" w14:paraId="7C06654B" w14:textId="77777777" w:rsidTr="008E78E3">
        <w:trPr>
          <w:cantSplit/>
          <w:trHeight w:hRule="exact" w:val="227"/>
        </w:trPr>
        <w:tc>
          <w:tcPr>
            <w:tcW w:w="1527" w:type="dxa"/>
          </w:tcPr>
          <w:p w14:paraId="553126B3" w14:textId="77777777" w:rsidR="00883D72" w:rsidRPr="00C32FE3" w:rsidRDefault="00883D72" w:rsidP="008E78E3"/>
        </w:tc>
        <w:tc>
          <w:tcPr>
            <w:tcW w:w="968" w:type="dxa"/>
          </w:tcPr>
          <w:p w14:paraId="59A68DF9" w14:textId="77777777" w:rsidR="00883D72" w:rsidRPr="00C32FE3" w:rsidRDefault="00883D72" w:rsidP="008E78E3"/>
        </w:tc>
        <w:tc>
          <w:tcPr>
            <w:tcW w:w="1487" w:type="dxa"/>
          </w:tcPr>
          <w:p w14:paraId="65A16757" w14:textId="77777777" w:rsidR="00883D72" w:rsidRPr="00C32FE3" w:rsidRDefault="00883D72" w:rsidP="008E78E3"/>
        </w:tc>
      </w:tr>
      <w:tr w:rsidR="00883D72" w:rsidRPr="00C32FE3" w14:paraId="76313933" w14:textId="77777777" w:rsidTr="008E78E3">
        <w:trPr>
          <w:cantSplit/>
          <w:trHeight w:hRule="exact" w:val="227"/>
        </w:trPr>
        <w:tc>
          <w:tcPr>
            <w:tcW w:w="1527" w:type="dxa"/>
          </w:tcPr>
          <w:p w14:paraId="1C68F5A5" w14:textId="77777777" w:rsidR="00883D72" w:rsidRPr="00C32FE3" w:rsidRDefault="00883D72" w:rsidP="008E78E3"/>
        </w:tc>
        <w:tc>
          <w:tcPr>
            <w:tcW w:w="968" w:type="dxa"/>
          </w:tcPr>
          <w:p w14:paraId="01A4771D" w14:textId="77777777" w:rsidR="00883D72" w:rsidRPr="00C32FE3" w:rsidRDefault="00883D72" w:rsidP="008E78E3"/>
        </w:tc>
        <w:tc>
          <w:tcPr>
            <w:tcW w:w="1487" w:type="dxa"/>
          </w:tcPr>
          <w:p w14:paraId="1D7A418B" w14:textId="77777777" w:rsidR="00883D72" w:rsidRPr="00C32FE3" w:rsidRDefault="00883D72" w:rsidP="008E78E3"/>
        </w:tc>
      </w:tr>
    </w:tbl>
    <w:p w14:paraId="596C5EB6" w14:textId="77777777" w:rsidR="00883D72" w:rsidRPr="00C32FE3" w:rsidRDefault="00883D72" w:rsidP="00883D72">
      <w:pPr>
        <w:pStyle w:val="SNNature"/>
      </w:pPr>
      <w:r>
        <w:t xml:space="preserve">...-i ... sz. rendelet</w:t>
      </w:r>
    </w:p>
    <w:p w14:paraId="2D7A540B" w14:textId="77777777" w:rsidR="00883D72" w:rsidRPr="00C32FE3" w:rsidRDefault="00883D72" w:rsidP="00883D72">
      <w:pPr>
        <w:pStyle w:val="SNtitre"/>
      </w:pPr>
      <w:r>
        <w:t xml:space="preserve">a közlekedési törvénykönyv L.1214-8-3. cikke alkalmazásának feltételeiről</w:t>
      </w:r>
    </w:p>
    <w:p w14:paraId="48F7015D" w14:textId="77777777" w:rsidR="00883D72" w:rsidRPr="00C32FE3" w:rsidRDefault="00883D72" w:rsidP="00883D72">
      <w:pPr>
        <w:pStyle w:val="SNNORCentr"/>
      </w:pPr>
      <w:r>
        <w:t xml:space="preserve">NOR:</w:t>
      </w:r>
      <w:r>
        <w:t xml:space="preserve"> </w:t>
      </w:r>
      <w:r>
        <w:t xml:space="preserve">TRET2326169D</w:t>
      </w:r>
    </w:p>
    <w:p w14:paraId="46FC1EAF" w14:textId="77777777" w:rsidR="00883D72" w:rsidRPr="000D7A23" w:rsidRDefault="00883D72" w:rsidP="00883D72">
      <w:pPr>
        <w:pStyle w:val="SNAutorit"/>
        <w:ind w:left="708" w:firstLine="0"/>
        <w:jc w:val="both"/>
        <w:rPr>
          <w:b w:val="0"/>
          <w:i/>
        </w:rPr>
      </w:pPr>
      <w:r>
        <w:rPr>
          <w:i/>
        </w:rPr>
        <w:t xml:space="preserve">Célközönség: </w:t>
      </w:r>
      <w:r>
        <w:rPr>
          <w:i/>
          <w:b w:val="0"/>
        </w:rPr>
        <w:t xml:space="preserve">olyan digitális utazássegítő szolgáltatások, amelyek célja a közlekedési szolgáltatásokkal, járművekkel, kerékpárokkal, személyi mobilitási eszközökkel vagy gyalogosan történő mono- vagy multimodális utazás megkönnyítése.</w:t>
      </w:r>
    </w:p>
    <w:p w14:paraId="5131E781" w14:textId="77777777" w:rsidR="00883D72" w:rsidRPr="000D7A23" w:rsidRDefault="00883D72" w:rsidP="00883D72">
      <w:pPr>
        <w:pStyle w:val="SNAutorit"/>
        <w:spacing w:before="120"/>
        <w:ind w:left="708" w:firstLine="0"/>
        <w:jc w:val="both"/>
        <w:rPr>
          <w:b w:val="0"/>
          <w:i/>
        </w:rPr>
      </w:pPr>
      <w:r>
        <w:rPr>
          <w:i/>
        </w:rPr>
        <w:t xml:space="preserve">Tárgy: </w:t>
      </w:r>
      <w:r>
        <w:rPr>
          <w:i/>
          <w:b w:val="0"/>
        </w:rPr>
        <w:t xml:space="preserve">a közlekedési törvénykönyv L.1214-8-3. cikkének alkalmazására vonatkozó eljárások meghatározása.</w:t>
      </w:r>
    </w:p>
    <w:p w14:paraId="028B2818" w14:textId="77777777" w:rsidR="00883D72" w:rsidRPr="000D7A23" w:rsidRDefault="00883D72" w:rsidP="00883D72">
      <w:pPr>
        <w:pStyle w:val="SNAutorit"/>
        <w:spacing w:before="120"/>
        <w:ind w:left="708" w:firstLine="0"/>
        <w:jc w:val="both"/>
        <w:rPr>
          <w:b w:val="0"/>
          <w:i/>
        </w:rPr>
      </w:pPr>
      <w:r>
        <w:rPr>
          <w:i/>
        </w:rPr>
        <w:t xml:space="preserve">Hatálybalépés:</w:t>
      </w:r>
      <w:r>
        <w:rPr>
          <w:i/>
          <w:b w:val="0"/>
        </w:rPr>
        <w:t xml:space="preserve"> a szöveg a kihirdetését követő napon lép hatályba.</w:t>
      </w:r>
    </w:p>
    <w:p w14:paraId="2F8DC73C" w14:textId="1CA4465B" w:rsidR="00883D72" w:rsidRPr="000D7A23" w:rsidRDefault="00883D72" w:rsidP="00883D72">
      <w:pPr>
        <w:pStyle w:val="SNAutorit"/>
        <w:spacing w:before="120"/>
        <w:ind w:left="708" w:firstLine="0"/>
        <w:jc w:val="both"/>
        <w:rPr>
          <w:b w:val="0"/>
          <w:i/>
        </w:rPr>
      </w:pPr>
      <w:r>
        <w:rPr>
          <w:i/>
        </w:rPr>
        <w:t xml:space="preserve">Megjegyzés: </w:t>
      </w:r>
      <w:r>
        <w:rPr>
          <w:i/>
          <w:b w:val="0"/>
        </w:rPr>
        <w:t xml:space="preserve">a rendelet meghatározza a közlekedési törvénykönyv L.1214-8-3. cikkében foglalt rendelkezések alkalmazásának eljárásait, amelyek célja, hogy a mobilitásszervező hatóságok hozzáférjenek a digitális utazássegítő szolgáltatásokból származó releváns adatokhoz, hogy megértsék az illetékességi területükön belüli mobilitást, és ezáltal előmozdíthassák az egyéni járművek kizárólagos használatának megfelelő alternatíváit, különösen az alacsony kibocsátású mobilitási övezetekben, valamint értékelhessék a közlekedésimód-váltási stratégiák hatását, különös tekintettel a P+R létesítmények megfelelőségére.</w:t>
      </w:r>
      <w:r>
        <w:rPr>
          <w:i/>
          <w:b w:val="0"/>
        </w:rPr>
        <w:t xml:space="preserve"> </w:t>
      </w:r>
      <w:r>
        <w:rPr>
          <w:i/>
          <w:b w:val="0"/>
        </w:rPr>
        <w:t xml:space="preserve">A rendelet meghatározza az érintett adatokat, az adatokhoz való hozzáférésre és azok biztosítására, valamint az érintettek tájékoztatására vonatkozó szabályokat.</w:t>
      </w:r>
    </w:p>
    <w:p w14:paraId="6D210A36" w14:textId="5B4C1B6F" w:rsidR="00883D72" w:rsidRPr="000D7A23" w:rsidRDefault="00883D72" w:rsidP="00883D72">
      <w:pPr>
        <w:pStyle w:val="SNAutorit"/>
        <w:spacing w:before="120"/>
        <w:ind w:left="708" w:firstLine="0"/>
        <w:rPr>
          <w:b w:val="0"/>
          <w:i/>
        </w:rPr>
      </w:pPr>
      <w:r>
        <w:rPr>
          <w:i/>
        </w:rPr>
        <w:t xml:space="preserve">Hivatkozások: </w:t>
      </w:r>
      <w:r>
        <w:rPr>
          <w:i/>
          <w:b w:val="0"/>
        </w:rPr>
        <w:t xml:space="preserve">ezt a rendeletet a közlekedési törvénykönyv L.1214-8-3. cikkének alkalmazása céljából bocsátották ki, amely cikk az éghajlatváltozás elleni küzdelemről és az éghajlatváltozás hatásaival szembeni ellenálló képesség megerősítéséről szóló, 2021. augusztus 22-i 2021-1104. sz. törvény 109. cikkéből ered.</w:t>
      </w:r>
      <w:r>
        <w:rPr>
          <w:i/>
          <w:b w:val="0"/>
        </w:rPr>
        <w:t xml:space="preserve"> </w:t>
      </w:r>
      <w:r>
        <w:rPr>
          <w:i/>
          <w:b w:val="0"/>
        </w:rPr>
        <w:t xml:space="preserve">Megtekinthető a Légifrance honlapján (http://www.legifrance.gouv.fr).</w:t>
      </w:r>
    </w:p>
    <w:p w14:paraId="27919A0D" w14:textId="77777777" w:rsidR="00883D72" w:rsidRPr="00C32FE3" w:rsidRDefault="00883D72" w:rsidP="00883D72">
      <w:pPr>
        <w:pStyle w:val="SNAutorit"/>
      </w:pPr>
      <w:r>
        <w:t xml:space="preserve">A Miniszterelnök,</w:t>
      </w:r>
    </w:p>
    <w:p w14:paraId="17CFB5DF" w14:textId="4FF4D1D2" w:rsidR="00883D72" w:rsidRPr="00C32FE3" w:rsidRDefault="00883D72" w:rsidP="00396E80">
      <w:pPr>
        <w:pStyle w:val="SNRapport"/>
      </w:pPr>
      <w:r>
        <w:t xml:space="preserve">a területi partnerségért és decentralizációért felelős miniszter mellé rendelt, közlekedésért felelős miniszter jelentése alapján,</w:t>
      </w:r>
    </w:p>
    <w:p w14:paraId="1680FAFD" w14:textId="217FE4C0" w:rsidR="00883D72" w:rsidRDefault="00883D72" w:rsidP="00883D72">
      <w:pPr>
        <w:ind w:left="708"/>
        <w:jc w:val="both"/>
        <w:rPr>
          <w:iCs/>
          <w:color w:val="00000A"/>
        </w:rPr>
      </w:pPr>
      <w:r>
        <w:rPr>
          <w:color w:val="00000A"/>
        </w:rPr>
        <w:t xml:space="preserve">tekintettel a műszaki szabályokkal és az információs társadalom szolgáltatásaira vonatkozó szabályokkal kapcsolatos információszolgáltatási eljárás megállapításáról szóló, 2015. szeptember 9-i (EU) 2015/1535 európai parlamenti és tanácsi irányelvre, valamint a 2022/64/F sz. értesítésre,</w:t>
      </w:r>
    </w:p>
    <w:p w14:paraId="42775026" w14:textId="764A96B2" w:rsidR="00B45048" w:rsidRDefault="00B45048" w:rsidP="00883D72">
      <w:pPr>
        <w:ind w:left="708"/>
        <w:jc w:val="both"/>
        <w:rPr>
          <w:iCs/>
          <w:color w:val="00000A"/>
        </w:rPr>
      </w:pPr>
    </w:p>
    <w:p w14:paraId="26842327" w14:textId="6F06E583" w:rsidR="00B45048" w:rsidRDefault="00B45048" w:rsidP="00883D72">
      <w:pPr>
        <w:ind w:left="708"/>
        <w:jc w:val="both"/>
        <w:rPr>
          <w:iCs/>
          <w:color w:val="00000A"/>
        </w:rPr>
      </w:pPr>
      <w:r>
        <w:rPr>
          <w:color w:val="00000A"/>
        </w:rPr>
        <w:t xml:space="preserve">tekintettel a természetes személyeknek a személyes adatok kezelése tekintetében történő védelméről és az ilyen adatok szabad áramlásáról szóló, 2016. április 27-i (EU) 2016/679 európai parlamenti és tanácsi rendeletre,</w:t>
      </w:r>
    </w:p>
    <w:p w14:paraId="6D29809E" w14:textId="77777777" w:rsidR="00883D72" w:rsidRDefault="00883D72" w:rsidP="00883D72">
      <w:pPr>
        <w:ind w:left="708"/>
        <w:jc w:val="both"/>
        <w:rPr>
          <w:iCs/>
          <w:color w:val="00000A"/>
        </w:rPr>
      </w:pPr>
    </w:p>
    <w:p w14:paraId="6C381CE4" w14:textId="3CB6F486" w:rsidR="00883D72" w:rsidRDefault="00883D72" w:rsidP="00883D72">
      <w:pPr>
        <w:ind w:left="708"/>
        <w:jc w:val="both"/>
        <w:rPr>
          <w:iCs/>
          <w:color w:val="00000A"/>
        </w:rPr>
      </w:pPr>
      <w:r>
        <w:rPr>
          <w:color w:val="00000A"/>
        </w:rPr>
        <w:t xml:space="preserve">tekintettel a közlekedési törvényre, különösen annak L. 1214-8-3. cikkére;</w:t>
      </w:r>
    </w:p>
    <w:p w14:paraId="3B8B0284" w14:textId="77777777" w:rsidR="00B45048" w:rsidRDefault="00B45048" w:rsidP="00883D72">
      <w:pPr>
        <w:ind w:left="708"/>
        <w:jc w:val="both"/>
        <w:rPr>
          <w:iCs/>
          <w:color w:val="00000A"/>
        </w:rPr>
      </w:pPr>
    </w:p>
    <w:p w14:paraId="3FB93B75" w14:textId="77777777" w:rsidR="00883D72" w:rsidRPr="00FC07BF" w:rsidRDefault="00883D72" w:rsidP="00883D72">
      <w:pPr>
        <w:ind w:left="708"/>
        <w:jc w:val="both"/>
        <w:rPr>
          <w:iCs/>
          <w:color w:val="00000A"/>
        </w:rPr>
      </w:pPr>
      <w:r>
        <w:rPr>
          <w:color w:val="00000A"/>
        </w:rPr>
        <w:t xml:space="preserve">tekintettel az éghajlatváltozás elleni küzdelemről és a hatásaival szembeni ellenálló-képesség megerősítéséről szóló, 2021. augusztus 22-i 2021</w:t>
      </w:r>
      <w:r>
        <w:rPr>
          <w:color w:val="00000A"/>
        </w:rPr>
        <w:noBreakHyphen/>
      </w:r>
      <w:r>
        <w:rPr>
          <w:color w:val="00000A"/>
        </w:rPr>
        <w:t xml:space="preserve">1104. sz. törvényre, és különösen annak 109. cikkére;</w:t>
      </w:r>
    </w:p>
    <w:p w14:paraId="402ACF3F" w14:textId="77777777" w:rsidR="00883D72" w:rsidRPr="004B6885" w:rsidRDefault="00883D72" w:rsidP="00883D72">
      <w:pPr>
        <w:ind w:left="708"/>
        <w:jc w:val="both"/>
        <w:rPr>
          <w:iCs/>
          <w:color w:val="00000A"/>
        </w:rPr>
      </w:pPr>
    </w:p>
    <w:p w14:paraId="455D7243" w14:textId="356248E9" w:rsidR="00883D72" w:rsidRDefault="00883D72" w:rsidP="00883D72">
      <w:pPr>
        <w:ind w:left="708"/>
        <w:jc w:val="both"/>
        <w:rPr>
          <w:iCs/>
          <w:color w:val="00000A"/>
        </w:rPr>
      </w:pPr>
      <w:r>
        <w:rPr>
          <w:color w:val="00000A"/>
        </w:rPr>
        <w:t xml:space="preserve">tekintettel a Nemzeti Szabványértékelési Tanács 2024. október 10-i véleményére,</w:t>
      </w:r>
    </w:p>
    <w:p w14:paraId="2CF54E08" w14:textId="77777777" w:rsidR="00883D72" w:rsidRPr="004B6885" w:rsidRDefault="00883D72" w:rsidP="00883D72">
      <w:pPr>
        <w:ind w:left="708"/>
        <w:jc w:val="both"/>
        <w:rPr>
          <w:iCs/>
          <w:color w:val="00000A"/>
        </w:rPr>
      </w:pPr>
    </w:p>
    <w:p w14:paraId="59BF4CA4" w14:textId="4264DA6E" w:rsidR="00883D72" w:rsidRPr="004B6885" w:rsidRDefault="00883D72" w:rsidP="00883D72">
      <w:pPr>
        <w:ind w:left="708"/>
        <w:jc w:val="both"/>
        <w:rPr>
          <w:iCs/>
          <w:color w:val="00000A"/>
        </w:rPr>
      </w:pPr>
      <w:r>
        <w:rPr>
          <w:color w:val="00000A"/>
        </w:rPr>
        <w:t xml:space="preserve">tekintettel a francia adatvédelmi hatóság 2024. szeptember 19-i véleményére;</w:t>
      </w:r>
    </w:p>
    <w:p w14:paraId="1AEC1136" w14:textId="77777777" w:rsidR="00883D72" w:rsidRPr="004B6885" w:rsidRDefault="00883D72" w:rsidP="00883D72">
      <w:pPr>
        <w:ind w:left="708"/>
        <w:jc w:val="both"/>
        <w:rPr>
          <w:iCs/>
          <w:color w:val="00000A"/>
        </w:rPr>
      </w:pPr>
    </w:p>
    <w:p w14:paraId="6D5D1217" w14:textId="77777777" w:rsidR="00883D72" w:rsidRPr="00C32FE3" w:rsidRDefault="00883D72" w:rsidP="00E67613">
      <w:pPr>
        <w:pStyle w:val="SNActe"/>
      </w:pPr>
      <w:r>
        <w:t xml:space="preserve">a következőket rendeli el:</w:t>
      </w:r>
    </w:p>
    <w:p w14:paraId="268BF584" w14:textId="77777777" w:rsidR="00883D72" w:rsidRPr="004E0C89" w:rsidRDefault="00883D72" w:rsidP="00D91770">
      <w:pPr>
        <w:pStyle w:val="Titre1"/>
        <w:jc w:val="left"/>
      </w:pPr>
      <w:r>
        <w:t xml:space="preserve">[</w:t>
      </w:r>
    </w:p>
    <w:p w14:paraId="625697DA" w14:textId="77777777" w:rsidR="00883D72" w:rsidRPr="00C32FE3" w:rsidRDefault="00883D72" w:rsidP="00883D72">
      <w:pPr>
        <w:pStyle w:val="SNArticle"/>
      </w:pPr>
      <w:r>
        <w:t xml:space="preserve">1. cikk</w:t>
      </w:r>
    </w:p>
    <w:p w14:paraId="2F0C6A4D" w14:textId="77777777" w:rsidR="00883D72" w:rsidRDefault="00883D72" w:rsidP="00883D72">
      <w:pPr>
        <w:pStyle w:val="Corpsdetexte"/>
      </w:pPr>
      <w:r>
        <w:t xml:space="preserve">I. – A közlekedési törvénykönyv I. része II. könyve I. címének IV. fejezete (szabályozási rész) a következőképpen módosul:</w:t>
      </w:r>
    </w:p>
    <w:p w14:paraId="0A56D93A" w14:textId="5E8B9A06" w:rsidR="00883D72" w:rsidRDefault="00883D72" w:rsidP="00883D72">
      <w:pPr>
        <w:pStyle w:val="Corpsdetexte"/>
      </w:pPr>
      <w:r>
        <w:t xml:space="preserve">1)</w:t>
      </w:r>
      <w:r>
        <w:t xml:space="preserve"> </w:t>
      </w:r>
      <w:r>
        <w:t xml:space="preserve">Létrejön az 5. §, amelynek címe:</w:t>
      </w:r>
      <w:r>
        <w:t xml:space="preserve"> </w:t>
      </w:r>
      <w:r>
        <w:t xml:space="preserve">„</w:t>
      </w:r>
      <w:r>
        <w:t xml:space="preserve"> </w:t>
      </w:r>
      <w:r>
        <w:t xml:space="preserve">A digitális utazássegítő szolgáltatásokra vonatkozó rendelkezések”, és amely magában foglalja a D.1214-13–D.1214-18. cikket, amelyek szövege a következő:</w:t>
      </w:r>
    </w:p>
    <w:p w14:paraId="40D843F6" w14:textId="2E970FFB" w:rsidR="00883D72" w:rsidRDefault="00883D72" w:rsidP="00883D72">
      <w:pPr>
        <w:jc w:val="center"/>
      </w:pPr>
      <w:r>
        <w:t xml:space="preserve">„</w:t>
      </w:r>
      <w:r>
        <w:t xml:space="preserve"> </w:t>
      </w:r>
      <w:r>
        <w:rPr>
          <w:i/>
        </w:rPr>
        <w:t xml:space="preserve">5. §</w:t>
      </w:r>
    </w:p>
    <w:p w14:paraId="43B40F8E" w14:textId="77777777" w:rsidR="00883D72" w:rsidRDefault="00883D72" w:rsidP="00883D72">
      <w:pPr>
        <w:jc w:val="center"/>
        <w:rPr>
          <w:i/>
        </w:rPr>
      </w:pPr>
      <w:r>
        <w:t xml:space="preserve"> </w:t>
      </w:r>
      <w:r>
        <w:rPr>
          <w:i/>
        </w:rPr>
        <w:t xml:space="preserve">A digitális utazássegítő szolgáltatásokra vonatkozó rendelkezések</w:t>
      </w:r>
      <w:r>
        <w:rPr>
          <w:i/>
        </w:rPr>
        <w:t xml:space="preserve"> </w:t>
      </w:r>
    </w:p>
    <w:p w14:paraId="6DC59698" w14:textId="77777777" w:rsidR="00883D72" w:rsidRDefault="00883D72" w:rsidP="00883D72">
      <w:pPr>
        <w:jc w:val="center"/>
        <w:rPr>
          <w:i/>
        </w:rPr>
      </w:pPr>
    </w:p>
    <w:p w14:paraId="502F4785" w14:textId="51AEE314" w:rsidR="00883D72" w:rsidRPr="0035097F" w:rsidRDefault="00883D72" w:rsidP="00883D72">
      <w:pPr>
        <w:pStyle w:val="Corpsdetexte"/>
      </w:pPr>
      <w:r>
        <w:t xml:space="preserve"> </w:t>
      </w:r>
      <w:r>
        <w:rPr>
          <w:i/>
        </w:rPr>
        <w:t xml:space="preserve">D. 1214-13. cikk</w:t>
      </w:r>
      <w:r>
        <w:t xml:space="preserve"> </w:t>
      </w:r>
      <w:r>
        <w:t xml:space="preserve">–</w:t>
      </w:r>
      <w:r>
        <w:t xml:space="preserve"> </w:t>
      </w:r>
      <w:r>
        <w:t xml:space="preserve">Az L.1214-8-3. cikk I. pontjában említett digitális utazássegítő szolgáltatások által tárolt releváns utazási és forgalmi adatok a következő adatokból állnak:</w:t>
      </w:r>
      <w:r>
        <w:t xml:space="preserve"> </w:t>
      </w:r>
    </w:p>
    <w:p w14:paraId="40D78E5C" w14:textId="77777777" w:rsidR="00883D72" w:rsidRPr="0035097F" w:rsidRDefault="00883D72" w:rsidP="00883D72">
      <w:pPr>
        <w:pStyle w:val="Commentaire"/>
        <w:numPr>
          <w:ilvl w:val="0"/>
          <w:numId w:val="1"/>
        </w:numPr>
        <w:rPr>
          <w:sz w:val="24"/>
          <w:szCs w:val="24"/>
        </w:rPr>
      </w:pPr>
      <w:r>
        <w:rPr>
          <w:sz w:val="24"/>
        </w:rPr>
        <w:t xml:space="preserve">nyomkövetési időbélyeg;</w:t>
      </w:r>
    </w:p>
    <w:p w14:paraId="287D3F7B" w14:textId="77777777" w:rsidR="00883D72" w:rsidRPr="0035097F" w:rsidRDefault="00883D72" w:rsidP="00883D72">
      <w:pPr>
        <w:pStyle w:val="Commentaire"/>
        <w:numPr>
          <w:ilvl w:val="0"/>
          <w:numId w:val="1"/>
        </w:numPr>
        <w:rPr>
          <w:sz w:val="24"/>
          <w:szCs w:val="24"/>
        </w:rPr>
      </w:pPr>
      <w:r>
        <w:rPr>
          <w:sz w:val="24"/>
        </w:rPr>
        <w:t xml:space="preserve">egyedi útvonalazonosító;</w:t>
      </w:r>
    </w:p>
    <w:p w14:paraId="67F92647" w14:textId="10403F03" w:rsidR="00883D72" w:rsidRPr="0035097F" w:rsidRDefault="00883D72" w:rsidP="00883D72">
      <w:pPr>
        <w:pStyle w:val="Commentaire"/>
        <w:numPr>
          <w:ilvl w:val="0"/>
          <w:numId w:val="1"/>
        </w:numPr>
        <w:rPr>
          <w:sz w:val="24"/>
          <w:szCs w:val="24"/>
        </w:rPr>
      </w:pPr>
      <w:r>
        <w:rPr>
          <w:sz w:val="24"/>
        </w:rPr>
        <w:t xml:space="preserve">helymeghatározási időbélyeg;</w:t>
      </w:r>
    </w:p>
    <w:p w14:paraId="5C3E4E67" w14:textId="77777777" w:rsidR="00883D72" w:rsidRPr="0035097F" w:rsidRDefault="00883D72" w:rsidP="00883D72">
      <w:pPr>
        <w:pStyle w:val="Commentaire"/>
        <w:numPr>
          <w:ilvl w:val="0"/>
          <w:numId w:val="1"/>
        </w:numPr>
        <w:rPr>
          <w:sz w:val="24"/>
          <w:szCs w:val="24"/>
        </w:rPr>
      </w:pPr>
      <w:r>
        <w:rPr>
          <w:sz w:val="24"/>
        </w:rPr>
        <w:t xml:space="preserve">szélességi fok;</w:t>
      </w:r>
    </w:p>
    <w:p w14:paraId="5D52B2BD" w14:textId="77777777" w:rsidR="00883D72" w:rsidRPr="0035097F" w:rsidRDefault="00883D72" w:rsidP="00883D72">
      <w:pPr>
        <w:pStyle w:val="Commentaire"/>
        <w:numPr>
          <w:ilvl w:val="0"/>
          <w:numId w:val="1"/>
        </w:numPr>
        <w:rPr>
          <w:sz w:val="24"/>
          <w:szCs w:val="24"/>
        </w:rPr>
      </w:pPr>
      <w:r>
        <w:rPr>
          <w:sz w:val="24"/>
        </w:rPr>
        <w:t xml:space="preserve">hosszúsági fok;</w:t>
      </w:r>
    </w:p>
    <w:p w14:paraId="489FD706" w14:textId="45B5C8C2" w:rsidR="00883D72" w:rsidRPr="0035097F" w:rsidRDefault="00883D72" w:rsidP="00883D72">
      <w:pPr>
        <w:pStyle w:val="Commentaire"/>
        <w:numPr>
          <w:ilvl w:val="0"/>
          <w:numId w:val="1"/>
        </w:numPr>
        <w:rPr>
          <w:sz w:val="24"/>
          <w:szCs w:val="24"/>
        </w:rPr>
      </w:pPr>
      <w:r>
        <w:rPr>
          <w:sz w:val="24"/>
        </w:rPr>
        <w:t xml:space="preserve">irány;</w:t>
      </w:r>
    </w:p>
    <w:p w14:paraId="3708DD44" w14:textId="21AD2965" w:rsidR="00883D72" w:rsidRDefault="00883D72" w:rsidP="00883D72">
      <w:pPr>
        <w:pStyle w:val="Commentaire"/>
        <w:numPr>
          <w:ilvl w:val="0"/>
          <w:numId w:val="1"/>
        </w:numPr>
        <w:rPr>
          <w:sz w:val="24"/>
          <w:szCs w:val="24"/>
        </w:rPr>
      </w:pPr>
      <w:r>
        <w:rPr>
          <w:sz w:val="24"/>
        </w:rPr>
        <w:t xml:space="preserve">pillanatnyi sebesség;</w:t>
      </w:r>
    </w:p>
    <w:p w14:paraId="58569D43" w14:textId="5DE622F0" w:rsidR="00B45048" w:rsidRPr="0035097F" w:rsidRDefault="00B45048" w:rsidP="00883D72">
      <w:pPr>
        <w:pStyle w:val="Commentaire"/>
        <w:numPr>
          <w:ilvl w:val="0"/>
          <w:numId w:val="1"/>
        </w:numPr>
        <w:rPr>
          <w:sz w:val="24"/>
          <w:szCs w:val="24"/>
        </w:rPr>
      </w:pPr>
      <w:r>
        <w:rPr>
          <w:sz w:val="24"/>
        </w:rPr>
        <w:t xml:space="preserve">közlekedési mód.</w:t>
      </w:r>
    </w:p>
    <w:p w14:paraId="6A1D5C9B" w14:textId="77777777" w:rsidR="00883D72" w:rsidRPr="0020266F" w:rsidRDefault="00883D72" w:rsidP="00883D72">
      <w:pPr>
        <w:pStyle w:val="Commentaire"/>
        <w:ind w:left="405"/>
      </w:pPr>
    </w:p>
    <w:p w14:paraId="03769D86" w14:textId="7359D231" w:rsidR="00883D72" w:rsidRDefault="00883D72" w:rsidP="00883D72">
      <w:pPr>
        <w:pStyle w:val="Corpsdetexte"/>
      </w:pPr>
      <w:r>
        <w:t xml:space="preserve"> </w:t>
      </w:r>
      <w:r>
        <w:rPr>
          <w:i/>
        </w:rPr>
        <w:t xml:space="preserve"> </w:t>
      </w:r>
      <w:r>
        <w:rPr>
          <w:i/>
        </w:rPr>
        <w:t xml:space="preserve">D. 1214-14. cikk</w:t>
      </w:r>
      <w:r>
        <w:rPr>
          <w:i/>
        </w:rPr>
        <w:t xml:space="preserve"> </w:t>
      </w:r>
      <w:r>
        <w:rPr>
          <w:i/>
        </w:rPr>
        <w:t xml:space="preserve">-</w:t>
      </w:r>
      <w:r>
        <w:rPr>
          <w:i/>
        </w:rPr>
        <w:t xml:space="preserve"> </w:t>
      </w:r>
      <w:r>
        <w:t xml:space="preserve"> </w:t>
      </w:r>
      <w:r>
        <w:t xml:space="preserve">A mobilitásszervező hatóságok által benyújtott, az L. 1214-8-3. cikk I. pontja szerinti releváns adatok rendelkezésre bocsátására irányuló kérelem csak a D. 1214-13. cikkben említett adatanonimizálási eljárásból származó olyan adatokra vonatkozhat, amelyek felhasználása az L. 1214-8-3. cikk III. pontjában meghatározott célok eléréséhez szükséges.</w:t>
      </w:r>
    </w:p>
    <w:p w14:paraId="7885D0C7" w14:textId="073774D2" w:rsidR="00883D72" w:rsidRDefault="00883D72" w:rsidP="00883D72">
      <w:pPr>
        <w:pStyle w:val="Corpsdetexte"/>
      </w:pPr>
      <w:r>
        <w:t xml:space="preserve"> </w:t>
      </w:r>
      <w:r>
        <w:rPr>
          <w:i/>
        </w:rPr>
        <w:t xml:space="preserve">D. 1214-15. cikk</w:t>
      </w:r>
      <w:r>
        <w:t xml:space="preserve"> </w:t>
      </w:r>
      <w:r>
        <w:t xml:space="preserve">– -</w:t>
      </w:r>
      <w:r>
        <w:t xml:space="preserve"> </w:t>
      </w:r>
      <w:r>
        <w:t xml:space="preserve">Az L. 1214-8-3. cikk I. pontja alkalmazásában a digitális utazássegítő szolgáltatások kötelesek anonimizálni a D.1214-13. cikkben említett adatokat.</w:t>
      </w:r>
      <w:r>
        <w:t xml:space="preserve"> </w:t>
      </w:r>
      <w:r>
        <w:t xml:space="preserve">A választott anonimizálási módszernek a technika állásának megfelelően garantálnia kell az adatok visszafordíthatatlan anonimizálását, ugyanakkor a mobilitásszervező hatóságok igényeinek kielégítése érdekében releváns és felhasználható információkat kell biztosítania.</w:t>
      </w:r>
      <w:r>
        <w:t xml:space="preserve"> </w:t>
      </w:r>
      <w:r>
        <w:t xml:space="preserve">A mobilitásszervező hatóságok rendelkezésére bocsátott információkat nyílt formátumban, automatizált adatfeldolgozó rendszer által könnyen használható és hasznosítható formában kell biztosítani.</w:t>
      </w:r>
    </w:p>
    <w:p w14:paraId="40A75DDA" w14:textId="302A7F5A" w:rsidR="00883D72" w:rsidRDefault="00883D72" w:rsidP="008B5EF2">
      <w:pPr>
        <w:pStyle w:val="Corpsdetexte"/>
      </w:pPr>
      <w:r>
        <w:t xml:space="preserve"> </w:t>
      </w:r>
      <w:r>
        <w:rPr>
          <w:i/>
        </w:rPr>
        <w:t xml:space="preserve">D. 1214-16. cikk</w:t>
      </w:r>
      <w:r>
        <w:t xml:space="preserve"> </w:t>
      </w:r>
      <w:r>
        <w:t xml:space="preserve">–</w:t>
      </w:r>
      <w:r>
        <w:t xml:space="preserve"> </w:t>
      </w:r>
      <w:r>
        <w:t xml:space="preserve">Azoknak a digitális utazássegítő szolgáltatásoknak, amelyekhez egy mobilitásszervező hatóságtól adatok rendelkezésre bocsátására irányuló kérelem érkezik, a természetes személyeknek a személyes adatok kezelése tekintetében történő védelméről és az ilyen adatok szabad áramlásáról szóló (EU) 2016/679 rendelet 12. és 13. cikkében meghatározott feltételeknek megfelelően tájékoztatniuk kell az érintett felhasználókat az utazási adataik anonimizálását célzó adatkezelési művelet végrehajtásáról.</w:t>
      </w:r>
    </w:p>
    <w:p w14:paraId="25E997EB" w14:textId="77777777" w:rsidR="00B45048" w:rsidRDefault="00B45048" w:rsidP="00B45048">
      <w:pPr>
        <w:pStyle w:val="Corpsdetexte"/>
      </w:pPr>
      <w:r>
        <w:t xml:space="preserve"> </w:t>
      </w:r>
      <w:r>
        <w:t xml:space="preserve">D. 1214-17. cikk</w:t>
      </w:r>
      <w:r>
        <w:t xml:space="preserve"> </w:t>
      </w:r>
      <w:r>
        <w:t xml:space="preserve">–</w:t>
      </w:r>
      <w:r>
        <w:t xml:space="preserve"> </w:t>
      </w:r>
      <w:r>
        <w:t xml:space="preserve">Az adatok anonimizálásával kapcsolatos költségekért a digitális utazássegítő szolgáltatások pénzügyi ellentételezésben részesülhetnek, amelyhez részletes tájékoztatást nyújtanak a mobilitásszervező hatóságnak az anonimizálásból eredő költségekről.</w:t>
      </w:r>
    </w:p>
    <w:p w14:paraId="6FAEE03C" w14:textId="54DF830F" w:rsidR="00883D72" w:rsidRPr="00C32FE3" w:rsidRDefault="00B45048" w:rsidP="003C7294">
      <w:pPr>
        <w:jc w:val="both"/>
      </w:pPr>
      <w:r>
        <w:t xml:space="preserve"> </w:t>
      </w:r>
      <w:r>
        <w:t xml:space="preserve">D. 1214-18. cikk</w:t>
      </w:r>
      <w:r>
        <w:t xml:space="preserve"> </w:t>
      </w:r>
      <w:r>
        <w:t xml:space="preserve">A természetes személyeknek a személyes adatok kezelése tekintetében történő védelméről és az ilyen adatok szabad áramlásáról szóló (EU) 2016/679 rendelet 32. cikkének rendelkezései értelmében a digitális utazássegítő szolgáltatások a D.1214-13. cikkben említett adatanonimizálási folyamat végrehajtása során megfelelő technikai és szervezési intézkedéseket hajtanak végre.”.</w:t>
      </w:r>
    </w:p>
    <w:p w14:paraId="22DD5D67" w14:textId="05023230" w:rsidR="00883D72" w:rsidRPr="00C32FE3" w:rsidRDefault="00883D72" w:rsidP="00883D72">
      <w:pPr>
        <w:pStyle w:val="SNArticle"/>
      </w:pPr>
      <w:r>
        <w:t xml:space="preserve">2. cikk</w:t>
      </w:r>
    </w:p>
    <w:p w14:paraId="2154F8C9" w14:textId="3F5253A1" w:rsidR="00883D72" w:rsidRDefault="00883D72" w:rsidP="00883D72">
      <w:pPr>
        <w:pStyle w:val="Corpsdetexte"/>
      </w:pPr>
      <w:r>
        <w:t xml:space="preserve">E rendelet végrehajtásáért, amelyet a </w:t>
      </w:r>
      <w:r>
        <w:rPr>
          <w:i/>
        </w:rPr>
        <w:t xml:space="preserve">Francia Köztársaság Hivatalos Lapjában</w:t>
      </w:r>
      <w:r>
        <w:t xml:space="preserve"> tesznek közzé, hatáskörének megfelelően a területi partnerségért és decentralizációért felelős miniszter, valamint a területi partnerségért és decentralizációért felelős miniszter mellé rendelt, közlekedésért felelős miniszter felel.</w:t>
      </w:r>
    </w:p>
    <w:p w14:paraId="43D3F9DE" w14:textId="68A1FFE5" w:rsidR="00883D72" w:rsidRPr="00C32FE3" w:rsidRDefault="00883D72" w:rsidP="00883D72">
      <w:pPr>
        <w:pStyle w:val="Corpsdetexte"/>
      </w:pPr>
    </w:p>
    <w:p w14:paraId="3625A1F3" w14:textId="1A349CEF" w:rsidR="00883D72" w:rsidRPr="00E90E1B" w:rsidRDefault="00883D72" w:rsidP="00883D72">
      <w:pPr>
        <w:jc w:val="both"/>
        <w:rPr>
          <w:color w:val="00000A"/>
          <w:rFonts w:eastAsia="MS Mincho"/>
        </w:rPr>
      </w:pPr>
      <w:r>
        <w:rPr>
          <w:color w:val="00000A"/>
        </w:rPr>
        <w:t xml:space="preserve">Kelt.: 2024. xxx</w:t>
      </w:r>
    </w:p>
    <w:p w14:paraId="28B23C2D" w14:textId="77777777" w:rsidR="00883D72" w:rsidRPr="00E90E1B" w:rsidRDefault="00883D72" w:rsidP="00883D72">
      <w:pPr>
        <w:rPr>
          <w:color w:val="00000A"/>
        </w:rPr>
      </w:pPr>
    </w:p>
    <w:p w14:paraId="58BB60F7" w14:textId="77777777" w:rsidR="00883D72" w:rsidRPr="00E90E1B" w:rsidRDefault="00883D72" w:rsidP="00883D72">
      <w:pPr>
        <w:rPr>
          <w:color w:val="00000A"/>
        </w:rPr>
      </w:pPr>
    </w:p>
    <w:p w14:paraId="2783BCAC" w14:textId="77777777" w:rsidR="00883D72" w:rsidRPr="00E90E1B" w:rsidRDefault="00883D72" w:rsidP="00883D72">
      <w:pPr>
        <w:rPr>
          <w:color w:val="00000A"/>
        </w:rPr>
      </w:pPr>
    </w:p>
    <w:p w14:paraId="25A9B963" w14:textId="77777777" w:rsidR="00B45048" w:rsidRPr="00B45048" w:rsidRDefault="00B45048" w:rsidP="00B45048">
      <w:pPr>
        <w:rPr>
          <w:color w:val="00000A"/>
        </w:rPr>
      </w:pPr>
      <w:r>
        <w:rPr>
          <w:color w:val="00000A"/>
        </w:rPr>
        <w:t xml:space="preserve">A miniszterelnök nevében:</w:t>
      </w:r>
    </w:p>
    <w:p w14:paraId="7B39E09B" w14:textId="5BFF95BE" w:rsidR="00B45048" w:rsidRPr="00B45048" w:rsidRDefault="00992FA1" w:rsidP="00B45048">
      <w:pPr>
        <w:rPr>
          <w:color w:val="00000A"/>
        </w:rPr>
      </w:pPr>
      <w:r>
        <w:rPr>
          <w:color w:val="00000A"/>
        </w:rPr>
        <w:t xml:space="preserve">Michel BARNIER</w:t>
      </w:r>
    </w:p>
    <w:p w14:paraId="0D92D110" w14:textId="77777777" w:rsidR="001E0647" w:rsidRDefault="001E0647" w:rsidP="00B45048">
      <w:pPr>
        <w:rPr>
          <w:color w:val="00000A"/>
        </w:rPr>
      </w:pPr>
    </w:p>
    <w:p w14:paraId="766A8BBF" w14:textId="65FBEBE6" w:rsidR="00B45048" w:rsidRPr="00B45048" w:rsidRDefault="00B45048" w:rsidP="00B45048">
      <w:pPr>
        <w:rPr>
          <w:color w:val="00000A"/>
        </w:rPr>
      </w:pPr>
      <w:r>
        <w:rPr>
          <w:color w:val="00000A"/>
        </w:rPr>
        <w:t xml:space="preserve">A területi partnerségért és decentralizációért felelős miniszter,</w:t>
      </w:r>
    </w:p>
    <w:p w14:paraId="70801EE3" w14:textId="69E20974" w:rsidR="00B45048" w:rsidRDefault="00853B18" w:rsidP="00B45048">
      <w:pPr>
        <w:rPr>
          <w:color w:val="00000A"/>
        </w:rPr>
      </w:pPr>
      <w:r>
        <w:rPr>
          <w:color w:val="00000A"/>
        </w:rPr>
        <w:t xml:space="preserve">Catherine VAUTRIN</w:t>
      </w:r>
    </w:p>
    <w:p w14:paraId="1F91A300" w14:textId="77777777" w:rsidR="00482098" w:rsidRDefault="00482098" w:rsidP="00B45048">
      <w:pPr>
        <w:rPr>
          <w:color w:val="00000A"/>
        </w:rPr>
      </w:pPr>
    </w:p>
    <w:p w14:paraId="57B5006A" w14:textId="77777777" w:rsidR="00B45048" w:rsidRPr="00B45048" w:rsidRDefault="00B45048" w:rsidP="00B45048">
      <w:pPr>
        <w:rPr>
          <w:color w:val="00000A"/>
        </w:rPr>
      </w:pPr>
    </w:p>
    <w:p w14:paraId="7E2DD815" w14:textId="65A8FAFC" w:rsidR="00B45048" w:rsidRPr="00B45048" w:rsidRDefault="00B45048" w:rsidP="00AD1053">
      <w:pPr>
        <w:jc w:val="right"/>
        <w:rPr>
          <w:color w:val="00000A"/>
        </w:rPr>
      </w:pPr>
      <w:r>
        <w:rPr>
          <w:color w:val="00000A"/>
        </w:rPr>
        <w:t xml:space="preserve">A területi partnerségért és decentralizációért felelős miniszter mellé rendelt, közlekedésért felelős miniszter,</w:t>
      </w:r>
    </w:p>
    <w:p w14:paraId="3FC793F1" w14:textId="73F8BF45" w:rsidR="00B45048" w:rsidRPr="00B45048" w:rsidRDefault="002835FE" w:rsidP="00AD1053">
      <w:pPr>
        <w:jc w:val="right"/>
        <w:rPr>
          <w:color w:val="00000A"/>
        </w:rPr>
      </w:pPr>
      <w:r>
        <w:rPr>
          <w:color w:val="00000A"/>
        </w:rPr>
        <w:t xml:space="preserve">François DUROVRAY</w:t>
      </w:r>
      <w:r>
        <w:rPr>
          <w:color w:val="00000A"/>
        </w:rPr>
        <w:t xml:space="preserve"> </w:t>
      </w:r>
    </w:p>
    <w:p w14:paraId="269A6C81" w14:textId="77777777" w:rsidR="00883D72" w:rsidRDefault="00883D72" w:rsidP="00883D72">
      <w:pPr>
        <w:pStyle w:val="SNDate"/>
      </w:pPr>
    </w:p>
    <w:sectPr w:rsidR="00883D72">
      <w:headerReference w:type="even" r:id="rId7"/>
      <w:headerReference w:type="default" r:id="rId8"/>
      <w:footerReference w:type="even" r:id="rId9"/>
      <w:footerReference w:type="default" r:id="rId10"/>
      <w:headerReference w:type="first" r:id="rId11"/>
      <w:footerReference w:type="first" r:id="rId12"/>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DCAF" w14:textId="77777777" w:rsidR="00602055" w:rsidRDefault="00602055">
      <w:r>
        <w:separator/>
      </w:r>
    </w:p>
  </w:endnote>
  <w:endnote w:type="continuationSeparator" w:id="0">
    <w:p w14:paraId="44832136" w14:textId="77777777" w:rsidR="00602055" w:rsidRDefault="0060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CAE7" w14:textId="77777777" w:rsidR="007C6233" w:rsidRDefault="0060205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1C86" w14:textId="77777777" w:rsidR="007C6233" w:rsidRDefault="0060205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2B8D" w14:textId="77777777" w:rsidR="007C6233" w:rsidRDefault="006020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0109" w14:textId="77777777" w:rsidR="00602055" w:rsidRDefault="00602055">
      <w:r>
        <w:separator/>
      </w:r>
    </w:p>
  </w:footnote>
  <w:footnote w:type="continuationSeparator" w:id="0">
    <w:p w14:paraId="035E9C54" w14:textId="77777777" w:rsidR="00602055" w:rsidRDefault="0060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BBC" w14:textId="77777777" w:rsidR="007C6233" w:rsidRDefault="006020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92431"/>
      <w:docPartObj>
        <w:docPartGallery w:val="Watermarks"/>
        <w:docPartUnique/>
      </w:docPartObj>
    </w:sdtPr>
    <w:sdtEndPr/>
    <w:sdtContent>
      <w:p w14:paraId="3B328644" w14:textId="77777777" w:rsidR="007C6233" w:rsidRDefault="00602055">
        <w:pPr>
          <w:pStyle w:val="En-tte"/>
        </w:pPr>
        <w:r>
          <w:pict w14:anchorId="15777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4171267" o:spid="_x0000_s2049" type="#_x0000_t136" style="position:absolute;margin-left:0;margin-top:0;width:412.1pt;height:247.25pt;rotation:315;z-index:-251658752;mso-position-horizontal:center;mso-position-horizontal-relative:margin;mso-position-vertical:center;mso-position-vertical-relative:margin" o:allowincell="f" fillcolor="silver" stroked="f">
              <v:fill opacity=".5"/>
              <v:textpath style="font-family:&quot;calibri&quot;;font-size:1pt" string="Terveze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B29E" w14:textId="77777777" w:rsidR="007C6233" w:rsidRDefault="006020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E7B37"/>
    <w:multiLevelType w:val="hybridMultilevel"/>
    <w:tmpl w:val="B14AF8C8"/>
    <w:lvl w:ilvl="0" w:tplc="071E6A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EB7D3E"/>
    <w:multiLevelType w:val="hybridMultilevel"/>
    <w:tmpl w:val="7938BC60"/>
    <w:lvl w:ilvl="0" w:tplc="13AE5DA2">
      <w:start w:val="4"/>
      <w:numFmt w:val="bullet"/>
      <w:lvlText w:val="-"/>
      <w:lvlJc w:val="left"/>
      <w:pPr>
        <w:ind w:left="405" w:hanging="360"/>
      </w:pPr>
      <w:rPr>
        <w:rFonts w:ascii="Times New Roman" w:eastAsia="Times New Roman" w:hAnsi="Times New Roman" w:cs="Times New Roman" w:hint="default"/>
      </w:rPr>
    </w:lvl>
    <w:lvl w:ilvl="1" w:tplc="040C0003">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D72"/>
    <w:rsid w:val="00046F77"/>
    <w:rsid w:val="000721C8"/>
    <w:rsid w:val="00074202"/>
    <w:rsid w:val="00084780"/>
    <w:rsid w:val="0014718D"/>
    <w:rsid w:val="0016410B"/>
    <w:rsid w:val="001E0647"/>
    <w:rsid w:val="001E0F78"/>
    <w:rsid w:val="00227775"/>
    <w:rsid w:val="002835FE"/>
    <w:rsid w:val="002D5702"/>
    <w:rsid w:val="002E7A9D"/>
    <w:rsid w:val="002F549F"/>
    <w:rsid w:val="00304718"/>
    <w:rsid w:val="00304B92"/>
    <w:rsid w:val="00312488"/>
    <w:rsid w:val="00322978"/>
    <w:rsid w:val="0033143C"/>
    <w:rsid w:val="0035097F"/>
    <w:rsid w:val="003539B3"/>
    <w:rsid w:val="00357E91"/>
    <w:rsid w:val="00385C55"/>
    <w:rsid w:val="00396E80"/>
    <w:rsid w:val="003C6A81"/>
    <w:rsid w:val="003C7294"/>
    <w:rsid w:val="003D7FD1"/>
    <w:rsid w:val="00405AF2"/>
    <w:rsid w:val="00410C37"/>
    <w:rsid w:val="00435407"/>
    <w:rsid w:val="00447A15"/>
    <w:rsid w:val="00482098"/>
    <w:rsid w:val="004F7DEC"/>
    <w:rsid w:val="00555C32"/>
    <w:rsid w:val="005B2E5F"/>
    <w:rsid w:val="005F7E3B"/>
    <w:rsid w:val="00602055"/>
    <w:rsid w:val="006321AC"/>
    <w:rsid w:val="006528FE"/>
    <w:rsid w:val="006768CA"/>
    <w:rsid w:val="006A2FAC"/>
    <w:rsid w:val="007321DC"/>
    <w:rsid w:val="0075569E"/>
    <w:rsid w:val="0077209B"/>
    <w:rsid w:val="007B2CF5"/>
    <w:rsid w:val="007F5CBB"/>
    <w:rsid w:val="008024F2"/>
    <w:rsid w:val="00816377"/>
    <w:rsid w:val="008468C8"/>
    <w:rsid w:val="00852A7C"/>
    <w:rsid w:val="00853B18"/>
    <w:rsid w:val="00856B90"/>
    <w:rsid w:val="00883D72"/>
    <w:rsid w:val="008B5EF2"/>
    <w:rsid w:val="00901B35"/>
    <w:rsid w:val="00931E09"/>
    <w:rsid w:val="00992FA1"/>
    <w:rsid w:val="009A0206"/>
    <w:rsid w:val="00A84CB9"/>
    <w:rsid w:val="00AA72F8"/>
    <w:rsid w:val="00AD1053"/>
    <w:rsid w:val="00AF1E6B"/>
    <w:rsid w:val="00B45048"/>
    <w:rsid w:val="00BB45D1"/>
    <w:rsid w:val="00C20492"/>
    <w:rsid w:val="00C42B7F"/>
    <w:rsid w:val="00C42D8A"/>
    <w:rsid w:val="00C6783D"/>
    <w:rsid w:val="00C836CD"/>
    <w:rsid w:val="00C83E46"/>
    <w:rsid w:val="00CA06CF"/>
    <w:rsid w:val="00CA3EA9"/>
    <w:rsid w:val="00D646DA"/>
    <w:rsid w:val="00D82C06"/>
    <w:rsid w:val="00D91770"/>
    <w:rsid w:val="00D954FA"/>
    <w:rsid w:val="00DB3224"/>
    <w:rsid w:val="00E45D64"/>
    <w:rsid w:val="00E67613"/>
    <w:rsid w:val="00E80F3D"/>
    <w:rsid w:val="00E92BEE"/>
    <w:rsid w:val="00EB04AB"/>
    <w:rsid w:val="00EF738E"/>
    <w:rsid w:val="00F35B0C"/>
    <w:rsid w:val="00F474C9"/>
    <w:rsid w:val="00FA1A71"/>
    <w:rsid w:val="00FD04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736947"/>
  <w15:chartTrackingRefBased/>
  <w15:docId w15:val="{8AE4E83F-8B44-416A-BAAC-7197CB11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D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qFormat/>
    <w:rsid w:val="00883D72"/>
    <w:pPr>
      <w:keepNext/>
      <w:spacing w:before="240"/>
      <w:jc w:val="center"/>
      <w:outlineLvl w:val="0"/>
    </w:pPr>
    <w:rPr>
      <w:rFonts w:cs="Arial"/>
      <w:bCs/>
      <w:caps/>
      <w:color w:val="FFFFFF" w:themeColor="background1"/>
      <w:kern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83D72"/>
    <w:rPr>
      <w:rFonts w:ascii="Times New Roman" w:eastAsia="Times New Roman" w:hAnsi="Times New Roman" w:cs="Arial"/>
      <w:bCs/>
      <w:caps/>
      <w:color w:val="FFFFFF" w:themeColor="background1"/>
      <w:kern w:val="32"/>
      <w:sz w:val="24"/>
      <w:szCs w:val="24"/>
      <w:lang w:eastAsia="fr-FR"/>
    </w:rPr>
  </w:style>
  <w:style w:type="paragraph" w:customStyle="1" w:styleId="SNREPUBLIQUE">
    <w:name w:val="SNREPUBLIQUE"/>
    <w:basedOn w:val="Normal"/>
    <w:rsid w:val="00883D72"/>
    <w:pPr>
      <w:jc w:val="center"/>
    </w:pPr>
    <w:rPr>
      <w:b/>
      <w:bCs/>
      <w:szCs w:val="20"/>
    </w:rPr>
  </w:style>
  <w:style w:type="paragraph" w:styleId="Corpsdetexte">
    <w:name w:val="Body Text"/>
    <w:basedOn w:val="Normal"/>
    <w:link w:val="CorpsdetexteCar"/>
    <w:rsid w:val="00883D72"/>
    <w:pPr>
      <w:spacing w:after="120"/>
      <w:jc w:val="both"/>
    </w:pPr>
  </w:style>
  <w:style w:type="character" w:customStyle="1" w:styleId="CorpsdetexteCar">
    <w:name w:val="Corps de texte Car"/>
    <w:basedOn w:val="Policepardfaut"/>
    <w:link w:val="Corpsdetexte"/>
    <w:rsid w:val="00883D72"/>
    <w:rPr>
      <w:rFonts w:ascii="Times New Roman" w:eastAsia="Times New Roman" w:hAnsi="Times New Roman" w:cs="Times New Roman"/>
      <w:sz w:val="24"/>
      <w:szCs w:val="24"/>
      <w:lang w:eastAsia="fr-FR"/>
    </w:rPr>
  </w:style>
  <w:style w:type="paragraph" w:customStyle="1" w:styleId="SNNature">
    <w:name w:val="SNNature"/>
    <w:basedOn w:val="Normal"/>
    <w:next w:val="SNtitre"/>
    <w:autoRedefine/>
    <w:rsid w:val="00883D72"/>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883D72"/>
    <w:pPr>
      <w:widowControl w:val="0"/>
      <w:suppressLineNumbers/>
      <w:suppressAutoHyphens/>
      <w:spacing w:after="360"/>
      <w:jc w:val="center"/>
    </w:pPr>
    <w:rPr>
      <w:rFonts w:eastAsia="Lucida Sans Unicode"/>
      <w:b/>
    </w:rPr>
  </w:style>
  <w:style w:type="paragraph" w:customStyle="1" w:styleId="SNNORCentr">
    <w:name w:val="SNNOR+Centré"/>
    <w:next w:val="SNAutorit"/>
    <w:rsid w:val="00883D72"/>
    <w:pPr>
      <w:spacing w:after="0" w:line="240" w:lineRule="auto"/>
      <w:jc w:val="center"/>
    </w:pPr>
    <w:rPr>
      <w:rFonts w:ascii="Times New Roman" w:eastAsia="Times New Roman" w:hAnsi="Times New Roman" w:cs="Times New Roman"/>
      <w:bCs/>
      <w:sz w:val="24"/>
      <w:szCs w:val="20"/>
      <w:lang w:eastAsia="fr-FR"/>
    </w:rPr>
  </w:style>
  <w:style w:type="paragraph" w:customStyle="1" w:styleId="SNAutorit">
    <w:name w:val="SNAutorité"/>
    <w:basedOn w:val="Normal"/>
    <w:autoRedefine/>
    <w:rsid w:val="00883D72"/>
    <w:pPr>
      <w:spacing w:before="720" w:after="240"/>
      <w:ind w:firstLine="720"/>
    </w:pPr>
    <w:rPr>
      <w:b/>
    </w:rPr>
  </w:style>
  <w:style w:type="paragraph" w:customStyle="1" w:styleId="SNTimbre">
    <w:name w:val="SNTimbre"/>
    <w:basedOn w:val="Normal"/>
    <w:link w:val="SNTimbreCar"/>
    <w:autoRedefine/>
    <w:rsid w:val="00883D72"/>
    <w:pPr>
      <w:widowControl w:val="0"/>
      <w:suppressAutoHyphens/>
      <w:snapToGrid w:val="0"/>
      <w:spacing w:before="120"/>
      <w:jc w:val="center"/>
    </w:pPr>
    <w:rPr>
      <w:rFonts w:eastAsia="Lucida Sans Unicode"/>
    </w:rPr>
  </w:style>
  <w:style w:type="character" w:customStyle="1" w:styleId="SNTimbreCar">
    <w:name w:val="SNTimbre Car"/>
    <w:link w:val="SNTimbre"/>
    <w:rsid w:val="00883D72"/>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396E80"/>
    <w:pPr>
      <w:spacing w:before="240" w:after="120"/>
      <w:ind w:left="708"/>
      <w:jc w:val="both"/>
    </w:pPr>
  </w:style>
  <w:style w:type="paragraph" w:customStyle="1" w:styleId="SNDate">
    <w:name w:val="SNDate"/>
    <w:basedOn w:val="Normal"/>
    <w:next w:val="Normal"/>
    <w:link w:val="SNDateCar"/>
    <w:autoRedefine/>
    <w:rsid w:val="00883D72"/>
    <w:pPr>
      <w:spacing w:before="480" w:after="2760"/>
      <w:ind w:firstLine="720"/>
    </w:pPr>
  </w:style>
  <w:style w:type="character" w:customStyle="1" w:styleId="SNDateCar">
    <w:name w:val="SNDate Car"/>
    <w:link w:val="SNDate"/>
    <w:rsid w:val="00883D72"/>
    <w:rPr>
      <w:rFonts w:ascii="Times New Roman" w:eastAsia="Times New Roman" w:hAnsi="Times New Roman" w:cs="Times New Roman"/>
      <w:sz w:val="24"/>
      <w:szCs w:val="24"/>
      <w:lang w:eastAsia="fr-FR"/>
    </w:rPr>
  </w:style>
  <w:style w:type="paragraph" w:customStyle="1" w:styleId="SNActe">
    <w:name w:val="SNActe"/>
    <w:basedOn w:val="Normal"/>
    <w:autoRedefine/>
    <w:rsid w:val="00E67613"/>
    <w:pPr>
      <w:spacing w:before="360" w:after="360"/>
      <w:jc w:val="center"/>
    </w:pPr>
    <w:rPr>
      <w:b/>
    </w:rPr>
  </w:style>
  <w:style w:type="paragraph" w:customStyle="1" w:styleId="SNArticle">
    <w:name w:val="SNArticle"/>
    <w:basedOn w:val="Normal"/>
    <w:next w:val="Corpsdetexte"/>
    <w:link w:val="SNArticleCar"/>
    <w:autoRedefine/>
    <w:rsid w:val="00883D72"/>
    <w:pPr>
      <w:spacing w:before="240" w:after="240"/>
      <w:jc w:val="center"/>
    </w:pPr>
    <w:rPr>
      <w:b/>
    </w:rPr>
  </w:style>
  <w:style w:type="character" w:customStyle="1" w:styleId="SNArticleCar">
    <w:name w:val="SNArticle Car"/>
    <w:link w:val="SNArticle"/>
    <w:rsid w:val="00883D72"/>
    <w:rPr>
      <w:rFonts w:ascii="Times New Roman" w:eastAsia="Times New Roman" w:hAnsi="Times New Roman" w:cs="Times New Roman"/>
      <w:b/>
      <w:sz w:val="24"/>
      <w:szCs w:val="24"/>
      <w:lang w:eastAsia="fr-FR"/>
    </w:rPr>
  </w:style>
  <w:style w:type="character" w:styleId="Marquedecommentaire">
    <w:name w:val="annotation reference"/>
    <w:basedOn w:val="Policepardfaut"/>
    <w:rsid w:val="00883D72"/>
    <w:rPr>
      <w:sz w:val="16"/>
      <w:szCs w:val="16"/>
    </w:rPr>
  </w:style>
  <w:style w:type="paragraph" w:styleId="Commentaire">
    <w:name w:val="annotation text"/>
    <w:basedOn w:val="Normal"/>
    <w:link w:val="CommentaireCar"/>
    <w:rsid w:val="00883D72"/>
    <w:rPr>
      <w:sz w:val="20"/>
      <w:szCs w:val="20"/>
    </w:rPr>
  </w:style>
  <w:style w:type="character" w:customStyle="1" w:styleId="CommentaireCar">
    <w:name w:val="Commentaire Car"/>
    <w:basedOn w:val="Policepardfaut"/>
    <w:link w:val="Commentaire"/>
    <w:rsid w:val="00883D72"/>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883D72"/>
    <w:pPr>
      <w:tabs>
        <w:tab w:val="center" w:pos="4536"/>
        <w:tab w:val="right" w:pos="9072"/>
      </w:tabs>
    </w:pPr>
  </w:style>
  <w:style w:type="character" w:customStyle="1" w:styleId="En-tteCar">
    <w:name w:val="En-tête Car"/>
    <w:basedOn w:val="Policepardfaut"/>
    <w:link w:val="En-tte"/>
    <w:uiPriority w:val="99"/>
    <w:rsid w:val="00883D7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883D72"/>
    <w:pPr>
      <w:tabs>
        <w:tab w:val="center" w:pos="4536"/>
        <w:tab w:val="right" w:pos="9072"/>
      </w:tabs>
    </w:pPr>
  </w:style>
  <w:style w:type="character" w:customStyle="1" w:styleId="PieddepageCar">
    <w:name w:val="Pied de page Car"/>
    <w:basedOn w:val="Policepardfaut"/>
    <w:link w:val="Pieddepage"/>
    <w:uiPriority w:val="99"/>
    <w:rsid w:val="00883D72"/>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83D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D72"/>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35097F"/>
    <w:rPr>
      <w:b/>
      <w:bCs/>
    </w:rPr>
  </w:style>
  <w:style w:type="character" w:customStyle="1" w:styleId="ObjetducommentaireCar">
    <w:name w:val="Objet du commentaire Car"/>
    <w:basedOn w:val="CommentaireCar"/>
    <w:link w:val="Objetducommentaire"/>
    <w:uiPriority w:val="99"/>
    <w:semiHidden/>
    <w:rsid w:val="0035097F"/>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33824">
      <w:bodyDiv w:val="1"/>
      <w:marLeft w:val="0"/>
      <w:marRight w:val="0"/>
      <w:marTop w:val="0"/>
      <w:marBottom w:val="0"/>
      <w:divBdr>
        <w:top w:val="none" w:sz="0" w:space="0" w:color="auto"/>
        <w:left w:val="none" w:sz="0" w:space="0" w:color="auto"/>
        <w:bottom w:val="none" w:sz="0" w:space="0" w:color="auto"/>
        <w:right w:val="none" w:sz="0" w:space="0" w:color="auto"/>
      </w:divBdr>
      <w:divsChild>
        <w:div w:id="1372338397">
          <w:marLeft w:val="0"/>
          <w:marRight w:val="0"/>
          <w:marTop w:val="0"/>
          <w:marBottom w:val="0"/>
          <w:divBdr>
            <w:top w:val="none" w:sz="0" w:space="0" w:color="auto"/>
            <w:left w:val="none" w:sz="0" w:space="0" w:color="auto"/>
            <w:bottom w:val="none" w:sz="0" w:space="0" w:color="auto"/>
            <w:right w:val="none" w:sz="0" w:space="0" w:color="auto"/>
          </w:divBdr>
          <w:divsChild>
            <w:div w:id="391079054">
              <w:marLeft w:val="0"/>
              <w:marRight w:val="0"/>
              <w:marTop w:val="0"/>
              <w:marBottom w:val="0"/>
              <w:divBdr>
                <w:top w:val="none" w:sz="0" w:space="0" w:color="auto"/>
                <w:left w:val="none" w:sz="0" w:space="0" w:color="auto"/>
                <w:bottom w:val="none" w:sz="0" w:space="0" w:color="auto"/>
                <w:right w:val="none" w:sz="0" w:space="0" w:color="auto"/>
              </w:divBdr>
              <w:divsChild>
                <w:div w:id="1996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 Laurine</dc:creator>
  <cp:keywords/>
  <dc:description/>
  <cp:lastModifiedBy>JOSSET Sokhetra</cp:lastModifiedBy>
  <cp:revision>35</cp:revision>
  <dcterms:created xsi:type="dcterms:W3CDTF">2024-11-14T09:33:00Z</dcterms:created>
  <dcterms:modified xsi:type="dcterms:W3CDTF">2024-11-14T11:33:00Z</dcterms:modified>
</cp:coreProperties>
</file>