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D57" w:rsidRPr="008F61B0" w:rsidRDefault="00797D57" w:rsidP="00797D57">
      <w:pPr>
        <w:pStyle w:val="PlainText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  <w:szCs w:val="20"/>
        </w:rPr>
        <w:t xml:space="preserve">1. ------IND- 2018 0086 F-- PT- ------ 20200420 --- --- FINAL 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18 de novembro de 2019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JORF n.º 0267 de 17 de novembro de 2019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Texto n.º 13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Decreto n.º 2019-1186, de 15 de novembro de 2019, relativo à afixação da taxa de absorção específica dos equipamentos de rádio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NOR: SSAP1834791D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szCs w:val="20"/>
        </w:rPr>
        <w:t>ELI:https://www.legifrance.gouv.fr/eli/decret/2019/11/15/SSAP1834791D/jo/texte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szCs w:val="20"/>
        </w:rPr>
        <w:t>Ou: https://www.legifrance.gouv.fr/eli/decret/2019/11/15/2019-1186/jo/texte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Público abrangido: Fabricantes, importadores e distribuidores de equipamentos de rádio.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Objeto: Prestação de informação ao consumidor sobre o valor da taxa de absorção específica dos equipamentos de rádio objeto de uma obrigação de medição (telemóveis, «tablets», brinquedos com radiocontrolo, etc.).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Entrada em vigor: O decreto entra em vigor em 1 de julho de 2020.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Nota explicativa: O artigo 4.º da Lei 2015-136, de 9 de fevereiro de 2015, relativa à sobriedade, à transparência, à informação e à concertação em matéria de exposição às ondas eletromagnéticas alterou o artigo 184.º da Lei 2010-788, de 12 de julho de 2010, relativa ao compromisso nacional para o ambiente para alargar a obrigação de afixação da taxa de absorção específica, aplicável apenas aos aparelhos de telefonia móvel, aos equipamentos de rádio objeto de uma obrigação de medição. O decreto adotado com base no artigo L. 412-1 do Código do Consumo uniformiza as disposições regulamentares com as disposições legislativas mencionadas anteriormente para que sejam aplicáveis a todos os equipamentos de rádio sujeitos a uma obrigação de medição.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Referências: O decreto pode ser consultado no sítio Légifrance (https://www.legifrance.gouv.fr).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 primeiro-ministro,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Relativamente ao relatório da ministra da Solidariedade e da Saúde,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Tendo em conta a Diretiva 2014/53/UE do Parlamento Europeu e do Conselho, de 16 de abril de 2014, relativa à harmonização da legislação dos Estados-Membros respeitante à disponibilização de equipamentos de rádio no mercado e que revoga a Diretiva 1999/5/CE, nomeadamente o artigo 7.º,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Tendo em conta a Diretiva (UE) 2015/1535 do Parlamento Europeu e do Conselho, de 9 </w:t>
      </w:r>
      <w:r>
        <w:rPr>
          <w:rFonts w:ascii="Arial" w:hAnsi="Arial"/>
          <w:sz w:val="24"/>
          <w:szCs w:val="24"/>
        </w:rPr>
        <w:lastRenderedPageBreak/>
        <w:t>de setembro de 2015, relativa a um procedimento de informação no domínio das regulamentações técnicas e das regras relativas aos serviços da sociedade da informação,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Tendo em conta o Código do Consumo, nomeadamente o artigo L. 412-1,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Tendo em conta o Código dos Correios e das Comunicações Eletrónicas, designadamente os artigos L. 32, L. 36-5, R. 9 e R. 20-11,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Tendo em conta a Lei 2010-788, de 12 de julho de 2010, relativa ao compromisso nacional para o ambiente, com a redação que lhe foi dada, nomeadamente o artigo 184.º,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Tendo em conta o Decreto 2010-1207, de 12 de outubro de 2010, relativo à afixação da taxa de absorção específica dos equipamentos terminais de rádio,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Tendo em conta a notificação n.º 2018/0086/F dirigida à Comissão Europeia em aplicação da Diretiva (UE) 2015/1535,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Tendo em conta as observações formuladas aquando da consulta pública realizada entre 16 de abril e 13 de maio de 2018, em aplicação do artigo L. 123-19-1 do Código do Ambiente,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Tendo em conta o parecer n.º 2019-0964 da Autoridade Reguladora das Comunicações Eletrónicas e dos Correios com data de 4 de julho de 2019,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Ouvido o Conselho de Estado (secção social),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Decreta: 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Artigo 1.º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No título do Decreto de 12 de outubro de 2010 supracitado, o termo «terminais» é suprimido.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Artigo 2.º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No artigo 1.º do Decreto de 12 de outubro de 2010 supracitado, os termos «equipamentos terminais de rádio mencionados no artigo 32.º, pontos 10 e 11, do referido código» são substituídos pelos termos «equipamentos de rádio com uma potência de emissão superior a 20 mW e que se prevê razoavelmente que serão utilizados a uma distância não superior a 20 cm da cabeça ou de outra parte do corpo humano,».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Artigo 3.º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 presente decreto entra em vigor no dia 1 de julho de 2020.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>Artigo 4.º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 ministra da Solidariedade e da Saúde e o ministro da Economia e das Finanças são responsáveis, no âmbito das respetivas competências, pela execução do presente decreto, que será publicado no Jornal Oficial da República Francesa.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Feito em 15 de novembro de 2019.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Edouard Philippe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Pelo primeiro-ministro: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 ministra da Solidariedade e da Saúde,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Agnès Buzyn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 ministro da Economia e das Finanças,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Bruno Le Maire </w:t>
      </w:r>
    </w:p>
    <w:sectPr w:rsidR="002D5380" w:rsidRPr="005577BF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C57" w:rsidRDefault="00E27C57" w:rsidP="00E27C57">
      <w:pPr>
        <w:spacing w:after="0" w:line="240" w:lineRule="auto"/>
      </w:pPr>
      <w:r>
        <w:separator/>
      </w:r>
    </w:p>
  </w:endnote>
  <w:end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C57" w:rsidRDefault="00E27C57" w:rsidP="00E27C57">
      <w:pPr>
        <w:spacing w:after="0" w:line="240" w:lineRule="auto"/>
      </w:pPr>
      <w:r>
        <w:separator/>
      </w:r>
    </w:p>
  </w:footnote>
  <w:footnote w:type="continuationSeparator" w:id="0">
    <w:p w:rsidR="00E27C57" w:rsidRDefault="00E27C57" w:rsidP="00E27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0DBFCC5"/>
    <w:multiLevelType w:val="singleLevel"/>
    <w:tmpl w:val="E4EE7ED9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6C"/>
    <w:rsid w:val="002D5380"/>
    <w:rsid w:val="005577BF"/>
    <w:rsid w:val="005D4543"/>
    <w:rsid w:val="00667D47"/>
    <w:rsid w:val="00797D57"/>
    <w:rsid w:val="008F086C"/>
    <w:rsid w:val="00AD698C"/>
    <w:rsid w:val="00E27C57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efaultImageDpi w14:val="0"/>
  <w15:docId w15:val="{2560E3D5-EE49-4B5D-AB31-7F0CAFA0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C57"/>
  </w:style>
  <w:style w:type="paragraph" w:styleId="Footer">
    <w:name w:val="footer"/>
    <w:basedOn w:val="Normal"/>
    <w:link w:val="Foot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C57"/>
  </w:style>
  <w:style w:type="paragraph" w:styleId="PlainText">
    <w:name w:val="Plain Text"/>
    <w:basedOn w:val="Normal"/>
    <w:link w:val="PlainTextChar"/>
    <w:uiPriority w:val="99"/>
    <w:unhideWhenUsed/>
    <w:rsid w:val="00797D57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97D57"/>
    <w:rPr>
      <w:rFonts w:ascii="Consolas" w:eastAsia="Times New Roman" w:hAnsi="Consolas" w:cs="Times New Roman"/>
      <w:sz w:val="21"/>
      <w:szCs w:val="21"/>
      <w:lang w:val="pt-PT" w:eastAsia="en-US"/>
    </w:rPr>
  </w:style>
  <w:style w:type="paragraph" w:styleId="Revision">
    <w:name w:val="Revision"/>
    <w:hidden/>
    <w:uiPriority w:val="99"/>
    <w:semiHidden/>
    <w:rsid w:val="00AD69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676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SANTOS, Susana</cp:lastModifiedBy>
  <cp:revision>6</cp:revision>
  <dcterms:created xsi:type="dcterms:W3CDTF">2019-11-18T09:24:00Z</dcterms:created>
  <dcterms:modified xsi:type="dcterms:W3CDTF">2020-04-20T10:13:00Z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Nov 18 10:22:58 CET 2019</vt:lpwstr>
  </property>
  <property fmtid="{D5CDD505-2E9C-101B-9397-08002B2CF9AE}" pid="3" name="jforVersion">
    <vt:lpwstr>jfor V0.7.2rc1 - see http://www.jfor.org</vt:lpwstr>
  </property>
</Properties>
</file>