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CODUL DE LEGI AL FINLANDEI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Publicat în Helsinki la 31 decembrie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Lege</w:t>
      </w:r>
    </w:p>
    <w:p w14:paraId="3582A5CE" w14:textId="77777777" w:rsidR="00C50A56" w:rsidRDefault="00BC30A1">
      <w:pPr>
        <w:pStyle w:val="Heading1"/>
        <w:spacing w:before="34"/>
      </w:pPr>
      <w:r>
        <w:t>de modificare a articolelor 89 și 91 din Legea privind traficul rutier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În conformitate cu decizia Parlamentului,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articolele 89 alineatul (1) punctul 4 și 91 din Legea privind traficul rutier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astfel cum figurează la articolul 89 alineatul (1) punctul 4 din Legea 1610/2015 și articolul 91 din Legea 1091/2002 </w:t>
      </w:r>
      <w:r>
        <w:rPr>
          <w:i/>
          <w:iCs/>
        </w:rPr>
        <w:t>se modifică</w:t>
      </w:r>
      <w:r>
        <w:t xml:space="preserve"> după cum urmează: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Articolul 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Utilizarea de căști de protecție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Șoferul și pasagerul trebuie să poarte căști de protecție omologate de tip, exceptând cazul în care o boală sau o leziune sau alt motiv special îi împiedică să poarte căștile de protecție când sunt conduse: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4. snowmobile și snowmobile de mare capacitate;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Articolul 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Utilizarea de vehicule off-road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Vehiculele off-road nu pot fi folosite pe drumuri. Legea privind traficul multinațional (1710/1995) include prevederi privind utilizarea snowmobilelor și a snowmobilelor de mare capacitate pe rutele pentru snowmobile. Un decret guvernamental poate prevedea utilizarea neînsemnată a săniilor cu motor și a altor vehicule off-road echipate cu roți în zone altele decât rutele pentru snowmobile.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Prezenta lege intră în vigoare la 31 decembrie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Helsinki, 28 decembrie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7D65B6">
      <w:pPr>
        <w:pStyle w:val="Heading1"/>
        <w:spacing w:line="369" w:lineRule="auto"/>
        <w:ind w:left="3295" w:right="2880"/>
      </w:pPr>
      <w:r>
        <w:t>Președintele Republicii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 w:rsidP="007D65B6">
      <w:pPr>
        <w:pStyle w:val="BodyText"/>
        <w:ind w:left="3544"/>
      </w:pPr>
      <w:r>
        <w:t>Ministrul Transporturilor și Comunicațiilor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>HE 185/2018, LiVM 31/2018, EV 172/2018</w:t>
      </w:r>
    </w:p>
    <w:p w14:paraId="58C87867" w14:textId="77777777" w:rsidR="00C50A56" w:rsidRDefault="007D65B6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EDITOR: MINISTERUL JUSTIȚIEI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7D65B6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