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B50FB" w14:textId="5B510F4D" w:rsidR="00593D40" w:rsidRPr="001C6735" w:rsidRDefault="00593D40" w:rsidP="00593D40">
      <w:pPr>
        <w:rPr>
          <w:rFonts w:ascii="Courier New" w:hAnsi="Courier New" w:cs="Courier New"/>
          <w:sz w:val="20"/>
          <w:szCs w:val="20"/>
        </w:rPr>
      </w:pPr>
      <w:r w:rsidRPr="001C6735">
        <w:rPr>
          <w:rFonts w:ascii="Courier New" w:hAnsi="Courier New"/>
          <w:sz w:val="20"/>
          <w:szCs w:val="20"/>
        </w:rPr>
        <w:t>1. ------IND- 2020 0647 PL- BG- ------ 20201016 --- --- PROJET</w:t>
      </w:r>
    </w:p>
    <w:p w14:paraId="4A1AC382" w14:textId="77777777" w:rsidR="002C78BA" w:rsidRPr="001C6735" w:rsidRDefault="002C78BA" w:rsidP="002C78BA"/>
    <w:p w14:paraId="5CB697D9" w14:textId="528EC4A5" w:rsidR="00FB2A3B" w:rsidRPr="001C6735" w:rsidRDefault="0056339B" w:rsidP="00FB2A3B">
      <w:pPr>
        <w:pStyle w:val="TYTUAKTUprzedmiotregulacjiustawylubrozporzdzenia"/>
      </w:pPr>
      <w:r w:rsidRPr="001C6735">
        <w:t>Текстът на закона, предаден на Сената в съответствие с член 52 от Процедурния правилник на Sejm (долната камара на полския парламент)</w:t>
      </w:r>
    </w:p>
    <w:p w14:paraId="10EAF937" w14:textId="491666AA" w:rsidR="00763CC7" w:rsidRPr="001C6735" w:rsidRDefault="00763CC7" w:rsidP="00763CC7">
      <w:pPr>
        <w:pStyle w:val="OZNRODZAKTUtznustawalubrozporzdzenieiorganwydajcy"/>
        <w:rPr>
          <w:spacing w:val="0"/>
        </w:rPr>
      </w:pPr>
      <w:r w:rsidRPr="001C6735">
        <w:t>Закон</w:t>
      </w:r>
    </w:p>
    <w:p w14:paraId="21676C61" w14:textId="6504CCBC" w:rsidR="00763CC7" w:rsidRPr="001C6735" w:rsidRDefault="00063D56" w:rsidP="00763CC7">
      <w:pPr>
        <w:pStyle w:val="DATAAKTUdatauchwalenialubwydaniaaktu"/>
      </w:pPr>
      <w:r w:rsidRPr="001C6735">
        <w:t>от 18 септември 2020 г.</w:t>
      </w:r>
    </w:p>
    <w:p w14:paraId="17B57DF6" w14:textId="77777777" w:rsidR="00763CC7" w:rsidRPr="001C6735" w:rsidRDefault="00763CC7" w:rsidP="00F116C8">
      <w:pPr>
        <w:pStyle w:val="TYTUAKTUprzedmiotregulacjiustawylubrozporzdzenia"/>
      </w:pPr>
      <w:r w:rsidRPr="001C6735">
        <w:t>за изменение на Закона за защита на животните и някои други закони</w:t>
      </w:r>
      <w:r w:rsidRPr="001C6735">
        <w:rPr>
          <w:rStyle w:val="IGPindeksgrnyipogrubienie"/>
        </w:rPr>
        <w:footnoteReference w:id="1"/>
      </w:r>
      <w:r w:rsidRPr="001C6735">
        <w:rPr>
          <w:rStyle w:val="IGPindeksgrnyipogrubienie"/>
        </w:rPr>
        <w:t>)</w:t>
      </w:r>
      <w:r w:rsidRPr="001C6735">
        <w:t>.</w:t>
      </w:r>
    </w:p>
    <w:p w14:paraId="28AE0D1A" w14:textId="77777777" w:rsidR="00763CC7" w:rsidRPr="001C6735" w:rsidRDefault="00763CC7" w:rsidP="00F116C8">
      <w:pPr>
        <w:pStyle w:val="ARTartustawynprozporzdzenia"/>
        <w:keepNext/>
      </w:pPr>
      <w:r w:rsidRPr="001C6735">
        <w:rPr>
          <w:rStyle w:val="Ppogrubienie"/>
        </w:rPr>
        <w:t>Член 1.</w:t>
      </w:r>
      <w:r w:rsidRPr="001C6735">
        <w:t> Законът от 21 август 1997 г. за защита на животните (Официален вестник за законите 2020 г., поз. 638) се изменя, както следва:</w:t>
      </w:r>
    </w:p>
    <w:p w14:paraId="383963E8" w14:textId="77777777" w:rsidR="00763CC7" w:rsidRPr="001C6735" w:rsidRDefault="00763CC7" w:rsidP="00F116C8">
      <w:pPr>
        <w:pStyle w:val="PKTpunkt"/>
        <w:keepNext/>
      </w:pPr>
      <w:r w:rsidRPr="001C6735">
        <w:t>1)</w:t>
      </w:r>
      <w:r w:rsidRPr="001C6735">
        <w:tab/>
        <w:t>в член 4:</w:t>
      </w:r>
    </w:p>
    <w:p w14:paraId="0CBA7D5F" w14:textId="2EE4C53F" w:rsidR="00763CC7" w:rsidRPr="001C6735" w:rsidRDefault="00763CC7" w:rsidP="00F116C8">
      <w:pPr>
        <w:pStyle w:val="LITlitera"/>
        <w:keepNext/>
      </w:pPr>
      <w:r w:rsidRPr="001C6735">
        <w:t>а)</w:t>
      </w:r>
      <w:r w:rsidRPr="001C6735">
        <w:tab/>
        <w:t>след точка 3 се добавят следните точки 3а—3в:</w:t>
      </w:r>
    </w:p>
    <w:p w14:paraId="696860ED" w14:textId="36B17421" w:rsidR="00763CC7" w:rsidRPr="00741CC5" w:rsidRDefault="00F16C3B" w:rsidP="006E1FD8">
      <w:pPr>
        <w:pStyle w:val="ZLITPKTzmpktliter"/>
        <w:rPr>
          <w:spacing w:val="-6"/>
        </w:rPr>
      </w:pPr>
      <w:r w:rsidRPr="00741CC5">
        <w:rPr>
          <w:spacing w:val="-6"/>
        </w:rPr>
        <w:t>„3a)</w:t>
      </w:r>
      <w:r w:rsidRPr="00741CC5">
        <w:rPr>
          <w:spacing w:val="-6"/>
        </w:rPr>
        <w:tab/>
        <w:t>„породиста котка“ — означава котка с фенотип, типичен за нейната порода, чието родословие е вписано в регистъра, поддържан на Полския съюз по фелинология, или в регистър за родословие, признат от Съюза;</w:t>
      </w:r>
    </w:p>
    <w:p w14:paraId="645B65DF" w14:textId="27E978F0" w:rsidR="00763CC7" w:rsidRPr="001C6735" w:rsidRDefault="00763CC7" w:rsidP="006E1FD8">
      <w:pPr>
        <w:pStyle w:val="ZLITPKTzmpktliter"/>
      </w:pPr>
      <w:r w:rsidRPr="001C6735">
        <w:t>3б)</w:t>
      </w:r>
      <w:r w:rsidRPr="001C6735">
        <w:tab/>
        <w:t>„кошара“ — означава затворено пространство, което е предназначено за отглеждане на куче извън жилищни помещения, с достъп до дневна светлина, което не позволява на кучето да избяга и което е разположено под навес и е покрито с настилка, покриваща най-малко половината от повърхността му;</w:t>
      </w:r>
    </w:p>
    <w:p w14:paraId="21600CEE" w14:textId="41564658" w:rsidR="00763CC7" w:rsidRPr="001C6735" w:rsidRDefault="00763CC7" w:rsidP="006E1FD8">
      <w:pPr>
        <w:pStyle w:val="ZLITPKTzmpktliter"/>
      </w:pPr>
      <w:r w:rsidRPr="001C6735">
        <w:t>3в)</w:t>
      </w:r>
      <w:r w:rsidRPr="001C6735">
        <w:tab/>
        <w:t>„назъбен нашийник“</w:t>
      </w:r>
      <w:r w:rsidRPr="001C6735">
        <w:tab/>
        <w:t>означава вид нашийник, чийто зъби са насочени към врата на животното;“;</w:t>
      </w:r>
    </w:p>
    <w:p w14:paraId="7CDCD608" w14:textId="77777777" w:rsidR="00763CC7" w:rsidRPr="001C6735" w:rsidRDefault="00763CC7" w:rsidP="00F116C8">
      <w:pPr>
        <w:pStyle w:val="LITlitera"/>
        <w:keepNext/>
      </w:pPr>
      <w:r w:rsidRPr="001C6735">
        <w:t>б)</w:t>
      </w:r>
      <w:r w:rsidRPr="001C6735">
        <w:tab/>
        <w:t>след точка 10 се добавя следната точка 10а:</w:t>
      </w:r>
    </w:p>
    <w:p w14:paraId="3F0BED5D" w14:textId="1DB08B7E" w:rsidR="00763CC7" w:rsidRPr="001C6735" w:rsidRDefault="00F16C3B" w:rsidP="006E1FD8">
      <w:pPr>
        <w:pStyle w:val="ZLITPKTzmpktliter"/>
      </w:pPr>
      <w:r w:rsidRPr="001C6735">
        <w:t>„10а)</w:t>
      </w:r>
      <w:r w:rsidRPr="001C6735">
        <w:tab/>
        <w:t>„породисто куче“ — означава куче с фенотип, типичен за неговата порода, чието родословие е вписано в полския регистър за родословие, поддържан от Полския съюз по кинология, или в чуждестранен регистър за родословие, признат от Съюза;“;</w:t>
      </w:r>
    </w:p>
    <w:p w14:paraId="325EAA45" w14:textId="54DCF47F" w:rsidR="002E242A" w:rsidRPr="001C6735" w:rsidRDefault="002E242A" w:rsidP="00593D40">
      <w:pPr>
        <w:pStyle w:val="LITlitera"/>
        <w:keepNext/>
        <w:keepLines/>
      </w:pPr>
      <w:r w:rsidRPr="001C6735">
        <w:lastRenderedPageBreak/>
        <w:t>в)</w:t>
      </w:r>
      <w:r w:rsidRPr="001C6735">
        <w:tab/>
        <w:t>точка 20 се заменя със следното:</w:t>
      </w:r>
    </w:p>
    <w:p w14:paraId="53E59EDB" w14:textId="77777777" w:rsidR="002E242A" w:rsidRPr="001C6735" w:rsidRDefault="002E242A" w:rsidP="002E242A">
      <w:pPr>
        <w:pStyle w:val="ZLITPKTzmpktliter"/>
      </w:pPr>
      <w:r w:rsidRPr="001C6735">
        <w:t>„20)</w:t>
      </w:r>
      <w:r w:rsidRPr="001C6735">
        <w:tab/>
        <w:t>„животни, използвани за специални цели“ — означава животни, чието професионално обучение и използване са предмет на отделни разпоредби, с които се определят подробните правила за дейността на въоръжените сили на Република Полша, полицията, граничната охрана, националната пожарна бригада и други образувания и органи, подчинени на или под надзора на министъра на вътрешните работи, затворите, Националната администрация по приходите, железопътната полиция, общинската охрана, спасителните агенции, както и на разпоредби, с които се определят правила за обучението и използването на кучета водачи за незрящи лица;“;</w:t>
      </w:r>
    </w:p>
    <w:p w14:paraId="0B223E00" w14:textId="2FCB8543" w:rsidR="00DE4CC8" w:rsidRPr="001C6735" w:rsidRDefault="00BA588D" w:rsidP="00593D40">
      <w:pPr>
        <w:pStyle w:val="PKTpunkt"/>
        <w:keepNext/>
        <w:keepLines/>
      </w:pPr>
      <w:r w:rsidRPr="001C6735">
        <w:t>2)</w:t>
      </w:r>
      <w:r w:rsidRPr="001C6735">
        <w:tab/>
        <w:t>в член 6, параграф 2, точка 19 точката се заменя с точка и запетая и се добавя следната точка 20:</w:t>
      </w:r>
    </w:p>
    <w:p w14:paraId="78129D8B" w14:textId="458969E6" w:rsidR="00DE4CC8" w:rsidRPr="00741CC5" w:rsidRDefault="008F506F" w:rsidP="006B1FFB">
      <w:pPr>
        <w:pStyle w:val="ZPKTzmpktartykuempunktem"/>
        <w:rPr>
          <w:spacing w:val="-4"/>
        </w:rPr>
      </w:pPr>
      <w:r w:rsidRPr="00741CC5">
        <w:rPr>
          <w:spacing w:val="-4"/>
        </w:rPr>
        <w:t>„20)</w:t>
      </w:r>
      <w:r w:rsidRPr="00741CC5">
        <w:rPr>
          <w:spacing w:val="-4"/>
        </w:rPr>
        <w:tab/>
        <w:t>изпращане на живи животни чрез пощенски или куриерски услуги, с изключение на преместването на животни, извършвано от субекти, които организират единствено професионален транспорт на животни и осигуряват тяхната грижа и благосъстояние по време на транспортирането.“;</w:t>
      </w:r>
    </w:p>
    <w:p w14:paraId="0AD9F432" w14:textId="55628C09" w:rsidR="006B1FFB" w:rsidRPr="001C6735" w:rsidRDefault="00BA588D" w:rsidP="00593D40">
      <w:pPr>
        <w:pStyle w:val="PKTpunkt"/>
        <w:keepNext/>
        <w:keepLines/>
      </w:pPr>
      <w:r w:rsidRPr="001C6735">
        <w:t>3)</w:t>
      </w:r>
      <w:r w:rsidRPr="001C6735">
        <w:tab/>
        <w:t>в член 7:</w:t>
      </w:r>
    </w:p>
    <w:p w14:paraId="6679E35A" w14:textId="497F4F60" w:rsidR="006B1FFB" w:rsidRPr="001C6735" w:rsidRDefault="009D60A2" w:rsidP="00593D40">
      <w:pPr>
        <w:pStyle w:val="LITlitera"/>
        <w:keepNext/>
        <w:keepLines/>
      </w:pPr>
      <w:r w:rsidRPr="001C6735">
        <w:t>а)</w:t>
      </w:r>
      <w:r w:rsidRPr="001C6735">
        <w:tab/>
        <w:t>параграф 3 се заменя, както следва:</w:t>
      </w:r>
    </w:p>
    <w:p w14:paraId="6D13E593" w14:textId="71889D72" w:rsidR="006B1FFB" w:rsidRPr="001C6735" w:rsidRDefault="006B1FFB" w:rsidP="009D60A2">
      <w:pPr>
        <w:pStyle w:val="ZLITUSTzmustliter"/>
      </w:pPr>
      <w:r w:rsidRPr="001C6735">
        <w:t>„3. При извънредна ситуация, когато по-нататъшното пребиваване на животно при сегашния му собственик или стопанин представлява заплаха за здравето или живота му, неправителствена организация, включена в списъка, посочен в член 34д, параграф 1, придружена от полицай, общински охранител или ветеринарен лекар, взема животното от него и незабавно уведомява директора на местния орган (кмет) за този факт, така че да се вземе решение за отстраняването на животното. Ако полицаят, общинският охранител или ветеринарният лекар реши, че няма заплаха за здравето или живота на животното, животното не се отнема.“;</w:t>
      </w:r>
    </w:p>
    <w:p w14:paraId="2F5B2CEB" w14:textId="63960280" w:rsidR="006B1FFB" w:rsidRPr="001C6735" w:rsidRDefault="009D60A2" w:rsidP="00593D40">
      <w:pPr>
        <w:pStyle w:val="LITlitera"/>
        <w:keepNext/>
        <w:keepLines/>
      </w:pPr>
      <w:r w:rsidRPr="001C6735">
        <w:lastRenderedPageBreak/>
        <w:t>б)</w:t>
      </w:r>
      <w:r w:rsidRPr="001C6735">
        <w:tab/>
        <w:t>след параграф 3 се добавя следният параграф 3а:</w:t>
      </w:r>
    </w:p>
    <w:p w14:paraId="57D6F83B" w14:textId="77777777" w:rsidR="006B1FFB" w:rsidRPr="001C6735" w:rsidRDefault="006B1FFB" w:rsidP="00741CC5">
      <w:pPr>
        <w:pStyle w:val="ZLITUSTzmustliter"/>
        <w:keepNext/>
        <w:keepLines/>
      </w:pPr>
      <w:r w:rsidRPr="001C6735">
        <w:t>„3a. Когато действията или небрежността на даден собственик представляват пряка заплаха за живота или здравето на дадено животно, всяко лице може да отнеме животното от собственика, след като първо е уведомило полицията или общинската охрана по телефона за този факт. Животното трябва да бъде незабавно предадено на полицията или на общинската охрана. Полицията или общинската охрана незабавно уведомява директора на местния орган (кмет) за отстраняването на животното, така че да бъде взето решение в това отношение.“;</w:t>
      </w:r>
    </w:p>
    <w:p w14:paraId="6CFDC67F" w14:textId="65C9A5DE" w:rsidR="006B1FFB" w:rsidRPr="001C6735" w:rsidRDefault="009D60A2" w:rsidP="00593D40">
      <w:pPr>
        <w:pStyle w:val="LITlitera"/>
        <w:keepNext/>
        <w:keepLines/>
      </w:pPr>
      <w:r w:rsidRPr="001C6735">
        <w:t>в)</w:t>
      </w:r>
      <w:r w:rsidRPr="001C6735">
        <w:tab/>
        <w:t>параграф 4 се заменя със следното:</w:t>
      </w:r>
    </w:p>
    <w:p w14:paraId="115A7293" w14:textId="42F3E7AB" w:rsidR="00763CC7" w:rsidRPr="001C6735" w:rsidRDefault="006B1FFB" w:rsidP="009D60A2">
      <w:pPr>
        <w:pStyle w:val="ZLITUSTzmustliter"/>
      </w:pPr>
      <w:r w:rsidRPr="001C6735">
        <w:t>„4. В случаите, посочени в параграфи 1, 3 и 3а, разходите за участието на ветеринарен лекар, транспортирането, издръжката и необходимото лечение на животното се поемат от бившия собственик или стопанин. Ако намесата в случаите, посочени в параграфи 1, 3 и 3а, е била необоснована, разходите за транспортирането, издръжката и необходимото лечение на животното, както и участието на субектите, посочени в параграф 3, се поемат от неправителствена организация, включена в списъка, посочен в член 34д, параграф 1.“;</w:t>
      </w:r>
    </w:p>
    <w:p w14:paraId="55EA3BF4" w14:textId="5C15E3B5" w:rsidR="00763CC7" w:rsidRPr="001C6735" w:rsidRDefault="00BA588D" w:rsidP="00F116C8">
      <w:pPr>
        <w:pStyle w:val="PKTpunkt"/>
        <w:keepNext/>
      </w:pPr>
      <w:r w:rsidRPr="001C6735">
        <w:t>4)</w:t>
      </w:r>
      <w:r w:rsidRPr="001C6735">
        <w:tab/>
        <w:t>в член 9:</w:t>
      </w:r>
    </w:p>
    <w:p w14:paraId="160AF595" w14:textId="77777777" w:rsidR="00763CC7" w:rsidRPr="001C6735" w:rsidRDefault="00763CC7" w:rsidP="00F116C8">
      <w:pPr>
        <w:pStyle w:val="LITlitera"/>
        <w:keepNext/>
      </w:pPr>
      <w:r w:rsidRPr="001C6735">
        <w:t>а)</w:t>
      </w:r>
      <w:r w:rsidRPr="001C6735">
        <w:tab/>
        <w:t>параграф 2 се заменя със следното:</w:t>
      </w:r>
    </w:p>
    <w:p w14:paraId="3D7C04DC" w14:textId="1D31E42B" w:rsidR="00763CC7" w:rsidRPr="001C6735" w:rsidRDefault="00F16C3B" w:rsidP="00763CC7">
      <w:pPr>
        <w:pStyle w:val="ZLITUSTzmustliter"/>
      </w:pPr>
      <w:r w:rsidRPr="001C6735">
        <w:t>„2. Домашните животни не трябва да остават вързани повече от 12 часа на ден.“;</w:t>
      </w:r>
    </w:p>
    <w:p w14:paraId="59D33A72" w14:textId="77777777" w:rsidR="00763CC7" w:rsidRPr="001C6735" w:rsidRDefault="00763CC7" w:rsidP="00F116C8">
      <w:pPr>
        <w:pStyle w:val="LITlitera"/>
        <w:keepNext/>
      </w:pPr>
      <w:r w:rsidRPr="001C6735">
        <w:t>б)</w:t>
      </w:r>
      <w:r w:rsidRPr="001C6735">
        <w:tab/>
        <w:t>добавят се следните параграфи 3—7:</w:t>
      </w:r>
    </w:p>
    <w:p w14:paraId="17760F0B" w14:textId="2CEA330A" w:rsidR="00763CC7" w:rsidRPr="001C6735" w:rsidRDefault="00F16C3B" w:rsidP="00763CC7">
      <w:pPr>
        <w:pStyle w:val="ZLITUSTzmustliter"/>
      </w:pPr>
      <w:r w:rsidRPr="001C6735">
        <w:t>„3. Допуска се временно връзване на домашни животни, при условие че въжето не е по-късо от 6 m, което позволява на животното да използва заграждение с площ, не по-малка от 20 m².</w:t>
      </w:r>
    </w:p>
    <w:p w14:paraId="3D0A7537" w14:textId="4EA45A5F" w:rsidR="006B104F" w:rsidRPr="001C6735" w:rsidRDefault="00763CC7" w:rsidP="00763CC7">
      <w:pPr>
        <w:pStyle w:val="ZLITUSTzmustliter"/>
      </w:pPr>
      <w:r w:rsidRPr="001C6735">
        <w:t>4. При временното връзване на домашни животни не трябва да се използва:</w:t>
      </w:r>
    </w:p>
    <w:p w14:paraId="6D4AADC9" w14:textId="1C8FEE01" w:rsidR="006B104F" w:rsidRPr="001C6735" w:rsidRDefault="004F2DD0" w:rsidP="00365A2B">
      <w:pPr>
        <w:pStyle w:val="ZLITPKTzmpktliter"/>
      </w:pPr>
      <w:r w:rsidRPr="001C6735">
        <w:t>1)</w:t>
      </w:r>
      <w:r w:rsidRPr="001C6735">
        <w:tab/>
        <w:t>верига;</w:t>
      </w:r>
    </w:p>
    <w:p w14:paraId="272BD47E" w14:textId="4436F6D7" w:rsidR="00763CC7" w:rsidRPr="001C6735" w:rsidRDefault="006B104F" w:rsidP="00593D40">
      <w:pPr>
        <w:pStyle w:val="ZLITPKTzmpktliter"/>
        <w:keepNext/>
        <w:keepLines/>
      </w:pPr>
      <w:r w:rsidRPr="001C6735">
        <w:t>2)</w:t>
      </w:r>
      <w:r w:rsidRPr="001C6735">
        <w:tab/>
        <w:t xml:space="preserve"> метален нашийник, включително назъбен нашийник.</w:t>
      </w:r>
    </w:p>
    <w:p w14:paraId="5783A1CA" w14:textId="77777777" w:rsidR="00763CC7" w:rsidRPr="001C6735" w:rsidRDefault="00763CC7" w:rsidP="00F116C8">
      <w:pPr>
        <w:pStyle w:val="ZLITUSTzmustliter"/>
        <w:keepNext/>
      </w:pPr>
      <w:r w:rsidRPr="001C6735">
        <w:t>5. Допуска се отглеждането на животни в кошара, при условие че нейната повърхност е подходяща за животното с оглед на неговата височина при плешките:</w:t>
      </w:r>
    </w:p>
    <w:p w14:paraId="6FE2AF2D" w14:textId="444BCAB9" w:rsidR="00763CC7" w:rsidRPr="001C6735" w:rsidRDefault="00763CC7" w:rsidP="00763CC7">
      <w:pPr>
        <w:pStyle w:val="ZLITPKTzmpktliter"/>
      </w:pPr>
      <w:r w:rsidRPr="001C6735">
        <w:t>1)</w:t>
      </w:r>
      <w:r w:rsidRPr="001C6735">
        <w:tab/>
        <w:t>до 50 cm — кошара с площ, не по-малка от 9 m²;</w:t>
      </w:r>
    </w:p>
    <w:p w14:paraId="666747A8" w14:textId="77777777" w:rsidR="00763CC7" w:rsidRPr="001C6735" w:rsidRDefault="00763CC7" w:rsidP="00763CC7">
      <w:pPr>
        <w:pStyle w:val="ZLITPKTzmpktliter"/>
      </w:pPr>
      <w:r w:rsidRPr="001C6735">
        <w:t>2)</w:t>
      </w:r>
      <w:r w:rsidRPr="001C6735">
        <w:tab/>
        <w:t>от 51 cm до 66 cm — кошара с площ, не по-малка от 12 m²;</w:t>
      </w:r>
    </w:p>
    <w:p w14:paraId="2334F10B" w14:textId="77777777" w:rsidR="00763CC7" w:rsidRPr="001C6735" w:rsidRDefault="00763CC7" w:rsidP="00763CC7">
      <w:pPr>
        <w:pStyle w:val="ZLITPKTzmpktliter"/>
      </w:pPr>
      <w:r w:rsidRPr="001C6735">
        <w:lastRenderedPageBreak/>
        <w:t>3)</w:t>
      </w:r>
      <w:r w:rsidRPr="001C6735">
        <w:tab/>
        <w:t>над 66 cm — кошара с площ, не по-малка от 15 m².</w:t>
      </w:r>
    </w:p>
    <w:p w14:paraId="410FF3E2" w14:textId="77777777" w:rsidR="00763CC7" w:rsidRPr="001C6735" w:rsidRDefault="00763CC7" w:rsidP="006E1FD8">
      <w:pPr>
        <w:pStyle w:val="ZLITUSTzmustliter"/>
      </w:pPr>
      <w:r w:rsidRPr="001C6735">
        <w:t>6.</w:t>
      </w:r>
      <w:r w:rsidRPr="001C6735">
        <w:tab/>
        <w:t>Когато в дадена кошара се отглежда повече от едно животно, нейната площ трябва да се увеличи с половината от съответната определена в параграф 5 стойност за всяко допълнително животно.</w:t>
      </w:r>
    </w:p>
    <w:p w14:paraId="1C0C0A7B" w14:textId="7552BB26" w:rsidR="00763CC7" w:rsidRPr="001C6735" w:rsidRDefault="00763CC7" w:rsidP="006E1FD8">
      <w:pPr>
        <w:pStyle w:val="ZLITUSTzmustliter"/>
      </w:pPr>
      <w:r w:rsidRPr="001C6735">
        <w:t>7. Когато посочените в параграф 5 височини при плешките на животните, които се държат в една кошара, се различават, се използва площта, определена за животното с по-голяма височина при плешките, за да се изчисли площта на кошарата.“</w:t>
      </w:r>
    </w:p>
    <w:p w14:paraId="14FAE14F" w14:textId="4C5CCEFB" w:rsidR="00763CC7" w:rsidRPr="001C6735" w:rsidRDefault="00BA588D" w:rsidP="00F116C8">
      <w:pPr>
        <w:pStyle w:val="PKTpunkt"/>
        <w:keepNext/>
      </w:pPr>
      <w:r w:rsidRPr="001C6735">
        <w:t>5)</w:t>
      </w:r>
      <w:r w:rsidRPr="001C6735">
        <w:tab/>
        <w:t>в член 10а:</w:t>
      </w:r>
    </w:p>
    <w:p w14:paraId="77A25841" w14:textId="2BF25C0C" w:rsidR="00763CC7" w:rsidRPr="001C6735" w:rsidRDefault="00763CC7" w:rsidP="00F116C8">
      <w:pPr>
        <w:pStyle w:val="LITlitera"/>
        <w:keepNext/>
      </w:pPr>
      <w:r w:rsidRPr="001C6735">
        <w:t>а)</w:t>
      </w:r>
      <w:r w:rsidRPr="001C6735">
        <w:tab/>
        <w:t xml:space="preserve">в параграф 1: </w:t>
      </w:r>
    </w:p>
    <w:p w14:paraId="2A20BD89" w14:textId="0C743A6A" w:rsidR="00763CC7" w:rsidRPr="001C6735" w:rsidRDefault="006E1FD8" w:rsidP="00F116C8">
      <w:pPr>
        <w:pStyle w:val="TIRtiret"/>
        <w:keepNext/>
      </w:pPr>
      <w:r w:rsidRPr="001C6735">
        <w:t>— точка 3 се заменя със следното:</w:t>
      </w:r>
    </w:p>
    <w:p w14:paraId="4513F76D" w14:textId="13462094" w:rsidR="00763CC7" w:rsidRPr="001C6735" w:rsidRDefault="00F16C3B" w:rsidP="006E1FD8">
      <w:pPr>
        <w:pStyle w:val="ZTIRPKTzmpkttiret"/>
      </w:pPr>
      <w:r w:rsidRPr="001C6735">
        <w:t>„3)</w:t>
      </w:r>
      <w:r w:rsidRPr="001C6735">
        <w:tab/>
        <w:t>пускане на пазара на кучета и котки извън мястото на тяхното развъждане или отглеждане, включително чрез интернет;“</w:t>
      </w:r>
    </w:p>
    <w:p w14:paraId="2A07F574" w14:textId="68046C0D" w:rsidR="00763CC7" w:rsidRPr="001C6735" w:rsidRDefault="006E1FD8" w:rsidP="00F116C8">
      <w:pPr>
        <w:pStyle w:val="TIRtiret"/>
        <w:keepNext/>
      </w:pPr>
      <w:r w:rsidRPr="001C6735">
        <w:t>— добавя се следната точка 4:</w:t>
      </w:r>
    </w:p>
    <w:p w14:paraId="0E60295A" w14:textId="0521DF2C" w:rsidR="00763CC7" w:rsidRPr="001C6735" w:rsidRDefault="00F16C3B" w:rsidP="00F116C8">
      <w:pPr>
        <w:pStyle w:val="ZTIRPKTzmpkttiret"/>
      </w:pPr>
      <w:r w:rsidRPr="001C6735">
        <w:t>„4)</w:t>
      </w:r>
      <w:r w:rsidRPr="001C6735">
        <w:tab/>
        <w:t>продажба на домашни животни на непълнолетни и малолетни лица.“;</w:t>
      </w:r>
    </w:p>
    <w:p w14:paraId="1A1F1CBE" w14:textId="3D410D94" w:rsidR="00763CC7" w:rsidRPr="001C6735" w:rsidRDefault="00763CC7" w:rsidP="00F116C8">
      <w:pPr>
        <w:pStyle w:val="LITlitera"/>
        <w:keepNext/>
      </w:pPr>
      <w:r w:rsidRPr="001C6735">
        <w:t>б)</w:t>
      </w:r>
      <w:r w:rsidRPr="001C6735">
        <w:tab/>
        <w:t>параграф 6 се заменя със следното:</w:t>
      </w:r>
    </w:p>
    <w:p w14:paraId="369E5D98" w14:textId="0DB7F3E0" w:rsidR="00763CC7" w:rsidRPr="00741CC5" w:rsidRDefault="00F16C3B" w:rsidP="00F116C8">
      <w:pPr>
        <w:pStyle w:val="ZLITUSTzmustliter"/>
        <w:keepNext/>
        <w:rPr>
          <w:spacing w:val="-4"/>
        </w:rPr>
      </w:pPr>
      <w:r w:rsidRPr="00741CC5">
        <w:rPr>
          <w:spacing w:val="-4"/>
        </w:rPr>
        <w:t>„6. Забраната, посочена в параграф 2, не се прилага за отглеждането на:</w:t>
      </w:r>
    </w:p>
    <w:p w14:paraId="74796F60" w14:textId="77777777" w:rsidR="00763CC7" w:rsidRPr="001C6735" w:rsidRDefault="00763CC7" w:rsidP="006E1FD8">
      <w:pPr>
        <w:pStyle w:val="ZLITPKTzmpktliter"/>
      </w:pPr>
      <w:r w:rsidRPr="001C6735">
        <w:t>1)</w:t>
      </w:r>
      <w:r w:rsidRPr="001C6735">
        <w:tab/>
        <w:t>кучета, родени от чистокръвни майки и при животновъди;</w:t>
      </w:r>
    </w:p>
    <w:p w14:paraId="71B2A9F0" w14:textId="380BD156" w:rsidR="00763CC7" w:rsidRPr="001C6735" w:rsidRDefault="00763CC7" w:rsidP="006E1FD8">
      <w:pPr>
        <w:pStyle w:val="ZLITPKTzmpktliter"/>
      </w:pPr>
      <w:r w:rsidRPr="001C6735">
        <w:t>2)</w:t>
      </w:r>
      <w:r w:rsidRPr="001C6735">
        <w:tab/>
        <w:t>котки, родени от чистокръвни майки и при животновъди.“;</w:t>
      </w:r>
    </w:p>
    <w:p w14:paraId="6E2E43F6" w14:textId="10B912A1" w:rsidR="00763CC7" w:rsidRPr="001C6735" w:rsidRDefault="00BA588D" w:rsidP="00F116C8">
      <w:pPr>
        <w:pStyle w:val="PKTpunkt"/>
        <w:keepNext/>
      </w:pPr>
      <w:r w:rsidRPr="001C6735">
        <w:t>6)</w:t>
      </w:r>
      <w:r w:rsidRPr="001C6735">
        <w:tab/>
        <w:t>в член 11:</w:t>
      </w:r>
    </w:p>
    <w:p w14:paraId="7FF2243B" w14:textId="77777777" w:rsidR="00763CC7" w:rsidRPr="001C6735" w:rsidRDefault="00763CC7" w:rsidP="00F116C8">
      <w:pPr>
        <w:pStyle w:val="LITlitera"/>
        <w:keepNext/>
      </w:pPr>
      <w:r w:rsidRPr="001C6735">
        <w:t>а)</w:t>
      </w:r>
      <w:r w:rsidRPr="001C6735">
        <w:tab/>
        <w:t>след параграф 1 се добавя следният параграф 1а:</w:t>
      </w:r>
    </w:p>
    <w:p w14:paraId="0764F2FC" w14:textId="6E034532" w:rsidR="00763CC7" w:rsidRPr="001C6735" w:rsidRDefault="00F16C3B" w:rsidP="00F116C8">
      <w:pPr>
        <w:pStyle w:val="ZLITUSTzmustliter"/>
        <w:keepNext/>
      </w:pPr>
      <w:r w:rsidRPr="001C6735">
        <w:t>„1a. Общините осигуряват грижи за безстопанствените животни:</w:t>
      </w:r>
    </w:p>
    <w:p w14:paraId="46CA514A" w14:textId="77777777" w:rsidR="00763CC7" w:rsidRPr="001C6735" w:rsidRDefault="00763CC7" w:rsidP="00763CC7">
      <w:pPr>
        <w:pStyle w:val="ZLITPKTzmpktliter"/>
      </w:pPr>
      <w:r w:rsidRPr="001C6735">
        <w:t>1)</w:t>
      </w:r>
      <w:r w:rsidRPr="001C6735">
        <w:tab/>
        <w:t>чрез организационни звена, управляващи приюти за животни; или</w:t>
      </w:r>
    </w:p>
    <w:p w14:paraId="5A9D5002" w14:textId="77777777" w:rsidR="00763CC7" w:rsidRPr="001C6735" w:rsidRDefault="00763CC7" w:rsidP="00763CC7">
      <w:pPr>
        <w:pStyle w:val="ZLITPKTzmpktliter"/>
      </w:pPr>
      <w:r w:rsidRPr="001C6735">
        <w:t>2)</w:t>
      </w:r>
      <w:r w:rsidRPr="001C6735">
        <w:tab/>
        <w:t>чрез създаване на организационни звена за управление на приюти за животни; или</w:t>
      </w:r>
    </w:p>
    <w:p w14:paraId="60134B8B" w14:textId="0A44AF91" w:rsidR="00763CC7" w:rsidRPr="001C6735" w:rsidRDefault="00763CC7" w:rsidP="00763CC7">
      <w:pPr>
        <w:pStyle w:val="ZLITPKTzmpktliter"/>
      </w:pPr>
      <w:r w:rsidRPr="001C6735">
        <w:t>3)</w:t>
      </w:r>
      <w:r w:rsidRPr="001C6735">
        <w:tab/>
        <w:t>чрез сключване на споразумение, посочено в параграф 4.“;</w:t>
      </w:r>
    </w:p>
    <w:p w14:paraId="5F460623" w14:textId="77777777" w:rsidR="00763CC7" w:rsidRPr="001C6735" w:rsidRDefault="00763CC7" w:rsidP="00F116C8">
      <w:pPr>
        <w:pStyle w:val="LITlitera"/>
        <w:keepNext/>
      </w:pPr>
      <w:r w:rsidRPr="001C6735">
        <w:lastRenderedPageBreak/>
        <w:t>б)</w:t>
      </w:r>
      <w:r w:rsidRPr="001C6735">
        <w:tab/>
        <w:t>параграф 4 се заменя, както следва:</w:t>
      </w:r>
    </w:p>
    <w:p w14:paraId="1C66431C" w14:textId="59AE2E71" w:rsidR="00763CC7" w:rsidRPr="00741CC5" w:rsidRDefault="00F16C3B" w:rsidP="00741CC5">
      <w:pPr>
        <w:pStyle w:val="ZLITUSTzmustliter"/>
        <w:keepNext/>
        <w:keepLines/>
        <w:rPr>
          <w:spacing w:val="-4"/>
        </w:rPr>
      </w:pPr>
      <w:r w:rsidRPr="00741CC5">
        <w:rPr>
          <w:spacing w:val="-4"/>
        </w:rPr>
        <w:t>„4. Социалните организации, чиято уставна цел е защита на животните, и които действат като организации с нестопанска цел и са признати като организация с обществено полезна цел по смисъла на член 20 от Закона от 24 април 2003 г. относно обществено полезните дейностите и доброволчеството (Официален вестник за законите, 2020 г., поз. 1057), могат да предоставят грижи за безстопанствените животни и да управляват приюти за животни за тази цел заедно с компетентните местни органи.“;</w:t>
      </w:r>
    </w:p>
    <w:p w14:paraId="1A294D36" w14:textId="77777777" w:rsidR="00763CC7" w:rsidRPr="001C6735" w:rsidRDefault="00763CC7" w:rsidP="00F116C8">
      <w:pPr>
        <w:pStyle w:val="LITlitera"/>
        <w:keepNext/>
      </w:pPr>
      <w:r w:rsidRPr="001C6735">
        <w:t>в)</w:t>
      </w:r>
      <w:r w:rsidRPr="001C6735">
        <w:tab/>
        <w:t>добавят се следните параграфи 5—7:</w:t>
      </w:r>
    </w:p>
    <w:p w14:paraId="3D83C165" w14:textId="363A6D8D" w:rsidR="00763CC7" w:rsidRPr="001C6735" w:rsidRDefault="00F16C3B" w:rsidP="00763CC7">
      <w:pPr>
        <w:pStyle w:val="ZLITUSTzmustliter"/>
      </w:pPr>
      <w:r w:rsidRPr="001C6735">
        <w:t>„5. Ръководителят на организационно звено, посочено в параграф 1а, точки 1 и 2, трябва да бъде пълнолетно лице с добра репутация, което няма наложена окончателна осъдителна присъда за умишлено престъпление, свързано с животно, или за умишлено престъпление, извършено чрез използване на насилие.</w:t>
      </w:r>
    </w:p>
    <w:p w14:paraId="029F230D" w14:textId="77777777" w:rsidR="00763CC7" w:rsidRPr="001C6735" w:rsidRDefault="00763CC7" w:rsidP="00763CC7">
      <w:pPr>
        <w:pStyle w:val="ZLITUSTzmustliter"/>
      </w:pPr>
      <w:r w:rsidRPr="001C6735">
        <w:t>6. Социалните организации, посочени в параграф 4, включват само пълнолетни лица с добра репутация, които нямат наложена окончателна осъдителна присъда за умишлено престъпление, свързано с животно, или за умишлено престъпление, извършено чрез използване на насилие.</w:t>
      </w:r>
    </w:p>
    <w:p w14:paraId="2E1057A8" w14:textId="08A096E8" w:rsidR="00763CC7" w:rsidRPr="001C6735" w:rsidRDefault="00763CC7" w:rsidP="00763CC7">
      <w:pPr>
        <w:pStyle w:val="ZLITUSTzmustliter"/>
      </w:pPr>
      <w:r w:rsidRPr="001C6735">
        <w:t>7. Приютите за животни, управлявани от субекта, посочен в параграф 1а, точки 1 и 2, и в параграф 4, наемат само пълнолетни лица с добра репутация, които нямат наложена окончателна осъдителна присъда за умишлено престъпление, свързано с животно, или за умишлено престъпление, извършено чрез използване на насилие.“;</w:t>
      </w:r>
    </w:p>
    <w:p w14:paraId="43FF88C6" w14:textId="1FBB2347" w:rsidR="00763CC7" w:rsidRPr="001C6735" w:rsidRDefault="00BA588D" w:rsidP="00F116C8">
      <w:pPr>
        <w:pStyle w:val="PKTpunkt"/>
        <w:keepNext/>
      </w:pPr>
      <w:r w:rsidRPr="001C6735">
        <w:t>7)</w:t>
      </w:r>
      <w:r w:rsidRPr="001C6735">
        <w:tab/>
        <w:t xml:space="preserve"> в член 12 след параграф 4б се добавя следният параграф 4в:</w:t>
      </w:r>
    </w:p>
    <w:p w14:paraId="3D2EDC03" w14:textId="36863E91" w:rsidR="00763CC7" w:rsidRPr="00741CC5" w:rsidRDefault="00F16C3B" w:rsidP="00763CC7">
      <w:pPr>
        <w:pStyle w:val="ZUSTzmustartykuempunktem"/>
        <w:rPr>
          <w:spacing w:val="-4"/>
        </w:rPr>
      </w:pPr>
      <w:r w:rsidRPr="00741CC5">
        <w:rPr>
          <w:spacing w:val="-4"/>
        </w:rPr>
        <w:t>„4в. Отглеждането с търговска цел на животни с ценна кожа, с изключение на зайци, посочено в член 2, параграф 3 от Закона от 29 юни 2007 г. за организацията на развъждането и отглеждането на селскостопански животни (Официален закон за законите, 2017 г., поз. 2132; и от 2020 г., поз....), и по-специално с цел получаване на тяхната кожа или други части, се забранява.“;</w:t>
      </w:r>
    </w:p>
    <w:p w14:paraId="49BB2EE3" w14:textId="3F204546" w:rsidR="00763CC7" w:rsidRPr="001C6735" w:rsidRDefault="00BA588D" w:rsidP="00F116C8">
      <w:pPr>
        <w:pStyle w:val="PKTpunkt"/>
        <w:keepNext/>
      </w:pPr>
      <w:r w:rsidRPr="001C6735">
        <w:t>8)</w:t>
      </w:r>
      <w:r w:rsidRPr="001C6735">
        <w:tab/>
        <w:t>в член 15, параграф 1 се заменя със следното:</w:t>
      </w:r>
    </w:p>
    <w:p w14:paraId="2D02A577" w14:textId="0FFF258D" w:rsidR="00763CC7" w:rsidRPr="001C6735" w:rsidRDefault="00F16C3B" w:rsidP="00763CC7">
      <w:pPr>
        <w:pStyle w:val="ZUSTzmustartykuempunktem"/>
      </w:pPr>
      <w:r w:rsidRPr="001C6735">
        <w:t>„1. Условията, при които се извършват обучения и действия, включващи животни, използвани за филмови, спортни и специални цели, както и методите за работата с тях не трябва да представляват никаква заплаха за техния живот и здраве или да причиняват страдание.“;</w:t>
      </w:r>
    </w:p>
    <w:p w14:paraId="59928864" w14:textId="3873D67A" w:rsidR="00763CC7" w:rsidRPr="001C6735" w:rsidRDefault="00BA588D" w:rsidP="00F116C8">
      <w:pPr>
        <w:pStyle w:val="PKTpunkt"/>
        <w:keepNext/>
      </w:pPr>
      <w:r w:rsidRPr="001C6735">
        <w:lastRenderedPageBreak/>
        <w:t>9)</w:t>
      </w:r>
      <w:r w:rsidRPr="001C6735">
        <w:tab/>
        <w:t>след член 16 се добавя следният член 16а:</w:t>
      </w:r>
    </w:p>
    <w:p w14:paraId="65874D13" w14:textId="5E948051" w:rsidR="00763CC7" w:rsidRPr="001C6735" w:rsidRDefault="00F16C3B" w:rsidP="00133F33">
      <w:pPr>
        <w:pStyle w:val="ZARTzmartartykuempunktem"/>
      </w:pPr>
      <w:r w:rsidRPr="001C6735">
        <w:t>„Член 16a.</w:t>
      </w:r>
      <w:r w:rsidRPr="001C6735">
        <w:tab/>
        <w:t>Разрешени са изложения и изложби, състоящи се единствено в представянето на характеристиките на дадена порода животни. Начинът, по който се организират изложенията и изложбите на животни, не трябва да представлява никаква заплаха за живота и здравето на животните или да причинява страдание.“;</w:t>
      </w:r>
    </w:p>
    <w:p w14:paraId="12A4CF8F" w14:textId="12420B28" w:rsidR="00763CC7" w:rsidRPr="001C6735" w:rsidRDefault="00BA588D" w:rsidP="00F116C8">
      <w:pPr>
        <w:pStyle w:val="PKTpunkt"/>
        <w:keepNext/>
      </w:pPr>
      <w:r w:rsidRPr="001C6735">
        <w:t>10)</w:t>
      </w:r>
      <w:r w:rsidRPr="001C6735">
        <w:tab/>
        <w:t>в член 17:</w:t>
      </w:r>
    </w:p>
    <w:p w14:paraId="57BB6BE0" w14:textId="6FFEEEA4" w:rsidR="00763CC7" w:rsidRPr="001C6735" w:rsidRDefault="00763CC7" w:rsidP="00F116C8">
      <w:pPr>
        <w:pStyle w:val="LITlitera"/>
        <w:keepNext/>
      </w:pPr>
      <w:r w:rsidRPr="001C6735">
        <w:t>а)</w:t>
      </w:r>
      <w:r w:rsidRPr="001C6735">
        <w:tab/>
        <w:t>след параграф 1 се добавя следният параграф 1а:</w:t>
      </w:r>
    </w:p>
    <w:p w14:paraId="4C2662CA" w14:textId="1987EC6A" w:rsidR="00763CC7" w:rsidRPr="001C6735" w:rsidRDefault="00F16C3B" w:rsidP="00133F33">
      <w:pPr>
        <w:pStyle w:val="ZLITUSTzmustliter"/>
      </w:pPr>
      <w:r w:rsidRPr="001C6735">
        <w:t>„1a. Забранява се използването на животни, живеещи свободно (в дивата природа) или животни от такива видове, родени и отгледани в плен, за сценични цели, освен в зоопаркове и подобни места, предназначени за наблюдение на животните.“;</w:t>
      </w:r>
    </w:p>
    <w:p w14:paraId="0E854C5E" w14:textId="6373D9B4" w:rsidR="00D0517A" w:rsidRPr="001C6735" w:rsidRDefault="00D0517A" w:rsidP="00D0517A">
      <w:pPr>
        <w:pStyle w:val="LITlitera"/>
        <w:keepNext/>
      </w:pPr>
      <w:r w:rsidRPr="001C6735">
        <w:t>б)</w:t>
      </w:r>
      <w:r w:rsidRPr="001C6735">
        <w:tab/>
        <w:t>параграф 2 се заменя със следното:</w:t>
      </w:r>
    </w:p>
    <w:p w14:paraId="77A8C73B" w14:textId="3F129ADF" w:rsidR="00763CC7" w:rsidRPr="001C6735" w:rsidRDefault="00D0517A" w:rsidP="00D0517A">
      <w:pPr>
        <w:pStyle w:val="ZLITUSTzmustliter"/>
      </w:pPr>
      <w:r w:rsidRPr="001C6735">
        <w:t>„2. Обучението на животни за сценични, специални или отбранителни цели не трябва да се извършва по такъв начин, че да причинява страдание на животните.“;</w:t>
      </w:r>
    </w:p>
    <w:p w14:paraId="47CC2FA8" w14:textId="1A17F512" w:rsidR="00D0517A" w:rsidRPr="001C6735" w:rsidRDefault="00D0517A" w:rsidP="00D0517A">
      <w:pPr>
        <w:pStyle w:val="LITlitera"/>
        <w:keepNext/>
      </w:pPr>
      <w:r w:rsidRPr="001C6735">
        <w:t>в)</w:t>
      </w:r>
      <w:r w:rsidRPr="001C6735">
        <w:tab/>
        <w:t>параграф 5 се заменя със следното:</w:t>
      </w:r>
    </w:p>
    <w:p w14:paraId="242162E5" w14:textId="1F54EEAD" w:rsidR="00D0517A" w:rsidRPr="001C6735" w:rsidRDefault="00D0517A" w:rsidP="00D0517A">
      <w:pPr>
        <w:pStyle w:val="ZLITUSTzmustliter"/>
      </w:pPr>
      <w:r w:rsidRPr="001C6735">
        <w:t>„5. Забраняват се управлението на пътуващи менажерии, както и организирането и провеждането на циркови представления, включващи животни, или подобни развлекателни програми, включващи използването на животни за забавление.“;</w:t>
      </w:r>
    </w:p>
    <w:p w14:paraId="20F01932" w14:textId="1C93EB8D" w:rsidR="00763CC7" w:rsidRPr="001C6735" w:rsidRDefault="00D0517A" w:rsidP="00F116C8">
      <w:pPr>
        <w:pStyle w:val="LITlitera"/>
        <w:keepNext/>
      </w:pPr>
      <w:r w:rsidRPr="001C6735">
        <w:t>г)</w:t>
      </w:r>
      <w:r w:rsidRPr="001C6735">
        <w:tab/>
        <w:t>параграф 8 се заменя със следното:</w:t>
      </w:r>
    </w:p>
    <w:p w14:paraId="36036942" w14:textId="172FEC25" w:rsidR="00763CC7" w:rsidRPr="001C6735" w:rsidRDefault="00F16C3B" w:rsidP="00763CC7">
      <w:pPr>
        <w:pStyle w:val="ZLITUSTzmustliter"/>
      </w:pPr>
      <w:r w:rsidRPr="001C6735">
        <w:t>„8. Министърът на околната среда, след консултация с министъра на културата, определя с наредба минималните условия за отглеждането на специфични видове животни, използвани за филмови, спортни и специални цели, като взема предвид гарантирането на полагането на подходящи грижи за тях.“;</w:t>
      </w:r>
    </w:p>
    <w:p w14:paraId="3BE9D781" w14:textId="58121A6C" w:rsidR="00763CC7" w:rsidRPr="001C6735" w:rsidRDefault="00BA588D" w:rsidP="00F116C8">
      <w:pPr>
        <w:pStyle w:val="PKTpunkt"/>
        <w:keepNext/>
      </w:pPr>
      <w:r w:rsidRPr="001C6735">
        <w:t>11)</w:t>
      </w:r>
      <w:r w:rsidRPr="001C6735">
        <w:tab/>
        <w:t>в член 18 параграф 1 се заменя със следното:</w:t>
      </w:r>
    </w:p>
    <w:p w14:paraId="14FD3121" w14:textId="5088CD91" w:rsidR="00763CC7" w:rsidRPr="001C6735" w:rsidRDefault="00F16C3B" w:rsidP="00133F33">
      <w:pPr>
        <w:pStyle w:val="ZUSTzmustartykuempunktem"/>
      </w:pPr>
      <w:r w:rsidRPr="001C6735">
        <w:t>„1. Животните, използвани за филмови, спортни и специални цели, могат да бъдат отглеждани, развъждани и представяни само в разплодни стопанства, на места, предназначени за животни, използвани за специални цели, или на места, които отговарят на условията, изисквани за местата, предназначени за животни, използвани за специални цели, в зоологически градини и в центрове за рехабилитация на животни, под надзора на Ветеринарния инспекторат.“;</w:t>
      </w:r>
    </w:p>
    <w:p w14:paraId="526CB965" w14:textId="3D23F859" w:rsidR="00BC37AE" w:rsidRPr="001C6735" w:rsidRDefault="00BA588D" w:rsidP="00BC37AE">
      <w:pPr>
        <w:pStyle w:val="PKTpunkt"/>
        <w:keepNext/>
      </w:pPr>
      <w:r w:rsidRPr="001C6735">
        <w:lastRenderedPageBreak/>
        <w:t>12)</w:t>
      </w:r>
      <w:r w:rsidRPr="001C6735">
        <w:tab/>
        <w:t>след член 18 се добавя следният член 18а:</w:t>
      </w:r>
    </w:p>
    <w:p w14:paraId="2A5ACFDE" w14:textId="77777777" w:rsidR="00BC37AE" w:rsidRPr="00741CC5" w:rsidRDefault="00BC37AE" w:rsidP="00BC37AE">
      <w:pPr>
        <w:pStyle w:val="ZARTzmartartykuempunktem"/>
        <w:rPr>
          <w:spacing w:val="-4"/>
        </w:rPr>
      </w:pPr>
      <w:r w:rsidRPr="00741CC5">
        <w:rPr>
          <w:spacing w:val="-4"/>
        </w:rPr>
        <w:t>„Член 18a. 1. Стопанинът на животно, използвано за специални цели, което съгласно решение на компетентен орган е пенсионирано, има право на месечна издръжка, изплащана от средствата на този орган до смъртта на животното.</w:t>
      </w:r>
    </w:p>
    <w:p w14:paraId="78E54F3D" w14:textId="12718FD2" w:rsidR="00BC37AE" w:rsidRPr="001C6735" w:rsidRDefault="00BC37AE" w:rsidP="00BC37AE">
      <w:pPr>
        <w:pStyle w:val="ZUSTzmustartykuempunktem"/>
      </w:pPr>
      <w:r w:rsidRPr="001C6735">
        <w:t>2. Органът, издал решението за пенсиониране на животното, има право да контролира начина, по който се използва издръжката, посочена в параграф 1, включително правото да я отнеме и да отстрани животното от всяко място, при което са установени нехуманно отношение, липса на адекватни грижи или неподходящи условия на околната среда за неговото отглеждане.</w:t>
      </w:r>
    </w:p>
    <w:p w14:paraId="41017406" w14:textId="058FD34B" w:rsidR="00BC37AE" w:rsidRPr="00741CC5" w:rsidRDefault="00BC37AE" w:rsidP="00BC37AE">
      <w:pPr>
        <w:pStyle w:val="ZUSTzmustartykuempunktem"/>
        <w:rPr>
          <w:spacing w:val="-4"/>
        </w:rPr>
      </w:pPr>
      <w:r w:rsidRPr="00741CC5">
        <w:rPr>
          <w:spacing w:val="-4"/>
        </w:rPr>
        <w:t>3. Съветът на министрите определя с наредба размера на издръжката, посочена в параграф 1, както и правилата за изплащането ѝ, включително образец на формуляра, който да се използва от стопанин на животно, за да я изиска.“;</w:t>
      </w:r>
    </w:p>
    <w:p w14:paraId="0A9634CD" w14:textId="4F5109B5" w:rsidR="00D429D2" w:rsidRPr="001C6735" w:rsidRDefault="00BA588D" w:rsidP="00593D40">
      <w:pPr>
        <w:pStyle w:val="PKTpunkt"/>
        <w:keepNext/>
        <w:keepLines/>
      </w:pPr>
      <w:r w:rsidRPr="001C6735">
        <w:t>13) в член 34:</w:t>
      </w:r>
    </w:p>
    <w:p w14:paraId="3F744F6D" w14:textId="3332C757" w:rsidR="00D429D2" w:rsidRPr="001C6735" w:rsidRDefault="00D429D2" w:rsidP="00593D40">
      <w:pPr>
        <w:pStyle w:val="LITlitera"/>
        <w:keepNext/>
        <w:keepLines/>
      </w:pPr>
      <w:r w:rsidRPr="001C6735">
        <w:t>а)</w:t>
      </w:r>
      <w:r w:rsidRPr="001C6735">
        <w:tab/>
        <w:t>след параграф 3 се добавят следните параграфи 3а и 3б:</w:t>
      </w:r>
    </w:p>
    <w:p w14:paraId="6C17CFDA" w14:textId="46D1AF96" w:rsidR="00D429D2" w:rsidRPr="001C6735" w:rsidRDefault="00D429D2" w:rsidP="00D429D2">
      <w:pPr>
        <w:pStyle w:val="ZLITUSTzmustliter"/>
      </w:pPr>
      <w:r w:rsidRPr="001C6735">
        <w:t>„3a. Изискванията, определени в параграфи 1 и 3, не се прилагат по отношение на подлагането на животни на специално клане при религиозни ритуали само за нуждите на членове на законно признати религиозни организации, функциониращи на територията на Полша, наричано по-долу „умъртвяване без зашеметяване“.</w:t>
      </w:r>
    </w:p>
    <w:p w14:paraId="688DD46E" w14:textId="77777777" w:rsidR="00D429D2" w:rsidRPr="00741CC5" w:rsidRDefault="00D429D2" w:rsidP="00D429D2">
      <w:pPr>
        <w:pStyle w:val="ZLITUSTzmustliter"/>
        <w:rPr>
          <w:spacing w:val="-4"/>
        </w:rPr>
      </w:pPr>
      <w:r w:rsidRPr="00741CC5">
        <w:rPr>
          <w:spacing w:val="-4"/>
        </w:rPr>
        <w:t>3б. В случая, посочен в параграф 3а, не трябва да се използват системи, които ограничават животните от рода на едрия рогат добитък чрез обръщане на тялото или чрез поставянето му в неестествено положение.“</w:t>
      </w:r>
    </w:p>
    <w:p w14:paraId="241B7214" w14:textId="77777777" w:rsidR="00D429D2" w:rsidRPr="001C6735" w:rsidRDefault="00D429D2" w:rsidP="00593D40">
      <w:pPr>
        <w:pStyle w:val="LITlitera"/>
        <w:keepNext/>
        <w:keepLines/>
      </w:pPr>
      <w:r w:rsidRPr="001C6735">
        <w:t>б)</w:t>
      </w:r>
      <w:r w:rsidRPr="001C6735">
        <w:tab/>
        <w:t>добавя се следният параграф 7:</w:t>
      </w:r>
    </w:p>
    <w:p w14:paraId="4BF4353E" w14:textId="77777777" w:rsidR="00D429D2" w:rsidRPr="001C6735" w:rsidRDefault="00D429D2" w:rsidP="00D429D2">
      <w:pPr>
        <w:pStyle w:val="ZLITUSTzmustliter"/>
      </w:pPr>
      <w:r w:rsidRPr="001C6735">
        <w:t>„7. Министърът на земеделието, след консултация с министъра на вътрешните работи, определя с наредба:</w:t>
      </w:r>
    </w:p>
    <w:p w14:paraId="72AB6C67" w14:textId="77777777" w:rsidR="00D429D2" w:rsidRPr="001C6735" w:rsidRDefault="00D429D2" w:rsidP="00D429D2">
      <w:pPr>
        <w:pStyle w:val="ZLITPKTzmpktliter"/>
      </w:pPr>
      <w:r w:rsidRPr="001C6735">
        <w:t>1)</w:t>
      </w:r>
      <w:r w:rsidRPr="001C6735">
        <w:tab/>
        <w:t>квалификацията на лицата, упълномощени да извършват клане без зашеметяване;</w:t>
      </w:r>
    </w:p>
    <w:p w14:paraId="356AA64D" w14:textId="77777777" w:rsidR="00D429D2" w:rsidRPr="001C6735" w:rsidRDefault="00D429D2" w:rsidP="00D429D2">
      <w:pPr>
        <w:pStyle w:val="ZLITPKTzmpktliter"/>
      </w:pPr>
      <w:r w:rsidRPr="001C6735">
        <w:t>2)</w:t>
      </w:r>
      <w:r w:rsidRPr="001C6735">
        <w:tab/>
        <w:t>условията за разтоварване, преместване и задържане за клане без зашеметяване;</w:t>
      </w:r>
    </w:p>
    <w:p w14:paraId="577AAD9D" w14:textId="77777777" w:rsidR="00D429D2" w:rsidRPr="00741CC5" w:rsidRDefault="00D429D2" w:rsidP="00D429D2">
      <w:pPr>
        <w:pStyle w:val="ZLITPKTzmpktliter"/>
        <w:rPr>
          <w:spacing w:val="-4"/>
        </w:rPr>
      </w:pPr>
      <w:r w:rsidRPr="00741CC5">
        <w:rPr>
          <w:spacing w:val="-4"/>
        </w:rPr>
        <w:t>3)</w:t>
      </w:r>
      <w:r w:rsidRPr="00741CC5">
        <w:rPr>
          <w:spacing w:val="-4"/>
        </w:rPr>
        <w:tab/>
        <w:t>условията и методите на клане без зашеметяване в зависимост от видовете;</w:t>
      </w:r>
    </w:p>
    <w:p w14:paraId="1863517B" w14:textId="2DBB4AE2" w:rsidR="00D429D2" w:rsidRPr="001C6735" w:rsidRDefault="00D429D2" w:rsidP="00593D40">
      <w:pPr>
        <w:pStyle w:val="ZLITPKTzmpktliter"/>
        <w:keepNext/>
        <w:keepLines/>
      </w:pPr>
      <w:r w:rsidRPr="001C6735">
        <w:lastRenderedPageBreak/>
        <w:t>4)</w:t>
      </w:r>
      <w:r w:rsidRPr="001C6735">
        <w:tab/>
        <w:t>условията за надзор и определяне на максималните нужди на членовете на законно признати религиозни организации, функциониращи на територията на Полша,</w:t>
      </w:r>
    </w:p>
    <w:p w14:paraId="1E495970" w14:textId="29BDCCFC" w:rsidR="00D429D2" w:rsidRPr="001C6735" w:rsidRDefault="00D1609E" w:rsidP="00D429D2">
      <w:pPr>
        <w:pStyle w:val="ZLITCZWSPPKTzmczciwsppktliter"/>
      </w:pPr>
      <w:r w:rsidRPr="001C6735">
        <w:t>— като се има предвид гарантирането на хуманно отношение към животните, които се колят без зашеметяване, и задоволяване на личните нужди само на членовете на законно признати религиозни организации, функциониращи на територията на Полша.“;</w:t>
      </w:r>
    </w:p>
    <w:p w14:paraId="6416807F" w14:textId="53705C60" w:rsidR="00763CC7" w:rsidRPr="001C6735" w:rsidRDefault="00763CC7" w:rsidP="00F116C8">
      <w:pPr>
        <w:pStyle w:val="PKTpunkt"/>
        <w:keepNext/>
      </w:pPr>
      <w:r w:rsidRPr="001C6735">
        <w:t>14)</w:t>
      </w:r>
      <w:r w:rsidRPr="001C6735">
        <w:tab/>
        <w:t>заглавието на глава 10а се заменя със следното:</w:t>
      </w:r>
    </w:p>
    <w:p w14:paraId="4E4C70F6" w14:textId="119AE5C9" w:rsidR="00763CC7" w:rsidRPr="001C6735" w:rsidRDefault="00F16C3B" w:rsidP="00133F33">
      <w:pPr>
        <w:pStyle w:val="ZFRAGzmfragmentunpzdaniaartykuempunktem"/>
      </w:pPr>
      <w:r w:rsidRPr="001C6735">
        <w:t>„Надзор и контрол на спазването на разпоредбите за защита на животните“;</w:t>
      </w:r>
    </w:p>
    <w:p w14:paraId="65966BA0" w14:textId="692097B2" w:rsidR="00763CC7" w:rsidRPr="001C6735" w:rsidRDefault="00730ACA" w:rsidP="00F116C8">
      <w:pPr>
        <w:pStyle w:val="PKTpunkt"/>
        <w:keepNext/>
      </w:pPr>
      <w:r w:rsidRPr="001C6735">
        <w:t>15)</w:t>
      </w:r>
      <w:r w:rsidRPr="001C6735">
        <w:tab/>
        <w:t>в член 34а:</w:t>
      </w:r>
    </w:p>
    <w:p w14:paraId="56ABC64B" w14:textId="77777777" w:rsidR="00763CC7" w:rsidRPr="001C6735" w:rsidRDefault="00763CC7" w:rsidP="00F116C8">
      <w:pPr>
        <w:pStyle w:val="LITlitera"/>
        <w:keepNext/>
      </w:pPr>
      <w:r w:rsidRPr="001C6735">
        <w:t>а)</w:t>
      </w:r>
      <w:r w:rsidRPr="001C6735">
        <w:tab/>
        <w:t>след параграф 3 се добавя следният параграф 3а:</w:t>
      </w:r>
    </w:p>
    <w:p w14:paraId="16E31E0A" w14:textId="3C717FA9" w:rsidR="00763CC7" w:rsidRPr="001C6735" w:rsidRDefault="00F16C3B" w:rsidP="00763CC7">
      <w:pPr>
        <w:pStyle w:val="ZLITUSTzmustliter"/>
      </w:pPr>
      <w:r w:rsidRPr="001C6735">
        <w:t>„3a. Сътрудничеството, посочено в параграф 3, се състои в правото на участие във всички надзорни дейности и на достъп до документацията на приютите за животни.“;</w:t>
      </w:r>
    </w:p>
    <w:p w14:paraId="2204239A" w14:textId="77777777" w:rsidR="00763CC7" w:rsidRPr="001C6735" w:rsidRDefault="00763CC7" w:rsidP="00763CC7">
      <w:pPr>
        <w:pStyle w:val="LITlitera"/>
      </w:pPr>
      <w:r w:rsidRPr="001C6735">
        <w:t>б)</w:t>
      </w:r>
      <w:r w:rsidRPr="001C6735">
        <w:tab/>
        <w:t>параграф 5 се отменя;</w:t>
      </w:r>
    </w:p>
    <w:p w14:paraId="13D686BE" w14:textId="10B566D7" w:rsidR="00763CC7" w:rsidRPr="001C6735" w:rsidRDefault="00730ACA" w:rsidP="00F116C8">
      <w:pPr>
        <w:pStyle w:val="PKTpunkt"/>
        <w:keepNext/>
      </w:pPr>
      <w:r w:rsidRPr="001C6735">
        <w:t>16)</w:t>
      </w:r>
      <w:r w:rsidRPr="001C6735">
        <w:tab/>
        <w:t>след член 34а се добавят следните членове 34б и 34в:</w:t>
      </w:r>
    </w:p>
    <w:p w14:paraId="27FBD88E" w14:textId="2473549B" w:rsidR="00763CC7" w:rsidRPr="001C6735" w:rsidRDefault="00F16C3B" w:rsidP="00763CC7">
      <w:pPr>
        <w:pStyle w:val="ZARTzmartartykuempunktem"/>
      </w:pPr>
      <w:r w:rsidRPr="001C6735">
        <w:t>„Член 34б. 1. Ветеринарните лекари извършват проверки на приютите за животни веднъж на тримесечие.</w:t>
      </w:r>
    </w:p>
    <w:p w14:paraId="03AF758A" w14:textId="74F7E7A1" w:rsidR="00763CC7" w:rsidRPr="001C6735" w:rsidRDefault="00763CC7" w:rsidP="00F116C8">
      <w:pPr>
        <w:pStyle w:val="ZUSTzmustartykuempunktem"/>
        <w:keepNext/>
      </w:pPr>
      <w:r w:rsidRPr="001C6735">
        <w:t>2. При извършване на проверка, посочена в параграф 1, ветеринарните лекари имат право да:</w:t>
      </w:r>
    </w:p>
    <w:p w14:paraId="7D3CDA37" w14:textId="77777777" w:rsidR="00763CC7" w:rsidRPr="001C6735" w:rsidRDefault="00763CC7" w:rsidP="00763CC7">
      <w:pPr>
        <w:pStyle w:val="ZPKTzmpktartykuempunktem"/>
      </w:pPr>
      <w:r w:rsidRPr="001C6735">
        <w:t>1)</w:t>
      </w:r>
      <w:r w:rsidRPr="001C6735">
        <w:tab/>
        <w:t>изискват писмена или устна информация в обхвата на проверката, включително информация, свързана с дейността, упражнявана от проверявания субект;</w:t>
      </w:r>
    </w:p>
    <w:p w14:paraId="228C5AD5" w14:textId="77777777" w:rsidR="00763CC7" w:rsidRPr="001C6735" w:rsidRDefault="00763CC7" w:rsidP="00763CC7">
      <w:pPr>
        <w:pStyle w:val="ZPKTzmpktartykuempunktem"/>
      </w:pPr>
      <w:r w:rsidRPr="001C6735">
        <w:t xml:space="preserve">2) </w:t>
      </w:r>
      <w:r w:rsidRPr="001C6735">
        <w:tab/>
        <w:t>влизат в зоната, която е обект на проверката, включително в помещения и транспортни средства;</w:t>
      </w:r>
    </w:p>
    <w:p w14:paraId="7D8551C0" w14:textId="77777777" w:rsidR="00763CC7" w:rsidRPr="001C6735" w:rsidRDefault="00763CC7" w:rsidP="00763CC7">
      <w:pPr>
        <w:pStyle w:val="ZPKTzmpktartykuempunktem"/>
      </w:pPr>
      <w:r w:rsidRPr="001C6735">
        <w:t>3)</w:t>
      </w:r>
      <w:r w:rsidRPr="001C6735">
        <w:tab/>
        <w:t>документират хода на проверката, като правят снимки;</w:t>
      </w:r>
    </w:p>
    <w:p w14:paraId="7E9E31AD" w14:textId="77777777" w:rsidR="00763CC7" w:rsidRPr="001C6735" w:rsidRDefault="00763CC7" w:rsidP="00763CC7">
      <w:pPr>
        <w:pStyle w:val="ZPKTzmpktartykuempunktem"/>
      </w:pPr>
      <w:r w:rsidRPr="001C6735">
        <w:t>4)</w:t>
      </w:r>
      <w:r w:rsidRPr="001C6735">
        <w:tab/>
        <w:t>изследват, наблюдават или записват поведението на животното;</w:t>
      </w:r>
    </w:p>
    <w:p w14:paraId="15E4AEAA" w14:textId="77777777" w:rsidR="00763CC7" w:rsidRPr="001C6735" w:rsidRDefault="00763CC7" w:rsidP="00593D40">
      <w:pPr>
        <w:pStyle w:val="ZPKTzmpktartykuempunktem"/>
        <w:keepNext/>
        <w:keepLines/>
      </w:pPr>
      <w:r w:rsidRPr="001C6735">
        <w:t>5)</w:t>
      </w:r>
      <w:r w:rsidRPr="001C6735">
        <w:tab/>
        <w:t>вземат проби от животни за изследване.</w:t>
      </w:r>
    </w:p>
    <w:p w14:paraId="010D6A22" w14:textId="295DCD28" w:rsidR="00763CC7" w:rsidRPr="001C6735" w:rsidRDefault="00763CC7" w:rsidP="00763CC7">
      <w:pPr>
        <w:pStyle w:val="ZARTzmartartykuempunktem"/>
      </w:pPr>
      <w:r w:rsidRPr="001C6735">
        <w:t>Член 34в. Служителите на Ветеринарния инспекторат и лицата, определени съгласно член 16, параграф 1, точка 1 и член 18 от Закона от 29 януари 2004 г. относно Ветеринарния инспекторат (Официален вестник за законите, 2018 г., поз. 1557; и от 2020 г., поз. 285), които имат право да извършват действията, определени в член 19 от същия закон, имат право да налагат глоби за дребни нарушения, предвидени в глава 11.“;</w:t>
      </w:r>
    </w:p>
    <w:p w14:paraId="7AAD3A91" w14:textId="491C2525" w:rsidR="00763CC7" w:rsidRPr="001C6735" w:rsidRDefault="00730ACA" w:rsidP="006B1C1F">
      <w:pPr>
        <w:pStyle w:val="PKTpunkt"/>
        <w:keepNext/>
      </w:pPr>
      <w:r w:rsidRPr="001C6735">
        <w:lastRenderedPageBreak/>
        <w:t>17)</w:t>
      </w:r>
      <w:r w:rsidRPr="001C6735">
        <w:tab/>
        <w:t>след член 34в се добавя следната глава 10б:</w:t>
      </w:r>
    </w:p>
    <w:p w14:paraId="62ACD0EC" w14:textId="5E8740B1" w:rsidR="00763CC7" w:rsidRPr="001C6735" w:rsidRDefault="00F16C3B" w:rsidP="006B1C1F">
      <w:pPr>
        <w:pStyle w:val="ZROZDZODDZOZNzmoznrozdzoddzartykuempunktem"/>
      </w:pPr>
      <w:r w:rsidRPr="001C6735">
        <w:t>„Глава 10б</w:t>
      </w:r>
    </w:p>
    <w:p w14:paraId="1AD7EA0B" w14:textId="4A762D17" w:rsidR="00763CC7" w:rsidRPr="001C6735" w:rsidRDefault="00763CC7" w:rsidP="006B1C1F">
      <w:pPr>
        <w:pStyle w:val="ZROZDZODDZPRZEDMzmprzedmrozdzoddzartykuempunktem"/>
      </w:pPr>
      <w:r w:rsidRPr="001C6735">
        <w:t>Съвет по животните</w:t>
      </w:r>
    </w:p>
    <w:p w14:paraId="683A6895" w14:textId="14BAA5B0" w:rsidR="00763CC7" w:rsidRPr="001C6735" w:rsidRDefault="00763CC7" w:rsidP="00133F33">
      <w:pPr>
        <w:pStyle w:val="ZARTzmartartykuempunktem"/>
      </w:pPr>
      <w:r w:rsidRPr="001C6735">
        <w:t xml:space="preserve">Член 34г. 1. Съветът по животните, наричан по-нататък „Съветът“, е консултативен орган към министъра на публичната администрация, който дава съвети относно защитата на животните. </w:t>
      </w:r>
    </w:p>
    <w:p w14:paraId="23CB0C00" w14:textId="44AEDEAF" w:rsidR="00763CC7" w:rsidRPr="001C6735" w:rsidRDefault="00763CC7" w:rsidP="00593D40">
      <w:pPr>
        <w:pStyle w:val="ZUSTzmustartykuempunktem"/>
        <w:keepNext/>
        <w:keepLines/>
      </w:pPr>
      <w:r w:rsidRPr="001C6735">
        <w:t>2. Целта на Съвета е да анализира и наблюдава текущото положение на защитата на животните. Съветът изпълнява задачите си, по-специално като изготвя и публикува доклади относно хуманното отношение към животните за предходната година. Съветът публикува доклада не по-късно от 30 юни.</w:t>
      </w:r>
    </w:p>
    <w:p w14:paraId="3F9816BE" w14:textId="77777777" w:rsidR="00763CC7" w:rsidRPr="001C6735" w:rsidRDefault="00763CC7" w:rsidP="00763CC7">
      <w:pPr>
        <w:pStyle w:val="ZUSTzmustartykuempunktem"/>
      </w:pPr>
      <w:r w:rsidRPr="001C6735">
        <w:t>3. Съветът има не повече от 9 членове.</w:t>
      </w:r>
    </w:p>
    <w:p w14:paraId="48AD6073" w14:textId="77777777" w:rsidR="00763CC7" w:rsidRPr="001C6735" w:rsidRDefault="00763CC7" w:rsidP="00763CC7">
      <w:pPr>
        <w:pStyle w:val="ZUSTzmustartykuempunktem"/>
      </w:pPr>
      <w:r w:rsidRPr="001C6735">
        <w:t>4. Мандатът на Съвета продължава четири години.</w:t>
      </w:r>
    </w:p>
    <w:p w14:paraId="3E59E50F" w14:textId="77777777" w:rsidR="00763CC7" w:rsidRPr="001C6735" w:rsidRDefault="00763CC7" w:rsidP="00763CC7">
      <w:pPr>
        <w:pStyle w:val="ZUSTzmustartykuempunktem"/>
      </w:pPr>
      <w:r w:rsidRPr="001C6735">
        <w:t>5. Членовете на Съвета се назначават и освобождават от министъра на публичната администрация.</w:t>
      </w:r>
    </w:p>
    <w:p w14:paraId="19B53CA7" w14:textId="77777777" w:rsidR="00763CC7" w:rsidRPr="00741CC5" w:rsidRDefault="00763CC7" w:rsidP="00763CC7">
      <w:pPr>
        <w:pStyle w:val="ZUSTzmustartykuempunktem"/>
        <w:rPr>
          <w:spacing w:val="-4"/>
        </w:rPr>
      </w:pPr>
      <w:r w:rsidRPr="00741CC5">
        <w:rPr>
          <w:spacing w:val="-4"/>
        </w:rPr>
        <w:t>6. Министърът на публичната администрация назначава членовете на Съвета измежду представители на социалните организации, чиято уставна цел е защита на животните, както и представители на ветеринарните лекари, животновъдите и научните институции. Членството в Съвета е доброволно и неплатено.</w:t>
      </w:r>
    </w:p>
    <w:p w14:paraId="58E4A217" w14:textId="77777777" w:rsidR="00763CC7" w:rsidRPr="001C6735" w:rsidRDefault="00763CC7" w:rsidP="00763CC7">
      <w:pPr>
        <w:pStyle w:val="ZUSTzmustartykuempunktem"/>
      </w:pPr>
      <w:r w:rsidRPr="001C6735">
        <w:t>7. Съветът действа съгласно самостоятелно приетия процедурен правилник. Процедурният правилник се одобрява от министъра на публичната администрация.</w:t>
      </w:r>
    </w:p>
    <w:p w14:paraId="562B3AE0" w14:textId="77777777" w:rsidR="00763CC7" w:rsidRPr="001C6735" w:rsidRDefault="00763CC7" w:rsidP="00763CC7">
      <w:pPr>
        <w:pStyle w:val="ZUSTzmustartykuempunktem"/>
      </w:pPr>
      <w:r w:rsidRPr="001C6735">
        <w:t>8. Членовете на Съвета избират председателството на Съвета помежду си, като то се състои от председателя и двама заместник-председатели. Председателят ръководи работата на председателството на Съвета.</w:t>
      </w:r>
    </w:p>
    <w:p w14:paraId="537E7A24" w14:textId="231D1D40" w:rsidR="00763CC7" w:rsidRPr="001C6735" w:rsidRDefault="00763CC7" w:rsidP="00763CC7">
      <w:pPr>
        <w:pStyle w:val="ZUSTzmustartykuempunktem"/>
      </w:pPr>
      <w:r w:rsidRPr="001C6735">
        <w:t>9. Председателството на Съвета организира заседания на Съвета най-малко веднъж на всяко тримесечие.</w:t>
      </w:r>
    </w:p>
    <w:p w14:paraId="36209DF5" w14:textId="77777777" w:rsidR="00763CC7" w:rsidRPr="00741CC5" w:rsidRDefault="00763CC7" w:rsidP="00763CC7">
      <w:pPr>
        <w:pStyle w:val="ZUSTzmustartykuempunktem"/>
        <w:rPr>
          <w:spacing w:val="-4"/>
        </w:rPr>
      </w:pPr>
      <w:r w:rsidRPr="00741CC5">
        <w:rPr>
          <w:spacing w:val="-4"/>
        </w:rPr>
        <w:t>10. Председателството на Съвета може да сформира експертни екипи, които да анализират определени въпроси, свързани със защитата на животните.</w:t>
      </w:r>
    </w:p>
    <w:p w14:paraId="1C58828B" w14:textId="77777777" w:rsidR="00763CC7" w:rsidRPr="00741CC5" w:rsidRDefault="00763CC7" w:rsidP="00763CC7">
      <w:pPr>
        <w:pStyle w:val="ZUSTzmustartykuempunktem"/>
        <w:rPr>
          <w:spacing w:val="-4"/>
        </w:rPr>
      </w:pPr>
      <w:r w:rsidRPr="00741CC5">
        <w:rPr>
          <w:spacing w:val="-4"/>
        </w:rPr>
        <w:t>11. Председателството на Съвета координира работата на Съвета по отношение на изготвянето и публикуването на доклада относно хуманното отношение към животните и го представя на министъра на публичната администрация.</w:t>
      </w:r>
    </w:p>
    <w:p w14:paraId="0A94CD5D" w14:textId="3E994D74" w:rsidR="00763CC7" w:rsidRPr="001C6735" w:rsidRDefault="00D1609E" w:rsidP="00763CC7">
      <w:pPr>
        <w:pStyle w:val="ZUSTzmustartykuempunktem"/>
      </w:pPr>
      <w:r w:rsidRPr="001C6735">
        <w:lastRenderedPageBreak/>
        <w:t>12. Министърът на публичната администрация осигурява средства за дейността на Съвета от частта на държавния бюджет, с която разполага.</w:t>
      </w:r>
    </w:p>
    <w:p w14:paraId="09972B7A" w14:textId="1169CEAD" w:rsidR="00763CC7" w:rsidRPr="001C6735" w:rsidRDefault="00763CC7" w:rsidP="00763CC7">
      <w:pPr>
        <w:pStyle w:val="ZUSTzmustartykuempunktem"/>
      </w:pPr>
      <w:r w:rsidRPr="001C6735">
        <w:t>13. Административната, организационната и техническата работа на Съвета се осигурява от публичния орган, предоставящ услуги на министъра на публичната администрация.“;</w:t>
      </w:r>
    </w:p>
    <w:p w14:paraId="52970649" w14:textId="588DDD87" w:rsidR="006F749F" w:rsidRPr="001C6735" w:rsidRDefault="00730ACA" w:rsidP="006F749F">
      <w:pPr>
        <w:pStyle w:val="PKTpunkt"/>
        <w:keepNext/>
      </w:pPr>
      <w:r w:rsidRPr="001C6735">
        <w:t>18)</w:t>
      </w:r>
      <w:r w:rsidRPr="001C6735">
        <w:tab/>
        <w:t>след член 34г се добавя следната глава 10в:</w:t>
      </w:r>
    </w:p>
    <w:p w14:paraId="06D90B65" w14:textId="77777777" w:rsidR="006F749F" w:rsidRPr="001C6735" w:rsidRDefault="006F749F" w:rsidP="006F749F">
      <w:pPr>
        <w:pStyle w:val="ZROZDZODDZOZNzmoznrozdzoddzartykuempunktem"/>
      </w:pPr>
      <w:r w:rsidRPr="001C6735">
        <w:t>„Глава 10в</w:t>
      </w:r>
    </w:p>
    <w:p w14:paraId="4F96D23F" w14:textId="601A6C59" w:rsidR="006F749F" w:rsidRPr="001C6735" w:rsidRDefault="006F749F" w:rsidP="001F3151">
      <w:pPr>
        <w:pStyle w:val="ZROZDZODDZPRZEDMzmprzedmrozdzoddzartykuempunktem"/>
      </w:pPr>
      <w:r w:rsidRPr="001C6735">
        <w:t>Списък на неправителствените организации</w:t>
      </w:r>
    </w:p>
    <w:p w14:paraId="70BB8E09" w14:textId="2036638D" w:rsidR="006F749F" w:rsidRPr="001C6735" w:rsidRDefault="006F749F" w:rsidP="001F3151">
      <w:pPr>
        <w:pStyle w:val="ZARTzmartartykuempunktem"/>
        <w:keepNext/>
      </w:pPr>
      <w:r w:rsidRPr="001C6735">
        <w:t>Член 34д. 1. Министърът на публичната администрация води списък на неправителствените организации, които имат правомощия да:</w:t>
      </w:r>
    </w:p>
    <w:p w14:paraId="6195D331" w14:textId="15991A6A" w:rsidR="006F749F" w:rsidRPr="001C6735" w:rsidRDefault="006F749F" w:rsidP="001F3151">
      <w:pPr>
        <w:pStyle w:val="ZPKTzmpktartykuempunktem"/>
      </w:pPr>
      <w:r w:rsidRPr="001C6735">
        <w:t>1)</w:t>
      </w:r>
      <w:r w:rsidRPr="001C6735">
        <w:tab/>
        <w:t>изискат започване на административни производства или изискат да бъдат допуснати за участие в текущи административни производства, посочени в член 34д;</w:t>
      </w:r>
    </w:p>
    <w:p w14:paraId="2D9722E2" w14:textId="3C94DCC5" w:rsidR="006F749F" w:rsidRPr="001C6735" w:rsidRDefault="006F749F" w:rsidP="001F3151">
      <w:pPr>
        <w:pStyle w:val="ZPKTzmpktartykuempunktem"/>
      </w:pPr>
      <w:r w:rsidRPr="001C6735">
        <w:t>2)</w:t>
      </w:r>
      <w:r w:rsidRPr="001C6735">
        <w:tab/>
        <w:t>започват производство, посочено в член 634а от Закона от 17 ноември 1964 г. — Гражданския процесуален кодекс (Официален вестник за законите, 2020 г., поз. 1575, 1578 и...), с цел защита на животните;</w:t>
      </w:r>
    </w:p>
    <w:p w14:paraId="03D9A172" w14:textId="5B75A2A8" w:rsidR="00C14716" w:rsidRPr="00741CC5" w:rsidRDefault="00C14716" w:rsidP="001F3151">
      <w:pPr>
        <w:pStyle w:val="ZPKTzmpktartykuempunktem"/>
        <w:rPr>
          <w:spacing w:val="-4"/>
        </w:rPr>
      </w:pPr>
      <w:r w:rsidRPr="00741CC5">
        <w:rPr>
          <w:spacing w:val="-4"/>
        </w:rPr>
        <w:t>3)</w:t>
      </w:r>
      <w:r w:rsidRPr="00741CC5">
        <w:rPr>
          <w:spacing w:val="-4"/>
        </w:rPr>
        <w:tab/>
        <w:t>упражняват правата на жертвата по дела, посочени в член 49, параграф 5 от Закона от 6 юни 1997 г. — Наказателнопроцесуалния кодекс (Официален вестник за законите, 2020 г., поз. 30, 413, 568, 1086, 1458 и...).</w:t>
      </w:r>
    </w:p>
    <w:p w14:paraId="330615CA" w14:textId="70C00968" w:rsidR="00C14716" w:rsidRPr="001C6735" w:rsidRDefault="00C14716" w:rsidP="001F3151">
      <w:pPr>
        <w:pStyle w:val="ZUSTzmustartykuempunktem"/>
        <w:keepNext/>
      </w:pPr>
      <w:r w:rsidRPr="001C6735">
        <w:t>2. За да бъде включена в списъка, посочен в параграф 1, дадена неправителствена организация трябва да отговаря на следните условия:</w:t>
      </w:r>
    </w:p>
    <w:p w14:paraId="1235CA0E" w14:textId="130397E0" w:rsidR="00BE39CA" w:rsidRPr="001C6735" w:rsidRDefault="00BE39CA" w:rsidP="001F3151">
      <w:pPr>
        <w:pStyle w:val="ZPKTzmpktartykuempunktem"/>
      </w:pPr>
      <w:r w:rsidRPr="001C6735">
        <w:t>1)</w:t>
      </w:r>
      <w:r w:rsidRPr="001C6735">
        <w:tab/>
        <w:t>да притежават най-малко две години опит в изпълнението на задачи, свързани със защитата на животните;</w:t>
      </w:r>
    </w:p>
    <w:p w14:paraId="0BE62AF2" w14:textId="1B1D2203" w:rsidR="00A126EE" w:rsidRPr="001C6735" w:rsidRDefault="00A126EE" w:rsidP="001F3151">
      <w:pPr>
        <w:pStyle w:val="ZPKTzmpktartykuempunktem"/>
      </w:pPr>
      <w:r w:rsidRPr="001C6735">
        <w:t>2)</w:t>
      </w:r>
      <w:r w:rsidRPr="001C6735">
        <w:tab/>
        <w:t>да бъде призната за организация с обществено полезна цел по смисъла на член 20 от Закона от 24 април 2003 г. относно дейностите с обществено полезна цел и доброволчеството;</w:t>
      </w:r>
    </w:p>
    <w:p w14:paraId="48A76E49" w14:textId="4D677EE7" w:rsidR="00A126EE" w:rsidRPr="001C6735" w:rsidRDefault="00A126EE" w:rsidP="001F3151">
      <w:pPr>
        <w:pStyle w:val="ZPKTzmpktartykuempunktem"/>
      </w:pPr>
      <w:r w:rsidRPr="001C6735">
        <w:t>3)</w:t>
      </w:r>
      <w:r w:rsidRPr="001C6735">
        <w:tab/>
        <w:t>да има договор с адвокат или правен съветник, обхващащ сътрудничеството в областта на защитата на правата на животните;</w:t>
      </w:r>
    </w:p>
    <w:p w14:paraId="167C4148" w14:textId="317BCB42" w:rsidR="00A126EE" w:rsidRPr="001C6735" w:rsidRDefault="00A126EE" w:rsidP="00593D40">
      <w:pPr>
        <w:pStyle w:val="ZPKTzmpktartykuempunktem"/>
        <w:keepNext/>
        <w:keepLines/>
      </w:pPr>
      <w:r w:rsidRPr="001C6735">
        <w:t>4)</w:t>
      </w:r>
      <w:r w:rsidRPr="001C6735">
        <w:tab/>
        <w:t>надлежно да упражнява правомощията си, за да гарантира защитата на животните.</w:t>
      </w:r>
    </w:p>
    <w:p w14:paraId="68928EDE" w14:textId="721B449A" w:rsidR="00A126EE" w:rsidRPr="001C6735" w:rsidRDefault="00A126EE" w:rsidP="001F3151">
      <w:pPr>
        <w:pStyle w:val="ZUSTzmustartykuempunktem"/>
      </w:pPr>
      <w:r w:rsidRPr="001C6735">
        <w:t>3.</w:t>
      </w:r>
      <w:r w:rsidRPr="001C6735">
        <w:tab/>
        <w:t>Министърът на публичната администрация, издава решение за включване на неправителствена организация в посочения в параграф 1 списък по искане на организацията.</w:t>
      </w:r>
    </w:p>
    <w:p w14:paraId="1B23CD9F" w14:textId="606153EF" w:rsidR="00A126EE" w:rsidRPr="001C6735" w:rsidRDefault="00A126EE" w:rsidP="001F3151">
      <w:pPr>
        <w:pStyle w:val="ZUSTzmustartykuempunktem"/>
      </w:pPr>
      <w:r w:rsidRPr="001C6735">
        <w:lastRenderedPageBreak/>
        <w:t>4.</w:t>
      </w:r>
      <w:r w:rsidRPr="001C6735">
        <w:tab/>
        <w:t>Отказът за включване на неправителствена организация, която не отговаря на определените в параграф 2 изисквания, в посочения в параграф 1 списък се взема чрез решение.</w:t>
      </w:r>
    </w:p>
    <w:p w14:paraId="10DDF136" w14:textId="6441CB2E" w:rsidR="00ED6ACA" w:rsidRPr="001C6735" w:rsidRDefault="00ED6ACA" w:rsidP="001F3151">
      <w:pPr>
        <w:pStyle w:val="ZUSTzmustartykuempunktem"/>
      </w:pPr>
      <w:r w:rsidRPr="001C6735">
        <w:t>5.</w:t>
      </w:r>
      <w:r w:rsidRPr="001C6735">
        <w:tab/>
        <w:t>Неправителствената организация прилага към заявлението документи, показващи, че са изпълнени изискванията, посочени в параграф 2.</w:t>
      </w:r>
    </w:p>
    <w:p w14:paraId="4B1C9E12" w14:textId="262AD1B7" w:rsidR="00E437AB" w:rsidRPr="001C6735" w:rsidRDefault="00E437AB" w:rsidP="001F3151">
      <w:pPr>
        <w:pStyle w:val="ZUSTzmustartykuempunktem"/>
        <w:keepNext/>
      </w:pPr>
      <w:r w:rsidRPr="001C6735">
        <w:t>6.</w:t>
      </w:r>
      <w:r w:rsidRPr="001C6735">
        <w:tab/>
        <w:t>Министърът на публичната администрация издава решение за отстраняване на неправителствена организация от списъка, посочен в параграф 1, ако организацията:</w:t>
      </w:r>
    </w:p>
    <w:p w14:paraId="53BC2994" w14:textId="3CE8EBCF" w:rsidR="00FE6499" w:rsidRPr="001C6735" w:rsidRDefault="00FE6499" w:rsidP="001F3151">
      <w:pPr>
        <w:pStyle w:val="ZPKTzmpktartykuempunktem"/>
      </w:pPr>
      <w:r w:rsidRPr="001C6735">
        <w:t>1)</w:t>
      </w:r>
      <w:r w:rsidRPr="001C6735">
        <w:tab/>
        <w:t>е прекратила дейността, свързана със защитата на правата на животните, вследствие на промени в устава или друг вътрешен акт, определящ обхвата на нейната дейност;</w:t>
      </w:r>
    </w:p>
    <w:p w14:paraId="4EAB4767" w14:textId="2807B53C" w:rsidR="00124452" w:rsidRPr="001C6735" w:rsidRDefault="00124452" w:rsidP="001F3151">
      <w:pPr>
        <w:pStyle w:val="ZPKTzmpktartykuempunktem"/>
      </w:pPr>
      <w:r w:rsidRPr="001C6735">
        <w:t>2)</w:t>
      </w:r>
      <w:r w:rsidRPr="001C6735">
        <w:tab/>
        <w:t>вече не отговаря на изискванията, посочени в параграф 2.</w:t>
      </w:r>
    </w:p>
    <w:p w14:paraId="4AC07AF7" w14:textId="7E476CA9" w:rsidR="00124452" w:rsidRPr="001C6735" w:rsidRDefault="00124452" w:rsidP="001F3151">
      <w:pPr>
        <w:pStyle w:val="ZUSTzmustartykuempunktem"/>
      </w:pPr>
      <w:r w:rsidRPr="001C6735">
        <w:t>7.</w:t>
      </w:r>
      <w:r w:rsidRPr="001C6735">
        <w:tab/>
        <w:t>Отстраняването на неправителствена организация от списъка, посочен в параграф 1, се извършва в деня, в който решението, посочено в параграф 6, става окончателно.</w:t>
      </w:r>
    </w:p>
    <w:p w14:paraId="15208CAD" w14:textId="0356DCEB" w:rsidR="00922452" w:rsidRPr="001C6735" w:rsidRDefault="00922452" w:rsidP="001F3151">
      <w:pPr>
        <w:pStyle w:val="ZUSTzmustartykuempunktem"/>
      </w:pPr>
      <w:r w:rsidRPr="001C6735">
        <w:t>8.</w:t>
      </w:r>
      <w:r w:rsidRPr="001C6735">
        <w:tab/>
        <w:t>Посоченият в параграф 1 списък се публикува от министъра на публичната администрация в Бюлетина за обществена информация. Информацията за отстранените от списъка неправителствени организации, датата и причините за отстраняването се предоставят заедно със списъка.“;</w:t>
      </w:r>
    </w:p>
    <w:p w14:paraId="076B8DC3" w14:textId="421F497A" w:rsidR="00763CC7" w:rsidRPr="001C6735" w:rsidRDefault="00730ACA" w:rsidP="00F116C8">
      <w:pPr>
        <w:pStyle w:val="PKTpunkt"/>
        <w:keepNext/>
      </w:pPr>
      <w:r w:rsidRPr="001C6735">
        <w:t>19)</w:t>
      </w:r>
      <w:r w:rsidRPr="001C6735">
        <w:tab/>
        <w:t>след член 34д се добавя следната глава 10г:</w:t>
      </w:r>
    </w:p>
    <w:p w14:paraId="442A2C49" w14:textId="45B2F8B4" w:rsidR="00763CC7" w:rsidRPr="001C6735" w:rsidRDefault="00F16C3B" w:rsidP="00763CC7">
      <w:pPr>
        <w:pStyle w:val="ZROZDZODDZOZNzmoznrozdzoddzartykuempunktem"/>
      </w:pPr>
      <w:r w:rsidRPr="001C6735">
        <w:t>„Глава 10г</w:t>
      </w:r>
    </w:p>
    <w:p w14:paraId="20F1BA13" w14:textId="77777777" w:rsidR="00763CC7" w:rsidRPr="001C6735" w:rsidRDefault="00763CC7" w:rsidP="00F116C8">
      <w:pPr>
        <w:pStyle w:val="ZROZDZODDZPRZEDMzmprzedmrozdzoddzartykuempunktem"/>
      </w:pPr>
      <w:r w:rsidRPr="001C6735">
        <w:t>Процедурни правила</w:t>
      </w:r>
    </w:p>
    <w:p w14:paraId="747C1E4D" w14:textId="6FEE53EB" w:rsidR="00763CC7" w:rsidRPr="001C6735" w:rsidRDefault="00763CC7" w:rsidP="00763CC7">
      <w:pPr>
        <w:pStyle w:val="ZARTzmartartykuempunktem"/>
      </w:pPr>
      <w:r w:rsidRPr="001C6735">
        <w:t>Член 34е. 1. Неправителствените организации, включени в списъка, посочен в член 34д, параграф 1, или главният официален ветеринарен лекар могат да поискат образуването на административни производства или да поискат да бъдат допуснати за участие в текущи административни производства по дела, свързани със защитата на животните.</w:t>
      </w:r>
    </w:p>
    <w:p w14:paraId="58A3610A" w14:textId="77777777" w:rsidR="00763CC7" w:rsidRPr="00741CC5" w:rsidRDefault="00763CC7" w:rsidP="00133F33">
      <w:pPr>
        <w:pStyle w:val="ZUSTzmustartykuempunktem"/>
        <w:rPr>
          <w:spacing w:val="-4"/>
        </w:rPr>
      </w:pPr>
      <w:r w:rsidRPr="00741CC5">
        <w:rPr>
          <w:spacing w:val="-4"/>
        </w:rPr>
        <w:t>2. Субектите, посочени в параграф 1, участват в производството като страна.</w:t>
      </w:r>
    </w:p>
    <w:p w14:paraId="0ECE9A39" w14:textId="5C5A7C98" w:rsidR="00763CC7" w:rsidRPr="001C6735" w:rsidRDefault="00763CC7" w:rsidP="00F116C8">
      <w:pPr>
        <w:pStyle w:val="ZARTzmartartykuempunktem"/>
        <w:keepNext/>
      </w:pPr>
      <w:r w:rsidRPr="001C6735">
        <w:t>Член 34ж. 1. В случаите, свързани със защитата на животните, жалба срещу решение, постановено в административно производство, може да бъде подадена до административен съд от:</w:t>
      </w:r>
    </w:p>
    <w:p w14:paraId="26FF2B2A" w14:textId="77777777" w:rsidR="00763CC7" w:rsidRPr="001C6735" w:rsidRDefault="00763CC7" w:rsidP="00133F33">
      <w:pPr>
        <w:pStyle w:val="ZPKTzmpktartykuempunktem"/>
      </w:pPr>
      <w:r w:rsidRPr="001C6735">
        <w:t>1)</w:t>
      </w:r>
      <w:r w:rsidRPr="001C6735">
        <w:tab/>
        <w:t>главния официален ветеринарен лекар;</w:t>
      </w:r>
    </w:p>
    <w:p w14:paraId="2627B56A" w14:textId="68E131E3" w:rsidR="00763CC7" w:rsidRPr="00741CC5" w:rsidRDefault="00763CC7" w:rsidP="00133F33">
      <w:pPr>
        <w:pStyle w:val="ZPKTzmpktartykuempunktem"/>
        <w:rPr>
          <w:spacing w:val="-4"/>
        </w:rPr>
      </w:pPr>
      <w:r w:rsidRPr="00741CC5">
        <w:rPr>
          <w:spacing w:val="-4"/>
        </w:rPr>
        <w:t>2)</w:t>
      </w:r>
      <w:r w:rsidRPr="00741CC5">
        <w:rPr>
          <w:spacing w:val="-4"/>
        </w:rPr>
        <w:tab/>
        <w:t>неправителствени организации, включени в списъка, посочен в член 34д, параграф 1.</w:t>
      </w:r>
    </w:p>
    <w:p w14:paraId="5C675E1A" w14:textId="77777777" w:rsidR="00763CC7" w:rsidRPr="001C6735" w:rsidRDefault="00763CC7" w:rsidP="00F116C8">
      <w:pPr>
        <w:pStyle w:val="ZUSTzmustartykuempunktem"/>
      </w:pPr>
      <w:r w:rsidRPr="001C6735">
        <w:lastRenderedPageBreak/>
        <w:t>2. Субектите, посочени в параграф 1, също могат да подадат жалба, ако не са участвали във въпросното производство. В случай на производство по обжалване субектите, посочени в параграф 1, участват като страна.</w:t>
      </w:r>
    </w:p>
    <w:p w14:paraId="0491E6F0" w14:textId="2C8D83AA" w:rsidR="00763CC7" w:rsidRPr="001C6735" w:rsidRDefault="00763CC7" w:rsidP="00F116C8">
      <w:pPr>
        <w:pStyle w:val="ZUSTzmustartykuempunktem"/>
      </w:pPr>
      <w:r w:rsidRPr="001C6735">
        <w:t>3. Когато на субектите, посочени в параграф 1, им е забранено да участват в производството, те имат право да подадат жалба.“</w:t>
      </w:r>
    </w:p>
    <w:p w14:paraId="49112C82" w14:textId="786B98F2" w:rsidR="004257D8" w:rsidRPr="001C6735" w:rsidRDefault="00730ACA" w:rsidP="004257D8">
      <w:pPr>
        <w:pStyle w:val="PKTpunkt"/>
        <w:keepNext/>
      </w:pPr>
      <w:r w:rsidRPr="001C6735">
        <w:t>20)</w:t>
      </w:r>
      <w:r w:rsidRPr="001C6735">
        <w:tab/>
        <w:t>в член 35 параграф 1а се заменя със следното:</w:t>
      </w:r>
    </w:p>
    <w:p w14:paraId="4D6C1A08" w14:textId="12836D15" w:rsidR="004257D8" w:rsidRPr="001C6735" w:rsidRDefault="004257D8" w:rsidP="004257D8">
      <w:pPr>
        <w:pStyle w:val="ZUSTzmustartykuempunktem"/>
      </w:pPr>
      <w:r w:rsidRPr="001C6735">
        <w:t>„1a. Същата санкция се прилага за всеки, който проявява жестокост към животните или нарушава забраните, предвидени в член 12, параграфи 2 и 4в и член 17, параграфи 1—7.“</w:t>
      </w:r>
    </w:p>
    <w:p w14:paraId="6C553058" w14:textId="0E1D0D54" w:rsidR="00763CC7" w:rsidRPr="001C6735" w:rsidRDefault="00730ACA" w:rsidP="00F116C8">
      <w:pPr>
        <w:pStyle w:val="PKTpunkt"/>
        <w:keepNext/>
      </w:pPr>
      <w:r w:rsidRPr="001C6735">
        <w:t>21)</w:t>
      </w:r>
      <w:r w:rsidRPr="001C6735">
        <w:tab/>
        <w:t>в член 37 параграф 1 се заменя със следното:</w:t>
      </w:r>
    </w:p>
    <w:p w14:paraId="1B2C91CA" w14:textId="38511AB9" w:rsidR="00763CC7" w:rsidRPr="001C6735" w:rsidRDefault="00F16C3B" w:rsidP="00D50988">
      <w:pPr>
        <w:pStyle w:val="ZUSTzmustartykuempunktem"/>
        <w:keepNext/>
      </w:pPr>
      <w:r w:rsidRPr="001C6735">
        <w:t>„1. Всеки, който нарушава задълженията или забраните, предвидени в член 9, параграфи 2—5, член 10а, параграфи 1—3, член 11, параграф 3, член 12, параграфи 1, 4 и 4а и параграфи 5—6а, член 13, параграф 1, член 14, член 15, параграфи 1—5, член 16, член 18, член 22, параграф 1, член 22а, член 25 или член 27, се наказва с арест или с глоба.“</w:t>
      </w:r>
    </w:p>
    <w:p w14:paraId="17E1A291" w14:textId="0874061D" w:rsidR="00763CC7" w:rsidRPr="001C6735" w:rsidRDefault="00730ACA" w:rsidP="00F116C8">
      <w:pPr>
        <w:pStyle w:val="PKTpunkt"/>
        <w:keepNext/>
      </w:pPr>
      <w:r w:rsidRPr="001C6735">
        <w:t>22)</w:t>
      </w:r>
      <w:r w:rsidRPr="001C6735">
        <w:tab/>
        <w:t>след член 40 се добавя следният член 40а:</w:t>
      </w:r>
    </w:p>
    <w:p w14:paraId="46264049" w14:textId="15E04252" w:rsidR="00763CC7" w:rsidRPr="00741CC5" w:rsidRDefault="00F16C3B" w:rsidP="00763CC7">
      <w:pPr>
        <w:pStyle w:val="ZARTzmartartykuempunktem"/>
        <w:rPr>
          <w:spacing w:val="-4"/>
        </w:rPr>
      </w:pPr>
      <w:r w:rsidRPr="00741CC5">
        <w:rPr>
          <w:spacing w:val="-4"/>
        </w:rPr>
        <w:t>„Член 40a. Всеки който, чрез действие или бездействие, възпрепятства представителите на социалните организации, чиято уставна цел е защита на животните, да извършват действията, посочени в член 34а, параграф 3а, се наказва с глоба.“</w:t>
      </w:r>
    </w:p>
    <w:p w14:paraId="447CFF6B" w14:textId="63356832" w:rsidR="00763CC7" w:rsidRPr="001C6735" w:rsidRDefault="00763CC7" w:rsidP="00F116C8">
      <w:pPr>
        <w:pStyle w:val="ARTartustawynprozporzdzenia"/>
        <w:keepNext/>
      </w:pPr>
      <w:r w:rsidRPr="001C6735">
        <w:rPr>
          <w:rStyle w:val="Ppogrubienie"/>
        </w:rPr>
        <w:t>Член 2.</w:t>
      </w:r>
      <w:r w:rsidRPr="001C6735">
        <w:t xml:space="preserve"> След дял IIIб на първия раздел от книга първа от Закона от 17 ноември 1964 г. се добавя следният дял IIIбa — Граждански процесуален кодекс (Официален вестник за законите, 2020 г., поз.1575 и 1578):</w:t>
      </w:r>
    </w:p>
    <w:p w14:paraId="0A5F8FFB" w14:textId="47EFE25D" w:rsidR="00763CC7" w:rsidRPr="001C6735" w:rsidRDefault="00F16C3B" w:rsidP="00763CC7">
      <w:pPr>
        <w:pStyle w:val="ZTYTDZOZNzmozntytuudziauartykuempunktem"/>
        <w:rPr>
          <w:caps w:val="0"/>
        </w:rPr>
      </w:pPr>
      <w:r w:rsidRPr="001C6735">
        <w:rPr>
          <w:caps w:val="0"/>
        </w:rPr>
        <w:t>„Дял IIIбa</w:t>
      </w:r>
    </w:p>
    <w:p w14:paraId="0F233713" w14:textId="77777777" w:rsidR="00763CC7" w:rsidRPr="001C6735" w:rsidRDefault="00763CC7" w:rsidP="00F116C8">
      <w:pPr>
        <w:pStyle w:val="ZTYTDZPRZEDMzmprzedmtytuulubdziauartykuempunktem"/>
      </w:pPr>
      <w:r w:rsidRPr="001C6735">
        <w:t>Защита на животните</w:t>
      </w:r>
    </w:p>
    <w:p w14:paraId="550491CB" w14:textId="7CC4398C" w:rsidR="00763CC7" w:rsidRPr="00741CC5" w:rsidRDefault="00763CC7" w:rsidP="00763CC7">
      <w:pPr>
        <w:pStyle w:val="ZARTzmartartykuempunktem"/>
        <w:rPr>
          <w:spacing w:val="-4"/>
        </w:rPr>
      </w:pPr>
      <w:r w:rsidRPr="00741CC5">
        <w:rPr>
          <w:spacing w:val="-4"/>
        </w:rPr>
        <w:t>Член 63</w:t>
      </w:r>
      <w:r w:rsidRPr="00741CC5">
        <w:rPr>
          <w:rStyle w:val="IGindeksgrny"/>
          <w:spacing w:val="-4"/>
        </w:rPr>
        <w:t>4a</w:t>
      </w:r>
      <w:r w:rsidRPr="00741CC5">
        <w:rPr>
          <w:spacing w:val="-4"/>
        </w:rPr>
        <w:t>. Неправителствените организации, включени в списъка, посочен в член 34д, параграф 1 от Закона от 21 август 1997 г. за защита на животните (Официален вестник за законите, 2020 г., поз. 638 и...), или главният официален ветеринарен лекар може да започне производство с цел защита на животните.“</w:t>
      </w:r>
    </w:p>
    <w:p w14:paraId="2B59F3EF" w14:textId="1D95252A" w:rsidR="00763CC7" w:rsidRPr="001C6735" w:rsidRDefault="00763CC7" w:rsidP="00F116C8">
      <w:pPr>
        <w:pStyle w:val="ARTartustawynprozporzdzenia"/>
        <w:keepNext/>
        <w:ind w:firstLine="567"/>
      </w:pPr>
      <w:r w:rsidRPr="001C6735">
        <w:rPr>
          <w:rStyle w:val="Ppogrubienie"/>
        </w:rPr>
        <w:lastRenderedPageBreak/>
        <w:t>Член 3.</w:t>
      </w:r>
      <w:r w:rsidRPr="001C6735">
        <w:t xml:space="preserve"> В член 7 от Закона от 13 септември 1996 г. за поддържане на чистотата и реда в общината (Официален вестник за законите, 2020 г., поз. 1439):</w:t>
      </w:r>
    </w:p>
    <w:p w14:paraId="34EFF3D6" w14:textId="77777777" w:rsidR="00763CC7" w:rsidRPr="001C6735" w:rsidRDefault="00763CC7" w:rsidP="00F116C8">
      <w:pPr>
        <w:pStyle w:val="PKTpunkt"/>
        <w:keepNext/>
      </w:pPr>
      <w:r w:rsidRPr="001C6735">
        <w:t>1)</w:t>
      </w:r>
      <w:r w:rsidRPr="001C6735">
        <w:tab/>
        <w:t>параграф 5 се заменя със следното:</w:t>
      </w:r>
    </w:p>
    <w:p w14:paraId="746A34AD" w14:textId="51B1DC6F" w:rsidR="00763CC7" w:rsidRPr="001C6735" w:rsidRDefault="00F16C3B" w:rsidP="00741CC5">
      <w:pPr>
        <w:pStyle w:val="ZUSTzmustartykuempunktem"/>
        <w:keepNext/>
        <w:keepLines/>
      </w:pPr>
      <w:r w:rsidRPr="001C6735">
        <w:t>„5. Общински организационни звена, осъществяващи в собствената си община дейността, посочена в параграф 1, точки 2 и 3, в съответствие с правилата, предвидени в закона, не е необходимо да получават разрешенията, посочени в параграф 1, но трябва да отговарят на условията, необходими за издаването на такива разрешения.“</w:t>
      </w:r>
    </w:p>
    <w:p w14:paraId="2973CC2E" w14:textId="77777777" w:rsidR="00763CC7" w:rsidRPr="001C6735" w:rsidRDefault="00763CC7" w:rsidP="00F116C8">
      <w:pPr>
        <w:pStyle w:val="PKTpunkt"/>
        <w:keepNext/>
        <w:rPr>
          <w:rFonts w:cs="Times"/>
        </w:rPr>
      </w:pPr>
      <w:r w:rsidRPr="001C6735">
        <w:t>2)</w:t>
      </w:r>
      <w:r w:rsidRPr="001C6735">
        <w:tab/>
        <w:t>след параграф 5 се добавя следният параграф 5а:</w:t>
      </w:r>
    </w:p>
    <w:p w14:paraId="5A6CD9F3" w14:textId="78E6A400" w:rsidR="00763CC7" w:rsidRPr="001C6735" w:rsidRDefault="00F16C3B" w:rsidP="00133F33">
      <w:pPr>
        <w:pStyle w:val="ZUSTzmustartykuempunktem"/>
      </w:pPr>
      <w:r w:rsidRPr="001C6735">
        <w:t>„5a. Общинските организационни звена, извършващи в собствената си община дейността, посочена в член 11, параграф 1а от Закона от 21 август 1997 г. за защита на животните (Официален вестник за законите, 2020 г., поз. 638 и...), не са длъжни да получат разрешението, посочено в параграф 1, точка 4, но те трябва да отговарят на условията, необходими за издаването на такива разрешения, както и на условията, посочени в член 11, точки 5 и 7 от Закона от 21 август 1997 г. за защита на животните.“.</w:t>
      </w:r>
    </w:p>
    <w:p w14:paraId="1CF225EE" w14:textId="643B8696" w:rsidR="00763CC7" w:rsidRPr="001C6735" w:rsidRDefault="00763CC7" w:rsidP="00F116C8">
      <w:pPr>
        <w:pStyle w:val="ARTartustawynprozporzdzenia"/>
        <w:keepNext/>
      </w:pPr>
      <w:r w:rsidRPr="001C6735">
        <w:rPr>
          <w:rStyle w:val="Ppogrubienie"/>
        </w:rPr>
        <w:t>Член 4.</w:t>
      </w:r>
      <w:r w:rsidRPr="001C6735">
        <w:t xml:space="preserve"> В член 49 от Закона от 6 юни 1997 г. — Наказателнопроцесуалния кодекс (Официален вестник за законите, 2020 г., поз. 30, 413, 568, 1086 и 1458), се добавя член 5:</w:t>
      </w:r>
    </w:p>
    <w:p w14:paraId="10A5EF75" w14:textId="68921717" w:rsidR="00763CC7" w:rsidRPr="001C6735" w:rsidRDefault="00F16C3B" w:rsidP="00763CC7">
      <w:pPr>
        <w:pStyle w:val="ZUSTzmustartykuempunktem"/>
      </w:pPr>
      <w:r w:rsidRPr="001C6735">
        <w:t>„Член 5. В случаите, свързани с престъпления срещу животни, и престъпления, посочени в глава XXII от Наказателния кодекс, неправителствените организации, включени в списъка, посочен в член 34д, параграф 1 от Закона от 21 август 1997 г. относно защитата на животните (Официален вестник за законите от 2020 г., поз. 638 и...) или главният официален ветеринарен лекар могат да упражняват правата на жертвата, ако като част от действията си са разкрили престъпление или са поискали образуването на административно производство.“</w:t>
      </w:r>
    </w:p>
    <w:p w14:paraId="48E026BB" w14:textId="3813CC37" w:rsidR="00763CC7" w:rsidRPr="001C6735" w:rsidRDefault="00763CC7" w:rsidP="00F116C8">
      <w:pPr>
        <w:pStyle w:val="ARTartustawynprozporzdzenia"/>
        <w:keepNext/>
      </w:pPr>
      <w:r w:rsidRPr="001C6735">
        <w:rPr>
          <w:rStyle w:val="Ppogrubienie"/>
        </w:rPr>
        <w:lastRenderedPageBreak/>
        <w:t>Член 5.</w:t>
      </w:r>
      <w:r w:rsidRPr="001C6735">
        <w:t xml:space="preserve"> В член 96 от Закона от 24 август 2001 г. — Процесуалния кодекс за дребни нарушения (Официален вестник за законите, 2020 г., поз. 729, 956 и 1423), след член 1в се добавя член 1г:</w:t>
      </w:r>
    </w:p>
    <w:p w14:paraId="5A3ABBDC" w14:textId="529670EB" w:rsidR="00763CC7" w:rsidRPr="001C6735" w:rsidRDefault="00F16C3B" w:rsidP="00741CC5">
      <w:pPr>
        <w:pStyle w:val="ZUSTzmustartykuempunktem"/>
        <w:keepNext/>
        <w:keepLines/>
      </w:pPr>
      <w:r w:rsidRPr="001C6735">
        <w:t>„Член 1г. В рамките на производства за налагане на глоба, свързани с действията, предвидени в членове 37—37б, член 37г и член 37д от Закона от 21 август 1997 г. за защита на животните (Официален вестник за законите, 2020 г., поз.. 638 и...), Ветеринарният инспекторат може да наложи глоба в размер до 5 000 PLN.“</w:t>
      </w:r>
    </w:p>
    <w:p w14:paraId="394DABB8" w14:textId="771814D2" w:rsidR="006049C8" w:rsidRPr="001C6735" w:rsidRDefault="00730ACA" w:rsidP="009A3308">
      <w:pPr>
        <w:pStyle w:val="ARTartustawynprozporzdzenia"/>
      </w:pPr>
      <w:r w:rsidRPr="001C6735">
        <w:rPr>
          <w:rStyle w:val="Ppogrubienie"/>
        </w:rPr>
        <w:t xml:space="preserve">Член 6. </w:t>
      </w:r>
      <w:r w:rsidRPr="001C6735">
        <w:t>Законът от 11 март 2004 г. за защита на здравето на животните и борбата със заразните болести по животните (Официален вестник за законите, 2020 г., поз 1421) се изменя, както следва:</w:t>
      </w:r>
    </w:p>
    <w:p w14:paraId="5DA4E7BA" w14:textId="78C58340" w:rsidR="009A3308" w:rsidRPr="001C6735" w:rsidRDefault="006049C8" w:rsidP="00593D40">
      <w:pPr>
        <w:pStyle w:val="PKTpunkt"/>
        <w:keepNext/>
        <w:keepLines/>
      </w:pPr>
      <w:r w:rsidRPr="001C6735">
        <w:t>3)</w:t>
      </w:r>
      <w:r w:rsidRPr="001C6735">
        <w:tab/>
        <w:t>член 5, параграф 1, точка 1 се заменя със следното:</w:t>
      </w:r>
    </w:p>
    <w:p w14:paraId="0CCA6314" w14:textId="70624530" w:rsidR="00DE4CC8" w:rsidRPr="001C6735" w:rsidRDefault="009A3308" w:rsidP="009A3308">
      <w:pPr>
        <w:pStyle w:val="ZPKTzmpktartykuempunktem"/>
      </w:pPr>
      <w:r w:rsidRPr="001C6735">
        <w:t>„1)</w:t>
      </w:r>
      <w:r w:rsidRPr="001C6735">
        <w:tab/>
        <w:t>в член 1, параграф 1, букви а), в)—д), з), и), й) и л), се разрешава, при условие че общинският главен ветеринарен лекар, отговарящ за мястото, където се планира да се извърши, удостоверява с решение, че са изпълнени ветеринарните задължения, определени за провеждане на този вид дейност;“;</w:t>
      </w:r>
    </w:p>
    <w:p w14:paraId="25C3F249" w14:textId="6C0902DE" w:rsidR="006049C8" w:rsidRPr="001C6735" w:rsidRDefault="006049C8" w:rsidP="00593D40">
      <w:pPr>
        <w:pStyle w:val="PKTpunkt"/>
        <w:keepNext/>
        <w:keepLines/>
      </w:pPr>
      <w:r w:rsidRPr="001C6735">
        <w:t>2)</w:t>
      </w:r>
      <w:r w:rsidRPr="001C6735">
        <w:tab/>
        <w:t>в член 10 след параграф 1 се добавя следният параграф 1а:</w:t>
      </w:r>
    </w:p>
    <w:p w14:paraId="7E8F02D4" w14:textId="6932908A" w:rsidR="006049C8" w:rsidRPr="001C6735" w:rsidRDefault="006049C8" w:rsidP="006049C8">
      <w:pPr>
        <w:pStyle w:val="ZUSTzmustartykuempunktem"/>
      </w:pPr>
      <w:r w:rsidRPr="001C6735">
        <w:t>„1a. Министърът на земеделието определя с наредба минималните условия за отглеждане на определени видове животни в приюти, като взема предвид необходимите инсталации и вида на използваните материали, както и физическите характеристики, свързани с отглеждането на животните в приют, и като взема предвид осигуряването на подходящи условия на околната среда и грижи за тях, както и въздействието им върху здравето и хуманното отношение към животните.“</w:t>
      </w:r>
    </w:p>
    <w:p w14:paraId="6F02837A" w14:textId="4D980429" w:rsidR="00A3373D" w:rsidRPr="00741CC5" w:rsidRDefault="00730ACA" w:rsidP="004233C3">
      <w:pPr>
        <w:pStyle w:val="ARTartustawynprozporzdzenia"/>
        <w:keepNext/>
        <w:rPr>
          <w:spacing w:val="-2"/>
        </w:rPr>
      </w:pPr>
      <w:r w:rsidRPr="00741CC5">
        <w:rPr>
          <w:rStyle w:val="Ppogrubienie"/>
          <w:spacing w:val="-2"/>
        </w:rPr>
        <w:t xml:space="preserve">Член 7. </w:t>
      </w:r>
      <w:r w:rsidRPr="00741CC5">
        <w:rPr>
          <w:spacing w:val="-2"/>
        </w:rPr>
        <w:t>Законът от 16 април 2004 г. относно опазването на природата (Официален вестник за законите, 2020 г., поз. 55, 471 и 1378) се изменя, както следва:</w:t>
      </w:r>
    </w:p>
    <w:p w14:paraId="6155C651" w14:textId="52F28E9F" w:rsidR="00A3373D" w:rsidRPr="001C6735" w:rsidRDefault="00A3373D" w:rsidP="00A3373D">
      <w:pPr>
        <w:pStyle w:val="PKTpunkt"/>
      </w:pPr>
      <w:r w:rsidRPr="001C6735">
        <w:t>1) в член 5, параграф 11 се отменя буква а);</w:t>
      </w:r>
    </w:p>
    <w:p w14:paraId="669CEECD" w14:textId="77777777" w:rsidR="00A3373D" w:rsidRPr="001C6735" w:rsidRDefault="00A3373D" w:rsidP="00593D40">
      <w:pPr>
        <w:pStyle w:val="PKTpunkt"/>
        <w:keepNext/>
        <w:keepLines/>
      </w:pPr>
      <w:r w:rsidRPr="001C6735">
        <w:t>2)</w:t>
      </w:r>
      <w:r w:rsidRPr="001C6735">
        <w:tab/>
        <w:t>в член 73 параграф 2 се заменя със следното:</w:t>
      </w:r>
    </w:p>
    <w:p w14:paraId="3E564AA5" w14:textId="2D820FE2" w:rsidR="00A3373D" w:rsidRPr="001C6735" w:rsidRDefault="00A3373D" w:rsidP="005E445C">
      <w:pPr>
        <w:pStyle w:val="ZUSTzmustartykuempunktem"/>
      </w:pPr>
      <w:r w:rsidRPr="001C6735">
        <w:t>„2. Забраните, посочени в параграф 1, точки 1 и 2, не се прилагат за зоологически градини или научни институции, провеждащи изследвания на животните, а забраните, посочени в параграф 1, точка 1, не се прилагат за центровете за рехабилитация на животни.“.</w:t>
      </w:r>
    </w:p>
    <w:p w14:paraId="1A45BE4A" w14:textId="0E974CE4" w:rsidR="00763CC7" w:rsidRPr="001C6735" w:rsidRDefault="00763CC7" w:rsidP="004233C3">
      <w:pPr>
        <w:pStyle w:val="ARTartustawynprozporzdzenia"/>
        <w:keepNext/>
      </w:pPr>
      <w:r w:rsidRPr="001C6735">
        <w:rPr>
          <w:rStyle w:val="Ppogrubienie"/>
        </w:rPr>
        <w:lastRenderedPageBreak/>
        <w:t>Член 8.</w:t>
      </w:r>
      <w:r w:rsidRPr="001C6735">
        <w:t xml:space="preserve"> Точка 3 от член 2 от Закона от 29 юни 2007 г. за организацията на развъждането и отглеждането на селскостопански животни (Официален вестник за законите, 2017 г., поз. 2132) се заменя със следното:</w:t>
      </w:r>
    </w:p>
    <w:p w14:paraId="00A1EEC9" w14:textId="0E872B9C" w:rsidR="00763CC7" w:rsidRPr="001C6735" w:rsidRDefault="00F16C3B" w:rsidP="004233C3">
      <w:pPr>
        <w:pStyle w:val="ZPKTzmpktartykuempunktem"/>
      </w:pPr>
      <w:r w:rsidRPr="001C6735">
        <w:t>„3)</w:t>
      </w:r>
      <w:r w:rsidRPr="001C6735">
        <w:tab/>
        <w:t>червена лисица (Vulpes vulpes), арктическа лисица (Alopex lagopus), американска норка (Mustela vison), европейски пор (Mustela putorius), миеща мечка (Nyctereutes procyonoides), нутрия (Myocastor coypus), дългоопашата чинчила (Chinchilla lanigera) и европейски заек (Oryctolagus cuniculus), отглеждани за производство на суровини за месопроизводството и текстилната промишленост;“.</w:t>
      </w:r>
    </w:p>
    <w:p w14:paraId="5F523696" w14:textId="1ACDF186" w:rsidR="00763CC7" w:rsidRPr="001C6735" w:rsidRDefault="00730ACA" w:rsidP="00763CC7">
      <w:pPr>
        <w:pStyle w:val="ARTartustawynprozporzdzenia"/>
      </w:pPr>
      <w:r w:rsidRPr="001C6735">
        <w:rPr>
          <w:rStyle w:val="Ppogrubienie"/>
        </w:rPr>
        <w:t>Член 9.</w:t>
      </w:r>
      <w:r w:rsidRPr="001C6735">
        <w:t> 1. В случай на производство относно издаването на разрешения за управление на приюти за безстопанствени животни, които са започнати, но не са приключили чрез издаване на окончателно решение до влизането в сила на настоящия закон, се прилагат разпоредбите на закона, изменен според актуалната му формулировка в член 3.</w:t>
      </w:r>
    </w:p>
    <w:p w14:paraId="700500B7" w14:textId="3142ECBC" w:rsidR="00763CC7" w:rsidRPr="001C6735" w:rsidRDefault="00763CC7" w:rsidP="00763CC7">
      <w:pPr>
        <w:pStyle w:val="USTustnpkodeksu"/>
      </w:pPr>
      <w:r w:rsidRPr="001C6735">
        <w:t>2. Разрешенията за управление на приюти за безстопанствени животни, издадени на операторите до влизането в сила на настоящия закон, престават да бъдат валидни.</w:t>
      </w:r>
    </w:p>
    <w:p w14:paraId="0AF96B30" w14:textId="2DA06480" w:rsidR="00763CC7" w:rsidRPr="001C6735" w:rsidRDefault="00730ACA" w:rsidP="00763CC7">
      <w:pPr>
        <w:pStyle w:val="ARTartustawynprozporzdzenia"/>
      </w:pPr>
      <w:r w:rsidRPr="001C6735">
        <w:rPr>
          <w:rStyle w:val="Ppogrubienie"/>
        </w:rPr>
        <w:t>Член 10.</w:t>
      </w:r>
      <w:r w:rsidRPr="001C6735">
        <w:t> Действащите разпоредби за изпълнение, издадени съгласно член 17, параграф 8 от закона, изменен с член 1 от настоящия закон, остават в сила до влизането в сила на изпълнителните разпоредби, издадени съгласно член 17, параграф 8 от закона, изменен с член 1 от настоящия закон, но за период не по-дълъг от 6 месеца от датата на влизане в сила на закона.</w:t>
      </w:r>
    </w:p>
    <w:p w14:paraId="67B0962B" w14:textId="4900FC2B" w:rsidR="00384937" w:rsidRPr="00741CC5" w:rsidRDefault="00730ACA" w:rsidP="00763CC7">
      <w:pPr>
        <w:pStyle w:val="ARTartustawynprozporzdzenia"/>
        <w:rPr>
          <w:spacing w:val="-2"/>
        </w:rPr>
      </w:pPr>
      <w:r w:rsidRPr="00741CC5">
        <w:rPr>
          <w:rStyle w:val="Ppogrubienie"/>
          <w:spacing w:val="-2"/>
        </w:rPr>
        <w:t>Член 11.</w:t>
      </w:r>
      <w:r w:rsidRPr="00741CC5">
        <w:rPr>
          <w:spacing w:val="-2"/>
        </w:rPr>
        <w:t xml:space="preserve"> Субектите, обхванати от забраната, посочена в член 12, параграф 4в от закона, изменен с член 1 от настоящия закон, имат право на обезщетение от държавния бюджет за прекратяване на отглеждането на животни с ценна кожа с цел добив на кожа, с изключение на зайци, посочени в член 2, параграф 3 от Закона от 29 юни 2007 г. за организацията на развъждането и отглеждането на селскостопански животни (Официален вестник за законите, 2017 г., поз. 2132; и от 2020 г., поз....).</w:t>
      </w:r>
    </w:p>
    <w:p w14:paraId="1D91C9E9" w14:textId="4CDB5C4A" w:rsidR="00763CC7" w:rsidRPr="001C6735" w:rsidRDefault="00730ACA" w:rsidP="00741CC5">
      <w:pPr>
        <w:pStyle w:val="ARTartustawynprozporzdzenia"/>
        <w:keepNext/>
        <w:keepLines/>
      </w:pPr>
      <w:r w:rsidRPr="001C6735">
        <w:rPr>
          <w:rStyle w:val="Ppogrubienie"/>
        </w:rPr>
        <w:lastRenderedPageBreak/>
        <w:t>Член 12.</w:t>
      </w:r>
      <w:r w:rsidRPr="001C6735">
        <w:t xml:space="preserve"> 1. Ако собственикът или стопанинът на животно, използвано до този момент за развлекателни и сценични цели, и отглеждано и представяно в циркови бази, не е в състояние или не желае да се грижи за него, в срок от 12 месеца от влизането в сила на настоящия закон животното се прехвърля в общинско организационно звено, управляващо приют за безстопанствени животни, или зоопарк, където функционира звеното. </w:t>
      </w:r>
    </w:p>
    <w:p w14:paraId="7CFBAF55" w14:textId="77777777" w:rsidR="00763CC7" w:rsidRPr="001C6735" w:rsidRDefault="00763CC7" w:rsidP="00763CC7">
      <w:pPr>
        <w:pStyle w:val="USTustnpkodeksu"/>
      </w:pPr>
      <w:r w:rsidRPr="001C6735">
        <w:t xml:space="preserve">2. Прехвърлянето на животното, посочено в параграф 1, се извършва по съгласието на субекта, на който е планирано да бъде прехвърлено. </w:t>
      </w:r>
    </w:p>
    <w:p w14:paraId="5E8238DA" w14:textId="4AA7C5F1" w:rsidR="00763CC7" w:rsidRPr="001C6735" w:rsidRDefault="00763CC7" w:rsidP="00763CC7">
      <w:pPr>
        <w:pStyle w:val="USTustnpkodeksu"/>
      </w:pPr>
      <w:r w:rsidRPr="001C6735">
        <w:t>3. Общинските организационни звена, на които са прехвърлени животните, посочени в член 1, могат да ги прехвърлят въз основа на споразумение на социалните организации, посочени в член 11, параграф 4 от закона, изменен съгласно формулировката в член 1 от настоящия закон.</w:t>
      </w:r>
    </w:p>
    <w:p w14:paraId="44CBEF77" w14:textId="77777777" w:rsidR="00763CC7" w:rsidRPr="001C6735" w:rsidRDefault="00763CC7" w:rsidP="00763CC7">
      <w:pPr>
        <w:pStyle w:val="USTustnpkodeksu"/>
      </w:pPr>
      <w:r w:rsidRPr="001C6735">
        <w:t xml:space="preserve">4. Ако не се получи съгласието, посочено в параграф 2, или ако възникнат други обстоятелства, които правят невъзможно прехвърлянето на животното на субектите, посочени в параграф 1, животното може да бъде прехвърлено безплатно на друго юридическо лице, организационно звено без правосубектност или на физическо лице, което ще осигури адекватна грижа за него. </w:t>
      </w:r>
    </w:p>
    <w:p w14:paraId="5EAE9420" w14:textId="77777777" w:rsidR="00763CC7" w:rsidRPr="001C6735" w:rsidRDefault="00763CC7" w:rsidP="00F116C8">
      <w:pPr>
        <w:pStyle w:val="USTustnpkodeksu"/>
        <w:keepNext/>
      </w:pPr>
      <w:r w:rsidRPr="001C6735">
        <w:t>5. Изготвя се протокол за прехвърлянето на животните, включващ:</w:t>
      </w:r>
    </w:p>
    <w:p w14:paraId="6A757F0B" w14:textId="77777777" w:rsidR="00763CC7" w:rsidRPr="001C6735" w:rsidRDefault="00763CC7" w:rsidP="00763CC7">
      <w:pPr>
        <w:pStyle w:val="PKTpunkt"/>
      </w:pPr>
      <w:r w:rsidRPr="001C6735">
        <w:t>1)</w:t>
      </w:r>
      <w:r w:rsidRPr="001C6735">
        <w:tab/>
        <w:t xml:space="preserve">датата на прехвърляне на животното; </w:t>
      </w:r>
    </w:p>
    <w:p w14:paraId="3897A6A8" w14:textId="77777777" w:rsidR="00763CC7" w:rsidRPr="001C6735" w:rsidRDefault="00763CC7" w:rsidP="00763CC7">
      <w:pPr>
        <w:pStyle w:val="PKTpunkt"/>
      </w:pPr>
      <w:r w:rsidRPr="001C6735">
        <w:t>2)</w:t>
      </w:r>
      <w:r w:rsidRPr="001C6735">
        <w:tab/>
        <w:t xml:space="preserve">името, седалището и адреса на субекта, който прехвърля животното; </w:t>
      </w:r>
    </w:p>
    <w:p w14:paraId="2CE156D2" w14:textId="77777777" w:rsidR="00763CC7" w:rsidRPr="001C6735" w:rsidRDefault="00763CC7" w:rsidP="00763CC7">
      <w:pPr>
        <w:pStyle w:val="PKTpunkt"/>
      </w:pPr>
      <w:r w:rsidRPr="001C6735">
        <w:t>3)</w:t>
      </w:r>
      <w:r w:rsidRPr="001C6735">
        <w:tab/>
        <w:t xml:space="preserve">името и седалището на общинското организационно звено, управляващо приют за безстопанствени животни, зоологическа градина, юридическо лице или друго организационно звено, или пълното име, местопребиваване и адрес на физическото лице, на което се прехвърля животното; </w:t>
      </w:r>
    </w:p>
    <w:p w14:paraId="5BCC7D52" w14:textId="77777777" w:rsidR="00763CC7" w:rsidRPr="001C6735" w:rsidRDefault="00763CC7" w:rsidP="00763CC7">
      <w:pPr>
        <w:pStyle w:val="PKTpunkt"/>
      </w:pPr>
      <w:r w:rsidRPr="001C6735">
        <w:t>4)</w:t>
      </w:r>
      <w:r w:rsidRPr="001C6735">
        <w:tab/>
        <w:t xml:space="preserve">обозначение на вида, възрастта и пола на животното; </w:t>
      </w:r>
    </w:p>
    <w:p w14:paraId="4EF0941F" w14:textId="77777777" w:rsidR="00763CC7" w:rsidRPr="001C6735" w:rsidRDefault="00763CC7" w:rsidP="00763CC7">
      <w:pPr>
        <w:pStyle w:val="PKTpunkt"/>
      </w:pPr>
      <w:r w:rsidRPr="001C6735">
        <w:t>5)</w:t>
      </w:r>
      <w:r w:rsidRPr="001C6735">
        <w:tab/>
        <w:t>информация за здравето на животното.</w:t>
      </w:r>
    </w:p>
    <w:p w14:paraId="428F3CE8" w14:textId="2F0D29BE" w:rsidR="005E445C" w:rsidRPr="001C6735" w:rsidRDefault="00730ACA" w:rsidP="004233C3">
      <w:pPr>
        <w:pStyle w:val="ARTartustawynprozporzdzenia"/>
      </w:pPr>
      <w:r w:rsidRPr="001C6735">
        <w:rPr>
          <w:rStyle w:val="Ppogrubienie"/>
        </w:rPr>
        <w:t xml:space="preserve">Член 13. </w:t>
      </w:r>
      <w:r w:rsidRPr="001C6735">
        <w:t>Операторите, които в деня на влизане в сила на разпоредбата на член 34, параграф 3а от закона, изменен с член 1 от настоящия закон, извършват клане на животни по определен начин, изискван съгласно религиозните ритуали на религиозните организации, имат право на обезщетение от държавния бюджет за прекратяване или ограничаване на тази дейност поради влизането в сила на член 34, параграф 3а от закона, изменен с член 1 от настоящия закон.</w:t>
      </w:r>
    </w:p>
    <w:p w14:paraId="7E6F4139" w14:textId="6CE8B979" w:rsidR="00763CC7" w:rsidRPr="001C6735" w:rsidRDefault="00F13533" w:rsidP="00593D40">
      <w:pPr>
        <w:pStyle w:val="ARTartustawynprozporzdzenia"/>
        <w:keepNext/>
        <w:keepLines/>
      </w:pPr>
      <w:r w:rsidRPr="001C6735">
        <w:rPr>
          <w:rStyle w:val="Ppogrubienie"/>
        </w:rPr>
        <w:lastRenderedPageBreak/>
        <w:t>Член 14.</w:t>
      </w:r>
      <w:r w:rsidRPr="001C6735">
        <w:rPr>
          <w:rStyle w:val="Ppogrubienie"/>
          <w:bCs/>
        </w:rPr>
        <w:t xml:space="preserve"> </w:t>
      </w:r>
      <w:r w:rsidRPr="001C6735">
        <w:t>1. Субектите, които до този момент прехвърлят животни, използвани за развлекателни и сценични цели, отглеждани и представяни в циркови бази, имат право на обезщетение за загубата, произтичаща от задължението, посочено в член 12, параграф 1.</w:t>
      </w:r>
    </w:p>
    <w:p w14:paraId="0D26315B" w14:textId="77A12937" w:rsidR="00763CC7" w:rsidRPr="001C6735" w:rsidRDefault="00763CC7" w:rsidP="00763CC7">
      <w:pPr>
        <w:pStyle w:val="USTustnpkodeksu"/>
      </w:pPr>
      <w:r w:rsidRPr="001C6735">
        <w:t>2. Субектите, посочени в параграф 1, имат право да подават заявление за обезщетение до министъра на земеделието.</w:t>
      </w:r>
    </w:p>
    <w:p w14:paraId="0D40171A" w14:textId="77777777" w:rsidR="00763CC7" w:rsidRPr="001C6735" w:rsidRDefault="00763CC7" w:rsidP="00763CC7">
      <w:pPr>
        <w:pStyle w:val="USTustnpkodeksu"/>
      </w:pPr>
      <w:r w:rsidRPr="001C6735">
        <w:t>3. Министърът на земеделието изплаща обезщетенията, посочени в параграф 1, от частта на държавния бюджет, с която разполага.</w:t>
      </w:r>
    </w:p>
    <w:p w14:paraId="6EC2E5E8" w14:textId="6BFF3132" w:rsidR="00763CC7" w:rsidRPr="00741CC5" w:rsidRDefault="00763CC7" w:rsidP="00763CC7">
      <w:pPr>
        <w:pStyle w:val="USTustnpkodeksu"/>
        <w:rPr>
          <w:spacing w:val="-4"/>
        </w:rPr>
      </w:pPr>
      <w:r w:rsidRPr="00741CC5">
        <w:rPr>
          <w:spacing w:val="-4"/>
        </w:rPr>
        <w:t>4. Министърът на земеделието разглежда исканията за обезщетение във връзка с прехвърлянето на животно в срок от три месеца от датата на подаване на заявлението. Министърът на земеделието признава или отказва обезщетението с решение.</w:t>
      </w:r>
    </w:p>
    <w:p w14:paraId="45FAEE97" w14:textId="77777777" w:rsidR="00763CC7" w:rsidRPr="00741CC5" w:rsidRDefault="00763CC7" w:rsidP="00763CC7">
      <w:pPr>
        <w:pStyle w:val="USTustnpkodeksu"/>
        <w:rPr>
          <w:spacing w:val="-4"/>
        </w:rPr>
      </w:pPr>
      <w:r w:rsidRPr="00741CC5">
        <w:rPr>
          <w:spacing w:val="-4"/>
        </w:rPr>
        <w:t>5. Операторите в сферата на сценичната и развлекателната индустрия, които са задължени да прехвърлят животни, използвани досега за развлекателни и сценични цели, отглеждани и представяни в циркови бази, на общински организационни звена, управляващи приют за безстопанствени животни, или зоопаркове, в които функционира звеното, имат право да обжалват решението, посочено в параграф 4.</w:t>
      </w:r>
    </w:p>
    <w:p w14:paraId="469FF3B1" w14:textId="36DE4A5B" w:rsidR="00763CC7" w:rsidRPr="001C6735" w:rsidRDefault="00763CC7" w:rsidP="00593D40">
      <w:pPr>
        <w:pStyle w:val="ARTartustawynprozporzdzenia"/>
        <w:keepNext/>
        <w:keepLines/>
      </w:pPr>
      <w:r w:rsidRPr="001C6735">
        <w:rPr>
          <w:rStyle w:val="Ppogrubienie"/>
        </w:rPr>
        <w:t>Член 15. </w:t>
      </w:r>
      <w:r w:rsidRPr="001C6735">
        <w:t>1. Създава се Съвет по животните.</w:t>
      </w:r>
    </w:p>
    <w:p w14:paraId="0154A92B" w14:textId="05712F62" w:rsidR="00763CC7" w:rsidRPr="001C6735" w:rsidRDefault="00763CC7" w:rsidP="00763CC7">
      <w:pPr>
        <w:pStyle w:val="USTustnpkodeksu"/>
      </w:pPr>
      <w:r w:rsidRPr="001C6735">
        <w:t>2. Съветът по животните публикува до 15 ноември 2021 г. доклада за 2020 г. относно хуманното отношение към животните, посочен в член 34г, параграф 2 от закона, изменен с член 1 от настоящия закон.</w:t>
      </w:r>
    </w:p>
    <w:p w14:paraId="27EA7E43" w14:textId="5D2ADF1E" w:rsidR="00763CC7" w:rsidRPr="001C6735" w:rsidRDefault="00763CC7" w:rsidP="004233C3">
      <w:pPr>
        <w:pStyle w:val="ARTartustawynprozporzdzenia"/>
        <w:rPr>
          <w:rStyle w:val="Ppogrubienie"/>
          <w:b w:val="0"/>
        </w:rPr>
      </w:pPr>
      <w:r w:rsidRPr="001C6735">
        <w:rPr>
          <w:rStyle w:val="Ppogrubienie"/>
        </w:rPr>
        <w:t>Член 16.</w:t>
      </w:r>
      <w:r w:rsidRPr="001C6735">
        <w:t xml:space="preserve"> Разрешенията за извършване на дейността, посочена в член 7, параграф 1, точка 4 от закона, изменен с член 3 от настоящия закон, издадени съгласно член 9, параграф 1б от този закон, престават да бъдат валидни след 12 месеца от влизането в сила на настоящия закон. </w:t>
      </w:r>
    </w:p>
    <w:p w14:paraId="16A2F3C3" w14:textId="5B7F824F" w:rsidR="003D60BA" w:rsidRPr="001C6735" w:rsidRDefault="00730ACA" w:rsidP="00741CC5">
      <w:pPr>
        <w:pStyle w:val="ARTartustawynprozporzdzenia"/>
        <w:keepNext/>
        <w:keepLines/>
        <w:pageBreakBefore/>
      </w:pPr>
      <w:r w:rsidRPr="001C6735">
        <w:rPr>
          <w:rStyle w:val="Ppogrubienie"/>
        </w:rPr>
        <w:lastRenderedPageBreak/>
        <w:t>Член 17.</w:t>
      </w:r>
      <w:r w:rsidRPr="001C6735">
        <w:t xml:space="preserve"> Законът влиза в сила 30 дни след публикуването му, с изключение на следните разпоредби:</w:t>
      </w:r>
    </w:p>
    <w:p w14:paraId="55EDDC5A" w14:textId="17C47AC3" w:rsidR="003D60BA" w:rsidRPr="001C6735" w:rsidRDefault="003D60BA" w:rsidP="003D60BA">
      <w:pPr>
        <w:pStyle w:val="PKTpunkt"/>
      </w:pPr>
      <w:r w:rsidRPr="001C6735">
        <w:t>1)</w:t>
      </w:r>
      <w:r w:rsidRPr="001C6735">
        <w:tab/>
        <w:t>член 1, параграфи 4 и 6 и параграфи 8—11, и член 9, параграф 2, които влизат в сила 6 месеца след деня на публикуване;</w:t>
      </w:r>
    </w:p>
    <w:p w14:paraId="69FA8730" w14:textId="028145DC" w:rsidR="00763CC7" w:rsidRPr="001C6735" w:rsidRDefault="003D60BA" w:rsidP="003D60BA">
      <w:pPr>
        <w:pStyle w:val="PKTpunkt"/>
      </w:pPr>
      <w:r w:rsidRPr="001C6735">
        <w:t>2)</w:t>
      </w:r>
      <w:r w:rsidRPr="001C6735">
        <w:tab/>
        <w:t>член 1, параграфи 5 и 7 и членове 11 и 13, които влизат в сила 12 месеца след деня на публикуване.</w:t>
      </w:r>
    </w:p>
    <w:p w14:paraId="4B212047" w14:textId="77777777" w:rsidR="00763CC7" w:rsidRPr="001C6735" w:rsidRDefault="00763CC7" w:rsidP="00763CC7">
      <w:pPr>
        <w:spacing w:after="160" w:line="256" w:lineRule="auto"/>
      </w:pPr>
    </w:p>
    <w:p w14:paraId="7D28045D" w14:textId="77777777" w:rsidR="0056339B" w:rsidRPr="001C6735" w:rsidRDefault="0056339B" w:rsidP="0056339B">
      <w:pPr>
        <w:rPr>
          <w:rStyle w:val="Ppogrubienie"/>
          <w:rFonts w:eastAsiaTheme="minorEastAsia"/>
          <w:b w:val="0"/>
        </w:rPr>
      </w:pPr>
    </w:p>
    <w:p w14:paraId="033C4D23" w14:textId="308BCB7E" w:rsidR="0056339B" w:rsidRPr="001C6735" w:rsidRDefault="0056339B" w:rsidP="00593D40">
      <w:pPr>
        <w:pStyle w:val="tekst"/>
        <w:tabs>
          <w:tab w:val="center" w:pos="6804"/>
        </w:tabs>
        <w:jc w:val="right"/>
        <w:rPr>
          <w:rFonts w:eastAsiaTheme="minorEastAsia"/>
        </w:rPr>
      </w:pPr>
      <w:r w:rsidRPr="001C6735">
        <w:t>ПРЕДСЕДАТЕЛ НА СЕЙМА</w:t>
      </w:r>
    </w:p>
    <w:p w14:paraId="3B67FA2D" w14:textId="77777777" w:rsidR="0056339B" w:rsidRPr="001C6735" w:rsidRDefault="0056339B" w:rsidP="0056339B">
      <w:pPr>
        <w:pStyle w:val="tekst"/>
        <w:tabs>
          <w:tab w:val="center" w:pos="6804"/>
        </w:tabs>
      </w:pPr>
    </w:p>
    <w:p w14:paraId="1EF56E9D" w14:textId="77777777" w:rsidR="0056339B" w:rsidRPr="001C6735" w:rsidRDefault="0056339B" w:rsidP="0056339B">
      <w:pPr>
        <w:pStyle w:val="tekst"/>
        <w:tabs>
          <w:tab w:val="center" w:pos="6804"/>
        </w:tabs>
      </w:pPr>
    </w:p>
    <w:p w14:paraId="48A1347B" w14:textId="77777777" w:rsidR="0056339B" w:rsidRPr="001C6735" w:rsidRDefault="0056339B" w:rsidP="0056339B">
      <w:pPr>
        <w:pStyle w:val="tekst"/>
        <w:tabs>
          <w:tab w:val="center" w:pos="6804"/>
        </w:tabs>
      </w:pPr>
    </w:p>
    <w:p w14:paraId="6B673C68" w14:textId="7E0A71FE" w:rsidR="0056339B" w:rsidRPr="001C6735" w:rsidRDefault="0056339B" w:rsidP="00593D40">
      <w:pPr>
        <w:pStyle w:val="tekst"/>
        <w:tabs>
          <w:tab w:val="center" w:pos="6804"/>
        </w:tabs>
        <w:jc w:val="right"/>
      </w:pPr>
      <w:r w:rsidRPr="001C6735">
        <w:t>/ – / Elżbieta Witek</w:t>
      </w:r>
    </w:p>
    <w:p w14:paraId="728546EF" w14:textId="77777777" w:rsidR="0056339B" w:rsidRPr="001C6735" w:rsidRDefault="0056339B" w:rsidP="0056339B">
      <w:pPr>
        <w:tabs>
          <w:tab w:val="center" w:pos="6804"/>
        </w:tabs>
        <w:rPr>
          <w:rStyle w:val="Ppogrubienie"/>
          <w:rFonts w:eastAsiaTheme="minorEastAsia"/>
          <w:b w:val="0"/>
        </w:rPr>
      </w:pPr>
    </w:p>
    <w:p w14:paraId="50E0323D" w14:textId="7205EDEB" w:rsidR="005E31CC" w:rsidRPr="001C6735" w:rsidRDefault="005E759B" w:rsidP="00251963">
      <w:pPr>
        <w:rPr>
          <w:rStyle w:val="Ppogrubienie"/>
          <w:b w:val="0"/>
        </w:rPr>
      </w:pPr>
      <w:r w:rsidRPr="001C6735">
        <w:rPr>
          <w:rStyle w:val="Ppogrubienie"/>
        </w:rPr>
        <w:t xml:space="preserve"> </w:t>
      </w:r>
    </w:p>
    <w:sectPr w:rsidR="005E31CC" w:rsidRPr="001C6735"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w:t>
      </w:r>
      <w:r>
        <w:tab/>
        <w:t>С настоящия закон се изменят следните закони: Закон от 17 ноември 1964 г. — Граждански процесуален кодекс, Закон от 13 септември 1996 г. относно поддържането на чистотата и реда в общината, Закон от 6 юни 1997 г. — Наказателнопроцесуален кодекс, Закон от 24 август 2001 г. — Процедурен кодекс за дребни нарушения, Закон от 11 март 2004 г. за защита на здравето на животните и борбата със заразните болести по животните, Закон от 16 април 2004 г. за опазване на природата и Закон от 29 юни 2007 г. за организацията на развъждането и отглеждането на селскостопанските животни.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3415CB">
          <w:rPr>
            <w:noProof/>
          </w:rPr>
          <w:t>4</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761360"/>
      <w:docPartObj>
        <w:docPartGallery w:val="Page Numbers (Top of Page)"/>
        <w:docPartUnique/>
      </w:docPartObj>
    </w:sdtPr>
    <w:sdtEndPr/>
    <w:sdtContent>
      <w:p w14:paraId="0BD293A8" w14:textId="036F7F38" w:rsidR="00C83DAA" w:rsidRDefault="00741CC5">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C6735"/>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5CB"/>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1CC5"/>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A6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2560"/>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14CF"/>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sz w:val="24"/>
        <w:szCs w:val="24"/>
        <w:lang w:val="bg-BG"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uiPriority="0"/>
    <w:lsdException w:name="Table Subtle 2" w:locked="1" w:semiHidden="1" w:uiPriority="0" w:unhideWhenUsed="1"/>
    <w:lsdException w:name="Table Web 1" w:locked="1" w:semiHidden="1" w:uiPriority="0" w:unhideWhenUsed="1"/>
    <w:lsdException w:name="Table Web 2" w:locked="1" w:uiPriority="0"/>
    <w:lsdException w:name="Table Web 3" w:locked="1" w:uiPriority="0"/>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15EA2A-69BD-419E-A453-C6D1196AD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9</TotalTime>
  <Pages>18</Pages>
  <Words>4819</Words>
  <Characters>26405</Characters>
  <Application>Microsoft Office Word</Application>
  <DocSecurity>0</DocSecurity>
  <Lines>220</Lines>
  <Paragraphs>62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Diana STOICA</cp:lastModifiedBy>
  <cp:revision>6</cp:revision>
  <cp:lastPrinted>2020-09-18T09:41:00Z</cp:lastPrinted>
  <dcterms:created xsi:type="dcterms:W3CDTF">2020-10-22T15:15:00Z</dcterms:created>
  <dcterms:modified xsi:type="dcterms:W3CDTF">2020-10-27T10:38:00Z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