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CE5C" w14:textId="2EB5693A" w:rsidR="00662CF3" w:rsidRPr="00662CF3" w:rsidRDefault="00662CF3" w:rsidP="00662CF3">
      <w:pPr>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0673 EE- DE- ------ 20201104 --- --- PROJET</w:t>
      </w:r>
    </w:p>
    <w:p w14:paraId="20FF025D" w14:textId="77777777" w:rsidR="00662CF3" w:rsidRDefault="00662CF3"/>
    <w:p w14:paraId="154F067E" w14:textId="77777777" w:rsidR="00662CF3" w:rsidRDefault="00662CF3"/>
    <w:p w14:paraId="177790CE" w14:textId="720A6EF1" w:rsidR="007700D5" w:rsidRDefault="009E6B39">
      <w:r>
        <w:t xml:space="preserve">In einer Verkaufsstelle, die auf den Einzelhandel mit alkoholischen Getränken spezialisiert ist, ist der Verkauf von Lebensmitteln und nichtalkoholischen Getränken verboten, mit Ausnahme von Tonic Water, Wasser, Säften, alkoholfreiem Apfelwein und alkoholfreiem Bier.</w:t>
      </w:r>
    </w:p>
    <w:p w14:paraId="60FAEBD3" w14:textId="77777777" w:rsidR="009E6B39" w:rsidRDefault="009E6B39"/>
    <w:p w14:paraId="1535F850" w14:textId="77777777" w:rsidR="009E6B39" w:rsidRDefault="009E6B39">
      <w:r>
        <w:t xml:space="preserve">Der Einzelhandel mit Spirituosen ist bei Tankstellen-Shops oder einem Geschäft in der Nähe einer Tankstelle nicht erlaubt, wenn sich der Eingang des Geschäfts in einem Abstand von weniger als 15 m von der nächstgelegenen Zapfsäule befindet.</w:t>
      </w:r>
    </w:p>
    <w:sectPr w:rsidR="009E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39"/>
    <w:rsid w:val="00662CF3"/>
    <w:rsid w:val="007700D5"/>
    <w:rsid w:val="009E6B39"/>
    <w:rsid w:val="00BE6E06"/>
    <w:rsid w:val="00C02A48"/>
    <w:rsid w:val="00F75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0EA"/>
  <w15:chartTrackingRefBased/>
  <w15:docId w15:val="{2182FD6B-1D7A-4D1F-9E3E-C09316CC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Tallinna Linnakantselei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Koolberg</dc:creator>
  <cp:keywords/>
  <dc:description/>
  <cp:lastModifiedBy>Diana STOICA</cp:lastModifiedBy>
  <cp:revision>1</cp:revision>
  <dcterms:created xsi:type="dcterms:W3CDTF">2020-10-27T14:00:00Z</dcterms:created>
  <dcterms:modified xsi:type="dcterms:W3CDTF">2020-10-27T14:00:00Z</dcterms:modified>
</cp:coreProperties>
</file>