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0673 EE- FI-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>Elintarvikkeita ja alkoholittomia juomia, lukuun ottamatta tonic-juomia, vettä, mehuja, alkoholittomia siidereitä ja alkoholittomia oluita, ei saa myydä myyntipisteessä, jonka erikoisalana on alkoholijuomien vähittäismyynti.</w:t>
      </w:r>
    </w:p>
    <w:p w14:paraId="60FAEBD3" w14:textId="77777777" w:rsidR="009E6B39" w:rsidRDefault="009E6B39"/>
    <w:p w14:paraId="1535F850" w14:textId="77777777" w:rsidR="009E6B39" w:rsidRDefault="009E6B39">
      <w:r>
        <w:t>Väkevien alkoholijuomien vähittäismyynti ei ole sallittua huoltoaseman myymälässä eikä huoltoaseman läheisyydessä sijaitsevassa myymälässä, jos myymälän sisäänkäynnin ja lähimmän tankkauspumpun välinen etäisyys on alle 15 metriä.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695CE6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464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H H</cp:lastModifiedBy>
  <cp:revision>2</cp:revision>
  <dcterms:created xsi:type="dcterms:W3CDTF">2020-10-27T14:00:00Z</dcterms:created>
  <dcterms:modified xsi:type="dcterms:W3CDTF">2020-10-30T13:21:00Z</dcterms:modified>
</cp:coreProperties>
</file>