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0B76" w:rsidRDefault="00810B76" w:rsidP="00810B76">
      <w:pPr>
        <w:pStyle w:val="PlainText"/>
        <w:rPr>
          <w:rFonts w:ascii="Courier New" w:hAnsi="Courier New" w:cs="Courier New"/>
          <w:sz w:val="20"/>
          <w:szCs w:val="20"/>
        </w:rPr>
      </w:pPr>
      <w:r>
        <w:rPr>
          <w:rFonts w:ascii="Courier New" w:hAnsi="Courier New"/>
          <w:sz w:val="20"/>
        </w:rPr>
        <w:t xml:space="preserve">1. ------IND- 2017 0322 SK- EL- ------ 20190416 --- --- FINAL </w:t>
      </w:r>
    </w:p>
    <w:p w:rsidR="00810B76" w:rsidRDefault="00810B76" w:rsidP="00B3535A">
      <w:pPr>
        <w:widowControl/>
        <w:shd w:val="clear" w:color="auto" w:fill="FFFFFF"/>
        <w:spacing w:before="120"/>
        <w:jc w:val="center"/>
        <w:rPr>
          <w:color w:val="000000"/>
          <w:sz w:val="44"/>
          <w:szCs w:val="44"/>
        </w:rPr>
      </w:pPr>
    </w:p>
    <w:p w:rsidR="00E16F77" w:rsidRPr="00D06F2A" w:rsidRDefault="00E16F77" w:rsidP="00B3535A">
      <w:pPr>
        <w:widowControl/>
        <w:shd w:val="clear" w:color="auto" w:fill="FFFFFF"/>
        <w:spacing w:before="120"/>
        <w:jc w:val="center"/>
        <w:rPr>
          <w:color w:val="000000"/>
          <w:sz w:val="44"/>
          <w:szCs w:val="44"/>
        </w:rPr>
      </w:pPr>
      <w:r>
        <w:rPr>
          <w:color w:val="000000"/>
          <w:sz w:val="44"/>
        </w:rPr>
        <w:t xml:space="preserve">ΣΥΛΛΟΓΗ </w:t>
      </w:r>
      <w:r w:rsidR="00993D3C">
        <w:rPr>
          <w:color w:val="000000"/>
          <w:sz w:val="44"/>
          <w:szCs w:val="4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5pt;height:54pt">
            <v:imagedata r:id="rId8" o:title="ciernobiele" croptop="6421f" cropbottom="19239f" cropleft="1351f" cropright="54047f"/>
          </v:shape>
        </w:pict>
      </w:r>
      <w:r>
        <w:rPr>
          <w:color w:val="000000"/>
          <w:sz w:val="44"/>
        </w:rPr>
        <w:t xml:space="preserve"> ΝΟΜΟΘΕΣΙΑΣ</w:t>
      </w:r>
    </w:p>
    <w:p w:rsidR="00E16F77" w:rsidRPr="00D06F2A" w:rsidRDefault="00E16F77" w:rsidP="00B3535A">
      <w:pPr>
        <w:widowControl/>
        <w:shd w:val="clear" w:color="auto" w:fill="FFFFFF"/>
        <w:spacing w:before="120"/>
        <w:jc w:val="center"/>
        <w:rPr>
          <w:color w:val="000000"/>
        </w:rPr>
      </w:pPr>
      <w:r>
        <w:rPr>
          <w:color w:val="000000"/>
          <w:sz w:val="32"/>
        </w:rPr>
        <w:t>ΤΗΣ ΣΛΟΒΑΚΙΚΗΣ ΔΗΜΟΚΡΑΤΙΑΣ</w:t>
      </w:r>
    </w:p>
    <w:p w:rsidR="00E16F77" w:rsidRPr="00D06F2A" w:rsidRDefault="00E16F77" w:rsidP="00B3535A">
      <w:pPr>
        <w:widowControl/>
        <w:shd w:val="clear" w:color="auto" w:fill="FFFFFF"/>
        <w:spacing w:before="120"/>
        <w:jc w:val="center"/>
        <w:rPr>
          <w:color w:val="000000"/>
          <w:sz w:val="28"/>
          <w:szCs w:val="28"/>
        </w:rPr>
      </w:pPr>
      <w:r>
        <w:rPr>
          <w:color w:val="000000"/>
          <w:sz w:val="28"/>
        </w:rPr>
        <w:t>Τόμος 2018</w:t>
      </w:r>
    </w:p>
    <w:p w:rsidR="00E16F77" w:rsidRPr="00D06F2A" w:rsidRDefault="00E16F77" w:rsidP="00CA7C88">
      <w:pPr>
        <w:widowControl/>
        <w:pBdr>
          <w:top w:val="single" w:sz="4" w:space="1" w:color="auto"/>
        </w:pBdr>
        <w:shd w:val="clear" w:color="auto" w:fill="FFFFFF"/>
        <w:spacing w:before="120"/>
        <w:ind w:left="4678" w:right="-142" w:hanging="4820"/>
        <w:rPr>
          <w:color w:val="000000"/>
        </w:rPr>
      </w:pPr>
      <w:r>
        <w:rPr>
          <w:color w:val="000000"/>
        </w:rPr>
        <w:t xml:space="preserve">Δημοσιεύθηκε: </w:t>
      </w:r>
      <w:r>
        <w:t>7 Μαρτίου 2018</w:t>
      </w:r>
      <w:r>
        <w:tab/>
        <w:t>Χρονική έκδοση της νομοθεσίας που ισχύει από:</w:t>
      </w:r>
      <w:r w:rsidR="00CA7C88">
        <w:rPr>
          <w:color w:val="000000"/>
        </w:rPr>
        <w:br/>
      </w:r>
      <w:r>
        <w:rPr>
          <w:color w:val="000000"/>
        </w:rPr>
        <w:t>1 Απριλίου 2018 έως 31 Μαρτίου 2020</w:t>
      </w:r>
    </w:p>
    <w:p w:rsidR="00E16F77" w:rsidRPr="00D06F2A" w:rsidRDefault="00E16F77" w:rsidP="00B3535A">
      <w:pPr>
        <w:widowControl/>
        <w:shd w:val="clear" w:color="auto" w:fill="FFFFFF"/>
        <w:spacing w:before="480" w:after="240"/>
        <w:jc w:val="center"/>
        <w:rPr>
          <w:b/>
          <w:bCs/>
          <w:color w:val="000000"/>
        </w:rPr>
      </w:pPr>
      <w:r>
        <w:rPr>
          <w:b/>
          <w:color w:val="000000"/>
        </w:rPr>
        <w:t>Το περιεχόμενο του εγγράφου είναι νομικά δεσμευτικό.</w:t>
      </w:r>
    </w:p>
    <w:p w:rsidR="00E16F77" w:rsidRPr="00D06F2A" w:rsidRDefault="00E16F77" w:rsidP="00B3535A">
      <w:pPr>
        <w:widowControl/>
        <w:shd w:val="clear" w:color="auto" w:fill="FFFFFF"/>
        <w:spacing w:before="120"/>
        <w:jc w:val="center"/>
        <w:rPr>
          <w:color w:val="000000"/>
        </w:rPr>
      </w:pPr>
      <w:r>
        <w:rPr>
          <w:b/>
          <w:color w:val="000000"/>
        </w:rPr>
        <w:t>60</w:t>
      </w:r>
    </w:p>
    <w:p w:rsidR="00E16F77" w:rsidRPr="00E35FA4" w:rsidRDefault="00E16F77" w:rsidP="00B3535A">
      <w:pPr>
        <w:widowControl/>
        <w:shd w:val="clear" w:color="auto" w:fill="FFFFFF"/>
        <w:spacing w:before="120"/>
        <w:jc w:val="center"/>
        <w:rPr>
          <w:b/>
          <w:bCs/>
          <w:color w:val="000000"/>
        </w:rPr>
      </w:pPr>
      <w:r>
        <w:rPr>
          <w:b/>
          <w:color w:val="000000"/>
        </w:rPr>
        <w:t>ΝΟΜΟΣ</w:t>
      </w:r>
    </w:p>
    <w:p w:rsidR="00E16F77" w:rsidRPr="00D06F2A" w:rsidRDefault="00E16F77" w:rsidP="00B3535A">
      <w:pPr>
        <w:widowControl/>
        <w:shd w:val="clear" w:color="auto" w:fill="FFFFFF"/>
        <w:spacing w:before="120"/>
        <w:jc w:val="center"/>
        <w:rPr>
          <w:color w:val="000000"/>
        </w:rPr>
      </w:pPr>
      <w:r>
        <w:rPr>
          <w:color w:val="000000"/>
        </w:rPr>
        <w:t>της 6ης Φεβρουαρίου 2018</w:t>
      </w:r>
    </w:p>
    <w:p w:rsidR="00E16F77" w:rsidRPr="00E35FA4" w:rsidRDefault="00E16F77" w:rsidP="00B3535A">
      <w:pPr>
        <w:widowControl/>
        <w:shd w:val="clear" w:color="auto" w:fill="FFFFFF"/>
        <w:spacing w:before="120"/>
        <w:jc w:val="center"/>
        <w:rPr>
          <w:b/>
          <w:bCs/>
          <w:color w:val="000000"/>
        </w:rPr>
      </w:pPr>
      <w:r>
        <w:rPr>
          <w:b/>
          <w:color w:val="000000"/>
        </w:rPr>
        <w:t>σχετικά με την τεχνική τυποποίηση</w:t>
      </w:r>
    </w:p>
    <w:p w:rsidR="00E16F77" w:rsidRPr="00D06F2A" w:rsidRDefault="00E16F77" w:rsidP="00B3535A">
      <w:pPr>
        <w:widowControl/>
        <w:shd w:val="clear" w:color="auto" w:fill="FFFFFF"/>
        <w:spacing w:before="480" w:after="240"/>
        <w:rPr>
          <w:color w:val="000000"/>
        </w:rPr>
      </w:pPr>
      <w:r>
        <w:rPr>
          <w:color w:val="000000"/>
        </w:rPr>
        <w:t>Το Εθνικό Συμβούλιο της Σλοβακικής Δημοκρατίας ψήφισε τον ακόλουθο νόμο:</w:t>
      </w:r>
    </w:p>
    <w:p w:rsidR="00B3535A" w:rsidRPr="00D06F2A" w:rsidRDefault="00E16F77" w:rsidP="00BB519B">
      <w:pPr>
        <w:keepNext/>
        <w:keepLines/>
        <w:widowControl/>
        <w:shd w:val="clear" w:color="auto" w:fill="FFFFFF"/>
        <w:spacing w:before="360"/>
        <w:jc w:val="center"/>
        <w:rPr>
          <w:b/>
          <w:bCs/>
          <w:color w:val="000000"/>
        </w:rPr>
      </w:pPr>
      <w:r>
        <w:rPr>
          <w:b/>
          <w:color w:val="000000"/>
        </w:rPr>
        <w:t>Άρθρο 1</w:t>
      </w:r>
    </w:p>
    <w:p w:rsidR="00E16F77" w:rsidRPr="00E35FA4" w:rsidRDefault="00E16F77" w:rsidP="00BB519B">
      <w:pPr>
        <w:keepNext/>
        <w:keepLines/>
        <w:widowControl/>
        <w:shd w:val="clear" w:color="auto" w:fill="FFFFFF"/>
        <w:jc w:val="center"/>
        <w:rPr>
          <w:b/>
          <w:bCs/>
          <w:color w:val="000000"/>
        </w:rPr>
      </w:pPr>
      <w:r>
        <w:rPr>
          <w:b/>
          <w:color w:val="000000"/>
        </w:rPr>
        <w:t>Αντικείμενο</w:t>
      </w:r>
    </w:p>
    <w:p w:rsidR="00E16F77" w:rsidRPr="00D06F2A" w:rsidRDefault="00E16F77" w:rsidP="00D65D8D">
      <w:pPr>
        <w:keepNext/>
        <w:keepLines/>
        <w:widowControl/>
        <w:shd w:val="clear" w:color="auto" w:fill="FFFFFF"/>
        <w:spacing w:before="120"/>
        <w:rPr>
          <w:color w:val="000000"/>
        </w:rPr>
      </w:pPr>
      <w:r>
        <w:rPr>
          <w:color w:val="000000"/>
        </w:rPr>
        <w:t>Ο παρών νόμος διέπει:</w:t>
      </w:r>
    </w:p>
    <w:p w:rsidR="00B3535A" w:rsidRPr="00D06F2A" w:rsidRDefault="00B3535A" w:rsidP="00B3535A">
      <w:pPr>
        <w:widowControl/>
        <w:shd w:val="clear" w:color="auto" w:fill="FFFFFF"/>
        <w:tabs>
          <w:tab w:val="left" w:pos="283"/>
        </w:tabs>
        <w:spacing w:before="120"/>
        <w:ind w:left="284" w:hanging="284"/>
        <w:jc w:val="both"/>
        <w:rPr>
          <w:color w:val="000000"/>
        </w:rPr>
      </w:pPr>
      <w:r>
        <w:t>α)</w:t>
      </w:r>
      <w:r>
        <w:tab/>
        <w:t>το πεδίο αρμοδιότητας της Σλοβακικής Υπηρεσίας Προτύπων, Μετρολογίας και Δοκιμών (εφεξής: η «Υπηρεσία») στον τομέα της τεχνικής τυποποίησης,</w:t>
      </w:r>
    </w:p>
    <w:p w:rsidR="00B3535A" w:rsidRPr="00D06F2A" w:rsidRDefault="00B3535A" w:rsidP="00B3535A">
      <w:pPr>
        <w:widowControl/>
        <w:shd w:val="clear" w:color="auto" w:fill="FFFFFF"/>
        <w:tabs>
          <w:tab w:val="left" w:pos="283"/>
        </w:tabs>
        <w:spacing w:before="120"/>
        <w:ind w:left="284" w:hanging="284"/>
        <w:jc w:val="both"/>
        <w:rPr>
          <w:color w:val="000000"/>
        </w:rPr>
      </w:pPr>
      <w:r>
        <w:t>β)</w:t>
      </w:r>
      <w:r>
        <w:tab/>
        <w:t>τα δικαιώματα και τις υποχρεώσεις της Υπηρεσίας ως σλοβακικός εθνικός οργανισμός τυποποίησης,</w:t>
      </w:r>
    </w:p>
    <w:p w:rsidR="00B3535A" w:rsidRPr="00D06F2A" w:rsidRDefault="00B3535A" w:rsidP="00B3535A">
      <w:pPr>
        <w:widowControl/>
        <w:shd w:val="clear" w:color="auto" w:fill="FFFFFF"/>
        <w:tabs>
          <w:tab w:val="left" w:pos="283"/>
        </w:tabs>
        <w:spacing w:before="120"/>
        <w:ind w:left="284" w:hanging="284"/>
        <w:jc w:val="both"/>
        <w:rPr>
          <w:color w:val="000000"/>
        </w:rPr>
      </w:pPr>
      <w:r>
        <w:t>γ)</w:t>
      </w:r>
      <w:r>
        <w:tab/>
        <w:t>την εκπόνηση, παροχή, αναπαραγωγή, διανομή, επαλήθευση και ακύρωση σλοβακικών τεχνικών προτύπων και πληροφοριακών εγγράφων τεχνικών προτύπων,</w:t>
      </w:r>
    </w:p>
    <w:p w:rsidR="00B3535A" w:rsidRPr="00D06F2A" w:rsidRDefault="00B3535A" w:rsidP="00B3535A">
      <w:pPr>
        <w:widowControl/>
        <w:shd w:val="clear" w:color="auto" w:fill="FFFFFF"/>
        <w:tabs>
          <w:tab w:val="left" w:pos="283"/>
        </w:tabs>
        <w:spacing w:before="120"/>
        <w:ind w:left="284" w:hanging="284"/>
        <w:jc w:val="both"/>
        <w:rPr>
          <w:color w:val="000000"/>
        </w:rPr>
      </w:pPr>
      <w:r>
        <w:t>δ)</w:t>
      </w:r>
      <w:r>
        <w:tab/>
        <w:t>τα έξοδα εκπόνησης σλοβακικών τεχνικών προτύπων και πληροφοριακών εγγράφων τεχνικών προτύπων,</w:t>
      </w:r>
    </w:p>
    <w:p w:rsidR="00B3535A" w:rsidRPr="00D06F2A" w:rsidRDefault="00B3535A" w:rsidP="00B3535A">
      <w:pPr>
        <w:widowControl/>
        <w:shd w:val="clear" w:color="auto" w:fill="FFFFFF"/>
        <w:tabs>
          <w:tab w:val="left" w:pos="283"/>
        </w:tabs>
        <w:spacing w:before="120"/>
        <w:ind w:left="284" w:hanging="284"/>
        <w:jc w:val="both"/>
        <w:rPr>
          <w:color w:val="000000"/>
        </w:rPr>
      </w:pPr>
      <w:r>
        <w:t>ε)</w:t>
      </w:r>
      <w:r>
        <w:tab/>
        <w:t>την προστασία σλοβακικών τεχνικών προτύπων και πληροφοριακών εγγράφων τεχνικών προτύπων,</w:t>
      </w:r>
    </w:p>
    <w:p w:rsidR="00B3535A" w:rsidRPr="00D06F2A" w:rsidRDefault="00B3535A" w:rsidP="00B3535A">
      <w:pPr>
        <w:widowControl/>
        <w:shd w:val="clear" w:color="auto" w:fill="FFFFFF"/>
        <w:tabs>
          <w:tab w:val="left" w:pos="283"/>
        </w:tabs>
        <w:spacing w:before="120"/>
        <w:ind w:left="284" w:hanging="284"/>
        <w:jc w:val="both"/>
        <w:rPr>
          <w:color w:val="000000"/>
        </w:rPr>
      </w:pPr>
      <w:r>
        <w:t>στ)</w:t>
      </w:r>
      <w:r>
        <w:tab/>
        <w:t>την παροχή λοιπών τεχνικών προτύπων και λοιπών πληροφοριακών εγγράφων τεχνικών προτύπων,</w:t>
      </w:r>
    </w:p>
    <w:p w:rsidR="00E16F77" w:rsidRPr="00D06F2A" w:rsidRDefault="00E16F77" w:rsidP="00B3535A">
      <w:pPr>
        <w:widowControl/>
        <w:shd w:val="clear" w:color="auto" w:fill="FFFFFF"/>
        <w:tabs>
          <w:tab w:val="left" w:pos="283"/>
        </w:tabs>
        <w:spacing w:before="120"/>
        <w:ind w:left="284" w:hanging="284"/>
        <w:jc w:val="both"/>
        <w:rPr>
          <w:color w:val="000000"/>
        </w:rPr>
      </w:pPr>
      <w:r>
        <w:t>ζ)</w:t>
      </w:r>
      <w:r>
        <w:tab/>
        <w:t>την επίβλεψη της συμμόρφωσης προς τον παρόντα νόμο,</w:t>
      </w:r>
    </w:p>
    <w:p w:rsidR="00E16F77" w:rsidRPr="00D06F2A" w:rsidRDefault="00E16F77" w:rsidP="00B3535A">
      <w:pPr>
        <w:widowControl/>
        <w:shd w:val="clear" w:color="auto" w:fill="FFFFFF"/>
        <w:tabs>
          <w:tab w:val="left" w:pos="283"/>
        </w:tabs>
        <w:spacing w:before="120"/>
        <w:ind w:left="284" w:hanging="284"/>
        <w:jc w:val="both"/>
        <w:rPr>
          <w:color w:val="000000"/>
        </w:rPr>
      </w:pPr>
      <w:r>
        <w:t>η)</w:t>
      </w:r>
      <w:r>
        <w:tab/>
        <w:t>την επιβολή προστίμων.</w:t>
      </w:r>
    </w:p>
    <w:p w:rsidR="00B3535A" w:rsidRPr="00D06F2A" w:rsidRDefault="00E16F77" w:rsidP="00BB519B">
      <w:pPr>
        <w:keepNext/>
        <w:keepLines/>
        <w:widowControl/>
        <w:shd w:val="clear" w:color="auto" w:fill="FFFFFF"/>
        <w:spacing w:before="360"/>
        <w:jc w:val="center"/>
        <w:rPr>
          <w:b/>
          <w:bCs/>
          <w:color w:val="000000"/>
        </w:rPr>
      </w:pPr>
      <w:r>
        <w:rPr>
          <w:b/>
          <w:color w:val="000000"/>
        </w:rPr>
        <w:t>Άρθρο 2</w:t>
      </w:r>
    </w:p>
    <w:p w:rsidR="00E16F77" w:rsidRPr="008015BE" w:rsidRDefault="00E16F77" w:rsidP="00BB519B">
      <w:pPr>
        <w:keepNext/>
        <w:keepLines/>
        <w:widowControl/>
        <w:shd w:val="clear" w:color="auto" w:fill="FFFFFF"/>
        <w:jc w:val="center"/>
        <w:rPr>
          <w:b/>
          <w:bCs/>
          <w:color w:val="000000"/>
        </w:rPr>
      </w:pPr>
      <w:r>
        <w:rPr>
          <w:b/>
          <w:color w:val="000000"/>
        </w:rPr>
        <w:t>Ορισμοί</w:t>
      </w:r>
    </w:p>
    <w:p w:rsidR="00E16F77" w:rsidRPr="00D06F2A" w:rsidRDefault="00E16F77" w:rsidP="00D65D8D">
      <w:pPr>
        <w:keepNext/>
        <w:keepLines/>
        <w:widowControl/>
        <w:shd w:val="clear" w:color="auto" w:fill="FFFFFF"/>
        <w:spacing w:before="120"/>
        <w:rPr>
          <w:color w:val="000000"/>
        </w:rPr>
      </w:pPr>
      <w:r>
        <w:rPr>
          <w:color w:val="000000"/>
        </w:rPr>
        <w:t>Για τους σκοπούς του παρόντος νόμου, ισχύουν οι ακόλουθοι ορισμοί</w:t>
      </w:r>
    </w:p>
    <w:p w:rsidR="00E16F77" w:rsidRPr="00D06F2A" w:rsidRDefault="00E16F77" w:rsidP="003E6A72">
      <w:pPr>
        <w:widowControl/>
        <w:numPr>
          <w:ilvl w:val="0"/>
          <w:numId w:val="1"/>
        </w:numPr>
        <w:shd w:val="clear" w:color="auto" w:fill="FFFFFF"/>
        <w:tabs>
          <w:tab w:val="left" w:pos="283"/>
        </w:tabs>
        <w:spacing w:before="120"/>
        <w:ind w:left="284" w:hanging="284"/>
        <w:jc w:val="both"/>
        <w:rPr>
          <w:color w:val="000000"/>
        </w:rPr>
      </w:pPr>
      <w:r>
        <w:rPr>
          <w:color w:val="000000"/>
        </w:rPr>
        <w:t>«άλλο τεχνικό πρότυπο»: ένα τεχνικό πρότυπο που αναφέρεται σε ξεχωριστή νομοθεσία</w:t>
      </w:r>
      <w:r>
        <w:rPr>
          <w:color w:val="000000"/>
          <w:vertAlign w:val="superscript"/>
        </w:rPr>
        <w:t>1)</w:t>
      </w:r>
      <w:r>
        <w:rPr>
          <w:color w:val="000000"/>
        </w:rPr>
        <w:t xml:space="preserve"> εκτός από γνήσιο σλοβακικό τεχνικό πρότυπο,</w:t>
      </w:r>
    </w:p>
    <w:p w:rsidR="00E16F77" w:rsidRPr="00D06F2A" w:rsidRDefault="00E16F77" w:rsidP="003E6A72">
      <w:pPr>
        <w:widowControl/>
        <w:numPr>
          <w:ilvl w:val="0"/>
          <w:numId w:val="1"/>
        </w:numPr>
        <w:shd w:val="clear" w:color="auto" w:fill="FFFFFF"/>
        <w:tabs>
          <w:tab w:val="left" w:pos="283"/>
        </w:tabs>
        <w:spacing w:before="120"/>
        <w:ind w:left="284" w:hanging="284"/>
        <w:jc w:val="both"/>
        <w:rPr>
          <w:color w:val="000000"/>
        </w:rPr>
      </w:pPr>
      <w:r>
        <w:rPr>
          <w:color w:val="000000"/>
        </w:rPr>
        <w:t xml:space="preserve">«άλλο πληροφοριακό έγγραφο τεχνικού προτύπου»: ένα έγγραφο τυποποίησης που εκπονήθηκε από διεθνή οργανισμό τυποποίησης το οποίο δεν έγινε δεκτό από την Υπηρεσία, ως τον σλοβακικό </w:t>
      </w:r>
      <w:r>
        <w:rPr>
          <w:color w:val="000000"/>
        </w:rPr>
        <w:lastRenderedPageBreak/>
        <w:t>εθνικό οργανισμό τυποποίησης, ως μέρος του συστήματος των σλοβακικών τεχνικών προτύπων σύμφωνα με το άρθρο 4 παράγραφος 1 στοιχείο ζ),</w:t>
      </w:r>
    </w:p>
    <w:p w:rsidR="00E16F77" w:rsidRPr="00D06F2A" w:rsidRDefault="00E16F77" w:rsidP="003E6A72">
      <w:pPr>
        <w:widowControl/>
        <w:numPr>
          <w:ilvl w:val="0"/>
          <w:numId w:val="1"/>
        </w:numPr>
        <w:shd w:val="clear" w:color="auto" w:fill="FFFFFF"/>
        <w:tabs>
          <w:tab w:val="left" w:pos="283"/>
        </w:tabs>
        <w:autoSpaceDE/>
        <w:autoSpaceDN/>
        <w:adjustRightInd/>
        <w:spacing w:before="120"/>
        <w:ind w:left="284" w:hanging="284"/>
        <w:rPr>
          <w:color w:val="000000"/>
        </w:rPr>
      </w:pPr>
      <w:r>
        <w:rPr>
          <w:color w:val="000000"/>
        </w:rPr>
        <w:t>«έννομο συμφέρον»: ασφάλεια, υγεία, ζωή και ιδιοκτησία προσώπων και ευνοϊκό περιβάλλον.</w:t>
      </w:r>
    </w:p>
    <w:p w:rsidR="00B3535A" w:rsidRPr="00D06F2A" w:rsidRDefault="00E16F77" w:rsidP="00BB519B">
      <w:pPr>
        <w:keepNext/>
        <w:keepLines/>
        <w:widowControl/>
        <w:shd w:val="clear" w:color="auto" w:fill="FFFFFF"/>
        <w:spacing w:before="360"/>
        <w:jc w:val="center"/>
        <w:rPr>
          <w:b/>
          <w:bCs/>
          <w:color w:val="000000"/>
        </w:rPr>
      </w:pPr>
      <w:r>
        <w:rPr>
          <w:b/>
          <w:color w:val="000000"/>
        </w:rPr>
        <w:t>Άρθρο 3</w:t>
      </w:r>
    </w:p>
    <w:p w:rsidR="00E16F77" w:rsidRPr="008015BE" w:rsidRDefault="00E16F77" w:rsidP="00BB519B">
      <w:pPr>
        <w:keepNext/>
        <w:keepLines/>
        <w:widowControl/>
        <w:shd w:val="clear" w:color="auto" w:fill="FFFFFF"/>
        <w:jc w:val="center"/>
        <w:rPr>
          <w:b/>
          <w:bCs/>
          <w:color w:val="000000"/>
        </w:rPr>
      </w:pPr>
      <w:r>
        <w:rPr>
          <w:b/>
          <w:color w:val="000000"/>
        </w:rPr>
        <w:t xml:space="preserve">Τεχνικό πρότυπο και πληροφοριακό έγγραφο τεχνικού προτύπου </w:t>
      </w:r>
    </w:p>
    <w:p w:rsidR="00E16F77" w:rsidRPr="00D06F2A"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Pr>
          <w:color w:val="000000"/>
        </w:rPr>
        <w:t>«Τεχνικό πρότυπο»: τεχνικό πρότυπο που αναφέρεται σε ξεχωριστή νομοθεσία.</w:t>
      </w:r>
      <w:r>
        <w:rPr>
          <w:color w:val="000000"/>
          <w:vertAlign w:val="superscript"/>
        </w:rPr>
        <w:t>2)</w:t>
      </w:r>
      <w:r>
        <w:rPr>
          <w:color w:val="000000"/>
        </w:rPr>
        <w:t xml:space="preserve"> Ένα τεχνικό πρότυπο δεν αποτελεί τεχνικό κανονισμό.</w:t>
      </w:r>
      <w:r>
        <w:rPr>
          <w:color w:val="000000"/>
          <w:vertAlign w:val="superscript"/>
        </w:rPr>
        <w:t>3)</w:t>
      </w:r>
    </w:p>
    <w:p w:rsidR="00E16F77" w:rsidRPr="00D06F2A"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Pr>
          <w:color w:val="000000"/>
        </w:rPr>
        <w:t>«Σλοβακικό τεχνικό πρότυπο»: τεχνικό πρότυπο που έγινε δεκτό από την Υπηρεσία, ως τον σλοβακικό εθνικό οργανισμό τυποποίησης, στο πλαίσιο του παρόντος νόμου ως μέρος του συστήματος σλοβακικών τεχνικών προτύπων.</w:t>
      </w:r>
    </w:p>
    <w:p w:rsidR="00E16F77" w:rsidRPr="00D06F2A"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Pr>
          <w:color w:val="000000"/>
        </w:rPr>
        <w:t>«Σλοβακικό τεχνικό προκαταρκτικό πρότυπο»: σλοβακικό τεχνικό πρότυπο με χρονικά περιορισμένη ισχύ, σκοπός του οποίου είναι να επαληθεύσει την καταλληλότητα και σκοπιμότητα του τεχνικού περιεχομένου του προτύπου.</w:t>
      </w:r>
    </w:p>
    <w:p w:rsidR="00E16F77" w:rsidRPr="00D06F2A"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Pr>
          <w:color w:val="000000"/>
        </w:rPr>
        <w:t>«Γνήσιο σλοβακικό τεχνικό πρότυπο»: σλοβακικό τεχνικό πρότυπο που διέπει έναν τομέα ο οποίος δεν καλύπτεται από τις διατάξεις ευρωπαϊκών προτύπων</w:t>
      </w:r>
      <w:r>
        <w:rPr>
          <w:color w:val="000000"/>
          <w:vertAlign w:val="superscript"/>
        </w:rPr>
        <w:t>4)</w:t>
      </w:r>
      <w:r>
        <w:rPr>
          <w:color w:val="000000"/>
        </w:rPr>
        <w:t xml:space="preserve"> ή διεθνών προτύπων</w:t>
      </w:r>
      <w:r>
        <w:rPr>
          <w:color w:val="000000"/>
          <w:vertAlign w:val="superscript"/>
        </w:rPr>
        <w:t>5)</w:t>
      </w:r>
      <w:r>
        <w:rPr>
          <w:color w:val="000000"/>
        </w:rPr>
        <w:t xml:space="preserve"> το οποίο έχει εκπονηθεί με βάση μια απαίτηση του κοινού ή μιας δημόσιας αρχής.</w:t>
      </w:r>
    </w:p>
    <w:p w:rsidR="00E16F77" w:rsidRPr="00D06F2A"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Pr>
          <w:color w:val="000000"/>
        </w:rPr>
        <w:t>«Πληροφοριακό έγγραφο τεχνικού προτύπου»: έγγραφο τυποποίησης που εκπονήθηκε από έναν ευρωπαϊκό οργανισμό τυποποίησης,</w:t>
      </w:r>
      <w:r>
        <w:rPr>
          <w:color w:val="000000"/>
          <w:vertAlign w:val="superscript"/>
        </w:rPr>
        <w:t>6)</w:t>
      </w:r>
      <w:r>
        <w:rPr>
          <w:color w:val="000000"/>
        </w:rPr>
        <w:t xml:space="preserve"> ένα διεθνή οργανισμό τυποποίησης,</w:t>
      </w:r>
      <w:r>
        <w:rPr>
          <w:color w:val="000000"/>
          <w:vertAlign w:val="superscript"/>
        </w:rPr>
        <w:t>7)</w:t>
      </w:r>
      <w:r>
        <w:rPr>
          <w:color w:val="000000"/>
        </w:rPr>
        <w:t xml:space="preserve"> ή την Υπηρεσία, ως τον σλοβακικό εθνικό οργανισμό τυποποίησης, και έγινε δεκτό από τον σλοβακικό εθνικό οργανισμό τυποποίησης ως μέρος του συστήματος των σλοβακικών τεχνικών προτύπων. Τα πληροφοριακά έγγραφα τεχνικών προτύπων δεν θεωρούνται σλοβακικά τεχνικά πρότυπα.</w:t>
      </w:r>
    </w:p>
    <w:p w:rsidR="00E16F77" w:rsidRPr="00D06F2A"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Pr>
          <w:color w:val="000000"/>
        </w:rPr>
        <w:t>«Πληροφοριακό έγγραφο γνήσιου τεχνικού προτύπου»: πληροφοριακό έγγραφο τεχνικού προτύπου που διέπει έναν τομέα ο οποίος δεν καλύπτεται από τυχόν διατάξεις εγγράφων τυποποίησης που εκπονήθηκαν από ευρωπαϊκό οργανισμό τυποποίησης ή διεθνή οργανισμό τυποποίησης, το οποίο εκπονήθηκε κατ’ απαίτηση του κοινού ή μιας δημόσιας αρχής.</w:t>
      </w:r>
    </w:p>
    <w:p w:rsidR="00E16F77" w:rsidRPr="00D06F2A"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Pr>
          <w:color w:val="000000"/>
        </w:rPr>
        <w:t>«Τροποποίηση τεχνικού προτύπου»: τεχνικό πρότυπο που προορίζεται ως τροποποίηση από ευρωπαϊκό οργανισμό τυποποίησης, διεθνή οργανισμό τυποποίησης ή την Υπηρεσία, ως τον σλοβακικό εθνικό οργανισμό τυποποίησης, το οποίο προβαίνει σε ουσιαστικές τροποποιήσεις ενός τεχνικού προτύπου.</w:t>
      </w:r>
    </w:p>
    <w:p w:rsidR="00E16F77" w:rsidRPr="00D06F2A"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Pr>
          <w:color w:val="000000"/>
        </w:rPr>
        <w:t>«Διόρθωση τεχνικού προτύπου» ή «διόρθωση πληροφοριακού εγγράφου τεχνικού προτύπου»: ένα έγγραφο που διορθώνει ένα τυπικό σφάλμα σε τεχνικό πρότυπο ή πληροφοριακό έγγραφο τεχνικού προτύπου, το οποίο προορίζεται ως διόρθωση από έναν ευρωπαϊκό οργανισμό τυποποίησης, ένα διεθνή οργανισμό τυποποίησης ή την Υπηρεσία, ως τον σλοβακικό εθνικό οργανισμό τυποποίησης.</w:t>
      </w:r>
    </w:p>
    <w:p w:rsidR="00E16F77" w:rsidRPr="00D06F2A"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Pr>
          <w:color w:val="000000"/>
        </w:rPr>
        <w:t>«Σύστημα σλοβακικών τεχνικών προτύπων»: το σύνολο των πλήρων εκδόσεων σλοβακικών τεχνικών προτύπων, πληροφοριακών εγγράφων τεχνικών προτύπων και των διορθωτικών τους.</w:t>
      </w:r>
    </w:p>
    <w:p w:rsidR="00E16F77" w:rsidRPr="00D06F2A"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Pr>
          <w:color w:val="000000"/>
        </w:rPr>
        <w:t>Η συμμόρφωση με τα σλοβακικά τεχνικά πρότυπα και πληροφοριακά έγγραφα τεχνικών προτύπων είναι προαιρετική.</w:t>
      </w:r>
    </w:p>
    <w:p w:rsidR="00E16F77" w:rsidRPr="00D06F2A"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Pr>
          <w:color w:val="000000"/>
        </w:rPr>
        <w:t>Τα σλοβακικά τεχνικά πρότυπα χρησιμοποιούν το σύμβολο «STN» και τα σλοβακικά τεχνικά προκαταρκτικά πρότυπα χρησιμοποιούν το σύμβολο «STN P». Τα πληροφοριακά έγγραφα τεχνικών προτύπων χρησιμοποιούν το σύμβολο «TNI». Τα σύμβολα προτύπων «STN», «STN P» και «TNI» δίδονται στο παράρτημα. Πρόσθετες σημάνσεις που μπορούν να προστεθούν στα σύμβολα «STN» ή «TNI» δημοσιεύονται από την Υπηρεσία, ως τον σλοβακικό εθνικό οργανισμό τυποποίησης, στον δικτυακό τόπο της.</w:t>
      </w:r>
    </w:p>
    <w:p w:rsidR="00E16F77" w:rsidRPr="00D06F2A"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Pr>
          <w:color w:val="000000"/>
        </w:rPr>
        <w:t>Τα σλοβακικά τεχνικά πρότυπα και πληροφοριακά έγγραφα τεχνικών προτύπων δεν είναι διαθέσιμα σύμφωνα με ξεχωριστή νομοθεσία</w:t>
      </w:r>
      <w:r>
        <w:rPr>
          <w:color w:val="000000"/>
          <w:vertAlign w:val="superscript"/>
        </w:rPr>
        <w:t>8)</w:t>
      </w:r>
      <w:r>
        <w:rPr>
          <w:color w:val="000000"/>
        </w:rPr>
        <w:t xml:space="preserve"> πλην του τεχνικού προτύπου που αναφέρεται στο άρθρο 12 παράγραφος 2.</w:t>
      </w:r>
    </w:p>
    <w:p w:rsidR="00E16F77" w:rsidRPr="00D06F2A" w:rsidRDefault="00E16F77" w:rsidP="003E6A72">
      <w:pPr>
        <w:pStyle w:val="ListParagraph"/>
        <w:widowControl/>
        <w:numPr>
          <w:ilvl w:val="0"/>
          <w:numId w:val="15"/>
        </w:numPr>
        <w:shd w:val="clear" w:color="auto" w:fill="FFFFFF"/>
        <w:tabs>
          <w:tab w:val="left" w:pos="567"/>
        </w:tabs>
        <w:spacing w:before="120"/>
        <w:ind w:left="567" w:hanging="567"/>
        <w:contextualSpacing w:val="0"/>
        <w:jc w:val="both"/>
        <w:rPr>
          <w:color w:val="000000"/>
        </w:rPr>
      </w:pPr>
      <w:r>
        <w:rPr>
          <w:color w:val="000000"/>
        </w:rPr>
        <w:t>Αν μια κυβερνητική αρχή προτίθεται να παραπέμψει σε σλοβακικό τεχνικό πρότυπο στο σχέδιο κειμένου νόμου γενικής εφαρμογής, γνωστοποιεί σχετικά στην Υπηρεσία, ως τον σλοβακικό εθνικό οργανισμό τυποποίησης, το αργότερο πριν από την έκδοση του νόμου γενικής εφαρμογής· οι πράξεις της κυβερνητικής αρχής συμμορφώνονται με την ξεχωριστή νομοθεσία</w:t>
      </w:r>
      <w:r>
        <w:rPr>
          <w:color w:val="000000"/>
          <w:vertAlign w:val="superscript"/>
        </w:rPr>
        <w:t>9)</w:t>
      </w:r>
      <w:r>
        <w:rPr>
          <w:color w:val="000000"/>
        </w:rPr>
        <w:t>.</w:t>
      </w:r>
    </w:p>
    <w:p w:rsidR="00B3535A" w:rsidRPr="00D06F2A" w:rsidRDefault="00E16F77" w:rsidP="00BB519B">
      <w:pPr>
        <w:keepNext/>
        <w:keepLines/>
        <w:widowControl/>
        <w:shd w:val="clear" w:color="auto" w:fill="FFFFFF"/>
        <w:spacing w:before="360"/>
        <w:jc w:val="center"/>
        <w:rPr>
          <w:b/>
          <w:bCs/>
          <w:color w:val="000000"/>
        </w:rPr>
      </w:pPr>
      <w:r>
        <w:rPr>
          <w:b/>
          <w:color w:val="000000"/>
        </w:rPr>
        <w:lastRenderedPageBreak/>
        <w:t>Άρθρο 4</w:t>
      </w:r>
    </w:p>
    <w:p w:rsidR="00E16F77" w:rsidRPr="008015BE" w:rsidRDefault="00E16F77" w:rsidP="00BB519B">
      <w:pPr>
        <w:keepNext/>
        <w:keepLines/>
        <w:widowControl/>
        <w:shd w:val="clear" w:color="auto" w:fill="FFFFFF"/>
        <w:jc w:val="center"/>
        <w:rPr>
          <w:b/>
          <w:bCs/>
          <w:color w:val="000000"/>
        </w:rPr>
      </w:pPr>
      <w:r>
        <w:rPr>
          <w:b/>
          <w:color w:val="000000"/>
        </w:rPr>
        <w:t>Η Υπηρεσία</w:t>
      </w:r>
    </w:p>
    <w:p w:rsidR="00B3535A" w:rsidRPr="00D06F2A" w:rsidRDefault="00B3535A" w:rsidP="003E6A72">
      <w:pPr>
        <w:pStyle w:val="ListParagraph"/>
        <w:keepNext/>
        <w:keepLines/>
        <w:widowControl/>
        <w:numPr>
          <w:ilvl w:val="0"/>
          <w:numId w:val="16"/>
        </w:numPr>
        <w:shd w:val="clear" w:color="auto" w:fill="FFFFFF"/>
        <w:spacing w:before="120" w:after="120"/>
        <w:ind w:left="284" w:hanging="284"/>
        <w:contextualSpacing w:val="0"/>
        <w:jc w:val="both"/>
        <w:rPr>
          <w:color w:val="000000"/>
        </w:rPr>
      </w:pPr>
      <w:r>
        <w:rPr>
          <w:color w:val="000000"/>
        </w:rPr>
        <w:t>Η Υπηρεσία</w:t>
      </w:r>
    </w:p>
    <w:p w:rsidR="00E16F77" w:rsidRPr="00D06F2A" w:rsidRDefault="00E16F77" w:rsidP="003E6A72">
      <w:pPr>
        <w:widowControl/>
        <w:numPr>
          <w:ilvl w:val="0"/>
          <w:numId w:val="2"/>
        </w:numPr>
        <w:shd w:val="clear" w:color="auto" w:fill="FFFFFF"/>
        <w:tabs>
          <w:tab w:val="left" w:pos="567"/>
        </w:tabs>
        <w:spacing w:before="120"/>
        <w:ind w:left="567" w:hanging="283"/>
        <w:rPr>
          <w:color w:val="000000"/>
        </w:rPr>
      </w:pPr>
      <w:r>
        <w:rPr>
          <w:color w:val="000000"/>
        </w:rPr>
        <w:t>χαρακτηρίζει τα σλοβακικά τεχνικά πρότυπα ως κατάλληλα για αξιολόγηση της συμμόρφωσης,</w:t>
      </w:r>
    </w:p>
    <w:p w:rsidR="00E16F77" w:rsidRPr="00D06F2A" w:rsidRDefault="00E16F77" w:rsidP="003E6A72">
      <w:pPr>
        <w:widowControl/>
        <w:numPr>
          <w:ilvl w:val="0"/>
          <w:numId w:val="2"/>
        </w:numPr>
        <w:shd w:val="clear" w:color="auto" w:fill="FFFFFF"/>
        <w:tabs>
          <w:tab w:val="left" w:pos="567"/>
        </w:tabs>
        <w:spacing w:before="120"/>
        <w:ind w:left="567" w:hanging="283"/>
        <w:jc w:val="both"/>
        <w:rPr>
          <w:color w:val="000000"/>
        </w:rPr>
      </w:pPr>
      <w:r>
        <w:rPr>
          <w:color w:val="000000"/>
        </w:rPr>
        <w:t>δημοσιεύει ανακοινώσεις για την έγκριση, ακύρωση και διόρθωση σλοβακικών τεχνικών προτύπων και την έγκριση, ακύρωση και διόρθωση πληροφοριακών εγγράφων τεχνικών προτύπων και ανακοινώσεις σλοβακικών τεχνικών προτύπων κατάλληλες για αξιολόγηση της συμμόρφωσης στην Επίσημη Εφημερίδα της Σλοβακικής Υπηρεσίας Προτύπων, Μετρολογίας και Δοκιμών (εφεξής: «Επίσημη Εφημερίδα») ή, σε δικαιολογημένες περιπτώσεις, στον δικτυακό τόπο της,</w:t>
      </w:r>
    </w:p>
    <w:p w:rsidR="00E16F77" w:rsidRPr="00D06F2A" w:rsidRDefault="00E16F77" w:rsidP="003E6A72">
      <w:pPr>
        <w:widowControl/>
        <w:numPr>
          <w:ilvl w:val="0"/>
          <w:numId w:val="2"/>
        </w:numPr>
        <w:shd w:val="clear" w:color="auto" w:fill="FFFFFF"/>
        <w:tabs>
          <w:tab w:val="left" w:pos="567"/>
        </w:tabs>
        <w:spacing w:before="120"/>
        <w:ind w:left="567" w:hanging="283"/>
        <w:rPr>
          <w:color w:val="000000"/>
        </w:rPr>
      </w:pPr>
      <w:r>
        <w:rPr>
          <w:color w:val="000000"/>
        </w:rPr>
        <w:t>γνωστοποιεί</w:t>
      </w:r>
      <w:r>
        <w:rPr>
          <w:color w:val="000000"/>
          <w:vertAlign w:val="superscript"/>
        </w:rPr>
        <w:t>10)</w:t>
      </w:r>
      <w:r>
        <w:rPr>
          <w:color w:val="000000"/>
        </w:rPr>
        <w:t xml:space="preserve"> στην Επιτροπή τον σλοβακικό εθνικό οργανισμό τυποποίησης,</w:t>
      </w:r>
    </w:p>
    <w:p w:rsidR="00E16F77" w:rsidRPr="00D06F2A" w:rsidRDefault="00E16F77" w:rsidP="003E6A72">
      <w:pPr>
        <w:widowControl/>
        <w:numPr>
          <w:ilvl w:val="0"/>
          <w:numId w:val="2"/>
        </w:numPr>
        <w:shd w:val="clear" w:color="auto" w:fill="FFFFFF"/>
        <w:tabs>
          <w:tab w:val="left" w:pos="567"/>
        </w:tabs>
        <w:spacing w:before="120"/>
        <w:ind w:left="567" w:hanging="283"/>
        <w:jc w:val="both"/>
        <w:rPr>
          <w:color w:val="000000"/>
        </w:rPr>
      </w:pPr>
      <w:r>
        <w:rPr>
          <w:color w:val="000000"/>
        </w:rPr>
        <w:t>χρηματοδοτεί τη λειτουργία του σλοβακικού εθνικού οργανισμού τυποποίησης και πληρώνει τα τέλη του σλοβακικού εθνικού οργανισμού τυποποίησης για τη συμμετοχή σε ευρωπαϊκές οργανώσεις τυποποίησης και διεθνείς οργανισμούς τυποποίησης,</w:t>
      </w:r>
    </w:p>
    <w:p w:rsidR="00E16F77" w:rsidRPr="00D06F2A" w:rsidRDefault="00E16F77" w:rsidP="003E6A72">
      <w:pPr>
        <w:widowControl/>
        <w:numPr>
          <w:ilvl w:val="0"/>
          <w:numId w:val="2"/>
        </w:numPr>
        <w:shd w:val="clear" w:color="auto" w:fill="FFFFFF"/>
        <w:tabs>
          <w:tab w:val="left" w:pos="567"/>
        </w:tabs>
        <w:spacing w:before="120"/>
        <w:ind w:left="567" w:hanging="283"/>
        <w:rPr>
          <w:color w:val="000000"/>
        </w:rPr>
      </w:pPr>
      <w:r>
        <w:rPr>
          <w:color w:val="000000"/>
        </w:rPr>
        <w:t>επιβλέπει τη συμμόρφωση με τον παρόντα νόμο,</w:t>
      </w:r>
    </w:p>
    <w:p w:rsidR="00E16F77" w:rsidRPr="00D06F2A" w:rsidRDefault="00E16F77" w:rsidP="003E6A72">
      <w:pPr>
        <w:widowControl/>
        <w:numPr>
          <w:ilvl w:val="0"/>
          <w:numId w:val="2"/>
        </w:numPr>
        <w:shd w:val="clear" w:color="auto" w:fill="FFFFFF"/>
        <w:tabs>
          <w:tab w:val="left" w:pos="567"/>
        </w:tabs>
        <w:spacing w:before="120"/>
        <w:ind w:left="567" w:hanging="283"/>
        <w:rPr>
          <w:color w:val="000000"/>
        </w:rPr>
      </w:pPr>
      <w:r>
        <w:rPr>
          <w:color w:val="000000"/>
        </w:rPr>
        <w:t>ασχολείται με παραβάσεις και λοιπές διοικητικές παραβάσεις και επιβάλλει πρόστιμα σύμφωνα με τις διατάξεις των άρθρων 16 και 17,</w:t>
      </w:r>
    </w:p>
    <w:p w:rsidR="00E16F77" w:rsidRPr="00D06F2A" w:rsidRDefault="00E16F77" w:rsidP="003E6A72">
      <w:pPr>
        <w:widowControl/>
        <w:numPr>
          <w:ilvl w:val="0"/>
          <w:numId w:val="2"/>
        </w:numPr>
        <w:shd w:val="clear" w:color="auto" w:fill="FFFFFF"/>
        <w:tabs>
          <w:tab w:val="left" w:pos="567"/>
        </w:tabs>
        <w:spacing w:before="120"/>
        <w:ind w:left="567" w:hanging="283"/>
        <w:rPr>
          <w:color w:val="000000"/>
        </w:rPr>
      </w:pPr>
      <w:r>
        <w:rPr>
          <w:color w:val="000000"/>
        </w:rPr>
        <w:t>είναι ο σλοβακικός εθνικός οργανισμός τυποποίησης</w:t>
      </w:r>
      <w:r>
        <w:rPr>
          <w:color w:val="000000"/>
          <w:vertAlign w:val="superscript"/>
        </w:rPr>
        <w:t>11)</w:t>
      </w:r>
      <w:r>
        <w:rPr>
          <w:color w:val="000000"/>
        </w:rPr>
        <w:t>.</w:t>
      </w:r>
    </w:p>
    <w:p w:rsidR="00B3535A" w:rsidRPr="00D06F2A" w:rsidRDefault="00B3535A" w:rsidP="003E6A72">
      <w:pPr>
        <w:pStyle w:val="ListParagraph"/>
        <w:keepNext/>
        <w:keepLines/>
        <w:widowControl/>
        <w:numPr>
          <w:ilvl w:val="0"/>
          <w:numId w:val="16"/>
        </w:numPr>
        <w:shd w:val="clear" w:color="auto" w:fill="FFFFFF"/>
        <w:spacing w:before="120" w:after="120"/>
        <w:ind w:left="284" w:hanging="284"/>
        <w:contextualSpacing w:val="0"/>
        <w:jc w:val="both"/>
        <w:rPr>
          <w:color w:val="000000"/>
        </w:rPr>
      </w:pPr>
      <w:r>
        <w:rPr>
          <w:color w:val="000000"/>
        </w:rPr>
        <w:t>Η Υπηρεσία, ως ο σλοβακικός εθνικός οργανισμός τυποποίησης</w:t>
      </w:r>
    </w:p>
    <w:p w:rsidR="00E16F77" w:rsidRPr="00D06F2A" w:rsidRDefault="00E16F77" w:rsidP="003E6A72">
      <w:pPr>
        <w:widowControl/>
        <w:numPr>
          <w:ilvl w:val="0"/>
          <w:numId w:val="20"/>
        </w:numPr>
        <w:shd w:val="clear" w:color="auto" w:fill="FFFFFF"/>
        <w:tabs>
          <w:tab w:val="left" w:pos="567"/>
        </w:tabs>
        <w:spacing w:before="120"/>
        <w:ind w:left="567" w:hanging="283"/>
        <w:jc w:val="both"/>
        <w:rPr>
          <w:color w:val="000000"/>
        </w:rPr>
      </w:pPr>
      <w:r>
        <w:rPr>
          <w:color w:val="000000"/>
        </w:rPr>
        <w:t>εκπληρώνει τις υποχρεώσεις που προκύπτουν από τη συμμετοχή της σε ευρωπαϊκές οργανώσεις τυποποίησης και διεθνείς οργανισμούς τυποποίησης,</w:t>
      </w:r>
    </w:p>
    <w:p w:rsidR="00E16F77" w:rsidRPr="00D06F2A" w:rsidRDefault="00E16F77" w:rsidP="003E6A72">
      <w:pPr>
        <w:widowControl/>
        <w:numPr>
          <w:ilvl w:val="0"/>
          <w:numId w:val="20"/>
        </w:numPr>
        <w:shd w:val="clear" w:color="auto" w:fill="FFFFFF"/>
        <w:tabs>
          <w:tab w:val="left" w:pos="567"/>
        </w:tabs>
        <w:spacing w:before="120"/>
        <w:ind w:left="567" w:hanging="283"/>
        <w:jc w:val="both"/>
        <w:rPr>
          <w:color w:val="000000"/>
        </w:rPr>
      </w:pPr>
      <w:r>
        <w:rPr>
          <w:color w:val="000000"/>
        </w:rPr>
        <w:t>διευκολύνει τη συμμετοχή στην εκπόνηση και ακύρωση ευρωπαϊκών προτύπων, παραδοτέων ευρωπαϊκής τυποποίησης</w:t>
      </w:r>
      <w:r>
        <w:rPr>
          <w:color w:val="000000"/>
          <w:vertAlign w:val="superscript"/>
        </w:rPr>
        <w:t>12)</w:t>
      </w:r>
      <w:r>
        <w:rPr>
          <w:color w:val="000000"/>
        </w:rPr>
        <w:t>, διεθνών προτύπων και λοιπών πληροφοριακών εγγράφων τεχνικών προτύπων από οποιοδήποτε πρόσωπο πληροί τις απαιτήσεις και τους κανόνες του ευρωπαϊκού οργανισμού τυποποίησης και του διεθνούς οργανισμού τυποποίησης ή τις απαιτήσεις της Υπηρεσίας, του σλοβακικού εθνικού οργανισμού τυποποίησης, όπως δημοσιεύτηκε στον δικτυακό τόπο της Υπηρεσίας, ως του σλοβακικού εθνικού οργανισμού τυποποίησης, με τους εξής τρόπους:</w:t>
      </w:r>
    </w:p>
    <w:p w:rsidR="00E16F77" w:rsidRPr="00D06F2A" w:rsidRDefault="00E16F77" w:rsidP="003E6A72">
      <w:pPr>
        <w:widowControl/>
        <w:numPr>
          <w:ilvl w:val="0"/>
          <w:numId w:val="3"/>
        </w:numPr>
        <w:shd w:val="clear" w:color="auto" w:fill="FFFFFF"/>
        <w:tabs>
          <w:tab w:val="left" w:pos="851"/>
        </w:tabs>
        <w:spacing w:before="120"/>
        <w:ind w:left="851" w:hanging="284"/>
        <w:jc w:val="both"/>
        <w:rPr>
          <w:color w:val="000000"/>
        </w:rPr>
      </w:pPr>
      <w:r>
        <w:rPr>
          <w:color w:val="000000"/>
        </w:rPr>
        <w:t>δημοσιεύοντας στον δικτυακό τόπο κοινοποιήσεις σχεδίων ευρωπαϊκών προτύπων, σχεδίων παραδοτέων ευρωπαϊκής τυποποίησης, σχεδίων διεθνών προτύπων και σχεδίων άλλων πληροφοριακών εγγράφων τεχνικών προτύπων για δημόσια διαβούλευση το αργότερο ένα μήνα πριν από τη λήξη της προθεσμίας που ορίζεται στην ανακοίνωση,</w:t>
      </w:r>
    </w:p>
    <w:p w:rsidR="00E16F77" w:rsidRPr="00D06F2A" w:rsidRDefault="00E16F77" w:rsidP="003E6A72">
      <w:pPr>
        <w:widowControl/>
        <w:numPr>
          <w:ilvl w:val="0"/>
          <w:numId w:val="3"/>
        </w:numPr>
        <w:shd w:val="clear" w:color="auto" w:fill="FFFFFF"/>
        <w:tabs>
          <w:tab w:val="left" w:pos="851"/>
        </w:tabs>
        <w:spacing w:before="120"/>
        <w:ind w:left="851" w:hanging="284"/>
        <w:jc w:val="both"/>
        <w:rPr>
          <w:color w:val="000000"/>
        </w:rPr>
      </w:pPr>
      <w:r>
        <w:rPr>
          <w:color w:val="000000"/>
        </w:rPr>
        <w:t>εξασφαλίζοντας τη δημόσια διαβούλευση σχετικά με τα σχέδια ευρωπαϊκών προτύπων, τα σχέδια παραδοτέων ευρωπαϊκής τυποποίησης, τα σχέδια διεθνών προτύπων και άλλα πληροφοριακά έγγραφα τεχνικού προτύπου με οποιονδήποτε ζητήσει τη συμμετοχή στη δημόσια διαβούλευση έως την προθεσμία που ορίζεται στην ανακοίνωση που δημοσιεύθηκε στον δικτυακό τόπο της Υπηρεσίας,</w:t>
      </w:r>
    </w:p>
    <w:p w:rsidR="00E16F77" w:rsidRPr="00D06F2A" w:rsidRDefault="00E16F77" w:rsidP="003E6A72">
      <w:pPr>
        <w:widowControl/>
        <w:numPr>
          <w:ilvl w:val="0"/>
          <w:numId w:val="3"/>
        </w:numPr>
        <w:shd w:val="clear" w:color="auto" w:fill="FFFFFF"/>
        <w:tabs>
          <w:tab w:val="left" w:pos="851"/>
        </w:tabs>
        <w:spacing w:before="120"/>
        <w:ind w:left="851" w:hanging="284"/>
        <w:jc w:val="both"/>
        <w:rPr>
          <w:color w:val="000000"/>
        </w:rPr>
      </w:pPr>
      <w:r>
        <w:rPr>
          <w:color w:val="000000"/>
        </w:rPr>
        <w:t>παρέχοντας κοινοποιήσεις στον δικτυακό της τόπο για κάθε ευρωπαϊκό πρότυπο, παραδοτέα ευρωπαϊκής τυποποίησης, διεθνή πρότυπα και λοιπά πληροφοριακά έγγραφα τεχνικών προτύπων που έχουν εκδοθεί,</w:t>
      </w:r>
    </w:p>
    <w:p w:rsidR="00E16F77" w:rsidRPr="00D06F2A" w:rsidRDefault="00E16F77" w:rsidP="003E6A72">
      <w:pPr>
        <w:widowControl/>
        <w:numPr>
          <w:ilvl w:val="0"/>
          <w:numId w:val="20"/>
        </w:numPr>
        <w:shd w:val="clear" w:color="auto" w:fill="FFFFFF"/>
        <w:tabs>
          <w:tab w:val="left" w:pos="567"/>
        </w:tabs>
        <w:spacing w:before="120"/>
        <w:ind w:left="567" w:hanging="283"/>
        <w:jc w:val="both"/>
        <w:rPr>
          <w:color w:val="000000"/>
        </w:rPr>
      </w:pPr>
      <w:r>
        <w:rPr>
          <w:color w:val="000000"/>
        </w:rPr>
        <w:t>καθιστά διαθέσιμα στον δικτυακό τόπο της τα κριτήρια εκπόνησης σλοβακικών τεχνικών προτύπων και πληροφοριακών εγγράφων τεχνικών προτύπων στη γλώσσα του κράτους μέλους μετά την έγκριση από το Τεχνικό Συμβούλιο Τυποποίησης (εφεξής: το «Συμβούλιο») που συστήθηκε σύμφωνα με το άρθρο 5,</w:t>
      </w:r>
    </w:p>
    <w:p w:rsidR="00E16F77" w:rsidRPr="00D06F2A" w:rsidRDefault="00E16F77" w:rsidP="003E6A72">
      <w:pPr>
        <w:widowControl/>
        <w:numPr>
          <w:ilvl w:val="0"/>
          <w:numId w:val="20"/>
        </w:numPr>
        <w:shd w:val="clear" w:color="auto" w:fill="FFFFFF"/>
        <w:tabs>
          <w:tab w:val="left" w:pos="567"/>
        </w:tabs>
        <w:spacing w:before="120"/>
        <w:ind w:left="567" w:hanging="283"/>
        <w:jc w:val="both"/>
        <w:rPr>
          <w:color w:val="000000"/>
        </w:rPr>
      </w:pPr>
      <w:r>
        <w:rPr>
          <w:color w:val="000000"/>
        </w:rPr>
        <w:t xml:space="preserve">διασφαλίζει ότι τα σλοβακικά τεχνικά πρότυπα και πληροφοριακά έγγραφα τεχνικών προτύπων εκπονούνται και ακυρώνονται σύμφωνα με τους κανόνες που προβλέπονται από ευρωπαϊκές οργανώσεις τυποποίησης ή διεθνείς οργανισμούς τυποποίησης ή σύμφωνα με τους κανόνες που προβλέπονται από την Υπηρεσία, ως τον σλοβακικό εθνικό οργανισμό τυποποίησης, </w:t>
      </w:r>
    </w:p>
    <w:p w:rsidR="00E16F77" w:rsidRPr="00D06F2A" w:rsidRDefault="00E16F77" w:rsidP="003E6A72">
      <w:pPr>
        <w:widowControl/>
        <w:numPr>
          <w:ilvl w:val="0"/>
          <w:numId w:val="20"/>
        </w:numPr>
        <w:shd w:val="clear" w:color="auto" w:fill="FFFFFF"/>
        <w:tabs>
          <w:tab w:val="left" w:pos="567"/>
        </w:tabs>
        <w:spacing w:before="120"/>
        <w:ind w:left="567" w:hanging="283"/>
        <w:jc w:val="both"/>
        <w:rPr>
          <w:color w:val="000000"/>
        </w:rPr>
      </w:pPr>
      <w:r>
        <w:rPr>
          <w:color w:val="000000"/>
        </w:rPr>
        <w:t>επισημαίνει τα σλοβακικά τεχνικά πρότυπα, τα σλοβακικά τεχνικά προκαταρκτικά πρότυπα και τα πληροφοριακά έγγραφα τεχνικών προτύπων σύμφωνα με το άρθρο 3 παράγραφος 11,</w:t>
      </w:r>
    </w:p>
    <w:p w:rsidR="00E16F77" w:rsidRPr="00D06F2A" w:rsidRDefault="00E16F77" w:rsidP="003E6A72">
      <w:pPr>
        <w:widowControl/>
        <w:numPr>
          <w:ilvl w:val="0"/>
          <w:numId w:val="20"/>
        </w:numPr>
        <w:shd w:val="clear" w:color="auto" w:fill="FFFFFF"/>
        <w:tabs>
          <w:tab w:val="left" w:pos="567"/>
        </w:tabs>
        <w:spacing w:before="120"/>
        <w:ind w:left="567" w:hanging="283"/>
        <w:jc w:val="both"/>
        <w:rPr>
          <w:color w:val="000000"/>
        </w:rPr>
      </w:pPr>
      <w:r>
        <w:rPr>
          <w:color w:val="000000"/>
        </w:rPr>
        <w:t>επαληθεύει, σε συνεργασία με ενδιαφερόμενα μέρη</w:t>
      </w:r>
      <w:r>
        <w:rPr>
          <w:color w:val="000000"/>
          <w:vertAlign w:val="superscript"/>
        </w:rPr>
        <w:t>13)</w:t>
      </w:r>
      <w:r>
        <w:rPr>
          <w:color w:val="000000"/>
        </w:rPr>
        <w:t>, κατά πόσο το περιεχόμενο των σλοβακικών τεχνικών προτύπων και των πληροφοριακών εγγράφων γνήσιων τεχνικών προτύπων συμμορφώνεται με τις επιστημονικές και τεχνολογικές εξελίξεις,</w:t>
      </w:r>
    </w:p>
    <w:p w:rsidR="00E16F77" w:rsidRPr="00D06F2A" w:rsidRDefault="00E16F77" w:rsidP="003E6A72">
      <w:pPr>
        <w:widowControl/>
        <w:numPr>
          <w:ilvl w:val="0"/>
          <w:numId w:val="20"/>
        </w:numPr>
        <w:shd w:val="clear" w:color="auto" w:fill="FFFFFF"/>
        <w:tabs>
          <w:tab w:val="left" w:pos="567"/>
        </w:tabs>
        <w:spacing w:before="120"/>
        <w:ind w:left="567" w:hanging="283"/>
        <w:jc w:val="both"/>
        <w:rPr>
          <w:color w:val="000000"/>
        </w:rPr>
      </w:pPr>
      <w:r>
        <w:rPr>
          <w:color w:val="000000"/>
        </w:rPr>
        <w:lastRenderedPageBreak/>
        <w:t>γνωστοποιεί σε ευρωπαϊκούς οργανισμούς τυποποίησης την πρόθεση έκδοσης νέου γνήσιου σλοβακικού τεχνικού προτύπου,</w:t>
      </w:r>
    </w:p>
    <w:p w:rsidR="00E16F77" w:rsidRPr="00D06F2A" w:rsidRDefault="00E16F77" w:rsidP="003E6A72">
      <w:pPr>
        <w:widowControl/>
        <w:numPr>
          <w:ilvl w:val="0"/>
          <w:numId w:val="20"/>
        </w:numPr>
        <w:shd w:val="clear" w:color="auto" w:fill="FFFFFF"/>
        <w:tabs>
          <w:tab w:val="left" w:pos="567"/>
        </w:tabs>
        <w:spacing w:before="120"/>
        <w:ind w:left="567" w:hanging="283"/>
        <w:jc w:val="both"/>
        <w:rPr>
          <w:color w:val="000000"/>
        </w:rPr>
      </w:pPr>
      <w:r>
        <w:rPr>
          <w:color w:val="000000"/>
        </w:rPr>
        <w:t>παρέχει, σύμφωνα με το άρθρο 15, σλοβακικά τεχνικά πρότυπα και τις διορθώσεις τους, πληροφοριακά έγγραφα τεχνικών προτύπων και τις διορθώσεις τους και λοιπά τεχνικά πρότυπα και τις τροποποιήσεις και διορθωτικά τους,</w:t>
      </w:r>
    </w:p>
    <w:p w:rsidR="00E16F77" w:rsidRPr="00D06F2A" w:rsidRDefault="00E16F77" w:rsidP="003E6A72">
      <w:pPr>
        <w:widowControl/>
        <w:numPr>
          <w:ilvl w:val="0"/>
          <w:numId w:val="20"/>
        </w:numPr>
        <w:shd w:val="clear" w:color="auto" w:fill="FFFFFF"/>
        <w:tabs>
          <w:tab w:val="left" w:pos="567"/>
        </w:tabs>
        <w:spacing w:before="120"/>
        <w:ind w:left="567" w:hanging="283"/>
        <w:jc w:val="both"/>
        <w:rPr>
          <w:color w:val="000000"/>
        </w:rPr>
      </w:pPr>
      <w:r>
        <w:rPr>
          <w:color w:val="000000"/>
        </w:rPr>
        <w:t>εισπράττει τέλη παροχής σλοβακικών τεχνικών προτύπων, πληροφοριακών εγγράφων τεχνικών προτύπων και λοιπών τεχνικών προτύπων και των διορθωτικών τους,</w:t>
      </w:r>
    </w:p>
    <w:p w:rsidR="00E16F77" w:rsidRPr="00D06F2A" w:rsidRDefault="00E16F77" w:rsidP="003E6A72">
      <w:pPr>
        <w:widowControl/>
        <w:numPr>
          <w:ilvl w:val="0"/>
          <w:numId w:val="20"/>
        </w:numPr>
        <w:shd w:val="clear" w:color="auto" w:fill="FFFFFF"/>
        <w:tabs>
          <w:tab w:val="left" w:pos="567"/>
        </w:tabs>
        <w:spacing w:before="120"/>
        <w:ind w:left="567" w:hanging="283"/>
        <w:jc w:val="both"/>
        <w:rPr>
          <w:color w:val="000000"/>
        </w:rPr>
      </w:pPr>
      <w:r>
        <w:rPr>
          <w:color w:val="000000"/>
        </w:rPr>
        <w:t>δημοσιεύει στον δικτυακό τόπο της σε μηνιαία βάση έναν κατάλογο σλοβακικών τεχνικών προτύπων και πληροφοριακών εγγράφων τεχνικών προτύπων και των διορθωτικών τους που έγιναν δεκτά ως μέρος του συστήματος σλοβακικών τεχνικών προτύπων, που δεν θεωρείται διαθέσιμη στο κοινό δυνάμει του άρθρου 10 παράγραφος 2,</w:t>
      </w:r>
    </w:p>
    <w:p w:rsidR="00E16F77" w:rsidRPr="00D06F2A" w:rsidRDefault="00E16F77" w:rsidP="003E6A72">
      <w:pPr>
        <w:widowControl/>
        <w:numPr>
          <w:ilvl w:val="0"/>
          <w:numId w:val="20"/>
        </w:numPr>
        <w:shd w:val="clear" w:color="auto" w:fill="FFFFFF"/>
        <w:tabs>
          <w:tab w:val="left" w:pos="567"/>
        </w:tabs>
        <w:spacing w:before="120"/>
        <w:ind w:left="567" w:hanging="283"/>
        <w:jc w:val="both"/>
        <w:rPr>
          <w:color w:val="000000"/>
        </w:rPr>
      </w:pPr>
      <w:r>
        <w:rPr>
          <w:color w:val="000000"/>
        </w:rPr>
        <w:t>προστατεύει τα σλοβακικά τεχνικά πρότυπα, τα πληροφοριακά έγγραφα τεχνικών προτύπων και λοιπά τεχνικά πρότυπα και τις τροποποιήσεις τους σύμφωνα με τον παρόντα νόμο,</w:t>
      </w:r>
    </w:p>
    <w:p w:rsidR="00E16F77" w:rsidRPr="00D06F2A" w:rsidRDefault="00E16F77" w:rsidP="003E6A72">
      <w:pPr>
        <w:widowControl/>
        <w:numPr>
          <w:ilvl w:val="0"/>
          <w:numId w:val="20"/>
        </w:numPr>
        <w:shd w:val="clear" w:color="auto" w:fill="FFFFFF"/>
        <w:tabs>
          <w:tab w:val="left" w:pos="567"/>
        </w:tabs>
        <w:spacing w:before="120"/>
        <w:ind w:left="567" w:hanging="283"/>
        <w:jc w:val="both"/>
        <w:rPr>
          <w:color w:val="000000"/>
        </w:rPr>
      </w:pPr>
      <w:r>
        <w:rPr>
          <w:color w:val="000000"/>
        </w:rPr>
        <w:t>παρέχει μεθοδολογική καθοδήγηση και κατευθύνει την εκπόνηση και παροχή σλοβακικών τεχνικών προτύπων και των διορθωτικών τους, πληροφοριακών εγγράφων τεχνικών προτύπων και των διορθωτικών τους και λοιπών τεχνικών προτύπων και των τροποποιήσεων και διορθωτικών τους· καθιστά τις μεθοδολογικές κατευθυντήριες γραμμές διαθέσιμες στον δικτυακό τόπο της,</w:t>
      </w:r>
    </w:p>
    <w:p w:rsidR="00E16F77" w:rsidRPr="00D06F2A" w:rsidRDefault="00E16F77" w:rsidP="003E6A72">
      <w:pPr>
        <w:widowControl/>
        <w:numPr>
          <w:ilvl w:val="0"/>
          <w:numId w:val="20"/>
        </w:numPr>
        <w:shd w:val="clear" w:color="auto" w:fill="FFFFFF"/>
        <w:tabs>
          <w:tab w:val="left" w:pos="567"/>
        </w:tabs>
        <w:spacing w:before="120"/>
        <w:ind w:left="567" w:hanging="283"/>
        <w:jc w:val="both"/>
        <w:rPr>
          <w:color w:val="000000"/>
        </w:rPr>
      </w:pPr>
      <w:r>
        <w:rPr>
          <w:color w:val="000000"/>
        </w:rPr>
        <w:t>διαχειρίζεται στον δικτυακό τόπο της μια πύλη δημόσιας πρόσβασης των σλοβακικών τεχνικών προτύπων και πληροφοριακών εγγράφων τεχνικών προτύπων και των διορθωτικών τους (εφεξής: η «πύλη»),</w:t>
      </w:r>
    </w:p>
    <w:p w:rsidR="00E16F77" w:rsidRPr="00D06F2A" w:rsidRDefault="00E16F77" w:rsidP="003E6A72">
      <w:pPr>
        <w:widowControl/>
        <w:numPr>
          <w:ilvl w:val="0"/>
          <w:numId w:val="20"/>
        </w:numPr>
        <w:shd w:val="clear" w:color="auto" w:fill="FFFFFF"/>
        <w:tabs>
          <w:tab w:val="left" w:pos="567"/>
        </w:tabs>
        <w:spacing w:before="120"/>
        <w:ind w:left="567" w:hanging="283"/>
        <w:jc w:val="both"/>
        <w:rPr>
          <w:color w:val="000000"/>
        </w:rPr>
      </w:pPr>
      <w:r>
        <w:rPr>
          <w:color w:val="000000"/>
        </w:rPr>
        <w:t>είναι υπεύθυνη για τη γλωσσική και ορολογική ακρίβεια των σλοβακικών τεχνικών προτύπων και πληροφοριακών εγγράφων τεχνικών προτύπων που εκδίδονται στη γλώσσα του κράτους.</w:t>
      </w:r>
    </w:p>
    <w:p w:rsidR="00B3535A" w:rsidRPr="00D06F2A" w:rsidRDefault="00E16F77" w:rsidP="00BB519B">
      <w:pPr>
        <w:keepNext/>
        <w:keepLines/>
        <w:widowControl/>
        <w:shd w:val="clear" w:color="auto" w:fill="FFFFFF"/>
        <w:spacing w:before="360"/>
        <w:jc w:val="center"/>
        <w:rPr>
          <w:b/>
          <w:bCs/>
          <w:color w:val="000000"/>
        </w:rPr>
      </w:pPr>
      <w:r>
        <w:rPr>
          <w:b/>
          <w:color w:val="000000"/>
        </w:rPr>
        <w:t>Άρθρο 5</w:t>
      </w:r>
    </w:p>
    <w:p w:rsidR="00E16F77" w:rsidRPr="008015BE" w:rsidRDefault="00E16F77" w:rsidP="00BB519B">
      <w:pPr>
        <w:keepNext/>
        <w:keepLines/>
        <w:widowControl/>
        <w:shd w:val="clear" w:color="auto" w:fill="FFFFFF"/>
        <w:jc w:val="center"/>
        <w:rPr>
          <w:b/>
          <w:bCs/>
          <w:color w:val="000000"/>
        </w:rPr>
      </w:pPr>
      <w:r>
        <w:rPr>
          <w:b/>
          <w:color w:val="000000"/>
        </w:rPr>
        <w:t>Το Συμβούλιο</w:t>
      </w:r>
    </w:p>
    <w:p w:rsidR="00E16F77" w:rsidRPr="00D06F2A" w:rsidRDefault="00E16F77" w:rsidP="003E6A72">
      <w:pPr>
        <w:pStyle w:val="ListParagraph"/>
        <w:keepNext/>
        <w:keepLines/>
        <w:widowControl/>
        <w:numPr>
          <w:ilvl w:val="0"/>
          <w:numId w:val="21"/>
        </w:numPr>
        <w:shd w:val="clear" w:color="auto" w:fill="FFFFFF"/>
        <w:spacing w:before="120" w:after="120"/>
        <w:ind w:left="284" w:hanging="284"/>
        <w:contextualSpacing w:val="0"/>
        <w:jc w:val="both"/>
        <w:rPr>
          <w:color w:val="000000"/>
        </w:rPr>
      </w:pPr>
      <w:r>
        <w:rPr>
          <w:color w:val="000000"/>
        </w:rPr>
        <w:t>Το Συμβούλιο, ως ο οργανισμός πραγματογνωμοσύνης και συμβουλευτικός οργανισμός του Προέδρου της Υπηρεσίας</w:t>
      </w:r>
    </w:p>
    <w:p w:rsidR="00E16F77" w:rsidRPr="00D06F2A" w:rsidRDefault="00E16F77" w:rsidP="003E6A72">
      <w:pPr>
        <w:widowControl/>
        <w:numPr>
          <w:ilvl w:val="0"/>
          <w:numId w:val="4"/>
        </w:numPr>
        <w:shd w:val="clear" w:color="auto" w:fill="FFFFFF"/>
        <w:tabs>
          <w:tab w:val="left" w:pos="567"/>
        </w:tabs>
        <w:spacing w:before="120"/>
        <w:ind w:left="567" w:hanging="283"/>
        <w:rPr>
          <w:color w:val="000000"/>
        </w:rPr>
      </w:pPr>
      <w:r>
        <w:rPr>
          <w:color w:val="000000"/>
        </w:rPr>
        <w:t>προστατεύει την ανεξαρτησία της Υπηρεσίας, του σλοβακικού εθνικού οργανισμού τυποποίησης,</w:t>
      </w:r>
    </w:p>
    <w:p w:rsidR="00E16F77" w:rsidRPr="00D06F2A" w:rsidRDefault="00E16F77" w:rsidP="003E6A72">
      <w:pPr>
        <w:widowControl/>
        <w:numPr>
          <w:ilvl w:val="0"/>
          <w:numId w:val="4"/>
        </w:numPr>
        <w:shd w:val="clear" w:color="auto" w:fill="FFFFFF"/>
        <w:tabs>
          <w:tab w:val="left" w:pos="567"/>
        </w:tabs>
        <w:spacing w:before="120"/>
        <w:ind w:left="567" w:hanging="283"/>
        <w:jc w:val="both"/>
        <w:rPr>
          <w:color w:val="000000"/>
        </w:rPr>
      </w:pPr>
      <w:r>
        <w:rPr>
          <w:color w:val="000000"/>
        </w:rPr>
        <w:t>επιβλέπει τη δραστηριότητα της Υπηρεσίας, του σλοβακικού εθνικού οργανισμού τυποποίησης, κατά τη διεξαγωγή καθηκόντων που αναφέρονται στο άρθρο 4 παράγραφος 2 στοιχείο α),</w:t>
      </w:r>
    </w:p>
    <w:p w:rsidR="00E16F77" w:rsidRPr="00D06F2A" w:rsidRDefault="00E16F77" w:rsidP="003E6A72">
      <w:pPr>
        <w:widowControl/>
        <w:numPr>
          <w:ilvl w:val="0"/>
          <w:numId w:val="4"/>
        </w:numPr>
        <w:shd w:val="clear" w:color="auto" w:fill="FFFFFF"/>
        <w:tabs>
          <w:tab w:val="left" w:pos="567"/>
        </w:tabs>
        <w:spacing w:before="120"/>
        <w:ind w:left="567" w:hanging="283"/>
        <w:jc w:val="both"/>
        <w:rPr>
          <w:color w:val="000000"/>
        </w:rPr>
      </w:pPr>
      <w:r>
        <w:rPr>
          <w:color w:val="000000"/>
        </w:rPr>
        <w:t>αξιολογεί εννοιολογικά ζητήματα που αφορούν τεχνική τυποποίηση σε εθνικό, ευρωπαϊκό και διεθνές επίπεδο,</w:t>
      </w:r>
    </w:p>
    <w:p w:rsidR="00E16F77" w:rsidRPr="00D06F2A" w:rsidRDefault="00E16F77" w:rsidP="003E6A72">
      <w:pPr>
        <w:widowControl/>
        <w:numPr>
          <w:ilvl w:val="0"/>
          <w:numId w:val="4"/>
        </w:numPr>
        <w:shd w:val="clear" w:color="auto" w:fill="FFFFFF"/>
        <w:tabs>
          <w:tab w:val="left" w:pos="567"/>
        </w:tabs>
        <w:spacing w:before="120"/>
        <w:ind w:left="567" w:hanging="283"/>
        <w:jc w:val="both"/>
        <w:rPr>
          <w:color w:val="000000"/>
        </w:rPr>
      </w:pPr>
      <w:r>
        <w:rPr>
          <w:color w:val="000000"/>
        </w:rPr>
        <w:t>υποβάλλει στον πρόεδρο της Υπηρεσίας στρατηγικές συστάσεις που αφορούν την έννοια της κρατικής πολιτικής για τεχνική τυποποίηση στη Σλοβακική Δημοκρατία σε σχέση με τις τρέχουσες απαιτήσεις της εθνικής, ευρωπαϊκής και διεθνούς τυποποίησης και τις απαιτήσεις της εθνικής οικονομίας,</w:t>
      </w:r>
    </w:p>
    <w:p w:rsidR="00E16F77" w:rsidRPr="00D06F2A" w:rsidRDefault="00E16F77" w:rsidP="003E6A72">
      <w:pPr>
        <w:widowControl/>
        <w:numPr>
          <w:ilvl w:val="0"/>
          <w:numId w:val="4"/>
        </w:numPr>
        <w:shd w:val="clear" w:color="auto" w:fill="FFFFFF"/>
        <w:tabs>
          <w:tab w:val="left" w:pos="567"/>
        </w:tabs>
        <w:spacing w:before="120"/>
        <w:ind w:left="567" w:hanging="283"/>
        <w:jc w:val="both"/>
        <w:rPr>
          <w:color w:val="000000"/>
        </w:rPr>
      </w:pPr>
      <w:r>
        <w:rPr>
          <w:color w:val="000000"/>
        </w:rPr>
        <w:t>αξιολογεί κατά πόσο η Υπηρεσία, ως ο σλοβακικός εθνικός οργανισμός τυποποίησης, πληροί τα κριτήρια συμμετοχής σε ευρωπαϊκές οργανώσεις τυποποίησης,</w:t>
      </w:r>
    </w:p>
    <w:p w:rsidR="00E16F77" w:rsidRPr="00D06F2A" w:rsidRDefault="00E16F77" w:rsidP="003E6A72">
      <w:pPr>
        <w:widowControl/>
        <w:numPr>
          <w:ilvl w:val="0"/>
          <w:numId w:val="4"/>
        </w:numPr>
        <w:shd w:val="clear" w:color="auto" w:fill="FFFFFF"/>
        <w:tabs>
          <w:tab w:val="left" w:pos="567"/>
        </w:tabs>
        <w:spacing w:before="120"/>
        <w:ind w:left="567" w:hanging="283"/>
        <w:rPr>
          <w:color w:val="000000"/>
        </w:rPr>
      </w:pPr>
      <w:r>
        <w:rPr>
          <w:color w:val="000000"/>
        </w:rPr>
        <w:t>εγκρίνει τα κριτήρια εκπόνησης σλοβακικών τεχνικών προτύπων στη γλώσσα του κράτους,</w:t>
      </w:r>
    </w:p>
    <w:p w:rsidR="00E16F77" w:rsidRPr="00D06F2A" w:rsidRDefault="00E16F77" w:rsidP="003E6A72">
      <w:pPr>
        <w:widowControl/>
        <w:numPr>
          <w:ilvl w:val="0"/>
          <w:numId w:val="4"/>
        </w:numPr>
        <w:shd w:val="clear" w:color="auto" w:fill="FFFFFF"/>
        <w:tabs>
          <w:tab w:val="left" w:pos="567"/>
        </w:tabs>
        <w:spacing w:before="120"/>
        <w:ind w:left="567" w:hanging="283"/>
        <w:jc w:val="both"/>
        <w:rPr>
          <w:color w:val="000000"/>
        </w:rPr>
      </w:pPr>
      <w:r>
        <w:rPr>
          <w:color w:val="000000"/>
        </w:rPr>
        <w:t>αξιολογεί τακτικά τη λειτουργία της Υπηρεσίας, του εθνικού οργανισμού τυποποίησης, συμπεριλαμβανομένης της συμμόρφωσης με τον μηνιαίο κατάλογο των καθηκόντων τυποποίησης (εφεξής: «σχέδιο τεχνικής τυποποίησης»),</w:t>
      </w:r>
    </w:p>
    <w:p w:rsidR="00E16F77" w:rsidRPr="00D06F2A" w:rsidRDefault="00E16F77" w:rsidP="003E6A72">
      <w:pPr>
        <w:widowControl/>
        <w:numPr>
          <w:ilvl w:val="0"/>
          <w:numId w:val="4"/>
        </w:numPr>
        <w:shd w:val="clear" w:color="auto" w:fill="FFFFFF"/>
        <w:tabs>
          <w:tab w:val="left" w:pos="567"/>
        </w:tabs>
        <w:spacing w:before="120"/>
        <w:ind w:left="567" w:hanging="283"/>
        <w:jc w:val="both"/>
        <w:rPr>
          <w:color w:val="000000"/>
        </w:rPr>
      </w:pPr>
      <w:r>
        <w:rPr>
          <w:color w:val="000000"/>
        </w:rPr>
        <w:t>παρακολουθεί τις διαδικασίες της Υπηρεσίας, του σλοβακικού εθνικού οργανισμού τυποποίησης, που αφορούν τη λειτουργία της τεχνικής επιτροπής,</w:t>
      </w:r>
    </w:p>
    <w:p w:rsidR="00E16F77" w:rsidRPr="00D06F2A" w:rsidRDefault="00E16F77" w:rsidP="003E6A72">
      <w:pPr>
        <w:widowControl/>
        <w:numPr>
          <w:ilvl w:val="0"/>
          <w:numId w:val="4"/>
        </w:numPr>
        <w:shd w:val="clear" w:color="auto" w:fill="FFFFFF"/>
        <w:tabs>
          <w:tab w:val="left" w:pos="567"/>
        </w:tabs>
        <w:spacing w:before="120"/>
        <w:ind w:left="567" w:hanging="283"/>
        <w:jc w:val="both"/>
        <w:rPr>
          <w:color w:val="000000"/>
        </w:rPr>
      </w:pPr>
      <w:r>
        <w:rPr>
          <w:color w:val="000000"/>
        </w:rPr>
        <w:t>παρέχει τη γνωμοδότησή της για το καταστατικό της τεχνικής επιτροπής και τον εσωτερικό κανονισμό της τεχνικής επιτροπής,</w:t>
      </w:r>
    </w:p>
    <w:p w:rsidR="00E16F77" w:rsidRPr="00D06F2A" w:rsidRDefault="00E16F77" w:rsidP="003E6A72">
      <w:pPr>
        <w:widowControl/>
        <w:numPr>
          <w:ilvl w:val="0"/>
          <w:numId w:val="4"/>
        </w:numPr>
        <w:shd w:val="clear" w:color="auto" w:fill="FFFFFF"/>
        <w:tabs>
          <w:tab w:val="left" w:pos="567"/>
        </w:tabs>
        <w:spacing w:before="120"/>
        <w:ind w:left="567" w:hanging="283"/>
        <w:jc w:val="both"/>
        <w:rPr>
          <w:color w:val="000000"/>
        </w:rPr>
      </w:pPr>
      <w:r>
        <w:rPr>
          <w:color w:val="000000"/>
        </w:rPr>
        <w:t xml:space="preserve">ανταποκρίνεται στα αιτήματα του κοινού ή των δημόσιων αρχών όσον αφορά την ανάπτυξη και ένταξη των σχεδίων των γνήσιων σλοβακικών τεχνικών προτύπων στο σχέδιο τεχνικής τυποποίησης, </w:t>
      </w:r>
    </w:p>
    <w:p w:rsidR="00E16F77" w:rsidRPr="00D06F2A" w:rsidRDefault="00E16F77" w:rsidP="003E6A72">
      <w:pPr>
        <w:widowControl/>
        <w:numPr>
          <w:ilvl w:val="0"/>
          <w:numId w:val="4"/>
        </w:numPr>
        <w:shd w:val="clear" w:color="auto" w:fill="FFFFFF"/>
        <w:tabs>
          <w:tab w:val="left" w:pos="567"/>
        </w:tabs>
        <w:spacing w:before="120"/>
        <w:ind w:left="567" w:hanging="283"/>
        <w:jc w:val="both"/>
        <w:rPr>
          <w:color w:val="000000"/>
        </w:rPr>
      </w:pPr>
      <w:r>
        <w:rPr>
          <w:color w:val="000000"/>
        </w:rPr>
        <w:t xml:space="preserve">εγκρίνει το καταστατικό του Συμβουλίου και τον κανονισμό διαδικασίας του Συμβουλίου, </w:t>
      </w:r>
    </w:p>
    <w:p w:rsidR="00E16F77" w:rsidRPr="00D06F2A" w:rsidRDefault="00E16F77" w:rsidP="003E6A72">
      <w:pPr>
        <w:widowControl/>
        <w:numPr>
          <w:ilvl w:val="0"/>
          <w:numId w:val="4"/>
        </w:numPr>
        <w:shd w:val="clear" w:color="auto" w:fill="FFFFFF"/>
        <w:tabs>
          <w:tab w:val="left" w:pos="567"/>
        </w:tabs>
        <w:spacing w:before="120"/>
        <w:ind w:left="567" w:hanging="283"/>
        <w:jc w:val="both"/>
        <w:rPr>
          <w:color w:val="000000"/>
        </w:rPr>
      </w:pPr>
      <w:r>
        <w:rPr>
          <w:color w:val="000000"/>
        </w:rPr>
        <w:lastRenderedPageBreak/>
        <w:t xml:space="preserve">εκτελεί άλλα καθήκοντα που ορίζονται στο καταστατικό του Συμβουλίου. </w:t>
      </w:r>
    </w:p>
    <w:p w:rsidR="00E16F77" w:rsidRPr="00D06F2A" w:rsidRDefault="00E16F77" w:rsidP="003E6A72">
      <w:pPr>
        <w:pStyle w:val="ListParagraph"/>
        <w:widowControl/>
        <w:numPr>
          <w:ilvl w:val="0"/>
          <w:numId w:val="21"/>
        </w:numPr>
        <w:shd w:val="clear" w:color="auto" w:fill="FFFFFF"/>
        <w:spacing w:before="120" w:after="120"/>
        <w:ind w:left="284" w:hanging="284"/>
        <w:contextualSpacing w:val="0"/>
        <w:jc w:val="both"/>
        <w:rPr>
          <w:color w:val="000000"/>
        </w:rPr>
      </w:pPr>
      <w:r>
        <w:rPr>
          <w:color w:val="000000"/>
        </w:rPr>
        <w:t>Το Συμβούλιο πρέπει να έχει 15 μέλη το μέγιστο. Τα μέλη του Συμβουλίου αποτελούνται από αντιπροσώπους των ενδιαφερόμενων μερών και αντιπροσώπους των δημόσιων αρχών. Ο αριθμός των αντιπροσώπων δημόσιων αρχών στο Συμβούλιο δεν υπερβαίνει το ένα τρίτο του συνολικού αριθμού των μελών του Συμβουλίου.</w:t>
      </w:r>
    </w:p>
    <w:p w:rsidR="00D0380A" w:rsidRPr="00D06F2A" w:rsidRDefault="00E16F77" w:rsidP="003E6A72">
      <w:pPr>
        <w:pStyle w:val="ListParagraph"/>
        <w:widowControl/>
        <w:numPr>
          <w:ilvl w:val="0"/>
          <w:numId w:val="21"/>
        </w:numPr>
        <w:shd w:val="clear" w:color="auto" w:fill="FFFFFF"/>
        <w:spacing w:before="120" w:after="120"/>
        <w:ind w:left="284" w:hanging="284"/>
        <w:contextualSpacing w:val="0"/>
        <w:jc w:val="both"/>
        <w:rPr>
          <w:color w:val="000000"/>
        </w:rPr>
      </w:pPr>
      <w:r>
        <w:rPr>
          <w:color w:val="000000"/>
        </w:rPr>
        <w:t>Τα μέλη του Συμβουλίου ορίζονται και καταργούνται από τον πρόεδρο της Υπηρεσίας.</w:t>
      </w:r>
    </w:p>
    <w:p w:rsidR="00E16F77" w:rsidRPr="00D06F2A" w:rsidRDefault="00E16F77" w:rsidP="003E6A72">
      <w:pPr>
        <w:pStyle w:val="ListParagraph"/>
        <w:widowControl/>
        <w:numPr>
          <w:ilvl w:val="0"/>
          <w:numId w:val="21"/>
        </w:numPr>
        <w:shd w:val="clear" w:color="auto" w:fill="FFFFFF"/>
        <w:spacing w:before="120" w:after="120"/>
        <w:ind w:left="284" w:hanging="284"/>
        <w:contextualSpacing w:val="0"/>
        <w:jc w:val="both"/>
        <w:rPr>
          <w:color w:val="000000"/>
        </w:rPr>
      </w:pPr>
      <w:r>
        <w:rPr>
          <w:color w:val="000000"/>
        </w:rPr>
        <w:t>Η θέση ενός μέλους του Συμβουλίου είναι τιμητική και αναντικατάστατη.</w:t>
      </w:r>
    </w:p>
    <w:p w:rsidR="00E16F77" w:rsidRPr="00D06F2A" w:rsidRDefault="00E16F77" w:rsidP="003E6A72">
      <w:pPr>
        <w:pStyle w:val="ListParagraph"/>
        <w:widowControl/>
        <w:numPr>
          <w:ilvl w:val="0"/>
          <w:numId w:val="21"/>
        </w:numPr>
        <w:shd w:val="clear" w:color="auto" w:fill="FFFFFF"/>
        <w:spacing w:before="120" w:after="120"/>
        <w:ind w:left="284" w:hanging="284"/>
        <w:contextualSpacing w:val="0"/>
        <w:jc w:val="both"/>
        <w:rPr>
          <w:color w:val="000000"/>
        </w:rPr>
      </w:pPr>
      <w:r>
        <w:rPr>
          <w:color w:val="000000"/>
        </w:rPr>
        <w:t>Η σύνθεση, τα καθήκοντα, το οργανωτικό πλαίσιο και η διαδικαστική μέθοδος του Συμβουλίου ορίζεται στο καταστατικό και τον εσωτερικό κανονισμό του που εκδίδονται από την Υπηρεσία.</w:t>
      </w:r>
    </w:p>
    <w:p w:rsidR="00B3535A" w:rsidRPr="00D06F2A" w:rsidRDefault="00E16F77" w:rsidP="00BB519B">
      <w:pPr>
        <w:keepNext/>
        <w:keepLines/>
        <w:widowControl/>
        <w:shd w:val="clear" w:color="auto" w:fill="FFFFFF"/>
        <w:spacing w:before="360"/>
        <w:jc w:val="center"/>
        <w:rPr>
          <w:b/>
          <w:bCs/>
          <w:color w:val="000000"/>
        </w:rPr>
      </w:pPr>
      <w:r>
        <w:rPr>
          <w:b/>
          <w:color w:val="000000"/>
        </w:rPr>
        <w:t>Άρθρο 6</w:t>
      </w:r>
    </w:p>
    <w:p w:rsidR="00E16F77" w:rsidRPr="008015BE" w:rsidRDefault="00E16F77" w:rsidP="00BB519B">
      <w:pPr>
        <w:keepNext/>
        <w:keepLines/>
        <w:widowControl/>
        <w:shd w:val="clear" w:color="auto" w:fill="FFFFFF"/>
        <w:jc w:val="center"/>
        <w:rPr>
          <w:b/>
          <w:bCs/>
          <w:color w:val="000000"/>
        </w:rPr>
      </w:pPr>
      <w:r>
        <w:rPr>
          <w:b/>
          <w:color w:val="000000"/>
        </w:rPr>
        <w:t>Τεχνική επιτροπή</w:t>
      </w:r>
    </w:p>
    <w:p w:rsidR="00E16F77" w:rsidRPr="00D06F2A" w:rsidRDefault="00E16F77" w:rsidP="00B3535A">
      <w:pPr>
        <w:widowControl/>
        <w:shd w:val="clear" w:color="auto" w:fill="FFFFFF"/>
        <w:spacing w:before="120"/>
        <w:jc w:val="both"/>
        <w:rPr>
          <w:color w:val="000000"/>
        </w:rPr>
      </w:pPr>
      <w:r>
        <w:rPr>
          <w:color w:val="000000"/>
        </w:rPr>
        <w:t>Η τεχνική επιτροπή είναι συμβουλευτικό όργανο της Υπηρεσίας, του σλοβακικού εθνικού οργανισμού τυποποίησης, και συμμετέχει στην εκπόνηση σλοβακικών τεχνικών προτύπων και πληροφοριακών εγγράφων τεχνικών προτύπων, τη διαδικασία διαβούλευσης που αναφέρεται στο άρθρο 9 παράγραφος 2 στοιχείο β) και παράγραφος 3 στοιχείο γ) και λοιπές δραστηριότητες που αφορούν την τεχνική τυποποίηση. Η σύνθεση, τα καθήκοντα, το οργανωτικό πλαίσιο και η διαδικαστική μέθοδος της τεχνικής επιτροπής ορίζεται στο καταστατικό και τον εσωτερικό κανονισμό της που εκδίδονται από την Υπηρεσία, τον σλοβακικό εθνικό οργανισμό τυποποίησης.</w:t>
      </w:r>
    </w:p>
    <w:p w:rsidR="00E16F77" w:rsidRPr="008015BE" w:rsidRDefault="00E16F77" w:rsidP="00BB519B">
      <w:pPr>
        <w:keepNext/>
        <w:keepLines/>
        <w:widowControl/>
        <w:shd w:val="clear" w:color="auto" w:fill="FFFFFF"/>
        <w:spacing w:before="360"/>
        <w:jc w:val="center"/>
        <w:rPr>
          <w:b/>
          <w:bCs/>
          <w:color w:val="000000"/>
        </w:rPr>
      </w:pPr>
      <w:r>
        <w:rPr>
          <w:b/>
          <w:color w:val="000000"/>
        </w:rPr>
        <w:t>Εκπόνηση σλοβακικών τεχνικών προτύπων και πληροφοριακών εγγράφων τεχνικών προτύπων</w:t>
      </w:r>
    </w:p>
    <w:p w:rsidR="00E16F77" w:rsidRPr="008015BE" w:rsidRDefault="00E16F77" w:rsidP="00BB519B">
      <w:pPr>
        <w:keepNext/>
        <w:keepLines/>
        <w:widowControl/>
        <w:shd w:val="clear" w:color="auto" w:fill="FFFFFF"/>
        <w:jc w:val="center"/>
        <w:rPr>
          <w:b/>
          <w:bCs/>
          <w:color w:val="000000"/>
        </w:rPr>
      </w:pPr>
      <w:r>
        <w:rPr>
          <w:b/>
          <w:color w:val="000000"/>
        </w:rPr>
        <w:t>Άρθρο 7</w:t>
      </w:r>
    </w:p>
    <w:p w:rsidR="00E16F77" w:rsidRPr="00D06F2A" w:rsidRDefault="00E16F77" w:rsidP="003E6A72">
      <w:pPr>
        <w:pStyle w:val="ListParagraph"/>
        <w:widowControl/>
        <w:numPr>
          <w:ilvl w:val="0"/>
          <w:numId w:val="17"/>
        </w:numPr>
        <w:shd w:val="clear" w:color="auto" w:fill="FFFFFF"/>
        <w:tabs>
          <w:tab w:val="left" w:pos="284"/>
        </w:tabs>
        <w:spacing w:before="120"/>
        <w:ind w:left="284" w:hanging="284"/>
        <w:contextualSpacing w:val="0"/>
        <w:jc w:val="both"/>
        <w:rPr>
          <w:color w:val="000000"/>
        </w:rPr>
      </w:pPr>
      <w:r>
        <w:rPr>
          <w:color w:val="000000"/>
        </w:rPr>
        <w:t>Για την εξασφάλιση της εκτέλεσης των δραστηριοτήτων σύμφωνα με το άρθρο 4 παράγραφος 2 στοιχείο δ), η Υπηρεσία, ο σλοβακικός εθνικός οργανισμός τυποποίησης, συνεργάζεται με την τεχνική επιτροπή και ενδιαφερόμενα μέρη, συμπεριλαμβανομένων μικρών επιχειρήσεων</w:t>
      </w:r>
      <w:r>
        <w:rPr>
          <w:color w:val="000000"/>
          <w:vertAlign w:val="superscript"/>
        </w:rPr>
        <w:t>14)</w:t>
      </w:r>
      <w:r>
        <w:rPr>
          <w:color w:val="000000"/>
        </w:rPr>
        <w:t xml:space="preserve"> και μεσαίων επιχειρήσεων</w:t>
      </w:r>
      <w:r>
        <w:rPr>
          <w:color w:val="000000"/>
          <w:vertAlign w:val="superscript"/>
        </w:rPr>
        <w:t>15)</w:t>
      </w:r>
      <w:r>
        <w:rPr>
          <w:color w:val="000000"/>
        </w:rPr>
        <w:t>, τη δημόσια αρχή και το νομικό ή φυσικό πρόσωπο που είναι αρμόδιο για τη διεξαγωγή της εργασίας τυποποίησης (εφεξής: «συντάκτης») με βάση τη συμφωνία με την Υπηρεσία, τον σλοβακικό εθνικό οργανισμό τυποποίησης.</w:t>
      </w:r>
    </w:p>
    <w:p w:rsidR="00E16F77" w:rsidRPr="00D06F2A" w:rsidRDefault="00E16F77" w:rsidP="003E6A72">
      <w:pPr>
        <w:pStyle w:val="ListParagraph"/>
        <w:widowControl/>
        <w:numPr>
          <w:ilvl w:val="0"/>
          <w:numId w:val="17"/>
        </w:numPr>
        <w:shd w:val="clear" w:color="auto" w:fill="FFFFFF"/>
        <w:tabs>
          <w:tab w:val="left" w:pos="284"/>
        </w:tabs>
        <w:spacing w:before="120"/>
        <w:ind w:left="284" w:hanging="284"/>
        <w:contextualSpacing w:val="0"/>
        <w:jc w:val="both"/>
        <w:rPr>
          <w:color w:val="000000"/>
        </w:rPr>
      </w:pPr>
      <w:r>
        <w:rPr>
          <w:color w:val="000000"/>
        </w:rPr>
        <w:t>Κατά την εκπόνηση σλοβακικών τεχνικών προτύπων και πληροφοριακών εγγράφων τεχνικών προτύπων, ο συντάκτης και η Υπηρεσία, ο σλοβακικός εθνικός οργανισμός τυποποίησης, εναρμονίζεται σύμφωνα με τα άρθρα 8 έως 10, με τους κανόνες των ευρωπαϊκών οργανισμών τυποποίησης, με τους κανόνες του διεθνούς φορέα τυποποίησης και τις μεθοδολογικές κατευθυντήριες γραμμές της Υπηρεσίας, του σλοβακικού εθνικού οργανισμού τυποποίησης, που καθίστανται διαθέσιμα στον δικτυακό τόπο της Υπηρεσίας, του σλοβακικού εθνικού οργανισμού τυποποίησης.</w:t>
      </w:r>
    </w:p>
    <w:p w:rsidR="00E16F77" w:rsidRPr="00D06F2A" w:rsidRDefault="00E16F77" w:rsidP="003E6A72">
      <w:pPr>
        <w:pStyle w:val="ListParagraph"/>
        <w:keepNext/>
        <w:keepLines/>
        <w:widowControl/>
        <w:numPr>
          <w:ilvl w:val="0"/>
          <w:numId w:val="17"/>
        </w:numPr>
        <w:shd w:val="clear" w:color="auto" w:fill="FFFFFF"/>
        <w:tabs>
          <w:tab w:val="left" w:pos="284"/>
        </w:tabs>
        <w:spacing w:before="120"/>
        <w:ind w:left="284" w:hanging="284"/>
        <w:contextualSpacing w:val="0"/>
        <w:jc w:val="both"/>
        <w:rPr>
          <w:color w:val="000000"/>
        </w:rPr>
      </w:pPr>
      <w:r>
        <w:rPr>
          <w:color w:val="000000"/>
        </w:rPr>
        <w:t>Η εκπόνηση σλοβακικών τεχνικών προτύπων και πληροφοριακών εγγράφων τεχνικών προτύπων περιλαμβάνουν</w:t>
      </w:r>
    </w:p>
    <w:p w:rsidR="00E16F77" w:rsidRPr="00D06F2A" w:rsidRDefault="00E16F77" w:rsidP="003E6A72">
      <w:pPr>
        <w:widowControl/>
        <w:numPr>
          <w:ilvl w:val="0"/>
          <w:numId w:val="5"/>
        </w:numPr>
        <w:shd w:val="clear" w:color="auto" w:fill="FFFFFF"/>
        <w:tabs>
          <w:tab w:val="left" w:pos="567"/>
        </w:tabs>
        <w:spacing w:before="120"/>
        <w:ind w:left="567" w:hanging="283"/>
        <w:rPr>
          <w:color w:val="000000"/>
        </w:rPr>
      </w:pPr>
      <w:r>
        <w:rPr>
          <w:color w:val="000000"/>
        </w:rPr>
        <w:t>κατάρτιση του τεχνικού σχεδίου τυποποίησης,</w:t>
      </w:r>
    </w:p>
    <w:p w:rsidR="00E16F77" w:rsidRPr="00D06F2A" w:rsidRDefault="00E16F77" w:rsidP="003E6A72">
      <w:pPr>
        <w:widowControl/>
        <w:numPr>
          <w:ilvl w:val="0"/>
          <w:numId w:val="5"/>
        </w:numPr>
        <w:shd w:val="clear" w:color="auto" w:fill="FFFFFF"/>
        <w:tabs>
          <w:tab w:val="left" w:pos="567"/>
        </w:tabs>
        <w:spacing w:before="120"/>
        <w:ind w:left="567" w:hanging="283"/>
        <w:rPr>
          <w:color w:val="000000"/>
        </w:rPr>
      </w:pPr>
      <w:r>
        <w:rPr>
          <w:color w:val="000000"/>
        </w:rPr>
        <w:t>κατάρτιση του σλοβακικού τεχνικού προτύπου ή πληροφοριακού εγγράφου τεχνικού προτύπου,</w:t>
      </w:r>
    </w:p>
    <w:p w:rsidR="00E16F77" w:rsidRPr="00D06F2A" w:rsidRDefault="00E16F77" w:rsidP="003E6A72">
      <w:pPr>
        <w:widowControl/>
        <w:numPr>
          <w:ilvl w:val="0"/>
          <w:numId w:val="5"/>
        </w:numPr>
        <w:shd w:val="clear" w:color="auto" w:fill="FFFFFF"/>
        <w:tabs>
          <w:tab w:val="left" w:pos="567"/>
        </w:tabs>
        <w:spacing w:before="120"/>
        <w:ind w:left="567" w:hanging="283"/>
        <w:rPr>
          <w:color w:val="000000"/>
        </w:rPr>
      </w:pPr>
      <w:r>
        <w:rPr>
          <w:color w:val="000000"/>
        </w:rPr>
        <w:t>έκδοση και κοινοποίηση του σλοβακικού τεχνικού προτύπου ή πληροφοριακού εγγράφου τεχνικού προτύπου.</w:t>
      </w:r>
    </w:p>
    <w:p w:rsidR="00B3535A" w:rsidRPr="00D06F2A" w:rsidRDefault="00E16F77" w:rsidP="00BB519B">
      <w:pPr>
        <w:keepNext/>
        <w:keepLines/>
        <w:widowControl/>
        <w:shd w:val="clear" w:color="auto" w:fill="FFFFFF"/>
        <w:spacing w:before="360"/>
        <w:jc w:val="center"/>
        <w:rPr>
          <w:b/>
          <w:bCs/>
          <w:color w:val="000000"/>
        </w:rPr>
      </w:pPr>
      <w:r>
        <w:rPr>
          <w:b/>
          <w:color w:val="000000"/>
        </w:rPr>
        <w:t>Άρθρο 8</w:t>
      </w:r>
    </w:p>
    <w:p w:rsidR="00E16F77" w:rsidRPr="008015BE" w:rsidRDefault="00E16F77" w:rsidP="00BB519B">
      <w:pPr>
        <w:keepNext/>
        <w:keepLines/>
        <w:widowControl/>
        <w:shd w:val="clear" w:color="auto" w:fill="FFFFFF"/>
        <w:jc w:val="center"/>
        <w:rPr>
          <w:b/>
          <w:bCs/>
          <w:color w:val="000000"/>
        </w:rPr>
      </w:pPr>
      <w:r>
        <w:rPr>
          <w:b/>
          <w:color w:val="000000"/>
        </w:rPr>
        <w:t>Κατάρτιση του τεχνικού σχεδίου τυποποίησης</w:t>
      </w:r>
    </w:p>
    <w:p w:rsidR="00D0380A" w:rsidRPr="00D06F2A" w:rsidRDefault="00E16F77" w:rsidP="003E6A72">
      <w:pPr>
        <w:pStyle w:val="ListParagraph"/>
        <w:widowControl/>
        <w:numPr>
          <w:ilvl w:val="0"/>
          <w:numId w:val="18"/>
        </w:numPr>
        <w:shd w:val="clear" w:color="auto" w:fill="FFFFFF"/>
        <w:spacing w:before="120"/>
        <w:ind w:left="284" w:hanging="284"/>
        <w:contextualSpacing w:val="0"/>
        <w:jc w:val="both"/>
        <w:rPr>
          <w:color w:val="000000"/>
        </w:rPr>
      </w:pPr>
      <w:r>
        <w:rPr>
          <w:color w:val="000000"/>
        </w:rPr>
        <w:t>Η Υπηρεσία, ως ο σλοβακικός εθνικός οργανισμός τυποποίησης, καταρτίζει το τεχνικό σχέδιο τυποποίησης και το δημοσιεύει στον δικτυακό τόπος της έως τη δέκατη ημέρα του ημερολογιακού μήνα μετά τον μήνα κατά τον οποίο καταρτίστηκε το τεχνικό σχέδιο τυποποίησης.</w:t>
      </w:r>
    </w:p>
    <w:p w:rsidR="00E16F77" w:rsidRPr="00D06F2A" w:rsidRDefault="00E16F77" w:rsidP="003E6A72">
      <w:pPr>
        <w:pStyle w:val="ListParagraph"/>
        <w:widowControl/>
        <w:numPr>
          <w:ilvl w:val="0"/>
          <w:numId w:val="18"/>
        </w:numPr>
        <w:shd w:val="clear" w:color="auto" w:fill="FFFFFF"/>
        <w:spacing w:before="120"/>
        <w:ind w:left="284" w:hanging="284"/>
        <w:contextualSpacing w:val="0"/>
        <w:jc w:val="both"/>
        <w:rPr>
          <w:color w:val="000000"/>
        </w:rPr>
      </w:pPr>
      <w:r>
        <w:rPr>
          <w:color w:val="000000"/>
        </w:rPr>
        <w:t>Για ευρωπαϊκά πρότυπα, παραδοτέα ευρωπαϊκής τυποποίησης, διεθνή πρότυπα και λοιπά πληροφοριακά έγγραφα τεχνικών προτύπων, η Υπηρεσία, ως ο σλοβακικός εθνικός οργανισμός τυποποίησης, προσδιορίζει στο τεχνικό σχέδιο τυποποίησης τον τρόπο που θα γίνουν δεκτά ως μέρος του συστήματος των σλοβακικών τεχνικών προτύπων που μπορεί να προϋποθέτει μεταφορά</w:t>
      </w:r>
    </w:p>
    <w:p w:rsidR="00E16F77" w:rsidRPr="00D06F2A" w:rsidRDefault="00E16F77" w:rsidP="003E6A72">
      <w:pPr>
        <w:widowControl/>
        <w:numPr>
          <w:ilvl w:val="0"/>
          <w:numId w:val="6"/>
        </w:numPr>
        <w:shd w:val="clear" w:color="auto" w:fill="FFFFFF"/>
        <w:tabs>
          <w:tab w:val="left" w:pos="567"/>
        </w:tabs>
        <w:spacing w:before="120"/>
        <w:ind w:left="567" w:hanging="283"/>
        <w:rPr>
          <w:color w:val="000000"/>
        </w:rPr>
      </w:pPr>
      <w:r>
        <w:rPr>
          <w:color w:val="000000"/>
        </w:rPr>
        <w:lastRenderedPageBreak/>
        <w:t>μέσω μετάφρασης στη γλώσσα του κράτους,</w:t>
      </w:r>
    </w:p>
    <w:p w:rsidR="00E16F77" w:rsidRPr="00D06F2A" w:rsidRDefault="00E16F77" w:rsidP="003E6A72">
      <w:pPr>
        <w:widowControl/>
        <w:numPr>
          <w:ilvl w:val="0"/>
          <w:numId w:val="6"/>
        </w:numPr>
        <w:shd w:val="clear" w:color="auto" w:fill="FFFFFF"/>
        <w:tabs>
          <w:tab w:val="left" w:pos="567"/>
        </w:tabs>
        <w:spacing w:before="120"/>
        <w:ind w:left="567" w:hanging="283"/>
        <w:rPr>
          <w:color w:val="000000"/>
        </w:rPr>
      </w:pPr>
      <w:r>
        <w:rPr>
          <w:color w:val="000000"/>
        </w:rPr>
        <w:t>χωρίς μετάφραση στη γλώσσα του κράτους ή</w:t>
      </w:r>
    </w:p>
    <w:p w:rsidR="00E16F77" w:rsidRPr="00D06F2A" w:rsidRDefault="00E16F77" w:rsidP="003E6A72">
      <w:pPr>
        <w:widowControl/>
        <w:numPr>
          <w:ilvl w:val="0"/>
          <w:numId w:val="6"/>
        </w:numPr>
        <w:shd w:val="clear" w:color="auto" w:fill="FFFFFF"/>
        <w:tabs>
          <w:tab w:val="left" w:pos="567"/>
        </w:tabs>
        <w:spacing w:before="120"/>
        <w:ind w:left="567" w:hanging="283"/>
        <w:rPr>
          <w:color w:val="000000"/>
        </w:rPr>
      </w:pPr>
      <w:r>
        <w:rPr>
          <w:color w:val="000000"/>
        </w:rPr>
        <w:t>χωρίς μετάφραση στη γλώσσα του κράτους με σχολιασμό στη γλώσσα του κράτους.</w:t>
      </w:r>
    </w:p>
    <w:p w:rsidR="00E16F77" w:rsidRPr="00D06F2A" w:rsidRDefault="00E16F77" w:rsidP="003E6A72">
      <w:pPr>
        <w:pStyle w:val="ListParagraph"/>
        <w:widowControl/>
        <w:numPr>
          <w:ilvl w:val="0"/>
          <w:numId w:val="18"/>
        </w:numPr>
        <w:shd w:val="clear" w:color="auto" w:fill="FFFFFF"/>
        <w:spacing w:before="120"/>
        <w:ind w:left="284" w:hanging="284"/>
        <w:contextualSpacing w:val="0"/>
        <w:jc w:val="both"/>
        <w:rPr>
          <w:color w:val="000000"/>
        </w:rPr>
      </w:pPr>
      <w:r>
        <w:rPr>
          <w:color w:val="000000"/>
        </w:rPr>
        <w:t>Η Υπηρεσία, ως ο σλοβακικός εθνικός οργανισμός τυποποίησης, αναφέρει στο τεχνικό σχέδιο τυποποίησης την πρόθεση σύνταξης ενός γνήσιου σλοβακικού τεχνικού προτύπου ή του πληροφοριακού εγγράφου γνήσιου τεχνικού προτύπου που έχει αποφασίσει να συντάξει και να δεχτεί ως μέρος του συστήματος σλοβακικών τεχνικών προτύπων.</w:t>
      </w:r>
    </w:p>
    <w:p w:rsidR="00B3535A" w:rsidRPr="00D06F2A" w:rsidRDefault="00E16F77" w:rsidP="00BB519B">
      <w:pPr>
        <w:keepNext/>
        <w:keepLines/>
        <w:widowControl/>
        <w:shd w:val="clear" w:color="auto" w:fill="FFFFFF"/>
        <w:spacing w:before="360"/>
        <w:jc w:val="center"/>
        <w:rPr>
          <w:b/>
          <w:bCs/>
          <w:color w:val="000000"/>
        </w:rPr>
      </w:pPr>
      <w:r>
        <w:rPr>
          <w:b/>
          <w:color w:val="000000"/>
        </w:rPr>
        <w:t>Άρθρο 9</w:t>
      </w:r>
    </w:p>
    <w:p w:rsidR="00E16F77" w:rsidRPr="008015BE" w:rsidRDefault="00E16F77" w:rsidP="00BB519B">
      <w:pPr>
        <w:keepNext/>
        <w:keepLines/>
        <w:widowControl/>
        <w:shd w:val="clear" w:color="auto" w:fill="FFFFFF"/>
        <w:jc w:val="center"/>
        <w:rPr>
          <w:b/>
          <w:bCs/>
          <w:color w:val="000000"/>
        </w:rPr>
      </w:pPr>
      <w:r>
        <w:rPr>
          <w:b/>
          <w:color w:val="000000"/>
        </w:rPr>
        <w:t xml:space="preserve">Σύνταξη σλοβακικών τεχνικών προτύπων και πληροφοριακών εγγράφων τεχνικών προτύπων </w:t>
      </w:r>
    </w:p>
    <w:p w:rsidR="00E16F77" w:rsidRPr="00D06F2A" w:rsidRDefault="00E16F77" w:rsidP="003E6A72">
      <w:pPr>
        <w:pStyle w:val="ListParagraph"/>
        <w:widowControl/>
        <w:numPr>
          <w:ilvl w:val="0"/>
          <w:numId w:val="22"/>
        </w:numPr>
        <w:shd w:val="clear" w:color="auto" w:fill="FFFFFF"/>
        <w:spacing w:before="120"/>
        <w:ind w:left="284" w:hanging="284"/>
        <w:contextualSpacing w:val="0"/>
        <w:jc w:val="both"/>
        <w:rPr>
          <w:color w:val="000000"/>
        </w:rPr>
      </w:pPr>
      <w:r>
        <w:rPr>
          <w:color w:val="000000"/>
        </w:rPr>
        <w:t>Κατά τη σύνταξη γνήσιων σλοβακικών τεχνικών προτύπων ή πληροφοριακών εγγράφων γνήσιων τεχνικών προτύπων ή κατά τη σύνταξη σλοβακικών τεχνικών προτύπων ή πληροφοριακών εγγράφων τεχνικών προτύπων κατά τον τρόπο που αναφέρεται στο άρθρο 8 παράγραφος 2 στοιχείο α) ή γ), η Υπηρεσία, ως ο σλοβακικός εθνικός οργανισμός τυποποίησης, επιλέγει τον συντάκτη σύμφωνα με ειδική νομοθεσία</w:t>
      </w:r>
      <w:r>
        <w:rPr>
          <w:color w:val="000000"/>
          <w:vertAlign w:val="superscript"/>
        </w:rPr>
        <w:t>16)</w:t>
      </w:r>
      <w:r>
        <w:rPr>
          <w:color w:val="000000"/>
        </w:rPr>
        <w:t>. Η διαδικασία αυτή δεν εφαρμόζεται αν το κόστος σύνταξης του σλοβακικού τεχνικού προτύπου ή πληροφοριακού εγγράφου τεχνικού προτύπου δεν καλύπτεται από την Υπηρεσία.</w:t>
      </w:r>
    </w:p>
    <w:p w:rsidR="00E16F77" w:rsidRPr="00D06F2A" w:rsidRDefault="00E16F77" w:rsidP="003E6A72">
      <w:pPr>
        <w:pStyle w:val="ListParagraph"/>
        <w:widowControl/>
        <w:numPr>
          <w:ilvl w:val="0"/>
          <w:numId w:val="22"/>
        </w:numPr>
        <w:shd w:val="clear" w:color="auto" w:fill="FFFFFF"/>
        <w:spacing w:before="120"/>
        <w:ind w:left="284" w:hanging="284"/>
        <w:contextualSpacing w:val="0"/>
        <w:jc w:val="both"/>
        <w:rPr>
          <w:color w:val="000000"/>
        </w:rPr>
      </w:pPr>
      <w:r>
        <w:rPr>
          <w:color w:val="000000"/>
        </w:rPr>
        <w:t>Κατά τη σύνταξη γνήσιου σλοβακικού τεχνικού προτύπου ή πληροφοριακού εγγράφου γνήσιου σλοβακικού τεχνικού προτύπου, ο συντάκτης ή Υπηρεσία, ως ο σλοβακικός εθνικός οργανισμός τυποποίησης</w:t>
      </w:r>
    </w:p>
    <w:p w:rsidR="00E16F77" w:rsidRPr="00D06F2A" w:rsidRDefault="00E16F77" w:rsidP="003E6A72">
      <w:pPr>
        <w:widowControl/>
        <w:numPr>
          <w:ilvl w:val="0"/>
          <w:numId w:val="7"/>
        </w:numPr>
        <w:shd w:val="clear" w:color="auto" w:fill="FFFFFF"/>
        <w:tabs>
          <w:tab w:val="left" w:pos="567"/>
        </w:tabs>
        <w:spacing w:before="120"/>
        <w:ind w:left="567" w:hanging="283"/>
        <w:jc w:val="both"/>
        <w:rPr>
          <w:color w:val="000000"/>
        </w:rPr>
      </w:pPr>
      <w:r>
        <w:rPr>
          <w:color w:val="000000"/>
        </w:rPr>
        <w:t>εκπονεί το σχέδιο του γνήσιου σλοβακικού τεχνικού προτύπου ή πληροφοριακού εγγράφου γνήσιου τεχνικού προτύπου,</w:t>
      </w:r>
    </w:p>
    <w:p w:rsidR="00E16F77" w:rsidRPr="00D06F2A" w:rsidRDefault="00E16F77" w:rsidP="003E6A72">
      <w:pPr>
        <w:widowControl/>
        <w:numPr>
          <w:ilvl w:val="0"/>
          <w:numId w:val="7"/>
        </w:numPr>
        <w:shd w:val="clear" w:color="auto" w:fill="FFFFFF"/>
        <w:tabs>
          <w:tab w:val="left" w:pos="567"/>
        </w:tabs>
        <w:spacing w:before="120"/>
        <w:ind w:left="567" w:hanging="283"/>
        <w:jc w:val="both"/>
        <w:rPr>
          <w:color w:val="000000"/>
        </w:rPr>
      </w:pPr>
      <w:r>
        <w:rPr>
          <w:color w:val="000000"/>
        </w:rPr>
        <w:t>υποβάλλει το σχέδιο γνήσιου σλοβακικού τεχνικού προτύπου ή το σχέδιο πληροφοριακού εγγράφου γνήσιου τεχνικού προτύπου για σχόλια σε μέλη της τεχνικής επιτροπής ή μέλη της ομάδας εργασίας που συστήθηκε για τον σκοπό αυτό,</w:t>
      </w:r>
    </w:p>
    <w:p w:rsidR="00E16F77" w:rsidRPr="00D06F2A" w:rsidRDefault="00E16F77" w:rsidP="003E6A72">
      <w:pPr>
        <w:widowControl/>
        <w:numPr>
          <w:ilvl w:val="0"/>
          <w:numId w:val="7"/>
        </w:numPr>
        <w:shd w:val="clear" w:color="auto" w:fill="FFFFFF"/>
        <w:tabs>
          <w:tab w:val="left" w:pos="567"/>
        </w:tabs>
        <w:spacing w:before="120"/>
        <w:ind w:left="567" w:hanging="283"/>
        <w:jc w:val="both"/>
        <w:rPr>
          <w:color w:val="000000"/>
        </w:rPr>
      </w:pPr>
      <w:r>
        <w:rPr>
          <w:color w:val="000000"/>
        </w:rPr>
        <w:t>τροποποιεί το σχέδιο γνήσιου σλοβακικού τεχνικού προτύπου ή το σχέδιο πληροφοριακού εγγράφου γνήσιου τεχνικού προτύπου σύμφωνα με τα σχόλια που υποβλήθηκαν από την τεχνική επιτροπή ή την ομάδα εργασίας που συστήθηκε για τον σκοπό αυτό· το τροποποιημένο σχέδιο υποβάλλεται έπειτα από την Υπηρεσία, ως τον σλοβακικό εθνικό οργανισμό τυποποίησης, για δημόσια διαβούλευση με δημοσίευση ανακοίνωσης στον δικτυακό τόπο της εντός 15 ημερών από την παραλαβή του σχεδίου γνήσιου σλοβακικού τεχνικού προτύπου ή του σχεδίου πληροφοριακού εγγράφου γνήσιου τεχνικού προτύπου· αν συντάχθηκε από την Υπηρεσία, ως τον σλοβακικό εθνικό οργανισμό τυποποίησης, υποβάλλει το σχέδιο γνήσιου σλοβακικού τεχνικού προτύπου ή το σχέδιο πληροφοριακού εγγράφου γνήσιου τεχνικού προτύπου για δημόσια διαβούλευση με δημοσίευση σχετικής ανακοίνωσης στον δικτυακό τόπο της χωρίς καθυστέρηση, το αργότερο εντός 15 ημερών από την ολοκλήρωση του σχεδίου· και</w:t>
      </w:r>
    </w:p>
    <w:p w:rsidR="00E16F77" w:rsidRPr="00D06F2A" w:rsidRDefault="00E16F77" w:rsidP="003E6A72">
      <w:pPr>
        <w:widowControl/>
        <w:numPr>
          <w:ilvl w:val="0"/>
          <w:numId w:val="7"/>
        </w:numPr>
        <w:shd w:val="clear" w:color="auto" w:fill="FFFFFF"/>
        <w:tabs>
          <w:tab w:val="left" w:pos="567"/>
        </w:tabs>
        <w:spacing w:before="120"/>
        <w:ind w:left="567" w:hanging="283"/>
        <w:jc w:val="both"/>
        <w:rPr>
          <w:color w:val="000000"/>
        </w:rPr>
      </w:pPr>
      <w:r>
        <w:rPr>
          <w:color w:val="000000"/>
        </w:rPr>
        <w:t>τροποποιεί το σχέδιο γνήσιου σλοβακικού τεχνικού προτύπου ή το σχέδιο πληροφοριακού εγγράφου γνήσιου τεχνικού προτύπου σύμφωνα με τα σχόλια από τη δημόσια διαβούλευση.</w:t>
      </w:r>
    </w:p>
    <w:p w:rsidR="00E16F77" w:rsidRPr="00D06F2A" w:rsidRDefault="00E16F77" w:rsidP="003E6A72">
      <w:pPr>
        <w:pStyle w:val="ListParagraph"/>
        <w:widowControl/>
        <w:numPr>
          <w:ilvl w:val="0"/>
          <w:numId w:val="22"/>
        </w:numPr>
        <w:shd w:val="clear" w:color="auto" w:fill="FFFFFF"/>
        <w:spacing w:before="120"/>
        <w:ind w:left="284" w:hanging="284"/>
        <w:contextualSpacing w:val="0"/>
        <w:jc w:val="both"/>
        <w:rPr>
          <w:color w:val="000000"/>
        </w:rPr>
      </w:pPr>
      <w:r>
        <w:rPr>
          <w:color w:val="000000"/>
        </w:rPr>
        <w:t>Κατά τη σύνταξη σλοβακικών τεχνικών προτύπων ή πληροφοριακών εγγράφων τεχνικών προτύπων κατά τον τρόπο που αναφέρεται στο άρθρο 8 παράγραφος 2 στοιχείο α) ή γ), ο συντάκτης ή η Υπηρεσία, ως ο σλοβακικός εθνικός οργανισμός τυποποίησης</w:t>
      </w:r>
    </w:p>
    <w:p w:rsidR="00E16F77" w:rsidRPr="00D06F2A" w:rsidRDefault="00E16F77" w:rsidP="003E6A72">
      <w:pPr>
        <w:widowControl/>
        <w:numPr>
          <w:ilvl w:val="0"/>
          <w:numId w:val="19"/>
        </w:numPr>
        <w:shd w:val="clear" w:color="auto" w:fill="FFFFFF"/>
        <w:tabs>
          <w:tab w:val="left" w:pos="567"/>
        </w:tabs>
        <w:spacing w:before="120"/>
        <w:ind w:left="567" w:hanging="283"/>
        <w:jc w:val="both"/>
        <w:rPr>
          <w:color w:val="000000"/>
        </w:rPr>
      </w:pPr>
      <w:r>
        <w:rPr>
          <w:color w:val="000000"/>
        </w:rPr>
        <w:t>συντάσσει το σχέδιο του σλοβακικού τεχνικού προτύπου ή πληροφοριακού εγγράφου τεχνικού προτύπου,</w:t>
      </w:r>
    </w:p>
    <w:p w:rsidR="00D0380A" w:rsidRPr="00D06F2A" w:rsidRDefault="00E16F77" w:rsidP="003E6A72">
      <w:pPr>
        <w:widowControl/>
        <w:numPr>
          <w:ilvl w:val="0"/>
          <w:numId w:val="19"/>
        </w:numPr>
        <w:shd w:val="clear" w:color="auto" w:fill="FFFFFF"/>
        <w:tabs>
          <w:tab w:val="left" w:pos="567"/>
        </w:tabs>
        <w:spacing w:before="120"/>
        <w:ind w:left="567" w:hanging="283"/>
        <w:jc w:val="both"/>
        <w:rPr>
          <w:color w:val="000000"/>
        </w:rPr>
      </w:pPr>
      <w:r>
        <w:rPr>
          <w:color w:val="000000"/>
        </w:rPr>
        <w:t>υποβάλλει το τελικό σχέδιο σλοβακικού τεχνικού προτύπου ή το πληροφοριακό έγγραφο τεχνικού προτύπου για σχόλια προς τα μέλη της τεχνικής επιτροπής και κάθε πρόσωπο που αιτείται συμμετοχή στις διαβουλεύσεις εντός της προθεσμίας που προσδιορίζεται στο τεχνικό σχέδιο τυποποίησης το οποίο δημοσιεύτηκε στον δικτυακό τόπο της Υπηρεσίας, του σλοβακικού εθνικού οργανισμού τυποποίησης,</w:t>
      </w:r>
    </w:p>
    <w:p w:rsidR="00E16F77" w:rsidRPr="00D06F2A" w:rsidRDefault="00E16F77" w:rsidP="003E6A72">
      <w:pPr>
        <w:widowControl/>
        <w:numPr>
          <w:ilvl w:val="0"/>
          <w:numId w:val="19"/>
        </w:numPr>
        <w:shd w:val="clear" w:color="auto" w:fill="FFFFFF"/>
        <w:tabs>
          <w:tab w:val="left" w:pos="567"/>
        </w:tabs>
        <w:spacing w:before="120"/>
        <w:ind w:left="567" w:hanging="283"/>
        <w:jc w:val="both"/>
        <w:rPr>
          <w:color w:val="000000"/>
        </w:rPr>
      </w:pPr>
      <w:r>
        <w:rPr>
          <w:color w:val="000000"/>
        </w:rPr>
        <w:t>τροποποιεί το σχέδιο σλοβακικού τεχνικού προτύπου ή το σχέδιο πληροφοριακού εγγράφου τεχνικού προτύπου σύμφωνα με τα σχόλια που υποβλήθηκαν από την τεχνική επιτροπή ή πρόσωπα που αιτήθηκαν τη συμμετοχή στις διαβουλεύσεις.</w:t>
      </w:r>
    </w:p>
    <w:p w:rsidR="00E16F77" w:rsidRPr="00D06F2A" w:rsidRDefault="00E16F77" w:rsidP="003E6A72">
      <w:pPr>
        <w:pStyle w:val="ListParagraph"/>
        <w:widowControl/>
        <w:numPr>
          <w:ilvl w:val="0"/>
          <w:numId w:val="22"/>
        </w:numPr>
        <w:shd w:val="clear" w:color="auto" w:fill="FFFFFF"/>
        <w:spacing w:before="120"/>
        <w:ind w:left="284" w:hanging="284"/>
        <w:contextualSpacing w:val="0"/>
        <w:jc w:val="both"/>
        <w:rPr>
          <w:color w:val="000000"/>
        </w:rPr>
      </w:pPr>
      <w:r>
        <w:rPr>
          <w:color w:val="000000"/>
        </w:rPr>
        <w:t xml:space="preserve">Κατά τη σύνταξη σλοβακικών τεχνικών προτύπων ή πληροφοριακών εγγράφων τεχνικών προτύπων κατά τον τρόπο που αναφέρονται στο άρθρο 8 παράγραφος 2 στοιχείο β), η Υπηρεσία, </w:t>
      </w:r>
      <w:r>
        <w:rPr>
          <w:color w:val="000000"/>
        </w:rPr>
        <w:lastRenderedPageBreak/>
        <w:t>ως ο σλοβακικός εθνικός οργανισμός τυποποίησης, συντάσσει τον τίτλο του σλοβακικού τεχνικού προτύπου ή του πληροφοριακού εγγράφου τεχνικού προτύπου στη γλώσσα του κράτους.</w:t>
      </w:r>
    </w:p>
    <w:p w:rsidR="00E16F77" w:rsidRPr="00D06F2A" w:rsidRDefault="00E16F77" w:rsidP="003E6A72">
      <w:pPr>
        <w:pStyle w:val="ListParagraph"/>
        <w:widowControl/>
        <w:numPr>
          <w:ilvl w:val="0"/>
          <w:numId w:val="22"/>
        </w:numPr>
        <w:shd w:val="clear" w:color="auto" w:fill="FFFFFF"/>
        <w:spacing w:before="120"/>
        <w:ind w:left="284" w:hanging="284"/>
        <w:contextualSpacing w:val="0"/>
        <w:jc w:val="both"/>
        <w:rPr>
          <w:color w:val="000000"/>
        </w:rPr>
      </w:pPr>
      <w:r>
        <w:rPr>
          <w:color w:val="000000"/>
        </w:rPr>
        <w:t>Κατά τη σύνταξη ενός σλοβακικού τεχνικού προτύπου ή πληροφοριακού εγγράφου τεχνικού προτύπου, ο συντάκτης ή η Υπηρεσία, ως ο σλοβακικός εθνικός οργανισμός τυποποίησης, διασφαλίζει τη συμμόρφωση του σχεδίου σλοβακικού τεχνικού προτύπου και σχεδίου πληροφοριακού εγγράφου τεχνικού προτύπου με τα σλοβακικά τεχνικά πρότυπα και τα πληροφοριακά έγγραφα τεχνικών προτύπων που έχουν εκδοθεί και κοινοποιηθεί και τη συμμόρφωση του σχεδίου σλοβακικού τεχνικού προτύπου και πληροφοριακού εγγράφου σχεδίου τεχνικού προτύπου με νόμους γενικής εφαρμογής και δεσμευτικές νομοθετικές πράξεις της Ευρωπαϊκής Ένωσης.</w:t>
      </w:r>
    </w:p>
    <w:p w:rsidR="00E16F77" w:rsidRPr="00D06F2A" w:rsidRDefault="00E16F77" w:rsidP="003E6A72">
      <w:pPr>
        <w:pStyle w:val="ListParagraph"/>
        <w:widowControl/>
        <w:numPr>
          <w:ilvl w:val="0"/>
          <w:numId w:val="22"/>
        </w:numPr>
        <w:shd w:val="clear" w:color="auto" w:fill="FFFFFF"/>
        <w:spacing w:before="120"/>
        <w:ind w:left="284" w:hanging="284"/>
        <w:contextualSpacing w:val="0"/>
        <w:jc w:val="both"/>
        <w:rPr>
          <w:color w:val="000000"/>
        </w:rPr>
      </w:pPr>
      <w:r>
        <w:rPr>
          <w:color w:val="000000"/>
        </w:rPr>
        <w:t>Αφού ολοκληρωθούν τα στάδια που αναφέρονται στις παραγράφους 2, 3 ή 4, η Υπηρεσία, ως ο σλοβακικός εθνικός οργανισμός τυποποίησης, εξασφαλίζει τη γλωσσική και ορολογική αναθεώρηση του σχεδίου.</w:t>
      </w:r>
    </w:p>
    <w:p w:rsidR="00B3535A" w:rsidRPr="00D06F2A" w:rsidRDefault="00E16F77" w:rsidP="00BB519B">
      <w:pPr>
        <w:keepNext/>
        <w:keepLines/>
        <w:widowControl/>
        <w:shd w:val="clear" w:color="auto" w:fill="FFFFFF"/>
        <w:spacing w:before="360"/>
        <w:jc w:val="center"/>
        <w:rPr>
          <w:b/>
          <w:bCs/>
          <w:color w:val="000000"/>
        </w:rPr>
      </w:pPr>
      <w:r>
        <w:rPr>
          <w:b/>
          <w:color w:val="000000"/>
        </w:rPr>
        <w:t>Άρθρο 10</w:t>
      </w:r>
    </w:p>
    <w:p w:rsidR="00E16F77" w:rsidRPr="008015BE" w:rsidRDefault="00E16F77" w:rsidP="00BB519B">
      <w:pPr>
        <w:keepNext/>
        <w:keepLines/>
        <w:widowControl/>
        <w:shd w:val="clear" w:color="auto" w:fill="FFFFFF"/>
        <w:jc w:val="center"/>
        <w:rPr>
          <w:b/>
          <w:bCs/>
          <w:color w:val="000000"/>
        </w:rPr>
      </w:pPr>
      <w:r>
        <w:rPr>
          <w:b/>
          <w:color w:val="000000"/>
        </w:rPr>
        <w:t xml:space="preserve">Έκδοση και κοινοποίηση της έκδοσης σλοβακικών τεχνικών προτύπων και πληροφοριακών εγγράφων τεχνικών προτύπων </w:t>
      </w:r>
    </w:p>
    <w:p w:rsidR="00E16F77" w:rsidRPr="00D06F2A" w:rsidRDefault="00E16F77" w:rsidP="003E6A72">
      <w:pPr>
        <w:pStyle w:val="ListParagraph"/>
        <w:widowControl/>
        <w:numPr>
          <w:ilvl w:val="0"/>
          <w:numId w:val="23"/>
        </w:numPr>
        <w:shd w:val="clear" w:color="auto" w:fill="FFFFFF"/>
        <w:spacing w:before="120"/>
        <w:ind w:left="284" w:hanging="284"/>
        <w:contextualSpacing w:val="0"/>
        <w:jc w:val="both"/>
        <w:rPr>
          <w:color w:val="000000"/>
        </w:rPr>
      </w:pPr>
      <w:r>
        <w:rPr>
          <w:color w:val="000000"/>
        </w:rPr>
        <w:t>Μετά την ολοκλήρωση του σχεδίου σλοβακικού τεχνικού προτύπου ή σχεδίου πληροφοριακού εγγράφου τεχνικού προτύπου σύμφωνα με την παράγραφο 9, η Υπηρεσία, ως ο σλοβακικός εθνικός οργανισμός τυποποίησης, αναγνωρίζει το σλοβακικό τεχνικό πρότυπο ή το πληροφοριακό έγγραφο τεχνικού προτύπου ως μέρος του συστήματος σλοβακικών τεχνικών προτύπων.</w:t>
      </w:r>
    </w:p>
    <w:p w:rsidR="00E16F77" w:rsidRPr="00D06F2A" w:rsidRDefault="00E16F77" w:rsidP="003E6A72">
      <w:pPr>
        <w:pStyle w:val="ListParagraph"/>
        <w:widowControl/>
        <w:numPr>
          <w:ilvl w:val="0"/>
          <w:numId w:val="23"/>
        </w:numPr>
        <w:shd w:val="clear" w:color="auto" w:fill="FFFFFF"/>
        <w:spacing w:before="120"/>
        <w:ind w:left="284" w:hanging="284"/>
        <w:contextualSpacing w:val="0"/>
        <w:jc w:val="both"/>
        <w:rPr>
          <w:color w:val="000000"/>
        </w:rPr>
      </w:pPr>
      <w:r>
        <w:rPr>
          <w:color w:val="000000"/>
        </w:rPr>
        <w:t>Η Υπηρεσία γνωστοποιεί την έκδοση ενός σλοβακικού τεχνικού προτύπου ή πληροφοριακού εγγράφου τεχνικού προτύπου στην Επίσημη Εφημερίδα ή, σε αιτιολογημένες περιπτώσεις, στον δικτυακό τόπο της.</w:t>
      </w:r>
    </w:p>
    <w:p w:rsidR="00E16F77" w:rsidRPr="00D06F2A" w:rsidRDefault="00E16F77" w:rsidP="003E6A72">
      <w:pPr>
        <w:pStyle w:val="ListParagraph"/>
        <w:widowControl/>
        <w:numPr>
          <w:ilvl w:val="0"/>
          <w:numId w:val="23"/>
        </w:numPr>
        <w:shd w:val="clear" w:color="auto" w:fill="FFFFFF"/>
        <w:spacing w:before="120"/>
        <w:ind w:left="284" w:hanging="284"/>
        <w:contextualSpacing w:val="0"/>
        <w:jc w:val="both"/>
        <w:rPr>
          <w:color w:val="000000"/>
        </w:rPr>
      </w:pPr>
      <w:r>
        <w:rPr>
          <w:color w:val="000000"/>
        </w:rPr>
        <w:t>Τα σλοβακικά τεχνικά πρότυπα ή τα πληροφοριακά έγγραφα τεχνικών προτύπων αρχίζουν να ισχύουν την πρώτη ημέρα του ημερολογιακού μήνα που έπεται του μήνα κοινοποίησής τους στην Επίσημη Εφημερίδα, ή αν κοινοποιήθηκαν στον δικτυακό τόπο της Υπηρεσίας, την ημερομηνία γνωστοποίησης στον δικτυακό τόπο της Υπηρεσίας.</w:t>
      </w:r>
    </w:p>
    <w:p w:rsidR="00B3535A" w:rsidRPr="00D06F2A" w:rsidRDefault="00E16F77" w:rsidP="00BB519B">
      <w:pPr>
        <w:keepNext/>
        <w:keepLines/>
        <w:widowControl/>
        <w:shd w:val="clear" w:color="auto" w:fill="FFFFFF"/>
        <w:spacing w:before="360"/>
        <w:jc w:val="center"/>
        <w:rPr>
          <w:b/>
          <w:bCs/>
          <w:color w:val="000000"/>
        </w:rPr>
      </w:pPr>
      <w:r>
        <w:rPr>
          <w:b/>
          <w:color w:val="000000"/>
        </w:rPr>
        <w:t>Άρθρο 11</w:t>
      </w:r>
    </w:p>
    <w:p w:rsidR="00E16F77" w:rsidRPr="008015BE" w:rsidRDefault="00E16F77" w:rsidP="00BB519B">
      <w:pPr>
        <w:keepNext/>
        <w:keepLines/>
        <w:widowControl/>
        <w:shd w:val="clear" w:color="auto" w:fill="FFFFFF"/>
        <w:jc w:val="center"/>
        <w:rPr>
          <w:b/>
          <w:bCs/>
          <w:color w:val="000000"/>
        </w:rPr>
      </w:pPr>
      <w:r>
        <w:rPr>
          <w:b/>
          <w:color w:val="000000"/>
        </w:rPr>
        <w:t xml:space="preserve">Τροποποιήσεις σλοβακικών τεχνικών προτύπων και διόρθωση και ακύρωση σλοβακικών τεχνικών προτύπων και πληροφοριακών εγγράφων τεχνικών προτύπων </w:t>
      </w:r>
    </w:p>
    <w:p w:rsidR="00E16F77" w:rsidRPr="00D06F2A" w:rsidRDefault="00E16F77" w:rsidP="00B3535A">
      <w:pPr>
        <w:widowControl/>
        <w:shd w:val="clear" w:color="auto" w:fill="FFFFFF"/>
        <w:spacing w:before="120"/>
        <w:jc w:val="both"/>
        <w:rPr>
          <w:color w:val="000000"/>
        </w:rPr>
      </w:pPr>
      <w:r>
        <w:rPr>
          <w:color w:val="000000"/>
        </w:rPr>
        <w:t>Κατά την τροποποίηση, διόρθωση ή ακύρωση σλοβακικών τεχνικών προτύπων ή πληροφοριακών εγγράφων τεχνικών προτύπων, η Υπηρεσία, ως ο σλοβακικός εθνικός οργανισμός τυποποίησης, πράττει, τηρουμένων των αναλογιών, βάσει των άρθρων 8 έως 10.</w:t>
      </w:r>
    </w:p>
    <w:p w:rsidR="00B3535A" w:rsidRPr="00D06F2A" w:rsidRDefault="00E16F77" w:rsidP="00BB519B">
      <w:pPr>
        <w:keepNext/>
        <w:keepLines/>
        <w:widowControl/>
        <w:shd w:val="clear" w:color="auto" w:fill="FFFFFF"/>
        <w:spacing w:before="360"/>
        <w:jc w:val="center"/>
        <w:rPr>
          <w:b/>
          <w:bCs/>
          <w:color w:val="000000"/>
        </w:rPr>
      </w:pPr>
      <w:r>
        <w:rPr>
          <w:b/>
          <w:color w:val="000000"/>
        </w:rPr>
        <w:t>Άρθρο 12</w:t>
      </w:r>
    </w:p>
    <w:p w:rsidR="00E16F77" w:rsidRPr="008015BE" w:rsidRDefault="00E16F77" w:rsidP="00BB519B">
      <w:pPr>
        <w:keepNext/>
        <w:keepLines/>
        <w:widowControl/>
        <w:shd w:val="clear" w:color="auto" w:fill="FFFFFF"/>
        <w:jc w:val="center"/>
        <w:rPr>
          <w:b/>
          <w:bCs/>
          <w:color w:val="000000"/>
        </w:rPr>
      </w:pPr>
      <w:r>
        <w:rPr>
          <w:b/>
          <w:color w:val="000000"/>
        </w:rPr>
        <w:t xml:space="preserve">Δαπάνες για την εκπόνηση σλοβακικών τεχνικών προτύπων και πληροφοριακών εγγράφων τεχνικών προτύπων </w:t>
      </w:r>
    </w:p>
    <w:p w:rsidR="00E16F77" w:rsidRPr="00D06F2A" w:rsidRDefault="00E16F77" w:rsidP="003E6A72">
      <w:pPr>
        <w:pStyle w:val="ListParagraph"/>
        <w:widowControl/>
        <w:numPr>
          <w:ilvl w:val="0"/>
          <w:numId w:val="24"/>
        </w:numPr>
        <w:shd w:val="clear" w:color="auto" w:fill="FFFFFF"/>
        <w:spacing w:before="120"/>
        <w:ind w:left="284" w:hanging="284"/>
        <w:contextualSpacing w:val="0"/>
        <w:jc w:val="both"/>
        <w:rPr>
          <w:color w:val="000000"/>
        </w:rPr>
      </w:pPr>
      <w:r>
        <w:rPr>
          <w:color w:val="000000"/>
        </w:rPr>
        <w:t>Οι δαπάνες εκπόνησης στη γλώσσα του κράτους και διόρθωσης σλοβακικών τεχνικών προτύπων και πληροφοριακών εγγράφων τεχνικών προτύπων που συμμορφώνονται με τα κριτήρια που εγκρίθηκαν και δημοσιεύτηκαν σύμφωνα με άρθρο 4 παράγραφο 2 στοιχείο γ) βαρύνουν την Υπηρεσία. Εναλλακτικά, οι δαπάνες σύνταξης σλοβακικών τεχνικών προτύπων και πληροφοριακών εγγράφων τεχνικών προτύπων στη γλώσσα του κράτους βαρύνουν το ενδιαφερόμενο μέρος που ζήτησε την εκπόνησή τους.</w:t>
      </w:r>
    </w:p>
    <w:p w:rsidR="00E16F77" w:rsidRPr="00D06F2A" w:rsidRDefault="00E16F77" w:rsidP="003E6A72">
      <w:pPr>
        <w:pStyle w:val="ListParagraph"/>
        <w:widowControl/>
        <w:numPr>
          <w:ilvl w:val="0"/>
          <w:numId w:val="24"/>
        </w:numPr>
        <w:shd w:val="clear" w:color="auto" w:fill="FFFFFF"/>
        <w:spacing w:before="120"/>
        <w:ind w:left="284" w:hanging="284"/>
        <w:contextualSpacing w:val="0"/>
        <w:jc w:val="both"/>
        <w:rPr>
          <w:color w:val="000000"/>
        </w:rPr>
      </w:pPr>
      <w:r>
        <w:rPr>
          <w:color w:val="000000"/>
        </w:rPr>
        <w:t>Οι δαπάνες σύνταξης, στη γλώσσα του κράτους σλοβακικών τεχνικών προτύπων που περιέχουν άμεσες παραπομπές στο κείμενο ενός νόμου γενικής εφαρμογής και οι δαπάνες για την παροχή σλοβακικών τεχνικών προτύπων που περιέχουν άμεσες παραπομπές στο κείμενο ενός νόμου γενικής εφαρμογής βαρύνουν την κυβερνητική αρχή που είναι αρμόδια για την υποβολή του σχεδίου νόμου γενικής εφαρμογής στο οποίο παραπέμπει άμεσα το σλοβακικό τεχνικό πρότυπο.</w:t>
      </w:r>
    </w:p>
    <w:p w:rsidR="00B3535A" w:rsidRPr="00D06F2A" w:rsidRDefault="00E16F77" w:rsidP="00BB519B">
      <w:pPr>
        <w:keepNext/>
        <w:keepLines/>
        <w:widowControl/>
        <w:shd w:val="clear" w:color="auto" w:fill="FFFFFF"/>
        <w:spacing w:before="360"/>
        <w:jc w:val="center"/>
        <w:rPr>
          <w:b/>
          <w:bCs/>
          <w:color w:val="000000"/>
        </w:rPr>
      </w:pPr>
      <w:r>
        <w:rPr>
          <w:b/>
          <w:color w:val="000000"/>
        </w:rPr>
        <w:lastRenderedPageBreak/>
        <w:t>Άρθρο 13</w:t>
      </w:r>
    </w:p>
    <w:p w:rsidR="00E16F77" w:rsidRPr="008015BE" w:rsidRDefault="00E16F77" w:rsidP="00BB519B">
      <w:pPr>
        <w:keepNext/>
        <w:keepLines/>
        <w:widowControl/>
        <w:shd w:val="clear" w:color="auto" w:fill="FFFFFF"/>
        <w:jc w:val="center"/>
        <w:rPr>
          <w:b/>
          <w:bCs/>
          <w:color w:val="000000"/>
        </w:rPr>
      </w:pPr>
      <w:r>
        <w:rPr>
          <w:b/>
          <w:color w:val="000000"/>
        </w:rPr>
        <w:t>Εναρμονισμένα τεχνικά πρότυπα και σλοβακικά τεχνικά πρότυπα κατάλληλα για αξιολόγηση της συμμόρφωσης</w:t>
      </w:r>
    </w:p>
    <w:p w:rsidR="00E16F77" w:rsidRPr="00D06F2A" w:rsidRDefault="00E16F77" w:rsidP="003E6A72">
      <w:pPr>
        <w:pStyle w:val="ListParagraph"/>
        <w:widowControl/>
        <w:numPr>
          <w:ilvl w:val="0"/>
          <w:numId w:val="26"/>
        </w:numPr>
        <w:shd w:val="clear" w:color="auto" w:fill="FFFFFF"/>
        <w:spacing w:before="120"/>
        <w:ind w:left="284" w:hanging="284"/>
        <w:contextualSpacing w:val="0"/>
        <w:jc w:val="both"/>
        <w:rPr>
          <w:color w:val="000000"/>
        </w:rPr>
      </w:pPr>
      <w:r>
        <w:rPr>
          <w:color w:val="000000"/>
        </w:rPr>
        <w:t>Η συμμόρφωση με εναρμονισμένο τεχνικό πρότυπο</w:t>
      </w:r>
      <w:r>
        <w:rPr>
          <w:color w:val="000000"/>
          <w:vertAlign w:val="superscript"/>
        </w:rPr>
        <w:t>17)</w:t>
      </w:r>
      <w:r>
        <w:rPr>
          <w:color w:val="000000"/>
        </w:rPr>
        <w:t xml:space="preserve"> ή σλοβακικό τεχνικό πρότυπο κατάλληλο για αξιολόγηση συμμόρφωσης ή μέρος αυτού θεωρείται ότι συμμορφώνεται με τις τεχνικές απαιτήσεις που προβλέπονται από τον τεχνικό κανονισμό, τον οποίο εφαρμόζει το εναρμονισμένο τεχνικό πρότυπο ή το σλοβακικό τεχνικό πρότυπο που είναι κατάλληλο για αξιολόγηση συμμόρφωσης ή μέρος αυτού.</w:t>
      </w:r>
    </w:p>
    <w:p w:rsidR="00E16F77" w:rsidRPr="00D06F2A" w:rsidRDefault="00E16F77" w:rsidP="003E6A72">
      <w:pPr>
        <w:pStyle w:val="ListParagraph"/>
        <w:widowControl/>
        <w:numPr>
          <w:ilvl w:val="0"/>
          <w:numId w:val="26"/>
        </w:numPr>
        <w:shd w:val="clear" w:color="auto" w:fill="FFFFFF"/>
        <w:spacing w:before="120"/>
        <w:ind w:left="284" w:hanging="284"/>
        <w:contextualSpacing w:val="0"/>
        <w:jc w:val="both"/>
        <w:rPr>
          <w:color w:val="000000"/>
        </w:rPr>
      </w:pPr>
      <w:r>
        <w:rPr>
          <w:color w:val="000000"/>
        </w:rPr>
        <w:t>Όπου δεν υπάρχουν εναρμονισμένα τεχνικά πρότυπα, η Υπηρεσία, κατόπιν διαβούλευσης με το αρμόδιο Υπουργείο ή άλλη κεντρική κυβερνητική αρχή χαρακτηρίζουν το σλοβακικό τεχνικό πρότυπο κατάλληλο για αξιολόγηση συμμόρφωσης. Ο χαρακτηρισμός του σλοβακικού τεχνικού προτύπου ως κατάλληλου για αξιολόγηση συμμόρφωσης γνωστοποιείται από την Υπηρεσία στην Επίσημη Εφημερίδα. Στη γνωστοποίηση η Υπηρεσία αναφέρει τον τίτλο του τεχνικού κανονισμού, τον οποίο εφαρμόζει το σλοβακικό τεχνικό πρότυπο που είναι κατάλληλο για αξιολόγηση συμμόρφωσης.</w:t>
      </w:r>
    </w:p>
    <w:p w:rsidR="00E16F77" w:rsidRPr="00D06F2A" w:rsidRDefault="00E16F77" w:rsidP="003E6A72">
      <w:pPr>
        <w:pStyle w:val="ListParagraph"/>
        <w:widowControl/>
        <w:numPr>
          <w:ilvl w:val="0"/>
          <w:numId w:val="26"/>
        </w:numPr>
        <w:shd w:val="clear" w:color="auto" w:fill="FFFFFF"/>
        <w:spacing w:before="120"/>
        <w:ind w:left="284" w:hanging="284"/>
        <w:contextualSpacing w:val="0"/>
        <w:jc w:val="both"/>
        <w:rPr>
          <w:color w:val="000000"/>
        </w:rPr>
      </w:pPr>
      <w:r>
        <w:rPr>
          <w:color w:val="000000"/>
        </w:rPr>
        <w:t>Ενστάσεις για τα εναρμονισμένα τεχνικά πρότυπα που αναφέρονται στην ειδική νομοθεσία</w:t>
      </w:r>
      <w:r>
        <w:rPr>
          <w:color w:val="000000"/>
          <w:vertAlign w:val="superscript"/>
        </w:rPr>
        <w:t>18)</w:t>
      </w:r>
      <w:r>
        <w:rPr>
          <w:color w:val="000000"/>
        </w:rPr>
        <w:t xml:space="preserve"> υποβάλλονται από την Υπηρεσία κατόπιν πρωτοβουλίας του αρμόδιου Υπουργείου, λοιπών κυβερνητικών αρχών ή της επιβλέπουσας αρχής.</w:t>
      </w:r>
    </w:p>
    <w:p w:rsidR="00E16F77" w:rsidRPr="00D06F2A" w:rsidRDefault="00E16F77" w:rsidP="003E6A72">
      <w:pPr>
        <w:pStyle w:val="ListParagraph"/>
        <w:widowControl/>
        <w:numPr>
          <w:ilvl w:val="0"/>
          <w:numId w:val="26"/>
        </w:numPr>
        <w:shd w:val="clear" w:color="auto" w:fill="FFFFFF"/>
        <w:spacing w:before="120"/>
        <w:ind w:left="284" w:hanging="284"/>
        <w:contextualSpacing w:val="0"/>
        <w:jc w:val="both"/>
        <w:rPr>
          <w:color w:val="000000"/>
        </w:rPr>
      </w:pPr>
      <w:r>
        <w:rPr>
          <w:color w:val="000000"/>
        </w:rPr>
        <w:t>Προτάσεις ανάκλησης του χαρακτηρισμού ενός σλοβακικού τεχνικού προτύπου ως κατάλληλου για αξιολόγηση συμμόρφωσης υποβάλλονται από το αρμόδιο υπουργείο ή άλλη κεντρική κυβερνητική αρχή στην Υπηρεσία, η οποία κοινοποιεί την ανάκληση του χαρακτηρισμού του σλοβακικού τεχνικού προτύπου ως κατάλληλου για αξιολόγηση συμμόρφωσης στην Επίσημη Εφημερίδα.</w:t>
      </w:r>
    </w:p>
    <w:p w:rsidR="00B3535A" w:rsidRPr="00D06F2A" w:rsidRDefault="00E16F77" w:rsidP="00BB519B">
      <w:pPr>
        <w:keepNext/>
        <w:keepLines/>
        <w:widowControl/>
        <w:shd w:val="clear" w:color="auto" w:fill="FFFFFF"/>
        <w:spacing w:before="360"/>
        <w:jc w:val="center"/>
        <w:rPr>
          <w:b/>
          <w:bCs/>
          <w:color w:val="000000"/>
        </w:rPr>
      </w:pPr>
      <w:r>
        <w:rPr>
          <w:b/>
          <w:color w:val="000000"/>
        </w:rPr>
        <w:t>Άρθρο 14</w:t>
      </w:r>
    </w:p>
    <w:p w:rsidR="00E16F77" w:rsidRPr="008015BE" w:rsidRDefault="00E16F77" w:rsidP="00BB519B">
      <w:pPr>
        <w:keepNext/>
        <w:keepLines/>
        <w:widowControl/>
        <w:shd w:val="clear" w:color="auto" w:fill="FFFFFF"/>
        <w:jc w:val="center"/>
        <w:rPr>
          <w:b/>
          <w:bCs/>
          <w:color w:val="000000"/>
        </w:rPr>
      </w:pPr>
      <w:r>
        <w:rPr>
          <w:b/>
          <w:color w:val="000000"/>
        </w:rPr>
        <w:t xml:space="preserve">Μέσα προστασίας σλοβακικών τεχνικών προτύπων και πληροφοριακών εγγράφων τεχνικών προτύπων </w:t>
      </w:r>
    </w:p>
    <w:p w:rsidR="00E16F77" w:rsidRPr="00D06F2A" w:rsidRDefault="00E16F77" w:rsidP="003E6A72">
      <w:pPr>
        <w:pStyle w:val="ListParagraph"/>
        <w:widowControl/>
        <w:numPr>
          <w:ilvl w:val="0"/>
          <w:numId w:val="25"/>
        </w:numPr>
        <w:shd w:val="clear" w:color="auto" w:fill="FFFFFF"/>
        <w:spacing w:before="120"/>
        <w:ind w:left="284" w:hanging="284"/>
        <w:contextualSpacing w:val="0"/>
        <w:jc w:val="both"/>
        <w:rPr>
          <w:color w:val="000000"/>
        </w:rPr>
      </w:pPr>
      <w:r>
        <w:rPr>
          <w:color w:val="000000"/>
        </w:rPr>
        <w:t>Η ονομασία «σλοβακικό τεχνικό πρότυπο» και το σύμβολο «STN», η ονομασία «σλοβακικό τεχνικό προκαταρκτικό πρότυπο» και το σύμβολο «STN P» και η ονομασία «πληροφοριακό έγγραφο τεχνικού προτύπου» και το σύμβολο «TNI» δεν χρησιμοποιούνται για την αναγνώριση άλλων εγγράφων.</w:t>
      </w:r>
    </w:p>
    <w:p w:rsidR="00E16F77" w:rsidRPr="00D06F2A" w:rsidRDefault="00E16F77" w:rsidP="003E6A72">
      <w:pPr>
        <w:pStyle w:val="ListParagraph"/>
        <w:widowControl/>
        <w:numPr>
          <w:ilvl w:val="0"/>
          <w:numId w:val="25"/>
        </w:numPr>
        <w:shd w:val="clear" w:color="auto" w:fill="FFFFFF"/>
        <w:spacing w:before="120"/>
        <w:ind w:left="284" w:hanging="284"/>
        <w:contextualSpacing w:val="0"/>
        <w:jc w:val="both"/>
        <w:rPr>
          <w:color w:val="000000"/>
        </w:rPr>
      </w:pPr>
      <w:r>
        <w:rPr>
          <w:color w:val="000000"/>
        </w:rPr>
        <w:t>Η Υπηρεσία, ως ο σλοβακικός εθνικός οργανισμός τυποποίησης, θα έχει δικαίωμα σε αποζημιώσεις για οποιεσδήποτε πληρωμές που έχουν πραγματοποιηθεί για την παροχή σλοβακικού τεχνικού προτύπου, σλοβακικού τεχνικού προκαταρκτικού προτύπου ή πληροφοριακού εγγράφου τεχνικού προτύπου ή την αναπαραγωγή σλοβακικού τεχνικού προτύπου, σλοβακικού τεχνικού προκαταρκτικού προτύπου ή πληροφοριακού εγγράφου τεχνικού προτύπου από το άτομο που προέβη στην αναπαραγωγή σλοβακικού τεχνικού προτύπου, σλοβακικού τεχνικού προκαταρκτικού προτύπου ή πληροφοριακού εγγράφου τεχνικού προτύπου χωρίς άδεια της Υπηρεσίας, ως σλοβακικού εθνικού οργανισμού τυποποίησης.</w:t>
      </w:r>
    </w:p>
    <w:p w:rsidR="00E16F77" w:rsidRPr="00D06F2A" w:rsidRDefault="00E16F77" w:rsidP="003E6A72">
      <w:pPr>
        <w:pStyle w:val="ListParagraph"/>
        <w:widowControl/>
        <w:numPr>
          <w:ilvl w:val="0"/>
          <w:numId w:val="25"/>
        </w:numPr>
        <w:shd w:val="clear" w:color="auto" w:fill="FFFFFF"/>
        <w:spacing w:before="120"/>
        <w:ind w:left="284" w:hanging="284"/>
        <w:contextualSpacing w:val="0"/>
        <w:jc w:val="both"/>
        <w:rPr>
          <w:color w:val="000000"/>
        </w:rPr>
      </w:pPr>
      <w:r>
        <w:rPr>
          <w:color w:val="000000"/>
        </w:rPr>
        <w:t>Η μη εξουσιοδοτημένη διανομή σλοβακικών τεχνικών προτύπων ή πληροφοριακών εγγράφων τεχνικών προτύπων συνεπάγεται την παροχή ενός σλοβακικού τεχνικού προτύπου ή πληροφοριακού εγγράφου τεχνικού προτύπου ή μερών αυτού, συμπεριλαμβανομένης μιας προσφοράς παροχής αυτών, ανεξάρτητα από το μέσο και τη μορφή, χωρίς άδεια της Υπηρεσίας, του σλοβακικού εθνικού οργανισμού τυποποίησης.</w:t>
      </w:r>
    </w:p>
    <w:p w:rsidR="00E16F77" w:rsidRPr="00D06F2A" w:rsidRDefault="00E16F77" w:rsidP="003E6A72">
      <w:pPr>
        <w:pStyle w:val="ListParagraph"/>
        <w:keepNext/>
        <w:keepLines/>
        <w:widowControl/>
        <w:numPr>
          <w:ilvl w:val="0"/>
          <w:numId w:val="25"/>
        </w:numPr>
        <w:shd w:val="clear" w:color="auto" w:fill="FFFFFF"/>
        <w:spacing w:before="120"/>
        <w:ind w:left="284" w:hanging="284"/>
        <w:contextualSpacing w:val="0"/>
        <w:jc w:val="both"/>
        <w:rPr>
          <w:color w:val="000000"/>
        </w:rPr>
      </w:pPr>
      <w:r>
        <w:rPr>
          <w:color w:val="000000"/>
        </w:rPr>
        <w:t>Τα παρακάτω δεν θεωρούνται μη εξουσιοδοτημένη αναπαραγωγή ή μη εξουσιοδοτημένη διανομή σλοβακικών τεχνικών προτύπων ή πληροφοριακών εγγράφων τεχνικών προτύπων:</w:t>
      </w:r>
    </w:p>
    <w:p w:rsidR="00E16F77" w:rsidRPr="00D06F2A" w:rsidRDefault="00E16F77" w:rsidP="003E6A72">
      <w:pPr>
        <w:widowControl/>
        <w:numPr>
          <w:ilvl w:val="0"/>
          <w:numId w:val="8"/>
        </w:numPr>
        <w:shd w:val="clear" w:color="auto" w:fill="FFFFFF"/>
        <w:tabs>
          <w:tab w:val="left" w:pos="283"/>
        </w:tabs>
        <w:spacing w:before="120"/>
        <w:ind w:left="567" w:hanging="283"/>
        <w:jc w:val="both"/>
        <w:rPr>
          <w:color w:val="000000"/>
        </w:rPr>
      </w:pPr>
      <w:r>
        <w:rPr>
          <w:color w:val="000000"/>
        </w:rPr>
        <w:t>παράθεση αποσπάσματος σλοβακικού τεχνικού προτύπου ή πληροφοριακού εγγράφου τεχνικού προτύπου, αν η Υπηρεσία, ως ο σλοβακικός εθνικός οργανισμός τυποποίησης, έχει χορηγήσει άδεια για παράθεση του αποσπάσματος σλοβακικού τεχνικού προτύπου ή πληροφοριακού εγγράφου τεχνικού προτύπου βάσει αίτησης,</w:t>
      </w:r>
    </w:p>
    <w:p w:rsidR="00E16F77" w:rsidRPr="00D06F2A" w:rsidRDefault="00E16F77" w:rsidP="003E6A72">
      <w:pPr>
        <w:widowControl/>
        <w:numPr>
          <w:ilvl w:val="0"/>
          <w:numId w:val="8"/>
        </w:numPr>
        <w:shd w:val="clear" w:color="auto" w:fill="FFFFFF"/>
        <w:tabs>
          <w:tab w:val="left" w:pos="283"/>
        </w:tabs>
        <w:spacing w:before="120"/>
        <w:ind w:left="567" w:hanging="283"/>
        <w:jc w:val="both"/>
        <w:rPr>
          <w:color w:val="000000"/>
        </w:rPr>
      </w:pPr>
      <w:r>
        <w:rPr>
          <w:color w:val="000000"/>
        </w:rPr>
        <w:t>πληροφορίες σχετικά με σλοβακικό τεχνικό πρότυπο και πληροφοριακό έγγραφο τεχνικού προτύπου που κοινοποιήθηκε στην Επίσημη Εφημερίδα ή δημοσιεύτηκε στον δικτυακό τόπο της Υπηρεσίας σύμφωνα με το άρθρο 10 παράγραφος 2.</w:t>
      </w:r>
    </w:p>
    <w:p w:rsidR="00E16F77" w:rsidRPr="00D06F2A" w:rsidRDefault="00E16F77" w:rsidP="003E6A72">
      <w:pPr>
        <w:pStyle w:val="ListParagraph"/>
        <w:widowControl/>
        <w:numPr>
          <w:ilvl w:val="0"/>
          <w:numId w:val="25"/>
        </w:numPr>
        <w:shd w:val="clear" w:color="auto" w:fill="FFFFFF"/>
        <w:spacing w:before="120"/>
        <w:ind w:left="284" w:hanging="284"/>
        <w:contextualSpacing w:val="0"/>
        <w:jc w:val="both"/>
        <w:rPr>
          <w:color w:val="000000"/>
        </w:rPr>
      </w:pPr>
      <w:r>
        <w:rPr>
          <w:color w:val="000000"/>
        </w:rPr>
        <w:t xml:space="preserve">Η Υπηρεσία, ως ο σλοβακικός εθνικός οργανισμός τυποποίησης, χορηγεί άδεια παράθεσης αποσπάσματος ενός σλοβακικού τεχνικού προτύπου ή πληροφοριακού εγγράφου τεχνικού προτύπου για πληρωμή χωρίς καθυστέρηση, το αργότερο εντός 30 ημερών από την παραλαβή της αίτησης χορήγησης της άδειας. Η αίτηση περιλαμβάνει συγκεκριμένα στοιχεία ταυτοποίησης του </w:t>
      </w:r>
      <w:r>
        <w:rPr>
          <w:color w:val="000000"/>
        </w:rPr>
        <w:lastRenderedPageBreak/>
        <w:t>αιτούντος, τον σκοπό και το πεδίο εφαρμογής της παράθεσης αποσπάσματος ενός σλοβακικού τεχνικού προτύπου ή πληροφοριακού εγγράφου τεχνικού προτύπου και τον τίτλο του σλοβακικού τεχνικού προτύπου ή πληροφοριακού εγγράφου τεχνικού προτύπου, από το οποίο θα γίνει παράθεση.</w:t>
      </w:r>
    </w:p>
    <w:p w:rsidR="00E16F77" w:rsidRPr="00D06F2A" w:rsidRDefault="00E16F77" w:rsidP="003E6A72">
      <w:pPr>
        <w:pStyle w:val="ListParagraph"/>
        <w:widowControl/>
        <w:numPr>
          <w:ilvl w:val="0"/>
          <w:numId w:val="25"/>
        </w:numPr>
        <w:shd w:val="clear" w:color="auto" w:fill="FFFFFF"/>
        <w:spacing w:before="120"/>
        <w:ind w:left="284" w:hanging="284"/>
        <w:contextualSpacing w:val="0"/>
        <w:jc w:val="both"/>
        <w:rPr>
          <w:color w:val="000000"/>
        </w:rPr>
      </w:pPr>
      <w:r>
        <w:rPr>
          <w:color w:val="000000"/>
        </w:rPr>
        <w:t>Η Υπηρεσία, ως ο σλοβακικός εθνικός οργανισμός τυποποίησης, χορηγεί άδεια παράθεσης αποσπάσματος ενός σλοβακικού τεχνικού προτύπου ή πληροφοριακού εγγράφου τεχνικού προτύπου δωρεάν χωρίς καθυστέρηση, το αργότερο εντός δέκα ημερών από την παραλαβή της αίτησης χορήγησης της άδειας για τους εξής σκοπούς:</w:t>
      </w:r>
    </w:p>
    <w:p w:rsidR="00E16F77" w:rsidRPr="00D06F2A" w:rsidRDefault="00E16F77" w:rsidP="003E6A72">
      <w:pPr>
        <w:pStyle w:val="ListParagraph"/>
        <w:keepNext/>
        <w:keepLines/>
        <w:widowControl/>
        <w:numPr>
          <w:ilvl w:val="1"/>
          <w:numId w:val="25"/>
        </w:numPr>
        <w:shd w:val="clear" w:color="auto" w:fill="FFFFFF"/>
        <w:tabs>
          <w:tab w:val="left" w:pos="567"/>
        </w:tabs>
        <w:spacing w:before="120"/>
        <w:ind w:left="851" w:hanging="284"/>
        <w:contextualSpacing w:val="0"/>
        <w:rPr>
          <w:color w:val="000000"/>
        </w:rPr>
      </w:pPr>
      <w:r>
        <w:rPr>
          <w:color w:val="000000"/>
        </w:rPr>
        <w:t>παροχή</w:t>
      </w:r>
    </w:p>
    <w:p w:rsidR="00E16F77" w:rsidRPr="00D06F2A" w:rsidRDefault="00E16F77" w:rsidP="003E6A72">
      <w:pPr>
        <w:widowControl/>
        <w:numPr>
          <w:ilvl w:val="0"/>
          <w:numId w:val="9"/>
        </w:numPr>
        <w:shd w:val="clear" w:color="auto" w:fill="FFFFFF"/>
        <w:tabs>
          <w:tab w:val="left" w:pos="1134"/>
        </w:tabs>
        <w:spacing w:before="120"/>
        <w:ind w:left="1134" w:hanging="283"/>
        <w:rPr>
          <w:color w:val="000000"/>
        </w:rPr>
      </w:pPr>
      <w:r>
        <w:rPr>
          <w:color w:val="000000"/>
        </w:rPr>
        <w:t>εκπαίδευσης και κατάρτισης σύμφωνα με ξεχωριστή νομοθεσία,</w:t>
      </w:r>
      <w:r>
        <w:rPr>
          <w:color w:val="000000"/>
          <w:vertAlign w:val="superscript"/>
        </w:rPr>
        <w:t>19)</w:t>
      </w:r>
    </w:p>
    <w:p w:rsidR="00E16F77" w:rsidRPr="00D06F2A" w:rsidRDefault="00E16F77" w:rsidP="003E6A72">
      <w:pPr>
        <w:widowControl/>
        <w:numPr>
          <w:ilvl w:val="0"/>
          <w:numId w:val="9"/>
        </w:numPr>
        <w:shd w:val="clear" w:color="auto" w:fill="FFFFFF"/>
        <w:tabs>
          <w:tab w:val="left" w:pos="1134"/>
        </w:tabs>
        <w:spacing w:before="120"/>
        <w:ind w:left="1134" w:hanging="283"/>
        <w:rPr>
          <w:color w:val="000000"/>
        </w:rPr>
      </w:pPr>
      <w:r>
        <w:rPr>
          <w:color w:val="000000"/>
        </w:rPr>
        <w:t>εκπαίδευση ως μέρος ενός διαπιστευμένου πανεπιστημιακού προγράμματος σπουδών ή</w:t>
      </w:r>
    </w:p>
    <w:p w:rsidR="00E16F77" w:rsidRPr="00D06F2A" w:rsidRDefault="00E16F77" w:rsidP="003E6A72">
      <w:pPr>
        <w:widowControl/>
        <w:numPr>
          <w:ilvl w:val="0"/>
          <w:numId w:val="9"/>
        </w:numPr>
        <w:shd w:val="clear" w:color="auto" w:fill="FFFFFF"/>
        <w:tabs>
          <w:tab w:val="left" w:pos="1134"/>
        </w:tabs>
        <w:spacing w:before="120"/>
        <w:ind w:left="1134" w:hanging="283"/>
        <w:jc w:val="both"/>
        <w:rPr>
          <w:color w:val="000000"/>
        </w:rPr>
      </w:pPr>
      <w:r>
        <w:rPr>
          <w:color w:val="000000"/>
        </w:rPr>
        <w:t>συνεχής εκπαίδευση και πιστοποίηση εκπαιδευτικών και εξειδικευμένου σχολικού προσωπικού</w:t>
      </w:r>
      <w:r>
        <w:rPr>
          <w:color w:val="000000"/>
          <w:vertAlign w:val="superscript"/>
        </w:rPr>
        <w:t>20)</w:t>
      </w:r>
      <w:r>
        <w:rPr>
          <w:color w:val="000000"/>
        </w:rPr>
        <w:t xml:space="preserve"> μη εμπορικού χαρακτήρα,</w:t>
      </w:r>
    </w:p>
    <w:p w:rsidR="00E16F77" w:rsidRPr="00D06F2A" w:rsidRDefault="00E16F77" w:rsidP="003E6A72">
      <w:pPr>
        <w:pStyle w:val="ListParagraph"/>
        <w:keepNext/>
        <w:keepLines/>
        <w:widowControl/>
        <w:numPr>
          <w:ilvl w:val="1"/>
          <w:numId w:val="25"/>
        </w:numPr>
        <w:shd w:val="clear" w:color="auto" w:fill="FFFFFF"/>
        <w:tabs>
          <w:tab w:val="left" w:pos="567"/>
        </w:tabs>
        <w:spacing w:before="120"/>
        <w:ind w:left="851" w:hanging="284"/>
        <w:contextualSpacing w:val="0"/>
        <w:rPr>
          <w:color w:val="000000"/>
        </w:rPr>
      </w:pPr>
      <w:r>
        <w:rPr>
          <w:color w:val="000000"/>
        </w:rPr>
        <w:t>κατάρτιση και υποστήριξη</w:t>
      </w:r>
    </w:p>
    <w:p w:rsidR="00E16F77" w:rsidRPr="00D06F2A" w:rsidRDefault="00E16F77" w:rsidP="003E6A72">
      <w:pPr>
        <w:widowControl/>
        <w:numPr>
          <w:ilvl w:val="0"/>
          <w:numId w:val="10"/>
        </w:numPr>
        <w:shd w:val="clear" w:color="auto" w:fill="FFFFFF"/>
        <w:tabs>
          <w:tab w:val="left" w:pos="1134"/>
        </w:tabs>
        <w:spacing w:before="120"/>
        <w:ind w:left="1134" w:hanging="283"/>
        <w:jc w:val="both"/>
        <w:rPr>
          <w:color w:val="000000"/>
        </w:rPr>
      </w:pPr>
      <w:r>
        <w:rPr>
          <w:color w:val="000000"/>
        </w:rPr>
        <w:t>ολοκληρωμένου τεχνικού εγγράφου ή έγγραφο ανταγωνισμού ή απολυτήριο κατόπιν εξετάσεων στο πλαίσιο της εκπαίδευσης και κατάρτισης</w:t>
      </w:r>
      <w:r>
        <w:rPr>
          <w:color w:val="000000"/>
          <w:vertAlign w:val="superscript"/>
        </w:rPr>
        <w:t>21)</w:t>
      </w:r>
      <w:r>
        <w:rPr>
          <w:color w:val="000000"/>
        </w:rPr>
        <w:t>.</w:t>
      </w:r>
    </w:p>
    <w:p w:rsidR="00E16F77" w:rsidRPr="00D06F2A" w:rsidRDefault="00E16F77" w:rsidP="003E6A72">
      <w:pPr>
        <w:widowControl/>
        <w:numPr>
          <w:ilvl w:val="0"/>
          <w:numId w:val="10"/>
        </w:numPr>
        <w:shd w:val="clear" w:color="auto" w:fill="FFFFFF"/>
        <w:tabs>
          <w:tab w:val="left" w:pos="1134"/>
        </w:tabs>
        <w:spacing w:before="120"/>
        <w:ind w:left="1134" w:hanging="283"/>
        <w:rPr>
          <w:color w:val="000000"/>
        </w:rPr>
      </w:pPr>
      <w:r>
        <w:rPr>
          <w:color w:val="000000"/>
        </w:rPr>
        <w:t>πτυχιακή εργασία</w:t>
      </w:r>
      <w:r>
        <w:rPr>
          <w:color w:val="000000"/>
          <w:vertAlign w:val="superscript"/>
        </w:rPr>
        <w:t>22)</w:t>
      </w:r>
      <w:r>
        <w:rPr>
          <w:color w:val="000000"/>
        </w:rPr>
        <w:t>, ή</w:t>
      </w:r>
    </w:p>
    <w:p w:rsidR="00E16F77" w:rsidRPr="00D06F2A" w:rsidRDefault="00E16F77" w:rsidP="003E6A72">
      <w:pPr>
        <w:widowControl/>
        <w:numPr>
          <w:ilvl w:val="0"/>
          <w:numId w:val="10"/>
        </w:numPr>
        <w:shd w:val="clear" w:color="auto" w:fill="FFFFFF"/>
        <w:tabs>
          <w:tab w:val="left" w:pos="1134"/>
        </w:tabs>
        <w:spacing w:before="120"/>
        <w:ind w:left="1134" w:hanging="283"/>
        <w:jc w:val="both"/>
        <w:rPr>
          <w:color w:val="000000"/>
        </w:rPr>
      </w:pPr>
      <w:r>
        <w:rPr>
          <w:color w:val="000000"/>
        </w:rPr>
        <w:t>ένα τελικό έγγραφο στο πλαίσιο της συνεχούς εκπαίδευσης εκπαιδευτικών και εξειδικευμένου σχολικού προσωπικού μη εμπορικού χαρακτήρα και εγγράφων πιστοποίησης εκπαιδευτικών και εξειδικευμένου σχολικού προσωπικού</w:t>
      </w:r>
      <w:r>
        <w:rPr>
          <w:color w:val="000000"/>
          <w:vertAlign w:val="superscript"/>
        </w:rPr>
        <w:t>23)</w:t>
      </w:r>
      <w:r>
        <w:rPr>
          <w:color w:val="000000"/>
        </w:rPr>
        <w:t>.</w:t>
      </w:r>
    </w:p>
    <w:p w:rsidR="00B3535A" w:rsidRPr="00D06F2A" w:rsidRDefault="00E16F77" w:rsidP="00BB519B">
      <w:pPr>
        <w:keepNext/>
        <w:keepLines/>
        <w:widowControl/>
        <w:shd w:val="clear" w:color="auto" w:fill="FFFFFF"/>
        <w:spacing w:before="360"/>
        <w:jc w:val="center"/>
        <w:rPr>
          <w:b/>
          <w:bCs/>
          <w:color w:val="000000"/>
        </w:rPr>
      </w:pPr>
      <w:r>
        <w:rPr>
          <w:b/>
          <w:color w:val="000000"/>
        </w:rPr>
        <w:t>Άρθρο 15</w:t>
      </w:r>
    </w:p>
    <w:p w:rsidR="00E16F77" w:rsidRPr="008015BE" w:rsidRDefault="00E16F77" w:rsidP="00BB519B">
      <w:pPr>
        <w:keepNext/>
        <w:keepLines/>
        <w:widowControl/>
        <w:shd w:val="clear" w:color="auto" w:fill="FFFFFF"/>
        <w:jc w:val="center"/>
        <w:rPr>
          <w:b/>
          <w:bCs/>
          <w:color w:val="000000"/>
        </w:rPr>
      </w:pPr>
      <w:r>
        <w:rPr>
          <w:b/>
          <w:color w:val="000000"/>
        </w:rPr>
        <w:t>Παροχή σλοβακικών τεχνικών προτύπων, πληροφοριακών εγγράφων τεχνικών προτύπων, λοιπών τεχνικών προτύπων και η Επίσημη Εφημερίδα</w:t>
      </w:r>
    </w:p>
    <w:p w:rsidR="00E16F77" w:rsidRPr="00D06F2A" w:rsidRDefault="00E16F77" w:rsidP="003E6A72">
      <w:pPr>
        <w:pStyle w:val="ListParagraph"/>
        <w:widowControl/>
        <w:numPr>
          <w:ilvl w:val="0"/>
          <w:numId w:val="27"/>
        </w:numPr>
        <w:shd w:val="clear" w:color="auto" w:fill="FFFFFF"/>
        <w:spacing w:before="120"/>
        <w:ind w:left="284" w:hanging="284"/>
        <w:contextualSpacing w:val="0"/>
        <w:jc w:val="both"/>
        <w:rPr>
          <w:color w:val="000000"/>
        </w:rPr>
      </w:pPr>
      <w:r>
        <w:rPr>
          <w:color w:val="000000"/>
        </w:rPr>
        <w:t>Τα σλοβακικά τεχνικά πρότυπα, τα πληροφοριακά έγγραφα τεχνικών προτύπων, λοιπά τεχνικά πρότυπα και οι τροποποιήσεις τους καθώς και η Επίσημη Εφημερίδα παρέχονται έναντι αμοιβής, εκτός εάν ορίζεται διαφορετικά στην παράγραφο 4.</w:t>
      </w:r>
    </w:p>
    <w:p w:rsidR="00E16F77" w:rsidRPr="00D06F2A" w:rsidRDefault="00E16F77" w:rsidP="003E6A72">
      <w:pPr>
        <w:pStyle w:val="ListParagraph"/>
        <w:widowControl/>
        <w:numPr>
          <w:ilvl w:val="0"/>
          <w:numId w:val="27"/>
        </w:numPr>
        <w:shd w:val="clear" w:color="auto" w:fill="FFFFFF"/>
        <w:spacing w:before="120"/>
        <w:ind w:left="284" w:hanging="284"/>
        <w:contextualSpacing w:val="0"/>
        <w:jc w:val="both"/>
        <w:rPr>
          <w:color w:val="000000"/>
        </w:rPr>
      </w:pPr>
      <w:r>
        <w:rPr>
          <w:color w:val="000000"/>
        </w:rPr>
        <w:t>Τα σλοβακικά τεχνικά πρότυπα και τα πληροφοριακά έγγραφα τεχνικών προτύπων και οι διορθώσεις τους παρέχονται σε έντυπη μορφή, ηλεκτρονική μορφή ή μέσω της πύλης. Λοιπά τεχνικά πρότυπα και οι τροποποιήσεις και διορθώσεις τους και λοιπά πληροφοριακά έγγραφα τεχνικών προτύπων και οι διορθώσεις τους παρέχονται σε έντυπη μορφή. Περαιτέρω πληροφορίες της πύλης δημοσιεύονται από την Υπηρεσία, ως τον σλοβακικό εθνικό οργανισμό τυποποίησης, στον δικτυακό τόπο της.</w:t>
      </w:r>
    </w:p>
    <w:p w:rsidR="00E16F77" w:rsidRPr="00D06F2A" w:rsidRDefault="00E16F77" w:rsidP="003E6A72">
      <w:pPr>
        <w:pStyle w:val="ListParagraph"/>
        <w:widowControl/>
        <w:numPr>
          <w:ilvl w:val="0"/>
          <w:numId w:val="27"/>
        </w:numPr>
        <w:shd w:val="clear" w:color="auto" w:fill="FFFFFF"/>
        <w:spacing w:before="120"/>
        <w:ind w:left="284" w:hanging="284"/>
        <w:contextualSpacing w:val="0"/>
        <w:jc w:val="both"/>
        <w:rPr>
          <w:color w:val="000000"/>
        </w:rPr>
      </w:pPr>
      <w:r>
        <w:rPr>
          <w:color w:val="000000"/>
        </w:rPr>
        <w:t>Η Υπηρεσία, ως ο σλοβακικός εθνικός οργανισμός τυποποίησης, παρέχει σλοβακικά τεχνικά πρότυπα έναντι αμοιβής σύμφωνα με το άρθρο 12 παράγραφος 2 μέσω της πύλης σε οποιονδήποτε τα ζητήσει· και τούτο δίχως υποχρέωση έναντι των κυβερνητικών αρχών που αναφέρεται στο άρθρο 12 παράγραφος 2.</w:t>
      </w:r>
    </w:p>
    <w:p w:rsidR="00E16F77" w:rsidRPr="00D06F2A" w:rsidRDefault="00E16F77" w:rsidP="003E6A72">
      <w:pPr>
        <w:pStyle w:val="ListParagraph"/>
        <w:widowControl/>
        <w:numPr>
          <w:ilvl w:val="0"/>
          <w:numId w:val="27"/>
        </w:numPr>
        <w:shd w:val="clear" w:color="auto" w:fill="FFFFFF"/>
        <w:spacing w:before="120"/>
        <w:ind w:left="284" w:hanging="284"/>
        <w:contextualSpacing w:val="0"/>
        <w:jc w:val="both"/>
        <w:rPr>
          <w:color w:val="000000"/>
        </w:rPr>
      </w:pPr>
      <w:r>
        <w:rPr>
          <w:color w:val="000000"/>
        </w:rPr>
        <w:t>Οι συντάκτες γνήσιων σλοβακικών τεχνικών προτύπων ή πληροφοριακών εγγράφων γνήσιων τεχνικών προτύπων δικαιούνται ένα δωρεάν αντίτυπο του γνήσιου σλοβακικού τεχνικού προτύπου ή του πληροφοριακού εγγράφου τεχνικού προτύπου, στου οποίου τη σύνταξη συμμετείχαν.</w:t>
      </w:r>
    </w:p>
    <w:p w:rsidR="00E16F77" w:rsidRPr="00D06F2A" w:rsidRDefault="00E16F77" w:rsidP="003E6A72">
      <w:pPr>
        <w:pStyle w:val="ListParagraph"/>
        <w:widowControl/>
        <w:numPr>
          <w:ilvl w:val="0"/>
          <w:numId w:val="27"/>
        </w:numPr>
        <w:shd w:val="clear" w:color="auto" w:fill="FFFFFF"/>
        <w:spacing w:before="120"/>
        <w:ind w:left="284" w:hanging="284"/>
        <w:contextualSpacing w:val="0"/>
        <w:jc w:val="both"/>
        <w:rPr>
          <w:color w:val="000000"/>
        </w:rPr>
      </w:pPr>
      <w:r>
        <w:rPr>
          <w:color w:val="000000"/>
        </w:rPr>
        <w:t>Τα διορθωτικά σλοβακικών τεχνικών προτύπων, πληροφοριακών εγγράφων τεχνικών προτύπων, λοιπών τεχνικών προτύπων και λοιπών πληροφοριακών εγγράφων τεχνικών προτύπων παρέχονται δωρεάν από την Υπηρεσία, ως τον σλοβακικό εθνικό οργανισμό τυποποίησης.</w:t>
      </w:r>
    </w:p>
    <w:p w:rsidR="00E16F77" w:rsidRPr="00D06F2A" w:rsidRDefault="00E16F77" w:rsidP="003E6A72">
      <w:pPr>
        <w:pStyle w:val="ListParagraph"/>
        <w:keepNext/>
        <w:keepLines/>
        <w:widowControl/>
        <w:numPr>
          <w:ilvl w:val="0"/>
          <w:numId w:val="27"/>
        </w:numPr>
        <w:shd w:val="clear" w:color="auto" w:fill="FFFFFF"/>
        <w:spacing w:before="120"/>
        <w:ind w:left="284" w:hanging="284"/>
        <w:contextualSpacing w:val="0"/>
        <w:jc w:val="both"/>
        <w:rPr>
          <w:color w:val="000000"/>
        </w:rPr>
      </w:pPr>
      <w:r>
        <w:rPr>
          <w:color w:val="000000"/>
        </w:rPr>
        <w:t xml:space="preserve">Δικαίωμα επιστροφής χρημάτων από τα τέλη παροχής σλοβακικών τεχνικών προτύπων, πληροφοριακών εγγράφων τεχνικών προτύπων και λοιπών τεχνικών προτύπων και των τροποποιήσεών τους σε έντυπη μορφή προκύπτει αν </w:t>
      </w:r>
    </w:p>
    <w:p w:rsidR="00E16F77" w:rsidRPr="00D06F2A" w:rsidRDefault="00E16F77" w:rsidP="003E6A72">
      <w:pPr>
        <w:widowControl/>
        <w:numPr>
          <w:ilvl w:val="0"/>
          <w:numId w:val="11"/>
        </w:numPr>
        <w:shd w:val="clear" w:color="auto" w:fill="FFFFFF"/>
        <w:tabs>
          <w:tab w:val="left" w:pos="283"/>
        </w:tabs>
        <w:spacing w:before="120"/>
        <w:ind w:left="567" w:hanging="283"/>
        <w:rPr>
          <w:color w:val="000000"/>
        </w:rPr>
      </w:pPr>
      <w:r>
        <w:rPr>
          <w:color w:val="000000"/>
        </w:rPr>
        <w:t>λείπει μέρος του κειμένου ή σελίδα ή</w:t>
      </w:r>
    </w:p>
    <w:p w:rsidR="00E16F77" w:rsidRPr="00D06F2A" w:rsidRDefault="00E16F77" w:rsidP="003E6A72">
      <w:pPr>
        <w:widowControl/>
        <w:numPr>
          <w:ilvl w:val="0"/>
          <w:numId w:val="11"/>
        </w:numPr>
        <w:shd w:val="clear" w:color="auto" w:fill="FFFFFF"/>
        <w:tabs>
          <w:tab w:val="left" w:pos="283"/>
        </w:tabs>
        <w:spacing w:before="120"/>
        <w:ind w:left="567" w:hanging="283"/>
        <w:rPr>
          <w:color w:val="000000"/>
        </w:rPr>
      </w:pPr>
      <w:r>
        <w:rPr>
          <w:color w:val="000000"/>
        </w:rPr>
        <w:t xml:space="preserve">η βιβλιοδεσία έχει υποστεί φθορά. </w:t>
      </w:r>
    </w:p>
    <w:p w:rsidR="00E16F77" w:rsidRPr="00D06F2A" w:rsidRDefault="00E16F77" w:rsidP="003E6A72">
      <w:pPr>
        <w:pStyle w:val="ListParagraph"/>
        <w:widowControl/>
        <w:numPr>
          <w:ilvl w:val="0"/>
          <w:numId w:val="27"/>
        </w:numPr>
        <w:shd w:val="clear" w:color="auto" w:fill="FFFFFF"/>
        <w:spacing w:before="120"/>
        <w:ind w:left="284" w:hanging="284"/>
        <w:contextualSpacing w:val="0"/>
        <w:jc w:val="both"/>
        <w:rPr>
          <w:color w:val="000000"/>
        </w:rPr>
      </w:pPr>
      <w:r>
        <w:rPr>
          <w:color w:val="000000"/>
        </w:rPr>
        <w:t>Δικαίωμα επιστροφής χρημάτων από το τέλος παροχής σλοβακικών τεχνικών προτύπων ή πληροφοριακών εγγράφων τεχνικών προτύπων σε ηλεκτρονική μορφή προκύπτει σε περίπτωση καταστροφής του αποθηκευτικού μέσου στο οποίο αποθηκεύτηκε το σλοβακικό τεχνικό πρότυπο ή το πληροφοριακό έγγραφο τεχνικού προτύπου.</w:t>
      </w:r>
    </w:p>
    <w:p w:rsidR="00E16F77" w:rsidRPr="00D06F2A" w:rsidRDefault="00E16F77" w:rsidP="003E6A72">
      <w:pPr>
        <w:pStyle w:val="ListParagraph"/>
        <w:widowControl/>
        <w:numPr>
          <w:ilvl w:val="0"/>
          <w:numId w:val="27"/>
        </w:numPr>
        <w:shd w:val="clear" w:color="auto" w:fill="FFFFFF"/>
        <w:spacing w:before="120"/>
        <w:ind w:left="284" w:hanging="284"/>
        <w:contextualSpacing w:val="0"/>
        <w:jc w:val="both"/>
        <w:rPr>
          <w:color w:val="000000"/>
        </w:rPr>
      </w:pPr>
      <w:r>
        <w:rPr>
          <w:color w:val="000000"/>
        </w:rPr>
        <w:lastRenderedPageBreak/>
        <w:t>Δικαίωμα επιστροφής χρημάτων το οποίο αναφέρεται στις παραγράφους 6 και 7 μπορεί να αξιωθεί κατόπιν παραλαβής του σλοβακικού τεχνικού προτύπου, πληροφοριακού εγγράφου τεχνικού προτύπου ή άλλου τεχνικού προτύπου και των τροποποιήσεών τους· η Υπηρεσία, ως ο σλοβακικός εθνικός οργανισμός τυποποίησης, αντί της επιστροφής του τέλους παροχής του σλοβακικού τεχνικού προτύπου, του πληροφοριακού εγγράφου τεχνικού προτύπου ή άλλου τεχνικού προτύπου και των τροποποιήσεών τους, μπορεί να παρέχει ένα πλήρες ή χωρίς φθορά αντίτυπο του σλοβακικού τεχνικού προτύπου, του πληροφοριακού εγγράφου τεχνικού προτύπου ή άλλου τεχνικού προτύπου και των τροποποιήσεών τους, ή ένα χωρίς φθορά αποθηκευτικό μέσο, όπου καταγράφηκε σε ηλεκτρονική μορφή το σλοβακικό τεχνικό πρότυπο ή το πληροφοριακό έγγραφο τεχνικού προτύπου.</w:t>
      </w:r>
    </w:p>
    <w:p w:rsidR="00E16F77" w:rsidRPr="008015BE" w:rsidRDefault="00E16F77" w:rsidP="00BB519B">
      <w:pPr>
        <w:keepNext/>
        <w:keepLines/>
        <w:widowControl/>
        <w:shd w:val="clear" w:color="auto" w:fill="FFFFFF"/>
        <w:spacing w:before="360"/>
        <w:jc w:val="center"/>
        <w:rPr>
          <w:b/>
          <w:bCs/>
          <w:color w:val="000000"/>
        </w:rPr>
      </w:pPr>
      <w:r>
        <w:rPr>
          <w:b/>
          <w:color w:val="000000"/>
        </w:rPr>
        <w:t>Παραβάσεις και λοιπές διοικητικές παραβάσεις</w:t>
      </w:r>
    </w:p>
    <w:p w:rsidR="00E16F77" w:rsidRPr="008015BE" w:rsidRDefault="00E16F77" w:rsidP="00BB519B">
      <w:pPr>
        <w:keepNext/>
        <w:keepLines/>
        <w:widowControl/>
        <w:shd w:val="clear" w:color="auto" w:fill="FFFFFF"/>
        <w:jc w:val="center"/>
        <w:rPr>
          <w:b/>
          <w:bCs/>
          <w:color w:val="000000"/>
        </w:rPr>
      </w:pPr>
      <w:r>
        <w:rPr>
          <w:b/>
          <w:color w:val="000000"/>
        </w:rPr>
        <w:t>Άρθρο 16</w:t>
      </w:r>
    </w:p>
    <w:p w:rsidR="00E16F77" w:rsidRPr="00D06F2A" w:rsidRDefault="00E16F77" w:rsidP="003E6A72">
      <w:pPr>
        <w:pStyle w:val="ListParagraph"/>
        <w:keepNext/>
        <w:keepLines/>
        <w:widowControl/>
        <w:numPr>
          <w:ilvl w:val="0"/>
          <w:numId w:val="30"/>
        </w:numPr>
        <w:shd w:val="clear" w:color="auto" w:fill="FFFFFF"/>
        <w:spacing w:before="120"/>
        <w:ind w:left="284" w:hanging="284"/>
        <w:contextualSpacing w:val="0"/>
        <w:jc w:val="both"/>
        <w:rPr>
          <w:color w:val="000000"/>
        </w:rPr>
      </w:pPr>
      <w:r>
        <w:rPr>
          <w:color w:val="000000"/>
        </w:rPr>
        <w:t>Διαπράττεται παράβαση σε περίπτωση που ένα άτομο προβαίνει:</w:t>
      </w:r>
    </w:p>
    <w:p w:rsidR="00E16F77" w:rsidRPr="00D06F2A" w:rsidRDefault="00E16F77" w:rsidP="003E6A72">
      <w:pPr>
        <w:widowControl/>
        <w:numPr>
          <w:ilvl w:val="0"/>
          <w:numId w:val="12"/>
        </w:numPr>
        <w:shd w:val="clear" w:color="auto" w:fill="FFFFFF"/>
        <w:tabs>
          <w:tab w:val="left" w:pos="567"/>
        </w:tabs>
        <w:spacing w:before="120"/>
        <w:ind w:left="567" w:hanging="283"/>
        <w:rPr>
          <w:color w:val="000000"/>
        </w:rPr>
      </w:pPr>
      <w:r>
        <w:rPr>
          <w:color w:val="000000"/>
        </w:rPr>
        <w:t>στη διανομή ενός σλοβακικού τεχνικού προκαταρκτικού προτύπου ή πληροφοριακού εγγράφου τεχνικού προτύπου ή μέρους αυτού χωρίς άδεια,</w:t>
      </w:r>
    </w:p>
    <w:p w:rsidR="00E16F77" w:rsidRPr="00D06F2A" w:rsidRDefault="00E16F77" w:rsidP="003E6A72">
      <w:pPr>
        <w:widowControl/>
        <w:numPr>
          <w:ilvl w:val="0"/>
          <w:numId w:val="12"/>
        </w:numPr>
        <w:shd w:val="clear" w:color="auto" w:fill="FFFFFF"/>
        <w:tabs>
          <w:tab w:val="left" w:pos="567"/>
        </w:tabs>
        <w:spacing w:before="120"/>
        <w:ind w:left="567" w:hanging="283"/>
        <w:rPr>
          <w:color w:val="000000"/>
        </w:rPr>
      </w:pPr>
      <w:r>
        <w:rPr>
          <w:color w:val="000000"/>
        </w:rPr>
        <w:t>στη σήμανση ενός εγγράφου με το σύμβολο «STN P» χωρίς άδεια,</w:t>
      </w:r>
    </w:p>
    <w:p w:rsidR="00E16F77" w:rsidRPr="00D06F2A" w:rsidRDefault="00E16F77" w:rsidP="003E6A72">
      <w:pPr>
        <w:widowControl/>
        <w:numPr>
          <w:ilvl w:val="0"/>
          <w:numId w:val="12"/>
        </w:numPr>
        <w:shd w:val="clear" w:color="auto" w:fill="FFFFFF"/>
        <w:tabs>
          <w:tab w:val="left" w:pos="567"/>
        </w:tabs>
        <w:spacing w:before="120"/>
        <w:ind w:left="567" w:hanging="283"/>
        <w:rPr>
          <w:color w:val="000000"/>
        </w:rPr>
      </w:pPr>
      <w:r>
        <w:rPr>
          <w:color w:val="000000"/>
        </w:rPr>
        <w:t>στη διανομή δωρεάν ενός σλοβακικού τεχνικού προτύπου ή πληροφοριακού εγγράφου τεχνικού προτύπου ή μέρους αυτού χωρίς άδεια,</w:t>
      </w:r>
    </w:p>
    <w:p w:rsidR="00E16F77" w:rsidRPr="00D06F2A" w:rsidRDefault="00E16F77" w:rsidP="003E6A72">
      <w:pPr>
        <w:widowControl/>
        <w:numPr>
          <w:ilvl w:val="0"/>
          <w:numId w:val="12"/>
        </w:numPr>
        <w:shd w:val="clear" w:color="auto" w:fill="FFFFFF"/>
        <w:tabs>
          <w:tab w:val="left" w:pos="567"/>
        </w:tabs>
        <w:spacing w:before="120"/>
        <w:ind w:left="567" w:hanging="283"/>
        <w:rPr>
          <w:color w:val="000000"/>
        </w:rPr>
      </w:pPr>
      <w:r>
        <w:rPr>
          <w:color w:val="000000"/>
        </w:rPr>
        <w:t>στη σήμανση ενός εγγράφου με το σύμβολο «STN» χωρίς άδεια,</w:t>
      </w:r>
    </w:p>
    <w:p w:rsidR="00E16F77" w:rsidRPr="00D06F2A" w:rsidRDefault="00E16F77" w:rsidP="003E6A72">
      <w:pPr>
        <w:widowControl/>
        <w:numPr>
          <w:ilvl w:val="0"/>
          <w:numId w:val="12"/>
        </w:numPr>
        <w:shd w:val="clear" w:color="auto" w:fill="FFFFFF"/>
        <w:tabs>
          <w:tab w:val="left" w:pos="567"/>
        </w:tabs>
        <w:spacing w:before="120"/>
        <w:ind w:left="567" w:hanging="283"/>
        <w:rPr>
          <w:color w:val="000000"/>
        </w:rPr>
      </w:pPr>
      <w:r>
        <w:rPr>
          <w:color w:val="000000"/>
        </w:rPr>
        <w:t>στη διανομή ενός σλοβακικού τεχνικού προτύπου ή μέρους αυτού έναντι αμοιβής.</w:t>
      </w:r>
    </w:p>
    <w:p w:rsidR="00E16F77" w:rsidRPr="00D06F2A" w:rsidRDefault="00E16F77" w:rsidP="003E6A72">
      <w:pPr>
        <w:pStyle w:val="ListParagraph"/>
        <w:widowControl/>
        <w:numPr>
          <w:ilvl w:val="0"/>
          <w:numId w:val="30"/>
        </w:numPr>
        <w:shd w:val="clear" w:color="auto" w:fill="FFFFFF"/>
        <w:spacing w:before="120"/>
        <w:ind w:left="284" w:hanging="284"/>
        <w:contextualSpacing w:val="0"/>
        <w:jc w:val="both"/>
        <w:rPr>
          <w:color w:val="000000"/>
        </w:rPr>
      </w:pPr>
      <w:r>
        <w:rPr>
          <w:color w:val="000000"/>
        </w:rPr>
        <w:t>Η Υπηρεσία επιβάλλει πρόστιμο ύψους 30 EUR έως 1 500 EUR για τις παραβάσεις που αναφέρονται στην παράγραφο 1 στοιχείο α) ή β), πρόστιμο ύψους 45 EUR έως 3 000 EUR για την παράβαση που αναφέρεται στην παράγραφο 1 στοιχείο γ) και πρόστιμο ύψους 175 EUR έως 10 000 EUR για τις παραβάσεις που αναφέρονται στην παράγραφο 1 στοιχείο δ) ή ε).</w:t>
      </w:r>
    </w:p>
    <w:p w:rsidR="00E16F77" w:rsidRPr="00D06F2A" w:rsidRDefault="00E16F77" w:rsidP="003E6A72">
      <w:pPr>
        <w:pStyle w:val="ListParagraph"/>
        <w:widowControl/>
        <w:numPr>
          <w:ilvl w:val="0"/>
          <w:numId w:val="30"/>
        </w:numPr>
        <w:shd w:val="clear" w:color="auto" w:fill="FFFFFF"/>
        <w:spacing w:before="120"/>
        <w:ind w:left="284" w:hanging="284"/>
        <w:contextualSpacing w:val="0"/>
        <w:jc w:val="both"/>
        <w:rPr>
          <w:color w:val="000000"/>
        </w:rPr>
      </w:pPr>
      <w:r>
        <w:rPr>
          <w:color w:val="000000"/>
        </w:rPr>
        <w:t>Οι παραβάσεις και οι συναφείς διαδικασίες υπόκεινται στις διατάξεις τη γενικής νομοθεσίας περί παραβάσεων</w:t>
      </w:r>
      <w:r>
        <w:rPr>
          <w:color w:val="000000"/>
          <w:vertAlign w:val="superscript"/>
        </w:rPr>
        <w:t>24)</w:t>
      </w:r>
      <w:r>
        <w:rPr>
          <w:color w:val="000000"/>
        </w:rPr>
        <w:t>.</w:t>
      </w:r>
    </w:p>
    <w:p w:rsidR="00E16F77" w:rsidRPr="00E35FA4" w:rsidRDefault="00E16F77" w:rsidP="00BB519B">
      <w:pPr>
        <w:keepNext/>
        <w:keepLines/>
        <w:widowControl/>
        <w:shd w:val="clear" w:color="auto" w:fill="FFFFFF"/>
        <w:spacing w:before="360"/>
        <w:jc w:val="center"/>
        <w:rPr>
          <w:b/>
          <w:bCs/>
          <w:color w:val="000000"/>
        </w:rPr>
      </w:pPr>
      <w:r>
        <w:rPr>
          <w:b/>
          <w:color w:val="000000"/>
        </w:rPr>
        <w:t>Άρθρο 17</w:t>
      </w:r>
    </w:p>
    <w:p w:rsidR="00E16F77" w:rsidRPr="00D06F2A" w:rsidRDefault="00E16F77" w:rsidP="003E6A72">
      <w:pPr>
        <w:pStyle w:val="ListParagraph"/>
        <w:widowControl/>
        <w:numPr>
          <w:ilvl w:val="0"/>
          <w:numId w:val="29"/>
        </w:numPr>
        <w:shd w:val="clear" w:color="auto" w:fill="FFFFFF"/>
        <w:spacing w:before="120"/>
        <w:ind w:left="284" w:hanging="284"/>
        <w:contextualSpacing w:val="0"/>
        <w:jc w:val="both"/>
        <w:rPr>
          <w:color w:val="000000"/>
        </w:rPr>
      </w:pPr>
      <w:r>
        <w:rPr>
          <w:color w:val="000000"/>
        </w:rPr>
        <w:t>Η Υπηρεσία επιβάλλει πρόστιμο ύψους 30 EUR έως 500 EUR σε ατομική επιχείρηση ή νομικό πρόσωπο που διανέμει ένα σλοβακικό τεχνικό προκαταρκτικό πρότυπο ή πληροφοριακό έγγραφο τεχνικού προτύπου ή μέρος αυτού χωρίς άδεια ή επισημαίνει ένα έγγραφο με το σύμβολο «STN P» χωρίς άδεια.</w:t>
      </w:r>
    </w:p>
    <w:p w:rsidR="00E16F77" w:rsidRPr="00D06F2A" w:rsidRDefault="00E16F77" w:rsidP="003E6A72">
      <w:pPr>
        <w:pStyle w:val="ListParagraph"/>
        <w:widowControl/>
        <w:numPr>
          <w:ilvl w:val="0"/>
          <w:numId w:val="29"/>
        </w:numPr>
        <w:shd w:val="clear" w:color="auto" w:fill="FFFFFF"/>
        <w:spacing w:before="120"/>
        <w:ind w:left="284" w:hanging="284"/>
        <w:contextualSpacing w:val="0"/>
        <w:jc w:val="both"/>
        <w:rPr>
          <w:color w:val="000000"/>
        </w:rPr>
      </w:pPr>
      <w:r>
        <w:rPr>
          <w:color w:val="000000"/>
        </w:rPr>
        <w:t>Η Υπηρεσία επιβάλλει πρόστιμο ύψους 50 EUR έως 5 000 EUR σε ατομική επιχείρηση ή νομικό πρόσωπο που διανέμει ένα σλοβακικό τεχνικό πρότυπο ή μέρος αυτού χωρίς άδεια.</w:t>
      </w:r>
    </w:p>
    <w:p w:rsidR="00E16F77" w:rsidRPr="00D06F2A" w:rsidRDefault="00E16F77" w:rsidP="003E6A72">
      <w:pPr>
        <w:pStyle w:val="ListParagraph"/>
        <w:keepNext/>
        <w:keepLines/>
        <w:widowControl/>
        <w:numPr>
          <w:ilvl w:val="0"/>
          <w:numId w:val="29"/>
        </w:numPr>
        <w:shd w:val="clear" w:color="auto" w:fill="FFFFFF"/>
        <w:spacing w:before="120"/>
        <w:ind w:left="284" w:hanging="284"/>
        <w:contextualSpacing w:val="0"/>
        <w:jc w:val="both"/>
        <w:rPr>
          <w:color w:val="000000"/>
        </w:rPr>
      </w:pPr>
      <w:r>
        <w:rPr>
          <w:color w:val="000000"/>
        </w:rPr>
        <w:t>Η Υπηρεσία επιβάλλει πρόστιμο ύψους 350 EUR έως 35 000 EUR σε ατομική επιχείρηση ή νομικό πρόσωπο που χωρίς άδεια</w:t>
      </w:r>
    </w:p>
    <w:p w:rsidR="00E16F77" w:rsidRPr="00D06F2A" w:rsidRDefault="00E16F77" w:rsidP="003E6A72">
      <w:pPr>
        <w:widowControl/>
        <w:numPr>
          <w:ilvl w:val="0"/>
          <w:numId w:val="13"/>
        </w:numPr>
        <w:shd w:val="clear" w:color="auto" w:fill="FFFFFF"/>
        <w:tabs>
          <w:tab w:val="left" w:pos="567"/>
        </w:tabs>
        <w:spacing w:before="120"/>
        <w:ind w:left="567" w:hanging="283"/>
        <w:rPr>
          <w:color w:val="000000"/>
        </w:rPr>
      </w:pPr>
      <w:r>
        <w:rPr>
          <w:color w:val="000000"/>
        </w:rPr>
        <w:t>επισημαίνει έγγραφο με το σύμβολο «STN» ή</w:t>
      </w:r>
    </w:p>
    <w:p w:rsidR="00E16F77" w:rsidRPr="00D06F2A" w:rsidRDefault="00E16F77" w:rsidP="003E6A72">
      <w:pPr>
        <w:widowControl/>
        <w:numPr>
          <w:ilvl w:val="0"/>
          <w:numId w:val="13"/>
        </w:numPr>
        <w:shd w:val="clear" w:color="auto" w:fill="FFFFFF"/>
        <w:tabs>
          <w:tab w:val="left" w:pos="567"/>
        </w:tabs>
        <w:spacing w:before="120"/>
        <w:ind w:left="567" w:hanging="283"/>
        <w:rPr>
          <w:color w:val="000000"/>
        </w:rPr>
      </w:pPr>
      <w:r>
        <w:rPr>
          <w:color w:val="000000"/>
        </w:rPr>
        <w:t>στη διανομή ενός σλοβακικού τεχνικού προτύπου ή μέρους αυτού έναντι αμοιβής.</w:t>
      </w:r>
    </w:p>
    <w:p w:rsidR="00E16F77" w:rsidRPr="00E35FA4" w:rsidRDefault="00E16F77" w:rsidP="00BB519B">
      <w:pPr>
        <w:keepNext/>
        <w:keepLines/>
        <w:widowControl/>
        <w:shd w:val="clear" w:color="auto" w:fill="FFFFFF"/>
        <w:spacing w:before="360"/>
        <w:jc w:val="center"/>
        <w:rPr>
          <w:b/>
          <w:bCs/>
          <w:color w:val="000000"/>
        </w:rPr>
      </w:pPr>
      <w:r>
        <w:rPr>
          <w:b/>
          <w:color w:val="000000"/>
        </w:rPr>
        <w:t>Άρθρο 18</w:t>
      </w:r>
    </w:p>
    <w:p w:rsidR="000D1A6C" w:rsidRPr="00D06F2A" w:rsidRDefault="00E16F77" w:rsidP="003E6A72">
      <w:pPr>
        <w:pStyle w:val="ListParagraph"/>
        <w:widowControl/>
        <w:numPr>
          <w:ilvl w:val="0"/>
          <w:numId w:val="28"/>
        </w:numPr>
        <w:shd w:val="clear" w:color="auto" w:fill="FFFFFF"/>
        <w:spacing w:before="120"/>
        <w:ind w:left="284" w:hanging="284"/>
        <w:contextualSpacing w:val="0"/>
        <w:jc w:val="both"/>
        <w:rPr>
          <w:color w:val="000000"/>
        </w:rPr>
      </w:pPr>
      <w:r>
        <w:rPr>
          <w:color w:val="000000"/>
        </w:rPr>
        <w:t>Οι διαδικασίες επιβολής προστίμου μπορούν να ξεκινήσουν εντός τριών ετών από την ημέρα τέλεσης της παράνομης πράξης.</w:t>
      </w:r>
    </w:p>
    <w:p w:rsidR="00E16F77" w:rsidRPr="00D06F2A" w:rsidRDefault="00E16F77" w:rsidP="003E6A72">
      <w:pPr>
        <w:pStyle w:val="ListParagraph"/>
        <w:widowControl/>
        <w:numPr>
          <w:ilvl w:val="0"/>
          <w:numId w:val="28"/>
        </w:numPr>
        <w:shd w:val="clear" w:color="auto" w:fill="FFFFFF"/>
        <w:spacing w:before="120"/>
        <w:ind w:left="284" w:hanging="284"/>
        <w:contextualSpacing w:val="0"/>
        <w:jc w:val="both"/>
        <w:rPr>
          <w:color w:val="000000"/>
        </w:rPr>
      </w:pPr>
      <w:r>
        <w:rPr>
          <w:color w:val="000000"/>
        </w:rPr>
        <w:t>Κατά την επιβολή προστίμου, εξετάζεται η βαρύτητα, ο τρόπος, η διάρκεια και οι συνέπειες της παράνομης πράξης.</w:t>
      </w:r>
    </w:p>
    <w:p w:rsidR="00E16F77" w:rsidRPr="00D06F2A" w:rsidRDefault="00E16F77" w:rsidP="003E6A72">
      <w:pPr>
        <w:pStyle w:val="ListParagraph"/>
        <w:widowControl/>
        <w:numPr>
          <w:ilvl w:val="0"/>
          <w:numId w:val="28"/>
        </w:numPr>
        <w:shd w:val="clear" w:color="auto" w:fill="FFFFFF"/>
        <w:spacing w:before="120"/>
        <w:ind w:left="284" w:hanging="284"/>
        <w:contextualSpacing w:val="0"/>
        <w:jc w:val="both"/>
        <w:rPr>
          <w:color w:val="000000"/>
        </w:rPr>
      </w:pPr>
      <w:r>
        <w:rPr>
          <w:color w:val="000000"/>
        </w:rPr>
        <w:t>Τα πρόστιμα καταβάλλονται στον κρατικό προϋπολογισμό.</w:t>
      </w:r>
    </w:p>
    <w:p w:rsidR="00E16F77" w:rsidRPr="00D06F2A" w:rsidRDefault="00E16F77" w:rsidP="003E6A72">
      <w:pPr>
        <w:pStyle w:val="ListParagraph"/>
        <w:widowControl/>
        <w:numPr>
          <w:ilvl w:val="0"/>
          <w:numId w:val="28"/>
        </w:numPr>
        <w:shd w:val="clear" w:color="auto" w:fill="FFFFFF"/>
        <w:spacing w:before="120"/>
        <w:ind w:left="284" w:hanging="284"/>
        <w:contextualSpacing w:val="0"/>
        <w:jc w:val="both"/>
        <w:rPr>
          <w:color w:val="000000"/>
        </w:rPr>
      </w:pPr>
      <w:r>
        <w:rPr>
          <w:color w:val="000000"/>
        </w:rPr>
        <w:t>Σε περίπτωση επανάληψης της παράνομης πράξης εντός ενός έτους από την ημερομηνία που καταστεί τελεσίδικη η απόφαση για την επιβολή προστίμου, η Υπηρεσία επιβάλλει πρόστιμο έως δύο φορές το ποσό του επιβαλλόμενου προστίμου.</w:t>
      </w:r>
    </w:p>
    <w:p w:rsidR="00BB519B" w:rsidRPr="00D06F2A" w:rsidRDefault="00E16F77" w:rsidP="00BB519B">
      <w:pPr>
        <w:keepNext/>
        <w:keepLines/>
        <w:widowControl/>
        <w:shd w:val="clear" w:color="auto" w:fill="FFFFFF"/>
        <w:spacing w:before="360"/>
        <w:jc w:val="center"/>
        <w:rPr>
          <w:b/>
          <w:bCs/>
          <w:color w:val="000000"/>
        </w:rPr>
      </w:pPr>
      <w:r>
        <w:rPr>
          <w:b/>
          <w:color w:val="000000"/>
        </w:rPr>
        <w:lastRenderedPageBreak/>
        <w:t>Άρθρο 19</w:t>
      </w:r>
    </w:p>
    <w:p w:rsidR="00E16F77" w:rsidRPr="008015BE" w:rsidRDefault="00E16F77" w:rsidP="00BB519B">
      <w:pPr>
        <w:keepNext/>
        <w:keepLines/>
        <w:widowControl/>
        <w:shd w:val="clear" w:color="auto" w:fill="FFFFFF"/>
        <w:jc w:val="center"/>
        <w:rPr>
          <w:b/>
          <w:bCs/>
          <w:color w:val="000000"/>
        </w:rPr>
      </w:pPr>
      <w:r>
        <w:rPr>
          <w:b/>
          <w:color w:val="000000"/>
        </w:rPr>
        <w:t>Διατάξεις αδειοδότησης</w:t>
      </w:r>
    </w:p>
    <w:p w:rsidR="00E16F77" w:rsidRPr="00D06F2A" w:rsidRDefault="00E16F77" w:rsidP="00D65D8D">
      <w:pPr>
        <w:keepNext/>
        <w:keepLines/>
        <w:widowControl/>
        <w:shd w:val="clear" w:color="auto" w:fill="FFFFFF"/>
        <w:spacing w:before="120"/>
        <w:rPr>
          <w:color w:val="000000"/>
        </w:rPr>
      </w:pPr>
      <w:r>
        <w:rPr>
          <w:color w:val="000000"/>
        </w:rPr>
        <w:t>Η Υπηρεσία θα εκδώσει νόμο γενικής εφαρμογής στον οποίο θα καθορίζει</w:t>
      </w:r>
    </w:p>
    <w:p w:rsidR="00E16F77" w:rsidRPr="00D06F2A" w:rsidRDefault="00E16F77" w:rsidP="003E6A72">
      <w:pPr>
        <w:widowControl/>
        <w:numPr>
          <w:ilvl w:val="0"/>
          <w:numId w:val="14"/>
        </w:numPr>
        <w:shd w:val="clear" w:color="auto" w:fill="FFFFFF"/>
        <w:tabs>
          <w:tab w:val="left" w:pos="567"/>
        </w:tabs>
        <w:spacing w:before="120"/>
        <w:ind w:left="567" w:hanging="283"/>
        <w:jc w:val="both"/>
        <w:rPr>
          <w:color w:val="000000"/>
        </w:rPr>
      </w:pPr>
      <w:r>
        <w:rPr>
          <w:color w:val="000000"/>
        </w:rPr>
        <w:t>το ποσό του τέλους συνδρομής για την παροχή σλοβακικών τεχνικών προτύπων, πληροφοριακών εγγράφων τεχνικών προτύπων, λοιπών τεχνικών προτύπων και των τροποποιήσεών τους και την Επίσημη Εφημερίδα και για τη χορήγηση αδειών για παράθεση αποσπασμάτων από σλοβακικά τεχνικά πρότυπα ή πληροφοριακά έγγραφα τεχνικών προτύπων,</w:t>
      </w:r>
    </w:p>
    <w:p w:rsidR="00E16F77" w:rsidRPr="00D06F2A" w:rsidRDefault="00E16F77" w:rsidP="003E6A72">
      <w:pPr>
        <w:widowControl/>
        <w:numPr>
          <w:ilvl w:val="0"/>
          <w:numId w:val="14"/>
        </w:numPr>
        <w:shd w:val="clear" w:color="auto" w:fill="FFFFFF"/>
        <w:tabs>
          <w:tab w:val="left" w:pos="567"/>
        </w:tabs>
        <w:spacing w:before="120"/>
        <w:ind w:left="567" w:hanging="283"/>
        <w:jc w:val="both"/>
        <w:rPr>
          <w:color w:val="000000"/>
        </w:rPr>
      </w:pPr>
      <w:r>
        <w:rPr>
          <w:color w:val="000000"/>
        </w:rPr>
        <w:t>το ποσό των τελών συνδρομής για δραστηριότητες που αφορούν την παροχή σλοβακικών τεχνικών προτύπων, πληροφοριακών εγγράφων τεχνικών προτύπων και λοιπών τεχνικών προτύπων και των διορθωτικών τους,</w:t>
      </w:r>
    </w:p>
    <w:p w:rsidR="00E16F77" w:rsidRPr="00D06F2A" w:rsidRDefault="00E16F77" w:rsidP="003E6A72">
      <w:pPr>
        <w:widowControl/>
        <w:numPr>
          <w:ilvl w:val="0"/>
          <w:numId w:val="14"/>
        </w:numPr>
        <w:shd w:val="clear" w:color="auto" w:fill="FFFFFF"/>
        <w:tabs>
          <w:tab w:val="left" w:pos="567"/>
        </w:tabs>
        <w:spacing w:before="120"/>
        <w:ind w:left="567" w:hanging="283"/>
        <w:jc w:val="both"/>
        <w:rPr>
          <w:color w:val="000000"/>
        </w:rPr>
      </w:pPr>
      <w:r>
        <w:rPr>
          <w:color w:val="000000"/>
        </w:rPr>
        <w:t>την ελάχιστη αμοιβή για την παροχή ηλεκτρονικών υπηρεσιών STN μέσω της πύλης και το ποσό του τέλους συνδρομής για την παροχή ηλεκτρονικών υπηρεσιών STN μέσω της πύλης,</w:t>
      </w:r>
    </w:p>
    <w:p w:rsidR="00E16F77" w:rsidRPr="00D06F2A" w:rsidRDefault="00E16F77" w:rsidP="003E6A72">
      <w:pPr>
        <w:widowControl/>
        <w:numPr>
          <w:ilvl w:val="0"/>
          <w:numId w:val="14"/>
        </w:numPr>
        <w:shd w:val="clear" w:color="auto" w:fill="FFFFFF"/>
        <w:tabs>
          <w:tab w:val="left" w:pos="567"/>
        </w:tabs>
        <w:spacing w:before="120"/>
        <w:ind w:left="567" w:hanging="283"/>
        <w:jc w:val="both"/>
        <w:rPr>
          <w:color w:val="000000"/>
        </w:rPr>
      </w:pPr>
      <w:r>
        <w:rPr>
          <w:color w:val="000000"/>
        </w:rPr>
        <w:t>τον τρόπο με τον οποίο παρέχονται τα σλοβακικά τεχνικά πρότυπα, τα πληροφοριακά έγγραφα τεχνικών προτύπων και λοιπά τεχνικά πρότυπα και οι τροποποιήσεις τους,</w:t>
      </w:r>
    </w:p>
    <w:p w:rsidR="00E16F77" w:rsidRPr="00D06F2A" w:rsidRDefault="00E16F77" w:rsidP="003E6A72">
      <w:pPr>
        <w:widowControl/>
        <w:numPr>
          <w:ilvl w:val="0"/>
          <w:numId w:val="14"/>
        </w:numPr>
        <w:shd w:val="clear" w:color="auto" w:fill="FFFFFF"/>
        <w:tabs>
          <w:tab w:val="left" w:pos="567"/>
        </w:tabs>
        <w:spacing w:before="120"/>
        <w:ind w:left="567" w:hanging="283"/>
        <w:jc w:val="both"/>
        <w:rPr>
          <w:color w:val="000000"/>
        </w:rPr>
      </w:pPr>
      <w:r>
        <w:rPr>
          <w:color w:val="000000"/>
        </w:rPr>
        <w:t>τις λεπτομέρειες χορήγησης άδειας από παραθέσεις αποσπασμάτων από σλοβακικά τεχνικά πρότυπα ή πληροφοριακά έγγραφα τεχνικών προτύπων, το έντυπο αίτησης για άδεια παράθεσης αποσπασμάτων από σλοβακικά τεχνικά πρότυπα ή πληροφοριακά έγγραφα τεχνικών προτύπων και το έντυπο χορήγησης άδειας για παράθεση αποσπασμάτων από σλοβακικά τεχνικά πρότυπα ή πληροφοριακά έγγραφα τεχνικών προτύπων,</w:t>
      </w:r>
    </w:p>
    <w:p w:rsidR="00E16F77" w:rsidRPr="00D06F2A" w:rsidRDefault="00E16F77" w:rsidP="003E6A72">
      <w:pPr>
        <w:widowControl/>
        <w:numPr>
          <w:ilvl w:val="0"/>
          <w:numId w:val="14"/>
        </w:numPr>
        <w:shd w:val="clear" w:color="auto" w:fill="FFFFFF"/>
        <w:tabs>
          <w:tab w:val="left" w:pos="567"/>
        </w:tabs>
        <w:spacing w:before="120"/>
        <w:ind w:left="567" w:hanging="283"/>
        <w:rPr>
          <w:color w:val="000000"/>
        </w:rPr>
      </w:pPr>
      <w:r>
        <w:rPr>
          <w:color w:val="000000"/>
        </w:rPr>
        <w:t>τις εκπτώσεις από τέλη που αναφέρονται στα στοιχεία α) και β).</w:t>
      </w:r>
    </w:p>
    <w:p w:rsidR="00BB519B" w:rsidRPr="00D06F2A" w:rsidRDefault="00E16F77" w:rsidP="00BB519B">
      <w:pPr>
        <w:keepNext/>
        <w:keepLines/>
        <w:widowControl/>
        <w:shd w:val="clear" w:color="auto" w:fill="FFFFFF"/>
        <w:spacing w:before="360"/>
        <w:jc w:val="center"/>
        <w:rPr>
          <w:b/>
          <w:bCs/>
          <w:color w:val="000000"/>
        </w:rPr>
      </w:pPr>
      <w:r>
        <w:rPr>
          <w:b/>
          <w:color w:val="000000"/>
        </w:rPr>
        <w:t>Άρθρο 20</w:t>
      </w:r>
    </w:p>
    <w:p w:rsidR="00E16F77" w:rsidRPr="008015BE" w:rsidRDefault="00E16F77" w:rsidP="00BB519B">
      <w:pPr>
        <w:keepNext/>
        <w:keepLines/>
        <w:widowControl/>
        <w:shd w:val="clear" w:color="auto" w:fill="FFFFFF"/>
        <w:jc w:val="center"/>
        <w:rPr>
          <w:b/>
          <w:bCs/>
          <w:color w:val="000000"/>
        </w:rPr>
      </w:pPr>
      <w:r>
        <w:rPr>
          <w:b/>
          <w:color w:val="000000"/>
        </w:rPr>
        <w:t>Μεταβατικές διατάξεις</w:t>
      </w:r>
    </w:p>
    <w:p w:rsidR="00E16F77" w:rsidRPr="00D06F2A" w:rsidRDefault="00E16F77" w:rsidP="003E6A72">
      <w:pPr>
        <w:pStyle w:val="ListParagraph"/>
        <w:widowControl/>
        <w:numPr>
          <w:ilvl w:val="0"/>
          <w:numId w:val="31"/>
        </w:numPr>
        <w:shd w:val="clear" w:color="auto" w:fill="FFFFFF"/>
        <w:spacing w:before="120"/>
        <w:ind w:left="284" w:hanging="284"/>
        <w:contextualSpacing w:val="0"/>
        <w:jc w:val="both"/>
        <w:rPr>
          <w:color w:val="000000"/>
        </w:rPr>
      </w:pPr>
      <w:r>
        <w:rPr>
          <w:color w:val="000000"/>
        </w:rPr>
        <w:t>Οι διαδικασίες που ξεκινούν πριν από την 1η Απριλίου 2018 ολοκληρώνονται σύμφωνα με την ισχύουσα νομοθεσία έως τις 31 Μαρτίου 2018.</w:t>
      </w:r>
    </w:p>
    <w:p w:rsidR="00E16F77" w:rsidRPr="00D06F2A" w:rsidRDefault="00E16F77" w:rsidP="003E6A72">
      <w:pPr>
        <w:pStyle w:val="ListParagraph"/>
        <w:widowControl/>
        <w:numPr>
          <w:ilvl w:val="0"/>
          <w:numId w:val="31"/>
        </w:numPr>
        <w:shd w:val="clear" w:color="auto" w:fill="FFFFFF"/>
        <w:spacing w:before="120"/>
        <w:ind w:left="284" w:hanging="284"/>
        <w:contextualSpacing w:val="0"/>
        <w:jc w:val="both"/>
        <w:rPr>
          <w:color w:val="000000"/>
        </w:rPr>
      </w:pPr>
      <w:r>
        <w:rPr>
          <w:color w:val="000000"/>
        </w:rPr>
        <w:t>Η Υπηρεσία, το αργότερο έως τις 31 Μαρτίου 2019, εναρμονίζει τις έννομες σχέσεις που αφορούν την παροχή σλοβακικών τεχνικών προτύπων και λοιπών τεχνικών προτύπων που παρέχονται πριν από την 1η Απριλίου 2018 με την ισχύουσα νομοθεσία από 1 Απριλίου 2018.</w:t>
      </w:r>
    </w:p>
    <w:p w:rsidR="00E16F77" w:rsidRPr="00D06F2A" w:rsidRDefault="00E16F77" w:rsidP="003E6A72">
      <w:pPr>
        <w:pStyle w:val="ListParagraph"/>
        <w:widowControl/>
        <w:numPr>
          <w:ilvl w:val="0"/>
          <w:numId w:val="31"/>
        </w:numPr>
        <w:shd w:val="clear" w:color="auto" w:fill="FFFFFF"/>
        <w:spacing w:before="120"/>
        <w:ind w:left="284" w:hanging="284"/>
        <w:contextualSpacing w:val="0"/>
        <w:jc w:val="both"/>
        <w:rPr>
          <w:color w:val="000000"/>
        </w:rPr>
      </w:pPr>
      <w:r>
        <w:rPr>
          <w:color w:val="000000"/>
        </w:rPr>
        <w:t>Τα σλοβακικά τεχνικά πρότυπα, τα σλοβακικά τεχνικά προκαταρκτικά πρότυπα και τα πληροφοριακά έγγραφα τεχνικών προτύπων που γίνονται δεκτά ως μέρος του συστήματος σλοβακικών τεχνικών προτύπων πριν την 1η Απριλίου 2018 θεωρούνται σλοβακικά τεχνικά πρότυπα, σλοβακικά τεχνικά προκαταρκτικά πρότυπα και πληροφοριακά έγγραφα τεχνικών προτύπων βάσει του παρόντος νόμου.</w:t>
      </w:r>
    </w:p>
    <w:p w:rsidR="00E16F77" w:rsidRPr="00D06F2A" w:rsidRDefault="00E16F77" w:rsidP="003E6A72">
      <w:pPr>
        <w:pStyle w:val="ListParagraph"/>
        <w:widowControl/>
        <w:numPr>
          <w:ilvl w:val="0"/>
          <w:numId w:val="31"/>
        </w:numPr>
        <w:shd w:val="clear" w:color="auto" w:fill="FFFFFF"/>
        <w:spacing w:before="120"/>
        <w:ind w:left="284" w:hanging="284"/>
        <w:contextualSpacing w:val="0"/>
        <w:jc w:val="both"/>
        <w:rPr>
          <w:color w:val="000000"/>
        </w:rPr>
      </w:pPr>
      <w:r>
        <w:rPr>
          <w:color w:val="000000"/>
        </w:rPr>
        <w:t>Οι υπάρχουσες τεχνικές επιτροπές θεωρούνται τεχνικές επιτροπές βάσει του παρόντος νόμου.</w:t>
      </w:r>
    </w:p>
    <w:p w:rsidR="00E16F77" w:rsidRPr="00D06F2A" w:rsidRDefault="00E16F77" w:rsidP="003E6A72">
      <w:pPr>
        <w:pStyle w:val="ListParagraph"/>
        <w:widowControl/>
        <w:numPr>
          <w:ilvl w:val="0"/>
          <w:numId w:val="31"/>
        </w:numPr>
        <w:shd w:val="clear" w:color="auto" w:fill="FFFFFF"/>
        <w:spacing w:before="120"/>
        <w:ind w:left="284" w:hanging="284"/>
        <w:contextualSpacing w:val="0"/>
        <w:jc w:val="both"/>
        <w:rPr>
          <w:color w:val="000000"/>
        </w:rPr>
      </w:pPr>
      <w:r>
        <w:rPr>
          <w:color w:val="000000"/>
        </w:rPr>
        <w:t>Η ισχύουσα νομοθεσία που εκδίδεται με βάση τις διατάξεις χορήγησης άδειας σύμφωνα με τον ισχύοντα νόμο θεωρείται ισχύουσα νομοθεσία σύμφωνα με τον παρόντα νόμο έως την έκδοση της νομοθεσίας που αναφέρεται στο άρθρο 19, αλλά όχι μετά την 1η Απριλίου 2019.</w:t>
      </w:r>
    </w:p>
    <w:p w:rsidR="00BB519B" w:rsidRPr="00D06F2A" w:rsidRDefault="00E16F77" w:rsidP="00BB519B">
      <w:pPr>
        <w:keepNext/>
        <w:keepLines/>
        <w:widowControl/>
        <w:shd w:val="clear" w:color="auto" w:fill="FFFFFF"/>
        <w:spacing w:before="360"/>
        <w:jc w:val="center"/>
        <w:rPr>
          <w:b/>
          <w:bCs/>
          <w:color w:val="000000"/>
        </w:rPr>
      </w:pPr>
      <w:r>
        <w:rPr>
          <w:b/>
          <w:color w:val="000000"/>
        </w:rPr>
        <w:t>Άρθρο 21</w:t>
      </w:r>
    </w:p>
    <w:p w:rsidR="00E16F77" w:rsidRPr="008015BE" w:rsidRDefault="00E16F77" w:rsidP="00BB519B">
      <w:pPr>
        <w:keepNext/>
        <w:keepLines/>
        <w:widowControl/>
        <w:shd w:val="clear" w:color="auto" w:fill="FFFFFF"/>
        <w:jc w:val="center"/>
        <w:rPr>
          <w:b/>
          <w:bCs/>
          <w:color w:val="000000"/>
        </w:rPr>
      </w:pPr>
      <w:r>
        <w:rPr>
          <w:b/>
          <w:color w:val="000000"/>
        </w:rPr>
        <w:t>Θέση σε ισχύ</w:t>
      </w:r>
    </w:p>
    <w:p w:rsidR="00E16F77" w:rsidRPr="00D06F2A" w:rsidRDefault="00E16F77" w:rsidP="00B3535A">
      <w:pPr>
        <w:widowControl/>
        <w:shd w:val="clear" w:color="auto" w:fill="FFFFFF"/>
        <w:spacing w:before="120"/>
        <w:jc w:val="both"/>
        <w:rPr>
          <w:color w:val="000000"/>
        </w:rPr>
      </w:pPr>
      <w:r>
        <w:rPr>
          <w:color w:val="000000"/>
        </w:rPr>
        <w:t>Ο νόμος τίθεται σε ισχύ την 1η Απριλίου 2018, εκτός από την πρόταση μετά την άνω τελεία στο άρθρο 14 παράγραφος 4 στοιχείο α), η οποία τίθεται σε ισχύ την 1η Απριλίου 2020.</w:t>
      </w:r>
    </w:p>
    <w:p w:rsidR="00E16F77" w:rsidRPr="007D1E66" w:rsidRDefault="00E16F77" w:rsidP="00B3535A">
      <w:pPr>
        <w:widowControl/>
        <w:shd w:val="clear" w:color="auto" w:fill="FFFFFF"/>
        <w:spacing w:before="360"/>
        <w:jc w:val="center"/>
        <w:rPr>
          <w:color w:val="000000"/>
        </w:rPr>
      </w:pPr>
      <w:r>
        <w:rPr>
          <w:b/>
          <w:color w:val="000000"/>
        </w:rPr>
        <w:t>Andrej Kiska (ιδιόχειρη υπογραφή)</w:t>
      </w:r>
    </w:p>
    <w:p w:rsidR="00E16F77" w:rsidRPr="007D1E66" w:rsidRDefault="00E16F77" w:rsidP="00B3535A">
      <w:pPr>
        <w:widowControl/>
        <w:shd w:val="clear" w:color="auto" w:fill="FFFFFF"/>
        <w:spacing w:before="360"/>
        <w:jc w:val="center"/>
        <w:rPr>
          <w:b/>
          <w:bCs/>
          <w:color w:val="000000"/>
        </w:rPr>
      </w:pPr>
      <w:r>
        <w:rPr>
          <w:b/>
          <w:color w:val="000000"/>
        </w:rPr>
        <w:t>Andrej Danko (ιδιόχειρη υπογραφή)</w:t>
      </w:r>
    </w:p>
    <w:p w:rsidR="00E16F77" w:rsidRPr="00D06F2A" w:rsidRDefault="00E16F77" w:rsidP="00B3535A">
      <w:pPr>
        <w:widowControl/>
        <w:shd w:val="clear" w:color="auto" w:fill="FFFFFF"/>
        <w:spacing w:before="360"/>
        <w:jc w:val="center"/>
        <w:rPr>
          <w:b/>
          <w:bCs/>
          <w:color w:val="000000"/>
        </w:rPr>
      </w:pPr>
      <w:r>
        <w:rPr>
          <w:b/>
          <w:color w:val="000000"/>
        </w:rPr>
        <w:t>Robert Fico (ιδιόχειρη υπογραφή)</w:t>
      </w:r>
    </w:p>
    <w:p w:rsidR="00F6126B" w:rsidRPr="00D06F2A" w:rsidRDefault="00F6126B" w:rsidP="00BB519B">
      <w:pPr>
        <w:pageBreakBefore/>
        <w:widowControl/>
        <w:autoSpaceDE/>
        <w:autoSpaceDN/>
        <w:adjustRightInd/>
        <w:spacing w:before="120"/>
        <w:jc w:val="both"/>
        <w:rPr>
          <w:color w:val="000000"/>
        </w:rPr>
      </w:pPr>
      <w:r>
        <w:rPr>
          <w:color w:val="000000"/>
        </w:rPr>
        <w:lastRenderedPageBreak/>
        <w:t>1) Άρθρο 2 παράγραφος 1 στοιχεία α) και δ) του κανονισμού (ΕΕ) αριθ. 1025/2012 του Ευρωπαϊκού Κοινοβουλίου και του Συμβουλίου, της 25ης Οκτωβρίου 2012, σχετικά με την ευρωπαϊκή τυποποίηση, την τροποποίηση των οδηγιών του Συμβουλίου 89/686/ΕΟΚ και 93/15/ΕΟΚ και των οδηγιών του Ευρωπαϊκού Κοινοβουλίου και του Συμβουλίου 94/9/ΕΚ, 94/25/ΕΚ, 95/16/ΕΚ, 97/23/ΕΚ, 98/34/ΕΚ, 2004/22/ΕΚ, 2007/23/ΕΚ, 2009/23/ΕΚ και 2009/105/ΕΚ και την κατάργηση της απόφασης 87/95/ΕΟΚ του Συμβουλίου και της απόφασης αριθ. 1673/2006/ΕΚ του Ευρωπαϊκού Κοινοβουλίου και του Συμβουλίου (ΕΕ L 316 της 14.11.2012), όπως τροποποιήθηκε.</w:t>
      </w:r>
    </w:p>
    <w:p w:rsidR="00F6126B" w:rsidRPr="00D06F2A" w:rsidRDefault="00F6126B" w:rsidP="00B3535A">
      <w:pPr>
        <w:widowControl/>
        <w:autoSpaceDE/>
        <w:autoSpaceDN/>
        <w:adjustRightInd/>
        <w:spacing w:before="120"/>
        <w:jc w:val="both"/>
        <w:rPr>
          <w:color w:val="000000"/>
        </w:rPr>
      </w:pPr>
      <w:r>
        <w:rPr>
          <w:color w:val="000000"/>
        </w:rPr>
        <w:t>2) Άρθρο 2 παράγραφος 1 του κανονισμού (ΕΕ) αριθ. 1025/2012, όπως τροποποιήθηκε.</w:t>
      </w:r>
    </w:p>
    <w:p w:rsidR="00F6126B" w:rsidRPr="00D06F2A" w:rsidRDefault="00F6126B" w:rsidP="00B3535A">
      <w:pPr>
        <w:widowControl/>
        <w:autoSpaceDE/>
        <w:autoSpaceDN/>
        <w:adjustRightInd/>
        <w:spacing w:before="120"/>
        <w:jc w:val="both"/>
        <w:rPr>
          <w:color w:val="000000"/>
        </w:rPr>
      </w:pPr>
      <w:r>
        <w:rPr>
          <w:color w:val="000000"/>
        </w:rPr>
        <w:t>3) Άρθρο 2 σημείο i) του νόμου αριθ. 55/2018 για την πληροφόρηση σχετικά με τους τεχνικούς κανονισμούς και τα εμπόδια για την ελεύθερη κυκλοφορίας αγαθών, όπως τροποποιήθηκε.</w:t>
      </w:r>
    </w:p>
    <w:p w:rsidR="00F6126B" w:rsidRPr="00D06F2A" w:rsidRDefault="00F6126B" w:rsidP="00B3535A">
      <w:pPr>
        <w:widowControl/>
        <w:autoSpaceDE/>
        <w:autoSpaceDN/>
        <w:adjustRightInd/>
        <w:spacing w:before="120"/>
        <w:jc w:val="both"/>
        <w:rPr>
          <w:color w:val="000000"/>
        </w:rPr>
      </w:pPr>
      <w:r>
        <w:rPr>
          <w:color w:val="000000"/>
        </w:rPr>
        <w:t>4) Άρθρο 2 παράγραφος 1 στοιχείο β) του κανονισμού (ΕΕ) αριθ. 1025/2012, όπως τροποποιήθηκε.</w:t>
      </w:r>
    </w:p>
    <w:p w:rsidR="00F6126B" w:rsidRPr="00D06F2A" w:rsidRDefault="00F6126B" w:rsidP="00B3535A">
      <w:pPr>
        <w:widowControl/>
        <w:autoSpaceDE/>
        <w:autoSpaceDN/>
        <w:adjustRightInd/>
        <w:spacing w:before="120"/>
        <w:jc w:val="both"/>
        <w:rPr>
          <w:color w:val="000000"/>
        </w:rPr>
      </w:pPr>
      <w:r>
        <w:rPr>
          <w:color w:val="000000"/>
        </w:rPr>
        <w:t>5) Άρθρο 2 παράγραφος 1 στοιχείο α) του κανονισμού (ΕΕ) αριθ. 1025/2012, όπως τροποποιήθηκε.</w:t>
      </w:r>
    </w:p>
    <w:p w:rsidR="00F6126B" w:rsidRPr="00D06F2A" w:rsidRDefault="00F6126B" w:rsidP="00B3535A">
      <w:pPr>
        <w:widowControl/>
        <w:autoSpaceDE/>
        <w:autoSpaceDN/>
        <w:adjustRightInd/>
        <w:spacing w:before="120"/>
        <w:jc w:val="both"/>
        <w:rPr>
          <w:color w:val="000000"/>
        </w:rPr>
      </w:pPr>
      <w:r>
        <w:rPr>
          <w:color w:val="000000"/>
        </w:rPr>
        <w:t>6) Παράρτημα 1 του κανονισμού (ΕΕ) αριθ. 1025/2012, όπως τροποποιήθηκε.</w:t>
      </w:r>
    </w:p>
    <w:p w:rsidR="00F6126B" w:rsidRPr="00D06F2A" w:rsidRDefault="00F6126B" w:rsidP="00B3535A">
      <w:pPr>
        <w:widowControl/>
        <w:autoSpaceDE/>
        <w:autoSpaceDN/>
        <w:adjustRightInd/>
        <w:spacing w:before="120"/>
        <w:jc w:val="both"/>
        <w:rPr>
          <w:color w:val="000000"/>
        </w:rPr>
      </w:pPr>
      <w:r>
        <w:rPr>
          <w:color w:val="000000"/>
        </w:rPr>
        <w:t>7) Άρθρο 2 παράγραφος 9 του κανονισμού (ΕΕ) αριθ. 1025/2012, όπως τροποποιήθηκε.</w:t>
      </w:r>
    </w:p>
    <w:p w:rsidR="00F6126B" w:rsidRPr="00D06F2A" w:rsidRDefault="00F6126B" w:rsidP="00B3535A">
      <w:pPr>
        <w:widowControl/>
        <w:autoSpaceDE/>
        <w:autoSpaceDN/>
        <w:adjustRightInd/>
        <w:spacing w:before="120"/>
        <w:jc w:val="both"/>
        <w:rPr>
          <w:color w:val="000000"/>
        </w:rPr>
      </w:pPr>
      <w:r>
        <w:rPr>
          <w:color w:val="000000"/>
        </w:rPr>
        <w:t>8) Νόμος αριθ. 211/2000 για την ελεύθερη πρόσβαση στις πληροφορίες και σχετικά με την τροποποίηση ορισμένων νόμων (νόμος περί ελεύθερης πληροφόρησης), όπως τροποποιήθηκε.</w:t>
      </w:r>
    </w:p>
    <w:p w:rsidR="00F6126B" w:rsidRPr="00D06F2A" w:rsidRDefault="00F6126B" w:rsidP="00B3535A">
      <w:pPr>
        <w:widowControl/>
        <w:autoSpaceDE/>
        <w:autoSpaceDN/>
        <w:adjustRightInd/>
        <w:spacing w:before="120"/>
        <w:jc w:val="both"/>
        <w:rPr>
          <w:color w:val="000000"/>
        </w:rPr>
      </w:pPr>
      <w:r>
        <w:rPr>
          <w:color w:val="000000"/>
        </w:rPr>
        <w:t>9) Άρθρο 41 παράγραφος 1 στοιχείο γ) δεύτερο σημείο του νόμου αριθ. 55/2018.</w:t>
      </w:r>
    </w:p>
    <w:p w:rsidR="00F6126B" w:rsidRPr="00D06F2A" w:rsidRDefault="00F6126B" w:rsidP="00B3535A">
      <w:pPr>
        <w:widowControl/>
        <w:autoSpaceDE/>
        <w:autoSpaceDN/>
        <w:adjustRightInd/>
        <w:spacing w:before="120"/>
        <w:jc w:val="both"/>
        <w:rPr>
          <w:color w:val="000000"/>
        </w:rPr>
      </w:pPr>
      <w:r>
        <w:rPr>
          <w:color w:val="000000"/>
        </w:rPr>
        <w:t>10) Άρθρο 27 του κανονισμού (ΕΕ) αριθ. 1025/2012, όπως τροποποιήθηκε.</w:t>
      </w:r>
    </w:p>
    <w:p w:rsidR="00F6126B" w:rsidRPr="00D06F2A" w:rsidRDefault="00F6126B" w:rsidP="00B3535A">
      <w:pPr>
        <w:widowControl/>
        <w:autoSpaceDE/>
        <w:autoSpaceDN/>
        <w:adjustRightInd/>
        <w:spacing w:before="120"/>
        <w:jc w:val="both"/>
        <w:rPr>
          <w:color w:val="000000"/>
        </w:rPr>
      </w:pPr>
      <w:r>
        <w:rPr>
          <w:color w:val="000000"/>
        </w:rPr>
        <w:t>11) Άρθρο 2 παράγραφος 10 του κανονισμού (ΕΕ) αριθ. 1025/2012, όπως τροποποιήθηκε.</w:t>
      </w:r>
    </w:p>
    <w:p w:rsidR="00F6126B" w:rsidRPr="00D06F2A" w:rsidRDefault="00F6126B" w:rsidP="00B3535A">
      <w:pPr>
        <w:widowControl/>
        <w:autoSpaceDE/>
        <w:autoSpaceDN/>
        <w:adjustRightInd/>
        <w:spacing w:before="120"/>
        <w:jc w:val="both"/>
        <w:rPr>
          <w:color w:val="000000"/>
        </w:rPr>
      </w:pPr>
      <w:r>
        <w:rPr>
          <w:color w:val="000000"/>
        </w:rPr>
        <w:t>12) Άρθρο 2 παράγραφος 2 του κανονισμού (ΕΕ) αριθ. 1025/2012, όπως τροποποιήθηκε.</w:t>
      </w:r>
    </w:p>
    <w:p w:rsidR="00F6126B" w:rsidRPr="00D06F2A" w:rsidRDefault="00F6126B" w:rsidP="00B3535A">
      <w:pPr>
        <w:widowControl/>
        <w:autoSpaceDE/>
        <w:autoSpaceDN/>
        <w:adjustRightInd/>
        <w:spacing w:before="120"/>
        <w:jc w:val="both"/>
        <w:rPr>
          <w:color w:val="000000"/>
        </w:rPr>
      </w:pPr>
      <w:r>
        <w:rPr>
          <w:color w:val="000000"/>
        </w:rPr>
        <w:t>13) Άρθρο 5 του κανονισμού (ΕΕ) αριθ. 1025/2012, όπως τροποποιήθηκε.</w:t>
      </w:r>
    </w:p>
    <w:p w:rsidR="00F6126B" w:rsidRPr="00D06F2A" w:rsidRDefault="00F6126B" w:rsidP="00B3535A">
      <w:pPr>
        <w:widowControl/>
        <w:autoSpaceDE/>
        <w:autoSpaceDN/>
        <w:adjustRightInd/>
        <w:spacing w:before="120"/>
        <w:jc w:val="both"/>
        <w:rPr>
          <w:color w:val="000000"/>
        </w:rPr>
      </w:pPr>
      <w:r>
        <w:rPr>
          <w:color w:val="000000"/>
        </w:rPr>
        <w:t>14) Άρθρο 2 παράγραφος 2 του παραρτήματος I του κανονισμού (ΕΕ) αριθ. 651/2014, της 17ης Ιουνίου 2014, για την κήρυξη ορισμένων κατηγοριών ενισχύσεων ως συμβατών με την ενιαία αγορά κατ' εφαρμογή των άρθρων 107 και 108 της Συνθήκης.</w:t>
      </w:r>
    </w:p>
    <w:p w:rsidR="00F6126B" w:rsidRPr="00D06F2A" w:rsidRDefault="00F6126B" w:rsidP="00B3535A">
      <w:pPr>
        <w:widowControl/>
        <w:autoSpaceDE/>
        <w:autoSpaceDN/>
        <w:adjustRightInd/>
        <w:spacing w:before="120"/>
        <w:jc w:val="both"/>
        <w:rPr>
          <w:color w:val="000000"/>
        </w:rPr>
      </w:pPr>
      <w:r>
        <w:rPr>
          <w:color w:val="000000"/>
        </w:rPr>
        <w:t>15) Άρθρο 2 του παραρτήματος I του κανονισμού (ΕΕ) αριθ. 651/2014.</w:t>
      </w:r>
    </w:p>
    <w:p w:rsidR="00F6126B" w:rsidRPr="00D06F2A" w:rsidRDefault="00F6126B" w:rsidP="00B3535A">
      <w:pPr>
        <w:widowControl/>
        <w:autoSpaceDE/>
        <w:autoSpaceDN/>
        <w:adjustRightInd/>
        <w:spacing w:before="120"/>
        <w:jc w:val="both"/>
        <w:rPr>
          <w:color w:val="000000"/>
        </w:rPr>
      </w:pPr>
      <w:r>
        <w:rPr>
          <w:color w:val="000000"/>
        </w:rPr>
        <w:t>16) Νόμος αριθ. 343/2015 για τις δημόσιες συμβάσεις και τις τροποποιήσεις ορισμένων νόμων, όπως τροποποιήθηκε.</w:t>
      </w:r>
    </w:p>
    <w:p w:rsidR="00F6126B" w:rsidRPr="00D06F2A" w:rsidRDefault="00F6126B" w:rsidP="00B3535A">
      <w:pPr>
        <w:widowControl/>
        <w:autoSpaceDE/>
        <w:autoSpaceDN/>
        <w:adjustRightInd/>
        <w:spacing w:before="120"/>
        <w:jc w:val="both"/>
        <w:rPr>
          <w:color w:val="000000"/>
        </w:rPr>
      </w:pPr>
      <w:r>
        <w:rPr>
          <w:color w:val="000000"/>
        </w:rPr>
        <w:t>17) Άρθρο 2 παράγραφος 1 στοιχείο γ) του κανονισμού (ΕΕ) αριθ. 1025/2012, όπως τροποποιήθηκε.</w:t>
      </w:r>
    </w:p>
    <w:p w:rsidR="00F6126B" w:rsidRPr="00D06F2A" w:rsidRDefault="00F6126B" w:rsidP="00B3535A">
      <w:pPr>
        <w:widowControl/>
        <w:autoSpaceDE/>
        <w:autoSpaceDN/>
        <w:adjustRightInd/>
        <w:spacing w:before="120"/>
        <w:jc w:val="both"/>
        <w:rPr>
          <w:color w:val="000000"/>
        </w:rPr>
      </w:pPr>
      <w:r>
        <w:rPr>
          <w:color w:val="000000"/>
        </w:rPr>
        <w:t>18) Άρθρο 11 του κανονισμού (ΕΕ) αριθ. 1025/2012, όπως τροποποιήθηκε.</w:t>
      </w:r>
    </w:p>
    <w:p w:rsidR="00F6126B" w:rsidRPr="00D06F2A" w:rsidRDefault="00F6126B" w:rsidP="00B3535A">
      <w:pPr>
        <w:widowControl/>
        <w:autoSpaceDE/>
        <w:autoSpaceDN/>
        <w:adjustRightInd/>
        <w:spacing w:before="120"/>
        <w:jc w:val="both"/>
        <w:rPr>
          <w:color w:val="000000"/>
        </w:rPr>
      </w:pPr>
      <w:r>
        <w:rPr>
          <w:color w:val="000000"/>
        </w:rPr>
        <w:t>19) Νόμος αριθ. 245/2008 για την εκπαίδευση και κατάρτιση (νόμος περί σχολείων) και τροποποιήσεις ορισμένων νόμων, όπως τροποποιήθηκε.</w:t>
      </w:r>
    </w:p>
    <w:p w:rsidR="00F6126B" w:rsidRPr="00D06F2A" w:rsidRDefault="00F6126B" w:rsidP="00B3535A">
      <w:pPr>
        <w:widowControl/>
        <w:autoSpaceDE/>
        <w:autoSpaceDN/>
        <w:adjustRightInd/>
        <w:spacing w:before="120"/>
        <w:jc w:val="both"/>
        <w:rPr>
          <w:color w:val="000000"/>
        </w:rPr>
      </w:pPr>
      <w:r>
        <w:rPr>
          <w:color w:val="000000"/>
        </w:rPr>
        <w:t>20) Νόμος αριθ. 317/2009 σχετικά με εκπαιδευτικούς και εξειδικευμένο προσωπικό και τροποποιήσεις ορισμένων νόμων, όπως τροποποιήθηκε.</w:t>
      </w:r>
    </w:p>
    <w:p w:rsidR="00F6126B" w:rsidRPr="00D06F2A" w:rsidRDefault="00F6126B" w:rsidP="00B3535A">
      <w:pPr>
        <w:widowControl/>
        <w:autoSpaceDE/>
        <w:autoSpaceDN/>
        <w:adjustRightInd/>
        <w:spacing w:before="120"/>
        <w:jc w:val="both"/>
        <w:rPr>
          <w:color w:val="000000"/>
        </w:rPr>
      </w:pPr>
      <w:r>
        <w:rPr>
          <w:color w:val="000000"/>
        </w:rPr>
        <w:t>21) άρθρα 73, 76 και 79 του νόμου αριθ. 245/2008, όπως τροποποιήθηκε.</w:t>
      </w:r>
    </w:p>
    <w:p w:rsidR="00F6126B" w:rsidRPr="00D06F2A" w:rsidRDefault="00F6126B" w:rsidP="00B3535A">
      <w:pPr>
        <w:widowControl/>
        <w:autoSpaceDE/>
        <w:autoSpaceDN/>
        <w:adjustRightInd/>
        <w:spacing w:before="120"/>
        <w:jc w:val="both"/>
        <w:rPr>
          <w:color w:val="000000"/>
        </w:rPr>
      </w:pPr>
      <w:r>
        <w:rPr>
          <w:color w:val="000000"/>
        </w:rPr>
        <w:t>22) άρθρο 51 του νόμου αριθ. 131/2002 για την ανώτερη εκπαίδευση και για τροποποιήσεις ορισμένων νόμων, όπως τροποποιήθηκε.</w:t>
      </w:r>
    </w:p>
    <w:p w:rsidR="00F6126B" w:rsidRPr="00D06F2A" w:rsidRDefault="00F6126B" w:rsidP="00B3535A">
      <w:pPr>
        <w:widowControl/>
        <w:autoSpaceDE/>
        <w:autoSpaceDN/>
        <w:adjustRightInd/>
        <w:spacing w:before="120"/>
        <w:jc w:val="both"/>
        <w:rPr>
          <w:color w:val="000000"/>
        </w:rPr>
      </w:pPr>
      <w:r>
        <w:rPr>
          <w:color w:val="000000"/>
        </w:rPr>
        <w:t>23) άρθρο 49 παράγραφος 6 του νόμου αριθ. 317/2009, όπως τροποποιήθηκε από τον νόμο αριθ. 390/2011.</w:t>
      </w:r>
    </w:p>
    <w:p w:rsidR="00F6126B" w:rsidRPr="00D06F2A" w:rsidRDefault="00F6126B" w:rsidP="00B3535A">
      <w:pPr>
        <w:widowControl/>
        <w:autoSpaceDE/>
        <w:autoSpaceDN/>
        <w:adjustRightInd/>
        <w:spacing w:before="120"/>
        <w:jc w:val="both"/>
        <w:rPr>
          <w:color w:val="000000"/>
        </w:rPr>
      </w:pPr>
      <w:r>
        <w:rPr>
          <w:color w:val="000000"/>
        </w:rPr>
        <w:t>24) Νόμος αριθ. 372/1990 του Σλοβακικού Εθνικού Συμβουλίου περί παραβάσεων, όπως τροποποιήθηκε.</w:t>
      </w:r>
    </w:p>
    <w:p w:rsidR="00E16F77" w:rsidRPr="00D06F2A" w:rsidRDefault="00E16F77" w:rsidP="00BB519B">
      <w:pPr>
        <w:pageBreakBefore/>
        <w:widowControl/>
        <w:autoSpaceDE/>
        <w:autoSpaceDN/>
        <w:adjustRightInd/>
        <w:spacing w:before="120"/>
        <w:jc w:val="right"/>
        <w:rPr>
          <w:b/>
          <w:bCs/>
          <w:color w:val="000000"/>
        </w:rPr>
      </w:pPr>
      <w:r>
        <w:rPr>
          <w:b/>
          <w:color w:val="000000"/>
        </w:rPr>
        <w:lastRenderedPageBreak/>
        <w:t>Παράρτημα του νόμου αριθ. 60/2018</w:t>
      </w:r>
    </w:p>
    <w:p w:rsidR="00BB519B" w:rsidRPr="00D06F2A" w:rsidRDefault="00BB519B" w:rsidP="00BB519B">
      <w:pPr>
        <w:spacing w:before="120" w:after="120"/>
        <w:rPr>
          <w:sz w:val="24"/>
          <w:szCs w:val="24"/>
        </w:rPr>
      </w:pPr>
      <w:r>
        <w:rPr>
          <w:sz w:val="24"/>
        </w:rPr>
        <w:t>1. Το σύμβολο «STN»:</w:t>
      </w:r>
    </w:p>
    <w:p w:rsidR="00BB519B" w:rsidRPr="00D06F2A" w:rsidRDefault="002B17BF" w:rsidP="00BB519B">
      <w:pPr>
        <w:rPr>
          <w:rFonts w:ascii="Calibri" w:hAnsi="Calibri" w:cs="Calibri"/>
          <w:sz w:val="22"/>
          <w:szCs w:val="22"/>
        </w:rPr>
      </w:pPr>
      <w:r>
        <w:rPr>
          <w:noProof/>
        </w:rPr>
        <w:pict>
          <v:shape id="Obrázok 3" o:spid="_x0000_i1026" type="#_x0000_t75" alt="01" style="width:193.5pt;height:85.5pt;visibility:visible">
            <v:imagedata r:id="rId9" o:title="01"/>
          </v:shape>
        </w:pict>
      </w:r>
    </w:p>
    <w:p w:rsidR="00BB519B" w:rsidRPr="00D06F2A" w:rsidRDefault="00BB519B" w:rsidP="00BB519B">
      <w:pPr>
        <w:rPr>
          <w:rFonts w:ascii="Calibri" w:hAnsi="Calibri" w:cs="Calibri"/>
          <w:sz w:val="22"/>
          <w:szCs w:val="22"/>
        </w:rPr>
      </w:pPr>
    </w:p>
    <w:p w:rsidR="00BB519B" w:rsidRPr="00D06F2A" w:rsidRDefault="00BB519B" w:rsidP="00BB519B">
      <w:pPr>
        <w:rPr>
          <w:sz w:val="24"/>
          <w:szCs w:val="24"/>
        </w:rPr>
      </w:pPr>
      <w:r>
        <w:rPr>
          <w:sz w:val="24"/>
        </w:rPr>
        <w:t>2. Το σύμβολο «STN-P»:</w:t>
      </w:r>
    </w:p>
    <w:p w:rsidR="00BB519B" w:rsidRPr="00D06F2A" w:rsidRDefault="002B17BF" w:rsidP="00BB519B">
      <w:pPr>
        <w:rPr>
          <w:rFonts w:ascii="Calibri" w:hAnsi="Calibri" w:cs="Calibri"/>
          <w:sz w:val="22"/>
          <w:szCs w:val="22"/>
        </w:rPr>
      </w:pPr>
      <w:r>
        <w:rPr>
          <w:noProof/>
        </w:rPr>
        <w:pict>
          <v:shape id="Obrázok 2" o:spid="_x0000_i1027" type="#_x0000_t75" alt="04" style="width:262.5pt;height:169.5pt;visibility:visible">
            <v:imagedata r:id="rId10" o:title="04"/>
          </v:shape>
        </w:pict>
      </w:r>
    </w:p>
    <w:p w:rsidR="00BB519B" w:rsidRPr="00D06F2A" w:rsidRDefault="00BB519B" w:rsidP="00BB519B">
      <w:pPr>
        <w:rPr>
          <w:rFonts w:ascii="Calibri" w:hAnsi="Calibri" w:cs="Calibri"/>
          <w:sz w:val="22"/>
          <w:szCs w:val="22"/>
        </w:rPr>
      </w:pPr>
    </w:p>
    <w:p w:rsidR="00BB519B" w:rsidRPr="00D06F2A" w:rsidRDefault="00BB519B" w:rsidP="00BB519B">
      <w:pPr>
        <w:rPr>
          <w:sz w:val="24"/>
          <w:szCs w:val="24"/>
        </w:rPr>
      </w:pPr>
      <w:r>
        <w:rPr>
          <w:sz w:val="24"/>
        </w:rPr>
        <w:t>3. Το σύμβολο «TNI»:</w:t>
      </w:r>
    </w:p>
    <w:p w:rsidR="00BB519B" w:rsidRPr="00D06F2A" w:rsidRDefault="002B17BF" w:rsidP="00BB519B">
      <w:pPr>
        <w:rPr>
          <w:rFonts w:ascii="Calibri" w:hAnsi="Calibri" w:cs="Calibri"/>
          <w:sz w:val="22"/>
          <w:szCs w:val="22"/>
        </w:rPr>
      </w:pPr>
      <w:r>
        <w:rPr>
          <w:noProof/>
        </w:rPr>
        <w:pict>
          <v:shape id="Obrázok 1" o:spid="_x0000_i1028" type="#_x0000_t75" alt="03" style="width:193.5pt;height:85.5pt;visibility:visible">
            <v:imagedata r:id="rId11" o:title="03"/>
          </v:shape>
        </w:pict>
      </w:r>
    </w:p>
    <w:p w:rsidR="00E16F77" w:rsidRPr="00D06F2A" w:rsidRDefault="00E16F77" w:rsidP="00B3535A">
      <w:pPr>
        <w:widowControl/>
        <w:spacing w:before="120"/>
        <w:rPr>
          <w:color w:val="000000"/>
          <w:sz w:val="2"/>
          <w:szCs w:val="2"/>
        </w:rPr>
      </w:pPr>
    </w:p>
    <w:p w:rsidR="00E16F77" w:rsidRPr="00D06F2A" w:rsidRDefault="00E16F77" w:rsidP="00B3535A">
      <w:pPr>
        <w:widowControl/>
        <w:spacing w:before="120"/>
        <w:rPr>
          <w:color w:val="000000"/>
          <w:sz w:val="2"/>
          <w:szCs w:val="2"/>
        </w:rPr>
      </w:pPr>
    </w:p>
    <w:p w:rsidR="00E16F77" w:rsidRPr="00D06F2A" w:rsidRDefault="00E16F77" w:rsidP="00B3535A">
      <w:pPr>
        <w:widowControl/>
        <w:spacing w:before="120"/>
        <w:rPr>
          <w:color w:val="000000"/>
          <w:sz w:val="2"/>
          <w:szCs w:val="2"/>
        </w:rPr>
      </w:pPr>
    </w:p>
    <w:p w:rsidR="00E16F77" w:rsidRPr="00D06F2A" w:rsidRDefault="00E16F77" w:rsidP="00B3535A">
      <w:pPr>
        <w:widowControl/>
        <w:spacing w:before="120"/>
        <w:rPr>
          <w:color w:val="000000"/>
          <w:sz w:val="2"/>
          <w:szCs w:val="2"/>
        </w:rPr>
      </w:pPr>
    </w:p>
    <w:p w:rsidR="00C45F85" w:rsidRPr="00D06F2A" w:rsidRDefault="00C45F85" w:rsidP="00B3535A">
      <w:pPr>
        <w:widowControl/>
        <w:autoSpaceDE/>
        <w:autoSpaceDN/>
        <w:adjustRightInd/>
        <w:spacing w:before="12000"/>
        <w:jc w:val="center"/>
        <w:rPr>
          <w:color w:val="000000"/>
          <w:sz w:val="2"/>
          <w:szCs w:val="2"/>
        </w:rPr>
      </w:pPr>
    </w:p>
    <w:p w:rsidR="00E16F77" w:rsidRPr="00CA7C88" w:rsidRDefault="00993D3C" w:rsidP="00CA7C88">
      <w:pPr>
        <w:widowControl/>
        <w:autoSpaceDE/>
        <w:autoSpaceDN/>
        <w:adjustRightInd/>
        <w:spacing w:before="13320"/>
        <w:jc w:val="center"/>
        <w:rPr>
          <w:color w:val="000000"/>
          <w:sz w:val="16"/>
        </w:rPr>
      </w:pPr>
      <w:r>
        <w:rPr>
          <w:color w:val="000000"/>
          <w:sz w:val="16"/>
        </w:rPr>
        <w:pict>
          <v:line id="Rovná spojnica 3" o:spid="_x0000_s1027" style="position:absolute;left:0;text-align:left;z-index:1;visibility:visible" from="-8.45pt,658.5pt" to="477.2pt,6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" strokeweight="1pt"/>
        </w:pict>
      </w:r>
      <w:r w:rsidR="00591388" w:rsidRPr="00CA7C88">
        <w:rPr>
          <w:sz w:val="18"/>
        </w:rPr>
        <w:t>Το Υπουργείο Δικαιοσύνης της</w:t>
      </w:r>
      <w:bookmarkStart w:id="0" w:name="_GoBack"/>
      <w:bookmarkEnd w:id="0"/>
      <w:r w:rsidR="00591388" w:rsidRPr="00CA7C88">
        <w:rPr>
          <w:sz w:val="18"/>
        </w:rPr>
        <w:t xml:space="preserve"> Σλοβακικής Δημοκρατίας</w:t>
      </w:r>
      <w:r w:rsidR="00591388" w:rsidRPr="00CA7C88">
        <w:rPr>
          <w:color w:val="000000"/>
          <w:sz w:val="16"/>
        </w:rPr>
        <w:t xml:space="preserve">, </w:t>
      </w:r>
      <w:r w:rsidR="00591388" w:rsidRPr="00CA7C88">
        <w:rPr>
          <w:sz w:val="18"/>
        </w:rPr>
        <w:t xml:space="preserve">είναι ο εκδότης της Συλλογής νόμων της Σλοβακικής Δημοκρατίας και ο διαχειριστής περιεχομένου καθώς και ο φορέας λειτουργίας της νομικής πύλης/πύλης πληροφοριών Slov-Lex που διατίθεται στη διεύθυνση </w:t>
      </w:r>
      <w:hyperlink r:id="rId12">
        <w:r w:rsidR="00591388" w:rsidRPr="00CA7C88">
          <w:rPr>
            <w:color w:val="000000"/>
            <w:sz w:val="16"/>
          </w:rPr>
          <w:t>www.slov-lex.sk</w:t>
        </w:r>
      </w:hyperlink>
      <w:r w:rsidR="00591388" w:rsidRPr="00CA7C88">
        <w:rPr>
          <w:color w:val="000000"/>
          <w:sz w:val="16"/>
        </w:rPr>
        <w:t>.</w:t>
      </w:r>
      <w:r w:rsidR="00CA7C88" w:rsidRPr="00CA7C88">
        <w:rPr>
          <w:color w:val="000000"/>
          <w:sz w:val="16"/>
        </w:rPr>
        <w:br/>
        <w:t xml:space="preserve">Župné námestie 13, 813 11 Μπρατισλάβα, τηλ: +421 2 888 91 137, φαξ: </w:t>
      </w:r>
      <w:r w:rsidR="00CA7C88">
        <w:rPr>
          <w:color w:val="000000"/>
          <w:sz w:val="16"/>
        </w:rPr>
        <w:t>+421 2 52442853,</w:t>
      </w:r>
      <w:r w:rsidR="00CA7C88">
        <w:rPr>
          <w:color w:val="000000"/>
          <w:sz w:val="16"/>
        </w:rPr>
        <w:br/>
      </w:r>
      <w:r w:rsidR="00CA7C88" w:rsidRPr="00CA7C88">
        <w:rPr>
          <w:color w:val="000000"/>
          <w:sz w:val="16"/>
        </w:rPr>
        <w:t>διεύθυνση ηλεκτρονικού ταχυδρομείου: helpdesk@slov-lex.sk.</w:t>
      </w:r>
    </w:p>
    <w:sectPr w:rsidR="00E16F77" w:rsidRPr="00CA7C88" w:rsidSect="007C4BCF">
      <w:headerReference w:type="even" r:id="rId13"/>
      <w:headerReference w:type="default" r:id="rId14"/>
      <w:pgSz w:w="11906" w:h="16838"/>
      <w:pgMar w:top="1417" w:right="1417" w:bottom="993"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3D3C" w:rsidRDefault="00993D3C" w:rsidP="00411B8D">
      <w:r>
        <w:separator/>
      </w:r>
    </w:p>
  </w:endnote>
  <w:endnote w:type="continuationSeparator" w:id="0">
    <w:p w:rsidR="00993D3C" w:rsidRDefault="00993D3C" w:rsidP="00411B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eXGyreBonumBold">
    <w:altName w:val="Times New Roman"/>
    <w:panose1 w:val="00000000000000000000"/>
    <w:charset w:val="EE"/>
    <w:family w:val="auto"/>
    <w:notTrueType/>
    <w:pitch w:val="default"/>
    <w:sig w:usb0="00000005" w:usb1="00000000" w:usb2="00000000" w:usb3="00000000" w:csb0="00000002"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3D3C" w:rsidRDefault="00993D3C" w:rsidP="00411B8D">
      <w:r>
        <w:separator/>
      </w:r>
    </w:p>
  </w:footnote>
  <w:footnote w:type="continuationSeparator" w:id="0">
    <w:p w:rsidR="00993D3C" w:rsidRDefault="00993D3C" w:rsidP="00411B8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380A" w:rsidRDefault="00D0380A" w:rsidP="00411B8D">
    <w:pPr>
      <w:pStyle w:val="Header"/>
      <w:pBdr>
        <w:bottom w:val="single" w:sz="4" w:space="1" w:color="auto"/>
      </w:pBdr>
    </w:pPr>
    <w:r>
      <w:t xml:space="preserve">Σελίδα </w:t>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2B17BF">
      <w:rPr>
        <w:rStyle w:val="PageNumber"/>
        <w:rFonts w:cs="Arial"/>
        <w:noProof/>
      </w:rPr>
      <w:t>14</w:t>
    </w:r>
    <w:r>
      <w:rPr>
        <w:rStyle w:val="PageNumber"/>
        <w:rFonts w:cs="Arial"/>
      </w:rPr>
      <w:fldChar w:fldCharType="end"/>
    </w:r>
    <w:r>
      <w:tab/>
      <w:t>Συλλογή νομοθεσίας της Σλοβακικής Δημοκρατίας</w:t>
    </w:r>
    <w:r>
      <w:tab/>
    </w:r>
    <w:r>
      <w:rPr>
        <w:rFonts w:ascii="TeXGyreBonumBold" w:hAnsi="TeXGyreBonumBold"/>
        <w:b/>
      </w:rPr>
      <w:t>60/2018</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380A" w:rsidRPr="00C32D3E" w:rsidRDefault="00D0380A" w:rsidP="00C32D3E">
    <w:pPr>
      <w:pStyle w:val="Header"/>
      <w:pBdr>
        <w:bottom w:val="single" w:sz="4" w:space="1" w:color="auto"/>
      </w:pBdr>
    </w:pPr>
    <w:r>
      <w:rPr>
        <w:rFonts w:ascii="TeXGyreBonumBold" w:hAnsi="TeXGyreBonumBold"/>
        <w:b/>
      </w:rPr>
      <w:t>60/2018</w:t>
    </w:r>
    <w:r>
      <w:tab/>
      <w:t>Συλλογή νομοθεσίας της Σλοβακικής Δημοκρατίας</w:t>
    </w:r>
    <w:r>
      <w:tab/>
      <w:t xml:space="preserve">Σελίδα </w:t>
    </w:r>
    <w:r w:rsidRPr="00C32D3E">
      <w:rPr>
        <w:rStyle w:val="PageNumber"/>
        <w:rFonts w:cs="Arial"/>
      </w:rPr>
      <w:fldChar w:fldCharType="begin"/>
    </w:r>
    <w:r w:rsidRPr="00C32D3E">
      <w:rPr>
        <w:rStyle w:val="PageNumber"/>
        <w:rFonts w:cs="Arial"/>
      </w:rPr>
      <w:instrText xml:space="preserve"> PAGE </w:instrText>
    </w:r>
    <w:r w:rsidRPr="00C32D3E">
      <w:rPr>
        <w:rStyle w:val="PageNumber"/>
        <w:rFonts w:cs="Arial"/>
      </w:rPr>
      <w:fldChar w:fldCharType="separate"/>
    </w:r>
    <w:r w:rsidR="002B17BF">
      <w:rPr>
        <w:rStyle w:val="PageNumber"/>
        <w:rFonts w:cs="Arial"/>
        <w:noProof/>
      </w:rPr>
      <w:t>13</w:t>
    </w:r>
    <w:r w:rsidRPr="00C32D3E">
      <w:rPr>
        <w:rStyle w:val="PageNumber"/>
        <w:rFonts w:cs="Aria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F66BB9"/>
    <w:multiLevelType w:val="hybridMultilevel"/>
    <w:tmpl w:val="265272B4"/>
    <w:lvl w:ilvl="0" w:tplc="169E2420">
      <w:start w:val="1"/>
      <w:numFmt w:val="decimal"/>
      <w:lvlText w:val="(%1)"/>
      <w:lvlJc w:val="left"/>
      <w:pPr>
        <w:ind w:left="720" w:hanging="360"/>
      </w:pPr>
      <w:rPr>
        <w:rFonts w:cs="Times New Roman" w:hint="default"/>
      </w:rPr>
    </w:lvl>
    <w:lvl w:ilvl="1" w:tplc="BF3ABD2A">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15:restartNumberingAfterBreak="0">
    <w:nsid w:val="0BE6210B"/>
    <w:multiLevelType w:val="singleLevel"/>
    <w:tmpl w:val="756E97D6"/>
    <w:lvl w:ilvl="0">
      <w:start w:val="1"/>
      <w:numFmt w:val="lowerLetter"/>
      <w:lvlText w:val="%1)"/>
      <w:lvlJc w:val="left"/>
      <w:pPr>
        <w:ind w:left="720" w:hanging="360"/>
      </w:pPr>
      <w:rPr>
        <w:rFonts w:ascii="Arial" w:hAnsi="Arial" w:cs="Arial" w:hint="default"/>
      </w:rPr>
    </w:lvl>
  </w:abstractNum>
  <w:abstractNum w:abstractNumId="2" w15:restartNumberingAfterBreak="0">
    <w:nsid w:val="0CDE5E9A"/>
    <w:multiLevelType w:val="singleLevel"/>
    <w:tmpl w:val="D4901FF6"/>
    <w:lvl w:ilvl="0">
      <w:start w:val="1"/>
      <w:numFmt w:val="decimal"/>
      <w:lvlText w:val="%1."/>
      <w:legacy w:legacy="1" w:legacySpace="0" w:legacyIndent="283"/>
      <w:lvlJc w:val="left"/>
      <w:rPr>
        <w:rFonts w:ascii="Arial" w:hAnsi="Arial" w:cs="Arial" w:hint="default"/>
      </w:rPr>
    </w:lvl>
  </w:abstractNum>
  <w:abstractNum w:abstractNumId="3" w15:restartNumberingAfterBreak="0">
    <w:nsid w:val="0FFA2E26"/>
    <w:multiLevelType w:val="hybridMultilevel"/>
    <w:tmpl w:val="265272B4"/>
    <w:lvl w:ilvl="0" w:tplc="169E2420">
      <w:start w:val="1"/>
      <w:numFmt w:val="decimal"/>
      <w:lvlText w:val="(%1)"/>
      <w:lvlJc w:val="left"/>
      <w:pPr>
        <w:ind w:left="720" w:hanging="360"/>
      </w:pPr>
      <w:rPr>
        <w:rFonts w:cs="Times New Roman" w:hint="default"/>
      </w:rPr>
    </w:lvl>
    <w:lvl w:ilvl="1" w:tplc="BF3ABD2A">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15:restartNumberingAfterBreak="0">
    <w:nsid w:val="112E4951"/>
    <w:multiLevelType w:val="singleLevel"/>
    <w:tmpl w:val="19042F60"/>
    <w:lvl w:ilvl="0">
      <w:start w:val="1"/>
      <w:numFmt w:val="lowerLetter"/>
      <w:lvlText w:val="%1)"/>
      <w:legacy w:legacy="1" w:legacySpace="0" w:legacyIndent="283"/>
      <w:lvlJc w:val="left"/>
      <w:rPr>
        <w:rFonts w:ascii="Arial" w:hAnsi="Arial" w:cs="Arial" w:hint="default"/>
      </w:rPr>
    </w:lvl>
  </w:abstractNum>
  <w:abstractNum w:abstractNumId="5" w15:restartNumberingAfterBreak="0">
    <w:nsid w:val="116F7CBD"/>
    <w:multiLevelType w:val="singleLevel"/>
    <w:tmpl w:val="89FAB934"/>
    <w:lvl w:ilvl="0">
      <w:start w:val="1"/>
      <w:numFmt w:val="lowerLetter"/>
      <w:lvlText w:val="%1)"/>
      <w:lvlJc w:val="left"/>
      <w:pPr>
        <w:ind w:left="720" w:hanging="360"/>
      </w:pPr>
      <w:rPr>
        <w:rFonts w:ascii="Arial" w:hAnsi="Arial" w:cs="Arial" w:hint="default"/>
      </w:rPr>
    </w:lvl>
  </w:abstractNum>
  <w:abstractNum w:abstractNumId="6" w15:restartNumberingAfterBreak="0">
    <w:nsid w:val="148C721B"/>
    <w:multiLevelType w:val="singleLevel"/>
    <w:tmpl w:val="19042F60"/>
    <w:lvl w:ilvl="0">
      <w:start w:val="1"/>
      <w:numFmt w:val="lowerLetter"/>
      <w:lvlText w:val="%1)"/>
      <w:legacy w:legacy="1" w:legacySpace="0" w:legacyIndent="283"/>
      <w:lvlJc w:val="left"/>
      <w:rPr>
        <w:rFonts w:ascii="Arial" w:hAnsi="Arial" w:cs="Arial" w:hint="default"/>
      </w:rPr>
    </w:lvl>
  </w:abstractNum>
  <w:abstractNum w:abstractNumId="7" w15:restartNumberingAfterBreak="0">
    <w:nsid w:val="15047151"/>
    <w:multiLevelType w:val="singleLevel"/>
    <w:tmpl w:val="29A857B2"/>
    <w:lvl w:ilvl="0">
      <w:start w:val="1"/>
      <w:numFmt w:val="lowerLetter"/>
      <w:lvlText w:val="%1)"/>
      <w:lvlJc w:val="left"/>
      <w:pPr>
        <w:ind w:left="720" w:hanging="360"/>
      </w:pPr>
      <w:rPr>
        <w:rFonts w:ascii="Arial" w:hAnsi="Arial" w:cs="Arial" w:hint="default"/>
      </w:rPr>
    </w:lvl>
  </w:abstractNum>
  <w:abstractNum w:abstractNumId="8" w15:restartNumberingAfterBreak="0">
    <w:nsid w:val="16A14FF7"/>
    <w:multiLevelType w:val="singleLevel"/>
    <w:tmpl w:val="EFCCE9E6"/>
    <w:lvl w:ilvl="0">
      <w:start w:val="1"/>
      <w:numFmt w:val="lowerLetter"/>
      <w:lvlText w:val="%1)"/>
      <w:lvlJc w:val="left"/>
      <w:pPr>
        <w:ind w:left="720" w:hanging="360"/>
      </w:pPr>
      <w:rPr>
        <w:rFonts w:ascii="Arial" w:hAnsi="Arial" w:cs="Arial" w:hint="default"/>
      </w:rPr>
    </w:lvl>
  </w:abstractNum>
  <w:abstractNum w:abstractNumId="9" w15:restartNumberingAfterBreak="0">
    <w:nsid w:val="17BB27B8"/>
    <w:multiLevelType w:val="singleLevel"/>
    <w:tmpl w:val="19042F60"/>
    <w:lvl w:ilvl="0">
      <w:start w:val="1"/>
      <w:numFmt w:val="lowerLetter"/>
      <w:lvlText w:val="%1)"/>
      <w:legacy w:legacy="1" w:legacySpace="0" w:legacyIndent="283"/>
      <w:lvlJc w:val="left"/>
      <w:rPr>
        <w:rFonts w:ascii="Arial" w:hAnsi="Arial" w:cs="Arial" w:hint="default"/>
      </w:rPr>
    </w:lvl>
  </w:abstractNum>
  <w:abstractNum w:abstractNumId="10" w15:restartNumberingAfterBreak="0">
    <w:nsid w:val="18E95A63"/>
    <w:multiLevelType w:val="hybridMultilevel"/>
    <w:tmpl w:val="265272B4"/>
    <w:lvl w:ilvl="0" w:tplc="169E2420">
      <w:start w:val="1"/>
      <w:numFmt w:val="decimal"/>
      <w:lvlText w:val="(%1)"/>
      <w:lvlJc w:val="left"/>
      <w:pPr>
        <w:ind w:left="720" w:hanging="360"/>
      </w:pPr>
      <w:rPr>
        <w:rFonts w:cs="Times New Roman" w:hint="default"/>
      </w:rPr>
    </w:lvl>
    <w:lvl w:ilvl="1" w:tplc="BF3ABD2A">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15:restartNumberingAfterBreak="0">
    <w:nsid w:val="214E5AF6"/>
    <w:multiLevelType w:val="hybridMultilevel"/>
    <w:tmpl w:val="265272B4"/>
    <w:lvl w:ilvl="0" w:tplc="169E2420">
      <w:start w:val="1"/>
      <w:numFmt w:val="decimal"/>
      <w:lvlText w:val="(%1)"/>
      <w:lvlJc w:val="left"/>
      <w:pPr>
        <w:ind w:left="720" w:hanging="360"/>
      </w:pPr>
      <w:rPr>
        <w:rFonts w:cs="Times New Roman" w:hint="default"/>
      </w:rPr>
    </w:lvl>
    <w:lvl w:ilvl="1" w:tplc="BF3ABD2A">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226F35F7"/>
    <w:multiLevelType w:val="hybridMultilevel"/>
    <w:tmpl w:val="0C2EC026"/>
    <w:lvl w:ilvl="0" w:tplc="36EEBB7C">
      <w:start w:val="1"/>
      <w:numFmt w:val="decimal"/>
      <w:lvlText w:val="(%1)"/>
      <w:lvlJc w:val="left"/>
      <w:pPr>
        <w:ind w:left="900" w:hanging="540"/>
      </w:pPr>
      <w:rPr>
        <w:rFonts w:eastAsia="Times New Roman"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288D6A10"/>
    <w:multiLevelType w:val="hybridMultilevel"/>
    <w:tmpl w:val="CF046E76"/>
    <w:lvl w:ilvl="0" w:tplc="24844424">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15:restartNumberingAfterBreak="0">
    <w:nsid w:val="2FB43BCA"/>
    <w:multiLevelType w:val="singleLevel"/>
    <w:tmpl w:val="FAA661F6"/>
    <w:lvl w:ilvl="0">
      <w:start w:val="1"/>
      <w:numFmt w:val="lowerLetter"/>
      <w:lvlText w:val="%1)"/>
      <w:lvlJc w:val="left"/>
      <w:pPr>
        <w:ind w:left="360" w:hanging="360"/>
      </w:pPr>
      <w:rPr>
        <w:rFonts w:ascii="Arial" w:hAnsi="Arial" w:cs="Arial" w:hint="default"/>
      </w:rPr>
    </w:lvl>
  </w:abstractNum>
  <w:abstractNum w:abstractNumId="15" w15:restartNumberingAfterBreak="0">
    <w:nsid w:val="2FC37AAD"/>
    <w:multiLevelType w:val="singleLevel"/>
    <w:tmpl w:val="9FBA4550"/>
    <w:lvl w:ilvl="0">
      <w:start w:val="1"/>
      <w:numFmt w:val="lowerLetter"/>
      <w:lvlText w:val="%1)"/>
      <w:lvlJc w:val="left"/>
      <w:pPr>
        <w:ind w:left="720" w:hanging="360"/>
      </w:pPr>
      <w:rPr>
        <w:rFonts w:ascii="Arial" w:hAnsi="Arial" w:cs="Arial" w:hint="default"/>
      </w:rPr>
    </w:lvl>
  </w:abstractNum>
  <w:abstractNum w:abstractNumId="16" w15:restartNumberingAfterBreak="0">
    <w:nsid w:val="32A346BE"/>
    <w:multiLevelType w:val="hybridMultilevel"/>
    <w:tmpl w:val="265272B4"/>
    <w:lvl w:ilvl="0" w:tplc="169E2420">
      <w:start w:val="1"/>
      <w:numFmt w:val="decimal"/>
      <w:lvlText w:val="(%1)"/>
      <w:lvlJc w:val="left"/>
      <w:pPr>
        <w:ind w:left="720" w:hanging="360"/>
      </w:pPr>
      <w:rPr>
        <w:rFonts w:cs="Times New Roman" w:hint="default"/>
      </w:rPr>
    </w:lvl>
    <w:lvl w:ilvl="1" w:tplc="BF3ABD2A">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15:restartNumberingAfterBreak="0">
    <w:nsid w:val="33187040"/>
    <w:multiLevelType w:val="hybridMultilevel"/>
    <w:tmpl w:val="8440042E"/>
    <w:lvl w:ilvl="0" w:tplc="B0845C94">
      <w:start w:val="1"/>
      <w:numFmt w:val="lowerLetter"/>
      <w:lvlText w:val="%1)"/>
      <w:lvlJc w:val="left"/>
      <w:rPr>
        <w:rFonts w:ascii="Arial" w:hAnsi="Arial" w:cs="Arial"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34C34936"/>
    <w:multiLevelType w:val="singleLevel"/>
    <w:tmpl w:val="A85EAB88"/>
    <w:lvl w:ilvl="0">
      <w:start w:val="1"/>
      <w:numFmt w:val="lowerLetter"/>
      <w:lvlText w:val="%1)"/>
      <w:lvlJc w:val="left"/>
      <w:pPr>
        <w:ind w:left="720" w:hanging="360"/>
      </w:pPr>
      <w:rPr>
        <w:rFonts w:ascii="Arial" w:hAnsi="Arial" w:cs="Arial" w:hint="default"/>
      </w:rPr>
    </w:lvl>
  </w:abstractNum>
  <w:abstractNum w:abstractNumId="19" w15:restartNumberingAfterBreak="0">
    <w:nsid w:val="39DF67AB"/>
    <w:multiLevelType w:val="hybridMultilevel"/>
    <w:tmpl w:val="265272B4"/>
    <w:lvl w:ilvl="0" w:tplc="169E2420">
      <w:start w:val="1"/>
      <w:numFmt w:val="decimal"/>
      <w:lvlText w:val="(%1)"/>
      <w:lvlJc w:val="left"/>
      <w:pPr>
        <w:ind w:left="720" w:hanging="360"/>
      </w:pPr>
      <w:rPr>
        <w:rFonts w:cs="Times New Roman" w:hint="default"/>
      </w:rPr>
    </w:lvl>
    <w:lvl w:ilvl="1" w:tplc="BF3ABD2A">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3C2B1062"/>
    <w:multiLevelType w:val="hybridMultilevel"/>
    <w:tmpl w:val="265272B4"/>
    <w:lvl w:ilvl="0" w:tplc="169E2420">
      <w:start w:val="1"/>
      <w:numFmt w:val="decimal"/>
      <w:lvlText w:val="(%1)"/>
      <w:lvlJc w:val="left"/>
      <w:pPr>
        <w:ind w:left="720" w:hanging="360"/>
      </w:pPr>
      <w:rPr>
        <w:rFonts w:cs="Times New Roman" w:hint="default"/>
      </w:rPr>
    </w:lvl>
    <w:lvl w:ilvl="1" w:tplc="BF3ABD2A">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15:restartNumberingAfterBreak="0">
    <w:nsid w:val="41B9173E"/>
    <w:multiLevelType w:val="hybridMultilevel"/>
    <w:tmpl w:val="265272B4"/>
    <w:lvl w:ilvl="0" w:tplc="169E2420">
      <w:start w:val="1"/>
      <w:numFmt w:val="decimal"/>
      <w:lvlText w:val="(%1)"/>
      <w:lvlJc w:val="left"/>
      <w:pPr>
        <w:ind w:left="720" w:hanging="360"/>
      </w:pPr>
      <w:rPr>
        <w:rFonts w:cs="Times New Roman" w:hint="default"/>
      </w:rPr>
    </w:lvl>
    <w:lvl w:ilvl="1" w:tplc="BF3ABD2A">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49B9770B"/>
    <w:multiLevelType w:val="singleLevel"/>
    <w:tmpl w:val="54F6E13E"/>
    <w:lvl w:ilvl="0">
      <w:start w:val="1"/>
      <w:numFmt w:val="lowerLetter"/>
      <w:lvlText w:val="%1)"/>
      <w:lvlJc w:val="left"/>
      <w:pPr>
        <w:ind w:left="360" w:hanging="360"/>
      </w:pPr>
      <w:rPr>
        <w:rFonts w:ascii="Arial" w:hAnsi="Arial" w:cs="Arial" w:hint="default"/>
      </w:rPr>
    </w:lvl>
  </w:abstractNum>
  <w:abstractNum w:abstractNumId="23" w15:restartNumberingAfterBreak="0">
    <w:nsid w:val="4E654431"/>
    <w:multiLevelType w:val="hybridMultilevel"/>
    <w:tmpl w:val="6EBEF56C"/>
    <w:lvl w:ilvl="0" w:tplc="24844424">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57E07323"/>
    <w:multiLevelType w:val="singleLevel"/>
    <w:tmpl w:val="D4901FF6"/>
    <w:lvl w:ilvl="0">
      <w:start w:val="1"/>
      <w:numFmt w:val="decimal"/>
      <w:lvlText w:val="%1."/>
      <w:legacy w:legacy="1" w:legacySpace="0" w:legacyIndent="283"/>
      <w:lvlJc w:val="left"/>
      <w:rPr>
        <w:rFonts w:ascii="Arial" w:hAnsi="Arial" w:cs="Arial" w:hint="default"/>
      </w:rPr>
    </w:lvl>
  </w:abstractNum>
  <w:abstractNum w:abstractNumId="25" w15:restartNumberingAfterBreak="0">
    <w:nsid w:val="6486354F"/>
    <w:multiLevelType w:val="hybridMultilevel"/>
    <w:tmpl w:val="CF046E76"/>
    <w:lvl w:ilvl="0" w:tplc="24844424">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15:restartNumberingAfterBreak="0">
    <w:nsid w:val="67D22340"/>
    <w:multiLevelType w:val="singleLevel"/>
    <w:tmpl w:val="D57C8EF0"/>
    <w:lvl w:ilvl="0">
      <w:start w:val="1"/>
      <w:numFmt w:val="lowerLetter"/>
      <w:lvlText w:val="%1)"/>
      <w:lvlJc w:val="left"/>
      <w:pPr>
        <w:ind w:left="1440" w:hanging="360"/>
      </w:pPr>
      <w:rPr>
        <w:rFonts w:ascii="Arial" w:hAnsi="Arial" w:cs="Arial" w:hint="default"/>
      </w:rPr>
    </w:lvl>
  </w:abstractNum>
  <w:abstractNum w:abstractNumId="27" w15:restartNumberingAfterBreak="0">
    <w:nsid w:val="6A423535"/>
    <w:multiLevelType w:val="hybridMultilevel"/>
    <w:tmpl w:val="265272B4"/>
    <w:lvl w:ilvl="0" w:tplc="169E2420">
      <w:start w:val="1"/>
      <w:numFmt w:val="decimal"/>
      <w:lvlText w:val="(%1)"/>
      <w:lvlJc w:val="left"/>
      <w:pPr>
        <w:ind w:left="720" w:hanging="360"/>
      </w:pPr>
      <w:rPr>
        <w:rFonts w:cs="Times New Roman" w:hint="default"/>
      </w:rPr>
    </w:lvl>
    <w:lvl w:ilvl="1" w:tplc="BF3ABD2A">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8" w15:restartNumberingAfterBreak="0">
    <w:nsid w:val="6F334233"/>
    <w:multiLevelType w:val="singleLevel"/>
    <w:tmpl w:val="D4901FF6"/>
    <w:lvl w:ilvl="0">
      <w:start w:val="1"/>
      <w:numFmt w:val="decimal"/>
      <w:lvlText w:val="%1."/>
      <w:legacy w:legacy="1" w:legacySpace="0" w:legacyIndent="283"/>
      <w:lvlJc w:val="left"/>
      <w:rPr>
        <w:rFonts w:ascii="Arial" w:hAnsi="Arial" w:cs="Arial" w:hint="default"/>
      </w:rPr>
    </w:lvl>
  </w:abstractNum>
  <w:abstractNum w:abstractNumId="29" w15:restartNumberingAfterBreak="0">
    <w:nsid w:val="71911203"/>
    <w:multiLevelType w:val="hybridMultilevel"/>
    <w:tmpl w:val="265272B4"/>
    <w:lvl w:ilvl="0" w:tplc="169E2420">
      <w:start w:val="1"/>
      <w:numFmt w:val="decimal"/>
      <w:lvlText w:val="(%1)"/>
      <w:lvlJc w:val="left"/>
      <w:pPr>
        <w:ind w:left="720" w:hanging="360"/>
      </w:pPr>
      <w:rPr>
        <w:rFonts w:cs="Times New Roman" w:hint="default"/>
      </w:rPr>
    </w:lvl>
    <w:lvl w:ilvl="1" w:tplc="BF3ABD2A">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74C87711"/>
    <w:multiLevelType w:val="hybridMultilevel"/>
    <w:tmpl w:val="A32A212E"/>
    <w:lvl w:ilvl="0" w:tplc="169E2420">
      <w:start w:val="1"/>
      <w:numFmt w:val="decimal"/>
      <w:lvlText w:val="(%1)"/>
      <w:lvlJc w:val="left"/>
      <w:pPr>
        <w:ind w:left="720" w:hanging="360"/>
      </w:pPr>
      <w:rPr>
        <w:rFonts w:cs="Times New Roman" w:hint="default"/>
      </w:rPr>
    </w:lvl>
    <w:lvl w:ilvl="1" w:tplc="6BC4CE10">
      <w:start w:val="1"/>
      <w:numFmt w:val="lowerLetter"/>
      <w:lvlText w:val="%2)"/>
      <w:lvlJc w:val="left"/>
      <w:pPr>
        <w:ind w:left="1440" w:hanging="360"/>
      </w:pPr>
      <w:rPr>
        <w:rFonts w:ascii="Arial" w:hAnsi="Arial" w:cs="Arial"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num w:numId="1">
    <w:abstractNumId w:val="22"/>
  </w:num>
  <w:num w:numId="2">
    <w:abstractNumId w:val="18"/>
  </w:num>
  <w:num w:numId="3">
    <w:abstractNumId w:val="28"/>
  </w:num>
  <w:num w:numId="4">
    <w:abstractNumId w:val="15"/>
  </w:num>
  <w:num w:numId="5">
    <w:abstractNumId w:val="4"/>
  </w:num>
  <w:num w:numId="6">
    <w:abstractNumId w:val="5"/>
  </w:num>
  <w:num w:numId="7">
    <w:abstractNumId w:val="1"/>
  </w:num>
  <w:num w:numId="8">
    <w:abstractNumId w:val="14"/>
  </w:num>
  <w:num w:numId="9">
    <w:abstractNumId w:val="24"/>
  </w:num>
  <w:num w:numId="10">
    <w:abstractNumId w:val="2"/>
  </w:num>
  <w:num w:numId="11">
    <w:abstractNumId w:val="6"/>
  </w:num>
  <w:num w:numId="12">
    <w:abstractNumId w:val="26"/>
  </w:num>
  <w:num w:numId="13">
    <w:abstractNumId w:val="9"/>
  </w:num>
  <w:num w:numId="14">
    <w:abstractNumId w:val="8"/>
  </w:num>
  <w:num w:numId="15">
    <w:abstractNumId w:val="23"/>
  </w:num>
  <w:num w:numId="16">
    <w:abstractNumId w:val="25"/>
  </w:num>
  <w:num w:numId="17">
    <w:abstractNumId w:val="12"/>
  </w:num>
  <w:num w:numId="18">
    <w:abstractNumId w:val="11"/>
  </w:num>
  <w:num w:numId="19">
    <w:abstractNumId w:val="17"/>
  </w:num>
  <w:num w:numId="20">
    <w:abstractNumId w:val="7"/>
  </w:num>
  <w:num w:numId="21">
    <w:abstractNumId w:val="13"/>
  </w:num>
  <w:num w:numId="22">
    <w:abstractNumId w:val="19"/>
  </w:num>
  <w:num w:numId="23">
    <w:abstractNumId w:val="27"/>
  </w:num>
  <w:num w:numId="24">
    <w:abstractNumId w:val="21"/>
  </w:num>
  <w:num w:numId="25">
    <w:abstractNumId w:val="30"/>
  </w:num>
  <w:num w:numId="26">
    <w:abstractNumId w:val="16"/>
  </w:num>
  <w:num w:numId="27">
    <w:abstractNumId w:val="3"/>
  </w:num>
  <w:num w:numId="28">
    <w:abstractNumId w:val="29"/>
  </w:num>
  <w:num w:numId="29">
    <w:abstractNumId w:val="10"/>
  </w:num>
  <w:num w:numId="30">
    <w:abstractNumId w:val="0"/>
  </w:num>
  <w:num w:numId="31">
    <w:abstractNumId w:val="2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oNotHyphenateCaps/>
  <w:evenAndOddHeaders/>
  <w:characterSpacingControl w:val="doNotCompress"/>
  <w:hdrShapeDefaults>
    <o:shapedefaults v:ext="edit" spidmax="204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11B8D"/>
    <w:rsid w:val="0008615D"/>
    <w:rsid w:val="000A1D69"/>
    <w:rsid w:val="000B0C18"/>
    <w:rsid w:val="000D1A6C"/>
    <w:rsid w:val="000E78D9"/>
    <w:rsid w:val="00187AF6"/>
    <w:rsid w:val="001950C5"/>
    <w:rsid w:val="001C0958"/>
    <w:rsid w:val="00206167"/>
    <w:rsid w:val="0020707C"/>
    <w:rsid w:val="00221369"/>
    <w:rsid w:val="00283DC6"/>
    <w:rsid w:val="002974B0"/>
    <w:rsid w:val="002B17BF"/>
    <w:rsid w:val="002B596E"/>
    <w:rsid w:val="002D3069"/>
    <w:rsid w:val="002E2281"/>
    <w:rsid w:val="0031555C"/>
    <w:rsid w:val="00352E4D"/>
    <w:rsid w:val="00365BC6"/>
    <w:rsid w:val="003E6A72"/>
    <w:rsid w:val="00411B8D"/>
    <w:rsid w:val="00484CD4"/>
    <w:rsid w:val="004857B3"/>
    <w:rsid w:val="004B5C4F"/>
    <w:rsid w:val="004C5804"/>
    <w:rsid w:val="005472A7"/>
    <w:rsid w:val="00586A14"/>
    <w:rsid w:val="00591388"/>
    <w:rsid w:val="005F0279"/>
    <w:rsid w:val="005F3632"/>
    <w:rsid w:val="00623B7F"/>
    <w:rsid w:val="006F6A4A"/>
    <w:rsid w:val="00717BE1"/>
    <w:rsid w:val="007C4BCF"/>
    <w:rsid w:val="007C5599"/>
    <w:rsid w:val="007C5CFC"/>
    <w:rsid w:val="007D1E66"/>
    <w:rsid w:val="008015BE"/>
    <w:rsid w:val="00810B76"/>
    <w:rsid w:val="00846B3D"/>
    <w:rsid w:val="00863E0E"/>
    <w:rsid w:val="008678D7"/>
    <w:rsid w:val="008862F9"/>
    <w:rsid w:val="0090665E"/>
    <w:rsid w:val="00911626"/>
    <w:rsid w:val="009767AA"/>
    <w:rsid w:val="00993D3C"/>
    <w:rsid w:val="00A811B2"/>
    <w:rsid w:val="00A92352"/>
    <w:rsid w:val="00AE24F0"/>
    <w:rsid w:val="00B3535A"/>
    <w:rsid w:val="00BB519B"/>
    <w:rsid w:val="00BF4EB4"/>
    <w:rsid w:val="00C303E7"/>
    <w:rsid w:val="00C32D3E"/>
    <w:rsid w:val="00C45F85"/>
    <w:rsid w:val="00C75B04"/>
    <w:rsid w:val="00CA7C88"/>
    <w:rsid w:val="00D0380A"/>
    <w:rsid w:val="00D06F2A"/>
    <w:rsid w:val="00D12949"/>
    <w:rsid w:val="00D65D8D"/>
    <w:rsid w:val="00D96D5D"/>
    <w:rsid w:val="00DB4E17"/>
    <w:rsid w:val="00DD0AFD"/>
    <w:rsid w:val="00E16F77"/>
    <w:rsid w:val="00E26D97"/>
    <w:rsid w:val="00E274B8"/>
    <w:rsid w:val="00E35FA4"/>
    <w:rsid w:val="00EE779D"/>
    <w:rsid w:val="00F23F1D"/>
    <w:rsid w:val="00F6126B"/>
    <w:rsid w:val="00F67590"/>
    <w:rsid w:val="00FF3F51"/>
    <w:rsid w:val="00FF4A53"/>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96"/>
  <w15:docId w15:val="{A08042F1-4549-41F1-848D-4B17EAD8EC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1B8D"/>
    <w:pPr>
      <w:widowControl w:val="0"/>
      <w:autoSpaceDE w:val="0"/>
      <w:autoSpaceDN w:val="0"/>
      <w:adjustRightInd w:val="0"/>
    </w:pPr>
    <w:rPr>
      <w:rFonts w:ascii="Arial" w:hAnsi="Arial" w:cs="Arial"/>
      <w:lang w:val="el-GR" w:eastAsia="el-GR" w:bidi="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11B8D"/>
    <w:pPr>
      <w:tabs>
        <w:tab w:val="center" w:pos="4536"/>
        <w:tab w:val="right" w:pos="9072"/>
      </w:tabs>
    </w:pPr>
  </w:style>
  <w:style w:type="character" w:customStyle="1" w:styleId="HeaderChar">
    <w:name w:val="Header Char"/>
    <w:link w:val="Header"/>
    <w:uiPriority w:val="99"/>
    <w:locked/>
    <w:rsid w:val="00411B8D"/>
    <w:rPr>
      <w:rFonts w:ascii="Arial" w:hAnsi="Arial"/>
    </w:rPr>
  </w:style>
  <w:style w:type="paragraph" w:styleId="Footer">
    <w:name w:val="footer"/>
    <w:basedOn w:val="Normal"/>
    <w:link w:val="FooterChar"/>
    <w:uiPriority w:val="99"/>
    <w:rsid w:val="00411B8D"/>
    <w:pPr>
      <w:tabs>
        <w:tab w:val="center" w:pos="4536"/>
        <w:tab w:val="right" w:pos="9072"/>
      </w:tabs>
    </w:pPr>
  </w:style>
  <w:style w:type="character" w:customStyle="1" w:styleId="FooterChar">
    <w:name w:val="Footer Char"/>
    <w:link w:val="Footer"/>
    <w:uiPriority w:val="99"/>
    <w:locked/>
    <w:rsid w:val="00411B8D"/>
    <w:rPr>
      <w:rFonts w:ascii="Arial" w:hAnsi="Arial"/>
    </w:rPr>
  </w:style>
  <w:style w:type="paragraph" w:styleId="ListParagraph">
    <w:name w:val="List Paragraph"/>
    <w:basedOn w:val="Normal"/>
    <w:uiPriority w:val="99"/>
    <w:qFormat/>
    <w:rsid w:val="007C5CFC"/>
    <w:pPr>
      <w:ind w:left="720"/>
      <w:contextualSpacing/>
    </w:pPr>
  </w:style>
  <w:style w:type="paragraph" w:styleId="EndnoteText">
    <w:name w:val="endnote text"/>
    <w:basedOn w:val="Normal"/>
    <w:link w:val="EndnoteTextChar"/>
    <w:uiPriority w:val="99"/>
    <w:rsid w:val="00846B3D"/>
  </w:style>
  <w:style w:type="character" w:customStyle="1" w:styleId="EndnoteTextChar">
    <w:name w:val="Endnote Text Char"/>
    <w:link w:val="EndnoteText"/>
    <w:uiPriority w:val="99"/>
    <w:locked/>
    <w:rsid w:val="00846B3D"/>
    <w:rPr>
      <w:rFonts w:ascii="Arial" w:hAnsi="Arial"/>
    </w:rPr>
  </w:style>
  <w:style w:type="character" w:styleId="EndnoteReference">
    <w:name w:val="endnote reference"/>
    <w:uiPriority w:val="99"/>
    <w:rsid w:val="00846B3D"/>
    <w:rPr>
      <w:rFonts w:cs="Times New Roman"/>
      <w:vertAlign w:val="superscript"/>
    </w:rPr>
  </w:style>
  <w:style w:type="paragraph" w:styleId="FootnoteText">
    <w:name w:val="footnote text"/>
    <w:basedOn w:val="Normal"/>
    <w:link w:val="FootnoteTextChar"/>
    <w:uiPriority w:val="99"/>
    <w:rsid w:val="00846B3D"/>
  </w:style>
  <w:style w:type="character" w:customStyle="1" w:styleId="FootnoteTextChar">
    <w:name w:val="Footnote Text Char"/>
    <w:link w:val="FootnoteText"/>
    <w:uiPriority w:val="99"/>
    <w:locked/>
    <w:rsid w:val="00846B3D"/>
    <w:rPr>
      <w:rFonts w:ascii="Arial" w:hAnsi="Arial"/>
    </w:rPr>
  </w:style>
  <w:style w:type="character" w:styleId="FootnoteReference">
    <w:name w:val="footnote reference"/>
    <w:uiPriority w:val="99"/>
    <w:rsid w:val="00846B3D"/>
    <w:rPr>
      <w:rFonts w:cs="Times New Roman"/>
      <w:vertAlign w:val="superscript"/>
    </w:rPr>
  </w:style>
  <w:style w:type="character" w:styleId="PageNumber">
    <w:name w:val="page number"/>
    <w:uiPriority w:val="99"/>
    <w:rsid w:val="007C4BCF"/>
    <w:rPr>
      <w:rFonts w:cs="Times New Roman"/>
    </w:rPr>
  </w:style>
  <w:style w:type="paragraph" w:styleId="BalloonText">
    <w:name w:val="Balloon Text"/>
    <w:basedOn w:val="Normal"/>
    <w:link w:val="BalloonTextChar"/>
    <w:uiPriority w:val="99"/>
    <w:semiHidden/>
    <w:unhideWhenUsed/>
    <w:rsid w:val="00C32D3E"/>
    <w:rPr>
      <w:rFonts w:ascii="Tahoma" w:hAnsi="Tahoma" w:cs="Tahoma"/>
      <w:sz w:val="16"/>
      <w:szCs w:val="16"/>
    </w:rPr>
  </w:style>
  <w:style w:type="character" w:customStyle="1" w:styleId="BalloonTextChar">
    <w:name w:val="Balloon Text Char"/>
    <w:link w:val="BalloonText"/>
    <w:uiPriority w:val="99"/>
    <w:semiHidden/>
    <w:rsid w:val="00C32D3E"/>
    <w:rPr>
      <w:rFonts w:ascii="Tahoma" w:hAnsi="Tahoma" w:cs="Tahoma"/>
      <w:sz w:val="16"/>
      <w:szCs w:val="16"/>
    </w:rPr>
  </w:style>
  <w:style w:type="paragraph" w:styleId="PlainText">
    <w:name w:val="Plain Text"/>
    <w:basedOn w:val="Normal"/>
    <w:link w:val="PlainTextChar"/>
    <w:uiPriority w:val="99"/>
    <w:unhideWhenUsed/>
    <w:rsid w:val="00810B76"/>
    <w:pPr>
      <w:widowControl/>
      <w:autoSpaceDE/>
      <w:autoSpaceDN/>
      <w:adjustRightInd/>
    </w:pPr>
    <w:rPr>
      <w:rFonts w:ascii="Consolas" w:hAnsi="Consolas" w:cs="Times New Roman"/>
      <w:sz w:val="21"/>
      <w:szCs w:val="21"/>
    </w:rPr>
  </w:style>
  <w:style w:type="character" w:customStyle="1" w:styleId="PlainTextChar">
    <w:name w:val="Plain Text Char"/>
    <w:link w:val="PlainText"/>
    <w:uiPriority w:val="99"/>
    <w:rsid w:val="00810B76"/>
    <w:rPr>
      <w:rFonts w:ascii="Consolas" w:hAnsi="Consolas"/>
      <w:sz w:val="21"/>
      <w:szCs w:val="21"/>
      <w:lang w:val="el-GR"/>
    </w:rPr>
  </w:style>
  <w:style w:type="character" w:styleId="Hyperlink">
    <w:name w:val="Hyperlink"/>
    <w:uiPriority w:val="99"/>
    <w:unhideWhenUsed/>
    <w:rsid w:val="00CA7C8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lov-lex.s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1891DC-065A-4B25-B432-6838E49F9D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1331</TotalTime>
  <Pages>14</Pages>
  <Words>5946</Words>
  <Characters>33894</Characters>
  <Application>Microsoft Office Word</Application>
  <DocSecurity>0</DocSecurity>
  <Lines>282</Lines>
  <Paragraphs>79</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Hewlett-Packard Company</Company>
  <LinksUpToDate>false</LinksUpToDate>
  <CharactersWithSpaces>39761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Blaho</dc:creator>
  <cp:keywords/>
  <dc:description/>
  <cp:lastModifiedBy>Liu, Lei</cp:lastModifiedBy>
  <cp:revision>11</cp:revision>
  <cp:lastPrinted>2018-11-09T07:19:00Z</cp:lastPrinted>
  <dcterms:created xsi:type="dcterms:W3CDTF">2018-04-05T12:44:00Z</dcterms:created>
  <dcterms:modified xsi:type="dcterms:W3CDTF">2019-04-17T06:16:00Z</dcterms:modified>
</cp:coreProperties>
</file>