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13" w:rsidRPr="00515FD1" w:rsidRDefault="0082796E" w:rsidP="00C11BC6">
      <w:pPr>
        <w:pStyle w:val="OOPText"/>
      </w:pPr>
      <w:r>
        <w:rPr>
          <w:rFonts w:ascii="Courier New" w:hAnsi="Courier New"/>
          <w:sz w:val="20"/>
        </w:rPr>
        <w:t>1.</w:t>
      </w:r>
      <w:r w:rsidR="00B32203">
        <w:rPr>
          <w:rFonts w:ascii="Courier New" w:hAnsi="Courier New"/>
          <w:sz w:val="20"/>
        </w:rPr>
        <w:t xml:space="preserve"> </w:t>
      </w:r>
      <w:bookmarkStart w:id="0" w:name="_GoBack"/>
      <w:bookmarkEnd w:id="0"/>
      <w:r>
        <w:rPr>
          <w:rFonts w:ascii="Courier New" w:hAnsi="Courier New"/>
          <w:sz w:val="20"/>
        </w:rPr>
        <w:t>------IND- 2018 0592 CZ- FR- ------ 20200728 --- --- FINAL</w:t>
      </w:r>
    </w:p>
    <w:p w:rsidR="00734A7B" w:rsidRPr="00515FD1" w:rsidRDefault="00734A7B" w:rsidP="00734A7B">
      <w:pPr>
        <w:tabs>
          <w:tab w:val="left" w:pos="5812"/>
        </w:tabs>
        <w:spacing w:before="0"/>
        <w:jc w:val="right"/>
        <w:rPr>
          <w:szCs w:val="22"/>
        </w:rPr>
      </w:pPr>
      <w:r>
        <w:t>Affaire suivie par:</w:t>
      </w:r>
      <w:r w:rsidR="00686CEE">
        <w:t xml:space="preserve"> </w:t>
      </w:r>
      <w:r>
        <w:t>Tomáš Hendrych</w:t>
      </w:r>
    </w:p>
    <w:p w:rsidR="00734A7B" w:rsidRPr="00515FD1" w:rsidRDefault="00734A7B" w:rsidP="00734A7B">
      <w:pPr>
        <w:tabs>
          <w:tab w:val="left" w:pos="5812"/>
        </w:tabs>
        <w:spacing w:before="0"/>
        <w:jc w:val="right"/>
        <w:rPr>
          <w:szCs w:val="22"/>
        </w:rPr>
      </w:pPr>
      <w:r>
        <w:t>Téléphone:</w:t>
      </w:r>
      <w:r w:rsidR="00686CEE">
        <w:t xml:space="preserve"> </w:t>
      </w:r>
      <w:r>
        <w:t>545 555 414</w:t>
      </w:r>
    </w:p>
    <w:p w:rsidR="00734A7B" w:rsidRPr="00515FD1" w:rsidRDefault="00734A7B" w:rsidP="00734A7B">
      <w:pPr>
        <w:tabs>
          <w:tab w:val="left" w:pos="5760"/>
        </w:tabs>
        <w:spacing w:before="0"/>
        <w:rPr>
          <w:szCs w:val="22"/>
        </w:rPr>
      </w:pPr>
    </w:p>
    <w:p w:rsidR="00734A7B" w:rsidRPr="00515FD1" w:rsidRDefault="00734A7B" w:rsidP="00734A7B">
      <w:pPr>
        <w:spacing w:before="0"/>
        <w:rPr>
          <w:szCs w:val="22"/>
        </w:rPr>
      </w:pPr>
    </w:p>
    <w:p w:rsidR="00734A7B" w:rsidRPr="00C91260" w:rsidRDefault="00734A7B" w:rsidP="00734A7B">
      <w:pPr>
        <w:jc w:val="center"/>
        <w:rPr>
          <w:b/>
          <w:caps/>
          <w:spacing w:val="60"/>
          <w:sz w:val="28"/>
          <w:szCs w:val="28"/>
        </w:rPr>
      </w:pPr>
      <w:r>
        <w:rPr>
          <w:b/>
          <w:caps/>
          <w:sz w:val="28"/>
        </w:rPr>
        <w:t>Avis public</w:t>
      </w:r>
    </w:p>
    <w:p w:rsidR="00734A7B" w:rsidRPr="00515FD1" w:rsidRDefault="00734A7B" w:rsidP="00734A7B">
      <w:pPr>
        <w:spacing w:before="0"/>
        <w:rPr>
          <w:szCs w:val="22"/>
        </w:rPr>
      </w:pPr>
    </w:p>
    <w:p w:rsidR="00734A7B" w:rsidRPr="00515FD1" w:rsidRDefault="00734A7B" w:rsidP="00734A7B">
      <w:r>
        <w:t>L’Institut tchèque de métrologie (Český metrologický institut ci-après dénommé «CMI»), en tant qu’autorité de compétence territoriale en matière de fixation des exigences métrologiques et techniques pour les instruments de mesure définis et de détermination des méthodes d’essai dans le cadre de l’approbation de type et de la vérification de l’instrument de mesure réglementé, en vertu de l’article 14, paragraphe 1, de la loi nº 505/1990 du recueil des lois sur la métrologie, telle que modifiée (ci-après dénommée «loi sur la métrologie»), et conformément aux dispositions de l’article 172 et suivants de la loi nº 500/2004 du recueil des lois relative au code de procédure administrative, telle que modifiée (ci-après dénommé «CPA»), a introduit d’office le 15. 3.2017 une procédure administrative d’office conformément aux dispositions de l’article 46 du code de procédure administrative et, sur la base fondement des pièces justificatives présentées, a publié la présente:</w:t>
      </w:r>
    </w:p>
    <w:p w:rsidR="00734A7B" w:rsidRPr="00515FD1" w:rsidRDefault="00734A7B" w:rsidP="00734A7B">
      <w:pPr>
        <w:spacing w:before="0"/>
        <w:rPr>
          <w:szCs w:val="22"/>
        </w:rPr>
      </w:pPr>
    </w:p>
    <w:p w:rsidR="00734A7B" w:rsidRPr="00515FD1" w:rsidRDefault="00734A7B" w:rsidP="00734A7B">
      <w:pPr>
        <w:jc w:val="center"/>
        <w:rPr>
          <w:b/>
          <w:caps/>
          <w:sz w:val="28"/>
          <w:szCs w:val="28"/>
        </w:rPr>
      </w:pPr>
      <w:r>
        <w:rPr>
          <w:b/>
          <w:caps/>
          <w:sz w:val="28"/>
        </w:rPr>
        <w:t>I.</w:t>
      </w:r>
    </w:p>
    <w:p w:rsidR="00734A7B" w:rsidRPr="00C91260" w:rsidRDefault="00734A7B" w:rsidP="00734A7B">
      <w:pPr>
        <w:jc w:val="center"/>
        <w:rPr>
          <w:b/>
          <w:caps/>
          <w:spacing w:val="60"/>
          <w:sz w:val="28"/>
          <w:szCs w:val="28"/>
        </w:rPr>
      </w:pPr>
      <w:r>
        <w:rPr>
          <w:b/>
          <w:caps/>
          <w:sz w:val="28"/>
        </w:rPr>
        <w:t>MESURE À CARACTÈRE GÉNÉRAL</w:t>
      </w:r>
    </w:p>
    <w:p w:rsidR="00734A7B" w:rsidRPr="00515FD1" w:rsidRDefault="00734A7B" w:rsidP="00734A7B">
      <w:pPr>
        <w:jc w:val="center"/>
        <w:rPr>
          <w:szCs w:val="22"/>
        </w:rPr>
      </w:pPr>
      <w:r>
        <w:t>numéro:</w:t>
      </w:r>
      <w:r w:rsidR="00686CEE">
        <w:t xml:space="preserve"> </w:t>
      </w:r>
      <w:r>
        <w:t>0111-OOP-C022-18</w:t>
      </w:r>
    </w:p>
    <w:p w:rsidR="009C6113" w:rsidRPr="00515FD1" w:rsidRDefault="009C6113" w:rsidP="00A74FF9">
      <w:pPr>
        <w:pStyle w:val="OOPText"/>
        <w:tabs>
          <w:tab w:val="left" w:pos="5760"/>
        </w:tabs>
      </w:pPr>
    </w:p>
    <w:p w:rsidR="009C6113" w:rsidRPr="00515FD1" w:rsidRDefault="009C6113" w:rsidP="006E2D67">
      <w:pPr>
        <w:pStyle w:val="OOPNadpis2"/>
        <w:jc w:val="center"/>
        <w:rPr>
          <w:bCs/>
        </w:rPr>
      </w:pPr>
      <w:r>
        <w:t>établissant les exigences métrologiques et techniques pour les instruments de mesure définis et les méthodes d'essai lors de l'approbation du type et de la vérification des instruments de mesure définis:</w:t>
      </w:r>
    </w:p>
    <w:p w:rsidR="009C6113" w:rsidRPr="00515FD1" w:rsidRDefault="009C6113" w:rsidP="00FC1272">
      <w:pPr>
        <w:pStyle w:val="OOPNadpis2"/>
        <w:jc w:val="center"/>
        <w:rPr>
          <w:bCs/>
        </w:rPr>
      </w:pPr>
      <w:r>
        <w:t>«compteurs électriques»</w:t>
      </w:r>
    </w:p>
    <w:p w:rsidR="009C6113" w:rsidRPr="00515FD1" w:rsidRDefault="009C6113" w:rsidP="003735EE">
      <w:pPr>
        <w:pStyle w:val="OOPText"/>
      </w:pPr>
    </w:p>
    <w:p w:rsidR="009C6113" w:rsidRPr="00515FD1" w:rsidRDefault="009C6113" w:rsidP="000A5A23">
      <w:pPr>
        <w:pStyle w:val="OOPText"/>
        <w:keepNext/>
      </w:pPr>
      <w:r>
        <w:t>Vu la réglementation juridique de l’Union européenne en la matière et vu la réglementation juridique de la République tchèque, les compteurs électriques sont un genre d’instrument de mesure dont la commercialisation et la mise en circulation sont, en application des réglementations juridiques susvisées, divisées en trois groupes:</w:t>
      </w:r>
    </w:p>
    <w:p w:rsidR="009C6113" w:rsidRPr="00515FD1" w:rsidRDefault="009C6113" w:rsidP="00067796">
      <w:pPr>
        <w:pStyle w:val="OOPAbecednseznam"/>
        <w:numPr>
          <w:ilvl w:val="0"/>
          <w:numId w:val="9"/>
        </w:numPr>
        <w:tabs>
          <w:tab w:val="clear" w:pos="284"/>
        </w:tabs>
      </w:pPr>
      <w:r>
        <w:t>les compteurs électriques de mesure de l’énergie active des classes A, B et C, qui sont destinés à une utilisation dans les locaux commerciaux et d’habitation et dans l’industrie légère;</w:t>
      </w:r>
    </w:p>
    <w:p w:rsidR="009C6113" w:rsidRPr="00515FD1" w:rsidRDefault="009C6113" w:rsidP="00067796">
      <w:pPr>
        <w:pStyle w:val="OOPAbecednseznam"/>
        <w:numPr>
          <w:ilvl w:val="0"/>
          <w:numId w:val="9"/>
        </w:numPr>
        <w:tabs>
          <w:tab w:val="clear" w:pos="284"/>
        </w:tabs>
      </w:pPr>
      <w:r>
        <w:t>les compteurs électriques de mesure de l’énergie active d’une classe destinée à une utilisation autre que pour les locaux commerciaux et d’habitation et pour l’industrie légère et les fonctions des compteurs électriques aux termes du présent paragraphe et du paragraphe a) que ces compteurs électriques ont, hormis la fonction de mesurer l’énergie active, par exemple en mesurant l’énergie déwattée;</w:t>
      </w:r>
    </w:p>
    <w:p w:rsidR="009C6113" w:rsidRPr="00515FD1" w:rsidRDefault="009C6113" w:rsidP="00067796">
      <w:pPr>
        <w:pStyle w:val="OOPAbecednseznam"/>
        <w:numPr>
          <w:ilvl w:val="0"/>
          <w:numId w:val="9"/>
        </w:numPr>
        <w:tabs>
          <w:tab w:val="clear" w:pos="284"/>
        </w:tabs>
      </w:pPr>
      <w:r>
        <w:t>les compteurs électriques inductifs de mesure de l’énergie active de classe 2, munis de la marque CEE.</w:t>
      </w:r>
    </w:p>
    <w:p w:rsidR="009C6113" w:rsidRPr="00515FD1" w:rsidRDefault="009C6113" w:rsidP="00D956B4">
      <w:pPr>
        <w:pStyle w:val="OOPText"/>
      </w:pPr>
      <w:r>
        <w:lastRenderedPageBreak/>
        <w:t>Pour les compteurs électriques suivant le point a), le processus de leur commercialisation et de leur mise en circulation, y compris les exigences métrologiques concernant les instruments de mesure et la méthode de test, sont couverts par le champ d’application du règlement gouvernemental n° 464/2005 du recueil des lois et n° 120/2016 fixant les exigences techniques pour les instruments de mesure</w:t>
      </w:r>
      <w:r w:rsidR="00B6666F" w:rsidRPr="00F35D34">
        <w:footnoteReference w:id="1"/>
      </w:r>
      <w:r>
        <w:t xml:space="preserve"> (ci-après dénommé «règlement gouvernemental»).Pour ces compteurs électriques, la présente mesure à caractère général fixe uniquement les exigences métrologiques et techniques et les méthodes de test qui sont appliquées lors de la vérification de ces instruments de mesure après leur commercialisation et leur mise en circulation, à savoir lors de leur contrôle périodique aux termes du chapitre 7.Ces exigences et méthodes restent conformes au règlement gouvernemental et aux exigences des normes harmonisées concernées.</w:t>
      </w:r>
    </w:p>
    <w:p w:rsidR="009C6113" w:rsidRPr="00515FD1" w:rsidRDefault="009C6113" w:rsidP="00022C0D">
      <w:pPr>
        <w:pStyle w:val="OOPText"/>
      </w:pPr>
      <w:r>
        <w:t>Pour les compteurs électriques et leurs fonctions suivant les points b) et c), qui ne sont pas couverts par le champ d’application du règlement gouvernemental, la présente réglementation détermine tant les exigences métrologiques que les exigences techniques et les méthodes de test qui sont appliquées lors de la mise en circulation, à savoir lors de l’homologation de type aux termes du chapitre 5 et lors de la vérification initiale aux termes du chapitre 6, ainsi que les exigences métrologiques et techniques et les méthodes de test lors du contrôle périodique aux termes du chapitre 7, réalisé après la mise en circulation.</w:t>
      </w:r>
      <w:r w:rsidR="00686CEE">
        <w:t xml:space="preserve"> </w:t>
      </w:r>
      <w:r>
        <w:t>Ces activités ne font pas l’objet d’une réglementation juridique européenne et sont soumises à l’application de la loi n° 505/1990 du recueil des lois sur la métrologie, telle que modifiée en dernier lieu.</w:t>
      </w:r>
    </w:p>
    <w:p w:rsidR="009C6113" w:rsidRPr="00515FD1" w:rsidRDefault="009C6113" w:rsidP="003D4CA5">
      <w:pPr>
        <w:pStyle w:val="OOPNadpis1"/>
        <w:rPr>
          <w:sz w:val="28"/>
        </w:rPr>
      </w:pPr>
      <w:r>
        <w:rPr>
          <w:sz w:val="28"/>
        </w:rPr>
        <w:t>1 Notions de base</w:t>
      </w:r>
    </w:p>
    <w:p w:rsidR="009C6113" w:rsidRPr="00515FD1" w:rsidRDefault="00B6666F" w:rsidP="0012637D">
      <w:pPr>
        <w:pStyle w:val="OOPText"/>
      </w:pPr>
      <w:r>
        <w:t>Aux fins de la présente mesure à caractère général, les termes et définitions du VIM et du VIML</w:t>
      </w:r>
      <w:bookmarkStart w:id="1" w:name="_Ref485151527"/>
      <w:r w:rsidRPr="00515FD1">
        <w:rPr>
          <w:rStyle w:val="FootnoteReference"/>
        </w:rPr>
        <w:footnoteReference w:id="2"/>
      </w:r>
      <w:bookmarkEnd w:id="1"/>
      <w:r>
        <w:t xml:space="preserve"> sont applicables, ainsi que les termes suivants:</w:t>
      </w:r>
    </w:p>
    <w:p w:rsidR="00B6666F" w:rsidRPr="00515FD1" w:rsidRDefault="009C6113" w:rsidP="000A5A23">
      <w:pPr>
        <w:pStyle w:val="OOPDefinice"/>
        <w:keepNext/>
        <w:spacing w:after="0"/>
        <w:rPr>
          <w:sz w:val="24"/>
        </w:rPr>
      </w:pPr>
      <w:r>
        <w:rPr>
          <w:sz w:val="24"/>
        </w:rPr>
        <w:t>1.1</w:t>
      </w:r>
      <w:r>
        <w:rPr>
          <w:sz w:val="24"/>
        </w:rPr>
        <w:br/>
        <w:t>compteur électrique de mesure de l’énergie</w:t>
      </w:r>
    </w:p>
    <w:p w:rsidR="009C6113" w:rsidRPr="00515FD1" w:rsidRDefault="009C6113" w:rsidP="00B6666F">
      <w:pPr>
        <w:pStyle w:val="OOPDefinice"/>
        <w:spacing w:before="60"/>
        <w:rPr>
          <w:b w:val="0"/>
        </w:rPr>
      </w:pPr>
      <w:r>
        <w:rPr>
          <w:b w:val="0"/>
        </w:rPr>
        <w:t>appareil destiné à mesurer l’énergie de la puissance intégrée pendant une période donnée</w:t>
      </w:r>
    </w:p>
    <w:p w:rsidR="00B6666F" w:rsidRPr="00515FD1" w:rsidRDefault="009C6113" w:rsidP="000A5A23">
      <w:pPr>
        <w:pStyle w:val="OOPDefinice"/>
        <w:keepNext/>
        <w:spacing w:after="0"/>
      </w:pPr>
      <w:r>
        <w:t>1.1.1</w:t>
      </w:r>
      <w:r>
        <w:br/>
        <w:t>compteur électrique d’énergie active, compteur électrique de wattheures</w:t>
      </w:r>
    </w:p>
    <w:p w:rsidR="009C6113" w:rsidRPr="00515FD1" w:rsidRDefault="009C6113" w:rsidP="00B6666F">
      <w:pPr>
        <w:pStyle w:val="OOPDefinice"/>
        <w:spacing w:before="60"/>
        <w:rPr>
          <w:b w:val="0"/>
        </w:rPr>
      </w:pPr>
      <w:r>
        <w:rPr>
          <w:b w:val="0"/>
        </w:rPr>
        <w:t>appareil destiné à mesurer l’énergie active par l’intégration de la puissance active pour une période donnée</w:t>
      </w:r>
    </w:p>
    <w:p w:rsidR="00B6666F" w:rsidRPr="00515FD1" w:rsidRDefault="009C6113" w:rsidP="000A5A23">
      <w:pPr>
        <w:pStyle w:val="OOPDefinice"/>
        <w:keepNext/>
        <w:spacing w:after="0"/>
      </w:pPr>
      <w:r>
        <w:t>1.1.2</w:t>
      </w:r>
      <w:r>
        <w:br/>
        <w:t>compteur électrique déwatté, compteur électrique de varheures</w:t>
      </w:r>
    </w:p>
    <w:p w:rsidR="009C6113" w:rsidRPr="00515FD1" w:rsidRDefault="009C6113" w:rsidP="00B6666F">
      <w:pPr>
        <w:pStyle w:val="OOPDefinice"/>
        <w:spacing w:before="60"/>
        <w:rPr>
          <w:b w:val="0"/>
        </w:rPr>
      </w:pPr>
      <w:r>
        <w:rPr>
          <w:b w:val="0"/>
        </w:rPr>
        <w:t>appareil destiné à mesurer l’énergie déwattée par l’intégration de la puissance déwattée pour une période donnée</w:t>
      </w:r>
    </w:p>
    <w:p w:rsidR="00B6666F" w:rsidRPr="00515FD1" w:rsidRDefault="009C6113" w:rsidP="000A5A23">
      <w:pPr>
        <w:pStyle w:val="OOPDefinice"/>
        <w:keepNext/>
        <w:spacing w:before="360" w:after="0"/>
        <w:rPr>
          <w:sz w:val="24"/>
        </w:rPr>
      </w:pPr>
      <w:r>
        <w:rPr>
          <w:sz w:val="24"/>
        </w:rPr>
        <w:t>1.2</w:t>
      </w:r>
      <w:r>
        <w:rPr>
          <w:sz w:val="24"/>
        </w:rPr>
        <w:br/>
        <w:t>compteur électrique électromécanique, compteur électrique inductif</w:t>
      </w:r>
    </w:p>
    <w:p w:rsidR="009C6113" w:rsidRPr="00515FD1" w:rsidRDefault="009C6113" w:rsidP="00B6666F">
      <w:pPr>
        <w:pStyle w:val="OOPDefinice"/>
        <w:spacing w:before="60" w:after="0"/>
        <w:rPr>
          <w:b w:val="0"/>
        </w:rPr>
      </w:pPr>
      <w:r>
        <w:rPr>
          <w:b w:val="0"/>
        </w:rPr>
        <w:t>compteur électrique dans lequel les courants circulant dans des bobines fixes agissent mutuellement avec les courants inductifs dans un ou plusieurs rotors mobiles et conducteurs, ce qui produit un ou des mouvements proportionnels à l’énergie mesurée</w:t>
      </w:r>
    </w:p>
    <w:p w:rsidR="00B6666F" w:rsidRPr="00515FD1" w:rsidRDefault="009C6113" w:rsidP="000A5A23">
      <w:pPr>
        <w:pStyle w:val="OOPDefinice"/>
        <w:keepNext/>
        <w:spacing w:after="0"/>
        <w:rPr>
          <w:sz w:val="24"/>
        </w:rPr>
      </w:pPr>
      <w:r>
        <w:rPr>
          <w:sz w:val="24"/>
        </w:rPr>
        <w:t>1.3</w:t>
      </w:r>
      <w:r>
        <w:rPr>
          <w:sz w:val="24"/>
        </w:rPr>
        <w:br/>
        <w:t>compteur électrique statique</w:t>
      </w:r>
    </w:p>
    <w:p w:rsidR="009C6113" w:rsidRPr="00515FD1" w:rsidRDefault="009C6113" w:rsidP="00B6666F">
      <w:pPr>
        <w:pStyle w:val="OOPDefinice"/>
        <w:spacing w:before="60"/>
        <w:rPr>
          <w:b w:val="0"/>
        </w:rPr>
      </w:pPr>
      <w:r>
        <w:rPr>
          <w:b w:val="0"/>
        </w:rPr>
        <w:t>compteur électrique dans lequel le courant et la tension agissent sur des éléments (électriques) fixes et statiques de manière à produire une sortie de signal proportionnelle à l’énergie mesurée</w:t>
      </w:r>
    </w:p>
    <w:p w:rsidR="00B6666F" w:rsidRPr="00515FD1" w:rsidRDefault="009C6113" w:rsidP="000A5A23">
      <w:pPr>
        <w:pStyle w:val="OOPDefinice"/>
        <w:keepNext/>
        <w:spacing w:after="0"/>
        <w:rPr>
          <w:rFonts w:cs="Arial"/>
          <w:bCs/>
          <w:sz w:val="24"/>
        </w:rPr>
      </w:pPr>
      <w:r>
        <w:rPr>
          <w:sz w:val="24"/>
        </w:rPr>
        <w:t>1.4</w:t>
      </w:r>
      <w:r>
        <w:rPr>
          <w:sz w:val="24"/>
        </w:rPr>
        <w:br/>
        <w:t>compteur électrique raccordé directement</w:t>
      </w:r>
    </w:p>
    <w:p w:rsidR="009C6113" w:rsidRPr="00515FD1" w:rsidRDefault="009C6113" w:rsidP="00B6666F">
      <w:pPr>
        <w:pStyle w:val="OOPDefinice"/>
        <w:spacing w:before="60"/>
        <w:rPr>
          <w:b w:val="0"/>
        </w:rPr>
      </w:pPr>
      <w:r>
        <w:rPr>
          <w:b w:val="0"/>
        </w:rPr>
        <w:t>compteur électrique destiné à une utilisation en raccordement direct avec le réseau électrique</w:t>
      </w:r>
    </w:p>
    <w:p w:rsidR="00B6666F" w:rsidRPr="00515FD1" w:rsidRDefault="009C6113" w:rsidP="000A5A23">
      <w:pPr>
        <w:pStyle w:val="OOPDefinice"/>
        <w:keepNext/>
        <w:spacing w:after="0"/>
        <w:rPr>
          <w:rFonts w:cs="Arial"/>
          <w:bCs/>
          <w:sz w:val="24"/>
        </w:rPr>
      </w:pPr>
      <w:r>
        <w:rPr>
          <w:sz w:val="24"/>
        </w:rPr>
        <w:t>1.5</w:t>
      </w:r>
      <w:r>
        <w:rPr>
          <w:sz w:val="24"/>
        </w:rPr>
        <w:br/>
        <w:t>compteur électrique raccordé par l’intermédiaire d’un transformateur</w:t>
      </w:r>
    </w:p>
    <w:p w:rsidR="009C6113" w:rsidRPr="00515FD1" w:rsidRDefault="009C6113" w:rsidP="00B6666F">
      <w:pPr>
        <w:pStyle w:val="OOPDefinice"/>
        <w:spacing w:before="60"/>
        <w:rPr>
          <w:b w:val="0"/>
        </w:rPr>
      </w:pPr>
      <w:r>
        <w:rPr>
          <w:b w:val="0"/>
        </w:rPr>
        <w:t>compteur électrique destiné à une utilisation en raccordement avec le réseau électrique par l’intermédiaire d’un ou de plusieurs transformateurs extérieurs</w:t>
      </w:r>
    </w:p>
    <w:p w:rsidR="00B6666F" w:rsidRPr="00515FD1" w:rsidRDefault="009C6113" w:rsidP="000A5A23">
      <w:pPr>
        <w:pStyle w:val="OOPDefinice"/>
        <w:keepNext/>
        <w:spacing w:after="0"/>
        <w:rPr>
          <w:sz w:val="24"/>
        </w:rPr>
      </w:pPr>
      <w:r>
        <w:rPr>
          <w:sz w:val="24"/>
        </w:rPr>
        <w:t>1.6</w:t>
      </w:r>
      <w:r>
        <w:rPr>
          <w:sz w:val="24"/>
        </w:rPr>
        <w:br/>
        <w:t>compteur électrique multi-tarif</w:t>
      </w:r>
    </w:p>
    <w:p w:rsidR="009C6113" w:rsidRPr="00515FD1" w:rsidRDefault="009C6113" w:rsidP="00B6666F">
      <w:pPr>
        <w:pStyle w:val="OOPDefinice"/>
        <w:spacing w:before="60"/>
        <w:rPr>
          <w:b w:val="0"/>
        </w:rPr>
      </w:pPr>
      <w:r>
        <w:rPr>
          <w:b w:val="0"/>
        </w:rPr>
        <w:t>compteur électrique équipé de plusieurs registres dont chacun fonctionne dans des intervalles spécifiés et correspondant à une gamme de tarifs</w:t>
      </w:r>
    </w:p>
    <w:p w:rsidR="00B6666F" w:rsidRPr="00515FD1" w:rsidRDefault="009C6113" w:rsidP="000A5A23">
      <w:pPr>
        <w:pStyle w:val="OOPDefinice"/>
        <w:keepNext/>
        <w:spacing w:after="0"/>
        <w:rPr>
          <w:sz w:val="24"/>
        </w:rPr>
      </w:pPr>
      <w:r>
        <w:rPr>
          <w:sz w:val="24"/>
        </w:rPr>
        <w:t>1.7</w:t>
      </w:r>
      <w:r>
        <w:rPr>
          <w:sz w:val="24"/>
        </w:rPr>
        <w:br/>
        <w:t>classe du compteur électrique</w:t>
      </w:r>
    </w:p>
    <w:p w:rsidR="009C6113" w:rsidRPr="00515FD1" w:rsidRDefault="009C6113" w:rsidP="00B6666F">
      <w:pPr>
        <w:pStyle w:val="OOPDefinice"/>
        <w:spacing w:before="60"/>
        <w:rPr>
          <w:b w:val="0"/>
        </w:rPr>
      </w:pPr>
      <w:r>
        <w:rPr>
          <w:b w:val="0"/>
        </w:rPr>
        <w:t>qualité du compteur électrique satisfaisant aux exigences métrologiques et techniques fixées pour une classe donnée de compteurs électriques</w:t>
      </w:r>
    </w:p>
    <w:p w:rsidR="00B6666F" w:rsidRPr="00515FD1" w:rsidRDefault="009C6113" w:rsidP="000A5A23">
      <w:pPr>
        <w:pStyle w:val="OOPDefinice"/>
        <w:keepNext/>
        <w:spacing w:after="0"/>
      </w:pPr>
      <w:r>
        <w:t>1.7.1</w:t>
      </w:r>
      <w:r>
        <w:br/>
        <w:t>classes de précision des compteurs électriques 0,5, 1, 2, 3, 0,2 S, 0,5 S et 1 S</w:t>
      </w:r>
    </w:p>
    <w:p w:rsidR="009C6113" w:rsidRPr="00515FD1" w:rsidRDefault="009C6113" w:rsidP="00B6666F">
      <w:pPr>
        <w:pStyle w:val="OOPDefinice"/>
        <w:spacing w:before="60"/>
        <w:rPr>
          <w:b w:val="0"/>
        </w:rPr>
      </w:pPr>
      <w:r>
        <w:rPr>
          <w:b w:val="0"/>
        </w:rPr>
        <w:t>marques de qualité des compteurs électriques qui sont conformes aux exigences métrologiques et techniques fixées par les normes techniques appropriées et dont le type a été approuvé conformément à la loi sur la métrologie. Le numéro de la classe exprime la classe de précision du compteur électrique</w:t>
      </w:r>
    </w:p>
    <w:p w:rsidR="00B6666F" w:rsidRPr="00515FD1" w:rsidRDefault="009C6113" w:rsidP="000A5A23">
      <w:pPr>
        <w:pStyle w:val="OOPDefinice"/>
        <w:keepNext/>
        <w:spacing w:after="0"/>
      </w:pPr>
      <w:r>
        <w:t>1.7.2</w:t>
      </w:r>
      <w:r>
        <w:br/>
        <w:t>classes A, B et C des compteurs électriques</w:t>
      </w:r>
    </w:p>
    <w:p w:rsidR="009C6113" w:rsidRPr="00515FD1" w:rsidRDefault="009C6113" w:rsidP="00B6666F">
      <w:pPr>
        <w:pStyle w:val="OOPDefinice"/>
        <w:spacing w:before="60"/>
        <w:rPr>
          <w:b w:val="0"/>
        </w:rPr>
      </w:pPr>
      <w:r>
        <w:rPr>
          <w:b w:val="0"/>
        </w:rPr>
        <w:t>marques de qualité des compteurs électriques qui sont conformes aux exigences métrologiques et techniques fixées par le règlement gouvernemental n° 464/2005 du recueil des lois fixant les exigences techniques des instruments de mesure</w:t>
      </w:r>
      <w:r>
        <w:rPr>
          <w:b w:val="0"/>
          <w:vertAlign w:val="superscript"/>
        </w:rPr>
        <w:t>1</w:t>
      </w:r>
      <w:r>
        <w:rPr>
          <w:b w:val="0"/>
        </w:rPr>
        <w:t xml:space="preserve"> et qui ont été commercialisés et mis en service conformément au processus de contrôle de la conformité</w:t>
      </w:r>
    </w:p>
    <w:p w:rsidR="00B6666F" w:rsidRPr="00515FD1" w:rsidRDefault="009C6113" w:rsidP="000A5A23">
      <w:pPr>
        <w:pStyle w:val="OOPDefinice"/>
        <w:keepNext/>
        <w:spacing w:before="360" w:after="0"/>
        <w:rPr>
          <w:rFonts w:cs="Arial"/>
          <w:sz w:val="24"/>
        </w:rPr>
      </w:pPr>
      <w:r>
        <w:rPr>
          <w:sz w:val="24"/>
        </w:rPr>
        <w:t>1.8</w:t>
      </w:r>
      <w:r>
        <w:rPr>
          <w:sz w:val="24"/>
        </w:rPr>
        <w:br/>
        <w:t xml:space="preserve">courant, </w:t>
      </w:r>
      <w:r>
        <w:rPr>
          <w:b w:val="0"/>
          <w:i/>
          <w:sz w:val="24"/>
        </w:rPr>
        <w:t>I</w:t>
      </w:r>
    </w:p>
    <w:p w:rsidR="009C6113" w:rsidRPr="00515FD1" w:rsidRDefault="009C6113" w:rsidP="00B6666F">
      <w:pPr>
        <w:pStyle w:val="OOPDefinice"/>
        <w:spacing w:before="60"/>
        <w:rPr>
          <w:b w:val="0"/>
        </w:rPr>
      </w:pPr>
      <w:r>
        <w:rPr>
          <w:b w:val="0"/>
        </w:rPr>
        <w:t>courant électrique passant à travers le compteur électrique</w:t>
      </w:r>
    </w:p>
    <w:p w:rsidR="00B6666F" w:rsidRPr="00515FD1" w:rsidRDefault="009C6113" w:rsidP="000A5A23">
      <w:pPr>
        <w:pStyle w:val="OOPDefinice"/>
        <w:keepNext/>
        <w:spacing w:after="0"/>
        <w:rPr>
          <w:rFonts w:cs="Arial"/>
        </w:rPr>
      </w:pPr>
      <w:r>
        <w:t>1.8.1</w:t>
      </w:r>
      <w:r>
        <w:br/>
        <w:t xml:space="preserve">courant d’appel, </w:t>
      </w:r>
      <w:r>
        <w:rPr>
          <w:b w:val="0"/>
          <w:i/>
        </w:rPr>
        <w:t>I</w:t>
      </w:r>
      <w:r>
        <w:rPr>
          <w:b w:val="0"/>
          <w:vertAlign w:val="subscript"/>
        </w:rPr>
        <w:t>st</w:t>
      </w:r>
    </w:p>
    <w:p w:rsidR="009C6113" w:rsidRPr="00515FD1" w:rsidRDefault="009C6113" w:rsidP="00B6666F">
      <w:pPr>
        <w:pStyle w:val="OOPDefinice"/>
        <w:spacing w:before="60"/>
        <w:rPr>
          <w:b w:val="0"/>
        </w:rPr>
      </w:pPr>
      <w:r>
        <w:rPr>
          <w:b w:val="0"/>
        </w:rPr>
        <w:t>la plus faible valeur déclarée de courant lors de laquelle le compteur électrique enregistre une énergie électrique pour un effet à l’unité (pour les compteurs électriques triphasés, lors d’une charge symétrique)</w:t>
      </w:r>
    </w:p>
    <w:p w:rsidR="0008686A" w:rsidRPr="00515FD1" w:rsidRDefault="009C6113" w:rsidP="000A5A23">
      <w:pPr>
        <w:pStyle w:val="OOPDefinice"/>
        <w:keepNext/>
        <w:spacing w:after="0"/>
        <w:rPr>
          <w:rFonts w:cs="Arial"/>
        </w:rPr>
      </w:pPr>
      <w:r>
        <w:t xml:space="preserve">1.8.2 </w:t>
      </w:r>
      <w:r>
        <w:br/>
        <w:t xml:space="preserve">courant minimal </w:t>
      </w:r>
      <w:r>
        <w:rPr>
          <w:b w:val="0"/>
          <w:i/>
        </w:rPr>
        <w:t>I</w:t>
      </w:r>
      <w:r>
        <w:rPr>
          <w:b w:val="0"/>
          <w:vertAlign w:val="subscript"/>
        </w:rPr>
        <w:t>min</w:t>
      </w:r>
    </w:p>
    <w:p w:rsidR="009C6113" w:rsidRPr="00515FD1" w:rsidRDefault="009C6113" w:rsidP="0008686A">
      <w:pPr>
        <w:pStyle w:val="OOPDefinice"/>
        <w:spacing w:before="60"/>
        <w:rPr>
          <w:b w:val="0"/>
        </w:rPr>
      </w:pPr>
      <w:r>
        <w:rPr>
          <w:b w:val="0"/>
        </w:rPr>
        <w:t xml:space="preserve">la plus faible valeur de courant pour laquelle la présente réglementation spécifie des exigences en matière de précision. Pour </w:t>
      </w:r>
      <w:r>
        <w:rPr>
          <w:b w:val="0"/>
          <w:i/>
          <w:iCs/>
        </w:rPr>
        <w:t>I</w:t>
      </w:r>
      <w:r>
        <w:rPr>
          <w:b w:val="0"/>
          <w:i/>
          <w:iCs/>
          <w:vertAlign w:val="subscript"/>
        </w:rPr>
        <w:t>min</w:t>
      </w:r>
      <w:r>
        <w:rPr>
          <w:b w:val="0"/>
        </w:rPr>
        <w:t xml:space="preserve"> et à partir de </w:t>
      </w:r>
      <w:r>
        <w:rPr>
          <w:b w:val="0"/>
          <w:i/>
          <w:iCs/>
        </w:rPr>
        <w:t>I</w:t>
      </w:r>
      <w:r>
        <w:rPr>
          <w:b w:val="0"/>
          <w:i/>
          <w:iCs/>
          <w:vertAlign w:val="subscript"/>
        </w:rPr>
        <w:t>min</w:t>
      </w:r>
      <w:r>
        <w:rPr>
          <w:b w:val="0"/>
        </w:rPr>
        <w:t xml:space="preserve"> jusqu’à </w:t>
      </w:r>
      <w:r>
        <w:rPr>
          <w:b w:val="0"/>
          <w:i/>
          <w:iCs/>
        </w:rPr>
        <w:t>I</w:t>
      </w:r>
      <w:r>
        <w:rPr>
          <w:b w:val="0"/>
          <w:i/>
          <w:iCs/>
          <w:vertAlign w:val="subscript"/>
        </w:rPr>
        <w:t>tr</w:t>
      </w:r>
      <w:r>
        <w:rPr>
          <w:b w:val="0"/>
        </w:rPr>
        <w:t>, les exigences en matière de précision sont allégées</w:t>
      </w:r>
    </w:p>
    <w:p w:rsidR="0008686A" w:rsidRPr="00515FD1" w:rsidRDefault="009C6113" w:rsidP="000A5A23">
      <w:pPr>
        <w:pStyle w:val="OOPDefinice"/>
        <w:keepNext/>
        <w:spacing w:after="0"/>
        <w:rPr>
          <w:rFonts w:cs="Arial"/>
          <w:iCs/>
        </w:rPr>
      </w:pPr>
      <w:r>
        <w:t>1.8.3</w:t>
      </w:r>
      <w:r>
        <w:br/>
        <w:t xml:space="preserve">courant en régime transitoire, </w:t>
      </w:r>
      <w:r>
        <w:rPr>
          <w:b w:val="0"/>
          <w:i/>
        </w:rPr>
        <w:t>I</w:t>
      </w:r>
      <w:r>
        <w:rPr>
          <w:b w:val="0"/>
          <w:vertAlign w:val="subscript"/>
        </w:rPr>
        <w:t>tr</w:t>
      </w:r>
    </w:p>
    <w:p w:rsidR="009C6113" w:rsidRPr="00515FD1" w:rsidRDefault="009C6113" w:rsidP="0008686A">
      <w:pPr>
        <w:pStyle w:val="OOPDefinice"/>
        <w:spacing w:before="60"/>
        <w:rPr>
          <w:b w:val="0"/>
        </w:rPr>
      </w:pPr>
      <w:r>
        <w:rPr>
          <w:b w:val="0"/>
        </w:rPr>
        <w:t xml:space="preserve">valeur du courant pour laquelle prévaut, de la valeur inférieure à la valeur </w:t>
      </w:r>
      <w:r>
        <w:rPr>
          <w:b w:val="0"/>
          <w:i/>
          <w:iCs/>
        </w:rPr>
        <w:t>I</w:t>
      </w:r>
      <w:r>
        <w:rPr>
          <w:b w:val="0"/>
          <w:i/>
          <w:iCs/>
          <w:vertAlign w:val="subscript"/>
        </w:rPr>
        <w:t>max</w:t>
      </w:r>
      <w:r>
        <w:rPr>
          <w:b w:val="0"/>
        </w:rPr>
        <w:t>, toute la portée des exigences issues de la présente réglementation en matière de précision</w:t>
      </w:r>
    </w:p>
    <w:p w:rsidR="0008686A" w:rsidRPr="00515FD1" w:rsidRDefault="009C6113" w:rsidP="000A5A23">
      <w:pPr>
        <w:pStyle w:val="OOPDefinice"/>
        <w:keepNext/>
        <w:spacing w:after="0"/>
      </w:pPr>
      <w:r>
        <w:t>1.8.4</w:t>
      </w:r>
      <w:r>
        <w:br/>
        <w:t>courant maximal,</w:t>
      </w:r>
      <w:r>
        <w:rPr>
          <w:b w:val="0"/>
          <w:i/>
        </w:rPr>
        <w:t>I</w:t>
      </w:r>
      <w:r>
        <w:rPr>
          <w:b w:val="0"/>
          <w:vertAlign w:val="subscript"/>
        </w:rPr>
        <w:t>max</w:t>
      </w:r>
    </w:p>
    <w:p w:rsidR="009C6113" w:rsidRPr="00515FD1" w:rsidRDefault="009C6113" w:rsidP="0008686A">
      <w:pPr>
        <w:pStyle w:val="OOPDefinice"/>
        <w:spacing w:before="60"/>
        <w:rPr>
          <w:b w:val="0"/>
        </w:rPr>
      </w:pPr>
      <w:r>
        <w:rPr>
          <w:b w:val="0"/>
        </w:rPr>
        <w:t>la plus haute valeur de courant lors de laquelle le compteur électrique satisfait encore aux exigences en matière de précision issues de la présente réglementation</w:t>
      </w:r>
    </w:p>
    <w:p w:rsidR="0008686A" w:rsidRPr="00515FD1" w:rsidRDefault="009C6113" w:rsidP="000A5A23">
      <w:pPr>
        <w:pStyle w:val="OOPDefinice"/>
        <w:keepNext/>
        <w:spacing w:after="0"/>
      </w:pPr>
      <w:r>
        <w:t>1.8.5</w:t>
      </w:r>
      <w:r>
        <w:br/>
        <w:t xml:space="preserve">courant de base, </w:t>
      </w:r>
      <w:r>
        <w:rPr>
          <w:b w:val="0"/>
          <w:i/>
        </w:rPr>
        <w:t>I</w:t>
      </w:r>
      <w:r>
        <w:rPr>
          <w:b w:val="0"/>
          <w:vertAlign w:val="subscript"/>
        </w:rPr>
        <w:t>b</w:t>
      </w:r>
    </w:p>
    <w:p w:rsidR="009C6113" w:rsidRPr="00515FD1" w:rsidRDefault="009C6113" w:rsidP="0008686A">
      <w:pPr>
        <w:pStyle w:val="OOPDefinice"/>
        <w:spacing w:before="60"/>
        <w:rPr>
          <w:b w:val="0"/>
        </w:rPr>
      </w:pPr>
      <w:r>
        <w:rPr>
          <w:b w:val="0"/>
        </w:rPr>
        <w:t>valeur du courant à laquelle sont liées les propriétés critiques du compteur électrique directement raccordé</w:t>
      </w:r>
    </w:p>
    <w:p w:rsidR="0008686A" w:rsidRPr="00515FD1" w:rsidRDefault="009C6113" w:rsidP="000A5A23">
      <w:pPr>
        <w:pStyle w:val="OOPDefinice"/>
        <w:keepNext/>
        <w:spacing w:after="0"/>
      </w:pPr>
      <w:r>
        <w:t>1.8.6</w:t>
      </w:r>
      <w:r>
        <w:br/>
        <w:t xml:space="preserve">courant nominal, </w:t>
      </w:r>
      <w:r>
        <w:rPr>
          <w:b w:val="0"/>
          <w:i/>
        </w:rPr>
        <w:t>I</w:t>
      </w:r>
      <w:r>
        <w:rPr>
          <w:b w:val="0"/>
          <w:vertAlign w:val="subscript"/>
        </w:rPr>
        <w:t>n</w:t>
      </w:r>
    </w:p>
    <w:p w:rsidR="009C6113" w:rsidRPr="00515FD1" w:rsidRDefault="009C6113" w:rsidP="0008686A">
      <w:pPr>
        <w:pStyle w:val="OOPDefinice"/>
        <w:spacing w:before="60"/>
      </w:pPr>
      <w:r>
        <w:rPr>
          <w:b w:val="0"/>
        </w:rPr>
        <w:t>pour une situation où le compteur électrique est raccordé par l’intermédiaire d’un transformateur, il s’agit de la valeur du courant pour laquelle le compteur électrique a été conçu</w:t>
      </w:r>
    </w:p>
    <w:p w:rsidR="009C6113" w:rsidRPr="00515FD1" w:rsidRDefault="009C6113" w:rsidP="000A5A23">
      <w:pPr>
        <w:pStyle w:val="OOPDefinice"/>
        <w:keepNext/>
        <w:spacing w:after="0"/>
        <w:rPr>
          <w:rFonts w:cs="Arial"/>
          <w:i/>
        </w:rPr>
      </w:pPr>
      <w:r>
        <w:t>1.8.7</w:t>
      </w:r>
      <w:r>
        <w:br/>
        <w:t xml:space="preserve">courant de référence, </w:t>
      </w:r>
      <w:r>
        <w:rPr>
          <w:b w:val="0"/>
          <w:i/>
        </w:rPr>
        <w:t>I</w:t>
      </w:r>
      <w:r>
        <w:rPr>
          <w:b w:val="0"/>
          <w:vertAlign w:val="subscript"/>
        </w:rPr>
        <w:t>ref</w:t>
      </w:r>
    </w:p>
    <w:p w:rsidR="009C6113" w:rsidRPr="00515FD1" w:rsidRDefault="009C6113" w:rsidP="0057283C">
      <w:pPr>
        <w:pStyle w:val="OOPOdrky"/>
        <w:tabs>
          <w:tab w:val="clear" w:pos="720"/>
          <w:tab w:val="clear" w:pos="1134"/>
        </w:tabs>
        <w:spacing w:before="60" w:after="0"/>
        <w:ind w:left="360" w:hanging="360"/>
      </w:pPr>
      <w:r>
        <w:t>pour les compteurs électriques directement raccordés, il s’agit de dix fois le courant en régime transitoire</w:t>
      </w:r>
    </w:p>
    <w:p w:rsidR="009C6113" w:rsidRPr="00515FD1" w:rsidRDefault="009C6113" w:rsidP="0057283C">
      <w:pPr>
        <w:pStyle w:val="OOPText"/>
        <w:spacing w:before="60"/>
        <w:rPr>
          <w:sz w:val="20"/>
        </w:rPr>
      </w:pPr>
      <w:r>
        <w:rPr>
          <w:sz w:val="20"/>
        </w:rPr>
        <w:t xml:space="preserve">OBSERVATION 1 Cette valeur est la même que celle du courant de base </w:t>
      </w:r>
      <w:r>
        <w:rPr>
          <w:i/>
          <w:sz w:val="20"/>
        </w:rPr>
        <w:t>I</w:t>
      </w:r>
      <w:r>
        <w:rPr>
          <w:sz w:val="20"/>
          <w:vertAlign w:val="subscript"/>
        </w:rPr>
        <w:t>b</w:t>
      </w:r>
      <w:r>
        <w:rPr>
          <w:sz w:val="20"/>
        </w:rPr>
        <w:t>.</w:t>
      </w:r>
    </w:p>
    <w:p w:rsidR="009C6113" w:rsidRPr="00515FD1" w:rsidRDefault="009C6113" w:rsidP="0057283C">
      <w:pPr>
        <w:pStyle w:val="OOPOdrky"/>
        <w:tabs>
          <w:tab w:val="clear" w:pos="720"/>
          <w:tab w:val="clear" w:pos="1134"/>
        </w:tabs>
        <w:spacing w:after="0"/>
        <w:ind w:left="360" w:hanging="360"/>
      </w:pPr>
      <w:r>
        <w:t>pour les compteurs électriques raccordés par l’intermédiaire d’un transformateur de courant, il s’agit de vingt fois le courant en régime transitoire</w:t>
      </w:r>
    </w:p>
    <w:p w:rsidR="009C6113" w:rsidRPr="00515FD1" w:rsidRDefault="009C6113" w:rsidP="0057283C">
      <w:pPr>
        <w:pStyle w:val="OOPText"/>
        <w:spacing w:before="60"/>
        <w:rPr>
          <w:sz w:val="20"/>
        </w:rPr>
      </w:pPr>
      <w:r>
        <w:rPr>
          <w:sz w:val="20"/>
        </w:rPr>
        <w:t>OBSERVATION 2</w:t>
      </w:r>
      <w:r w:rsidR="007C76D7">
        <w:rPr>
          <w:sz w:val="20"/>
        </w:rPr>
        <w:t xml:space="preserve"> </w:t>
      </w:r>
      <w:r>
        <w:rPr>
          <w:sz w:val="20"/>
        </w:rPr>
        <w:t xml:space="preserve">Cette valeur est la même que celle du courant nominal de base </w:t>
      </w:r>
      <w:r>
        <w:rPr>
          <w:i/>
          <w:sz w:val="20"/>
        </w:rPr>
        <w:t>I</w:t>
      </w:r>
      <w:r>
        <w:rPr>
          <w:sz w:val="20"/>
          <w:vertAlign w:val="subscript"/>
        </w:rPr>
        <w:t>n</w:t>
      </w:r>
      <w:r>
        <w:rPr>
          <w:sz w:val="20"/>
        </w:rPr>
        <w:t>.</w:t>
      </w:r>
    </w:p>
    <w:p w:rsidR="0008686A" w:rsidRPr="00515FD1" w:rsidRDefault="009C6113" w:rsidP="000A5A23">
      <w:pPr>
        <w:pStyle w:val="OOPDefinice"/>
        <w:keepNext/>
        <w:spacing w:before="360" w:after="0"/>
        <w:rPr>
          <w:sz w:val="24"/>
        </w:rPr>
      </w:pPr>
      <w:r>
        <w:rPr>
          <w:sz w:val="24"/>
        </w:rPr>
        <w:t>1.9</w:t>
      </w:r>
      <w:r>
        <w:rPr>
          <w:sz w:val="24"/>
        </w:rPr>
        <w:br/>
        <w:t xml:space="preserve">tension de référence, </w:t>
      </w:r>
      <w:r>
        <w:rPr>
          <w:b w:val="0"/>
          <w:i/>
          <w:sz w:val="24"/>
        </w:rPr>
        <w:t>U</w:t>
      </w:r>
      <w:r>
        <w:rPr>
          <w:b w:val="0"/>
          <w:sz w:val="24"/>
          <w:vertAlign w:val="subscript"/>
        </w:rPr>
        <w:t>n</w:t>
      </w:r>
    </w:p>
    <w:p w:rsidR="009C6113" w:rsidRPr="00515FD1" w:rsidRDefault="009C6113" w:rsidP="00EB278B">
      <w:pPr>
        <w:pStyle w:val="OOPDefinice"/>
        <w:spacing w:before="60" w:after="0"/>
        <w:rPr>
          <w:b w:val="0"/>
        </w:rPr>
      </w:pPr>
      <w:r>
        <w:rPr>
          <w:b w:val="0"/>
        </w:rPr>
        <w:t>valeur de la tension à laquelle sont liées les propriétés critiques du compteur électrique.</w:t>
      </w:r>
    </w:p>
    <w:p w:rsidR="009C6113" w:rsidRPr="00515FD1" w:rsidRDefault="009C6113" w:rsidP="00EB278B">
      <w:pPr>
        <w:pStyle w:val="OOPText"/>
        <w:spacing w:before="60"/>
        <w:rPr>
          <w:sz w:val="20"/>
        </w:rPr>
      </w:pPr>
      <w:r>
        <w:rPr>
          <w:sz w:val="20"/>
        </w:rPr>
        <w:t>OBSERVATION Une tension de référence peut être exprimée par plus d’une valeur;</w:t>
      </w:r>
    </w:p>
    <w:p w:rsidR="0008686A" w:rsidRPr="00515FD1" w:rsidRDefault="009C6113" w:rsidP="000A5A23">
      <w:pPr>
        <w:pStyle w:val="OOPDefinice"/>
        <w:keepNext/>
        <w:spacing w:after="0"/>
        <w:rPr>
          <w:sz w:val="24"/>
        </w:rPr>
      </w:pPr>
      <w:r>
        <w:rPr>
          <w:sz w:val="24"/>
        </w:rPr>
        <w:t>1.10</w:t>
      </w:r>
      <w:r>
        <w:rPr>
          <w:sz w:val="24"/>
        </w:rPr>
        <w:br/>
        <w:t xml:space="preserve">fréquence de référence, </w:t>
      </w:r>
      <w:r>
        <w:rPr>
          <w:b w:val="0"/>
          <w:i/>
          <w:sz w:val="24"/>
        </w:rPr>
        <w:t>f</w:t>
      </w:r>
      <w:r>
        <w:rPr>
          <w:b w:val="0"/>
          <w:sz w:val="24"/>
          <w:vertAlign w:val="subscript"/>
        </w:rPr>
        <w:t>n</w:t>
      </w:r>
    </w:p>
    <w:p w:rsidR="009C6113" w:rsidRPr="00515FD1" w:rsidRDefault="009C6113" w:rsidP="0008686A">
      <w:pPr>
        <w:pStyle w:val="OOPDefinice"/>
        <w:spacing w:before="60"/>
        <w:rPr>
          <w:b w:val="0"/>
        </w:rPr>
      </w:pPr>
      <w:r>
        <w:rPr>
          <w:b w:val="0"/>
        </w:rPr>
        <w:t>valeur de la fréquence à laquelle sont liées les propriétés critiques du compteur électrique;</w:t>
      </w:r>
    </w:p>
    <w:p w:rsidR="0008686A" w:rsidRPr="00515FD1" w:rsidRDefault="009C6113" w:rsidP="000A5A23">
      <w:pPr>
        <w:pStyle w:val="OOPDefinice"/>
        <w:keepNext/>
        <w:spacing w:after="0"/>
        <w:rPr>
          <w:sz w:val="24"/>
        </w:rPr>
      </w:pPr>
      <w:r>
        <w:rPr>
          <w:sz w:val="24"/>
        </w:rPr>
        <w:t>1.11</w:t>
      </w:r>
      <w:r>
        <w:rPr>
          <w:sz w:val="24"/>
        </w:rPr>
        <w:br/>
        <w:t>erreur maximale tolérée</w:t>
      </w:r>
    </w:p>
    <w:p w:rsidR="009C6113" w:rsidRPr="00515FD1" w:rsidRDefault="009C6113" w:rsidP="0008686A">
      <w:pPr>
        <w:pStyle w:val="OOPDefinice"/>
        <w:spacing w:before="60"/>
        <w:rPr>
          <w:b w:val="0"/>
        </w:rPr>
      </w:pPr>
      <w:r>
        <w:rPr>
          <w:b w:val="0"/>
        </w:rPr>
        <w:t>marge de l’erreur relative donnée en %et exprimée par la formule suivante:</w:t>
      </w:r>
    </w:p>
    <w:tbl>
      <w:tblPr>
        <w:tblW w:w="0" w:type="auto"/>
        <w:jc w:val="center"/>
        <w:tblLook w:val="01E0" w:firstRow="1" w:lastRow="1" w:firstColumn="1" w:lastColumn="1" w:noHBand="0" w:noVBand="0"/>
      </w:tblPr>
      <w:tblGrid>
        <w:gridCol w:w="2342"/>
        <w:gridCol w:w="5333"/>
        <w:gridCol w:w="762"/>
      </w:tblGrid>
      <w:tr w:rsidR="009C6113" w:rsidRPr="00515FD1" w:rsidTr="00795265">
        <w:trPr>
          <w:jc w:val="center"/>
        </w:trPr>
        <w:tc>
          <w:tcPr>
            <w:tcW w:w="2342" w:type="dxa"/>
            <w:vMerge w:val="restart"/>
            <w:vAlign w:val="center"/>
          </w:tcPr>
          <w:p w:rsidR="009C6113" w:rsidRPr="00515FD1" w:rsidRDefault="009C6113" w:rsidP="0091233E">
            <w:pPr>
              <w:pStyle w:val="OOPText"/>
              <w:rPr>
                <w:szCs w:val="22"/>
              </w:rPr>
            </w:pPr>
            <w:r>
              <w:t>erreur relative (en %) =</w:t>
            </w:r>
          </w:p>
        </w:tc>
        <w:tc>
          <w:tcPr>
            <w:tcW w:w="5333" w:type="dxa"/>
            <w:tcBorders>
              <w:bottom w:val="single" w:sz="4" w:space="0" w:color="auto"/>
            </w:tcBorders>
          </w:tcPr>
          <w:p w:rsidR="009C6113" w:rsidRPr="00515FD1" w:rsidRDefault="009C6113" w:rsidP="00795265">
            <w:pPr>
              <w:pStyle w:val="OOPText"/>
              <w:jc w:val="center"/>
              <w:rPr>
                <w:szCs w:val="22"/>
              </w:rPr>
            </w:pPr>
            <w:r>
              <w:t>énergie enregistrée par le compteur électrique – énergie réelle</w:t>
            </w:r>
          </w:p>
        </w:tc>
        <w:tc>
          <w:tcPr>
            <w:tcW w:w="762" w:type="dxa"/>
            <w:vMerge w:val="restart"/>
            <w:vAlign w:val="center"/>
          </w:tcPr>
          <w:p w:rsidR="009C6113" w:rsidRPr="00515FD1" w:rsidRDefault="009C6113" w:rsidP="0091233E">
            <w:pPr>
              <w:pStyle w:val="OOPText"/>
              <w:rPr>
                <w:szCs w:val="22"/>
              </w:rPr>
            </w:pPr>
            <w:r>
              <w:sym w:font="Symbol" w:char="F0B4"/>
            </w:r>
            <w:r>
              <w:t xml:space="preserve"> 100</w:t>
            </w:r>
          </w:p>
        </w:tc>
      </w:tr>
      <w:tr w:rsidR="009C6113" w:rsidRPr="00515FD1" w:rsidTr="00795265">
        <w:trPr>
          <w:jc w:val="center"/>
        </w:trPr>
        <w:tc>
          <w:tcPr>
            <w:tcW w:w="2342" w:type="dxa"/>
            <w:vMerge/>
          </w:tcPr>
          <w:p w:rsidR="009C6113" w:rsidRPr="00515FD1" w:rsidRDefault="009C6113" w:rsidP="0091233E">
            <w:pPr>
              <w:pStyle w:val="OOPText"/>
              <w:rPr>
                <w:szCs w:val="22"/>
              </w:rPr>
            </w:pPr>
          </w:p>
        </w:tc>
        <w:tc>
          <w:tcPr>
            <w:tcW w:w="5333" w:type="dxa"/>
            <w:tcBorders>
              <w:top w:val="single" w:sz="4" w:space="0" w:color="auto"/>
            </w:tcBorders>
          </w:tcPr>
          <w:p w:rsidR="009C6113" w:rsidRPr="00515FD1" w:rsidRDefault="009C6113" w:rsidP="00795265">
            <w:pPr>
              <w:pStyle w:val="OOPText"/>
              <w:jc w:val="center"/>
              <w:rPr>
                <w:szCs w:val="22"/>
              </w:rPr>
            </w:pPr>
            <w:r>
              <w:t>énergie réelle</w:t>
            </w:r>
          </w:p>
        </w:tc>
        <w:tc>
          <w:tcPr>
            <w:tcW w:w="762" w:type="dxa"/>
            <w:vMerge/>
          </w:tcPr>
          <w:p w:rsidR="009C6113" w:rsidRPr="00515FD1" w:rsidRDefault="009C6113" w:rsidP="0091233E">
            <w:pPr>
              <w:pStyle w:val="OOPText"/>
              <w:rPr>
                <w:szCs w:val="22"/>
              </w:rPr>
            </w:pPr>
          </w:p>
        </w:tc>
      </w:tr>
    </w:tbl>
    <w:p w:rsidR="009C6113" w:rsidRPr="00515FD1" w:rsidRDefault="009C6113" w:rsidP="006F6E3C">
      <w:pPr>
        <w:pStyle w:val="OOPNadpis1"/>
        <w:spacing w:before="720"/>
        <w:rPr>
          <w:sz w:val="28"/>
        </w:rPr>
      </w:pPr>
      <w:r>
        <w:rPr>
          <w:sz w:val="28"/>
        </w:rPr>
        <w:t>2 Exigences métrologiques</w:t>
      </w:r>
    </w:p>
    <w:p w:rsidR="009C6113" w:rsidRPr="00515FD1" w:rsidRDefault="009C6113" w:rsidP="0012637D">
      <w:pPr>
        <w:pStyle w:val="OOPText"/>
      </w:pPr>
      <w:r>
        <w:t>Les exigences métrologiques pour les compteurs électriques d’énergie active destinés à une utilisation dans les locaux commerciaux et d’habitation et les locaux de l’industrie légère sont issues des exigences du règlement gouvernemental</w:t>
      </w:r>
      <w:r>
        <w:rPr>
          <w:vertAlign w:val="superscript"/>
        </w:rPr>
        <w:t>1</w:t>
      </w:r>
      <w:r>
        <w:t>, en utilisant les exigences applicables issues de normes harmonisées.</w:t>
      </w:r>
    </w:p>
    <w:p w:rsidR="009C6113" w:rsidRPr="00515FD1" w:rsidRDefault="009C6113" w:rsidP="00D63867">
      <w:pPr>
        <w:pStyle w:val="OOPText"/>
      </w:pPr>
      <w:r>
        <w:t>Les exigences métrologiques pour les compteurs électriques d’énergie active destinés à une utilisation autre que dans les locaux commerciaux et d’habitation et les locaux de l’industrie légère sont identiques aux exigences issues du règlement gouvernemental, ou, là où ce n’est pas le cas, elles sont reprises des normes européennes.</w:t>
      </w:r>
    </w:p>
    <w:p w:rsidR="009C6113" w:rsidRPr="00515FD1" w:rsidRDefault="009C6113" w:rsidP="00D63867">
      <w:pPr>
        <w:pStyle w:val="OOPText"/>
      </w:pPr>
      <w:r>
        <w:t>Les exigences métrologiques pour les compteurs électriques déwattés sont reprises des normes européennes.</w:t>
      </w:r>
    </w:p>
    <w:p w:rsidR="009C6113" w:rsidRPr="00515FD1" w:rsidRDefault="009C6113" w:rsidP="0012637D">
      <w:pPr>
        <w:pStyle w:val="OOPText"/>
      </w:pPr>
      <w:r>
        <w:t>Les exigences métrologiques pour les compteurs électriques d’énergie active munies de la marque CEE sont issues des exigences appliquées lors de l’homologation CEE de type.</w:t>
      </w:r>
    </w:p>
    <w:p w:rsidR="009C6113" w:rsidRPr="00515FD1" w:rsidRDefault="009C6113" w:rsidP="0012637D">
      <w:pPr>
        <w:pStyle w:val="OOPText"/>
      </w:pPr>
      <w:r>
        <w:t>Les compteurs électriques dont le type a été homologué conformément à la loi n° 505/1990 du JO sur la métrologie, telle que modifiée en dernier lieu, sont soumis, lors de leur vérification, aux exigences métrologiques qui étaient décisives lors de leur mise en circulation.</w:t>
      </w:r>
    </w:p>
    <w:p w:rsidR="009C6113" w:rsidRPr="00515FD1" w:rsidRDefault="009C6113" w:rsidP="00B8187E">
      <w:pPr>
        <w:pStyle w:val="OOPNadpis2"/>
        <w:spacing w:before="360"/>
        <w:rPr>
          <w:sz w:val="24"/>
        </w:rPr>
      </w:pPr>
      <w:r>
        <w:rPr>
          <w:sz w:val="24"/>
        </w:rPr>
        <w:t>2.1 Conditions assignées de fonctionnement</w:t>
      </w:r>
    </w:p>
    <w:p w:rsidR="009C6113" w:rsidRPr="00515FD1" w:rsidRDefault="009C6113" w:rsidP="00B8187E">
      <w:pPr>
        <w:pStyle w:val="OOPNadpis2"/>
        <w:spacing w:before="120"/>
      </w:pPr>
      <w:bookmarkStart w:id="2" w:name="_Toc450710825"/>
      <w:bookmarkStart w:id="3" w:name="_Toc450714043"/>
      <w:bookmarkStart w:id="4" w:name="_Toc450715546"/>
      <w:bookmarkStart w:id="5" w:name="_Toc451324682"/>
      <w:bookmarkStart w:id="6" w:name="_Toc458316345"/>
      <w:r>
        <w:t>2.1.1 Plage de tension</w:t>
      </w:r>
      <w:bookmarkEnd w:id="2"/>
      <w:bookmarkEnd w:id="3"/>
      <w:bookmarkEnd w:id="4"/>
      <w:bookmarkEnd w:id="5"/>
      <w:bookmarkEnd w:id="6"/>
    </w:p>
    <w:p w:rsidR="009C6113" w:rsidRPr="00515FD1" w:rsidRDefault="009C6113" w:rsidP="003735EE">
      <w:pPr>
        <w:pStyle w:val="OOPText"/>
      </w:pPr>
      <w:r>
        <w:t>Les compteurs électriques doivent mesurer l’énergie dans les limites des erreurs maximales tolérées dans une plage de tension de ± 10 % de la tension nominale.</w:t>
      </w:r>
    </w:p>
    <w:p w:rsidR="009C6113" w:rsidRPr="00515FD1" w:rsidRDefault="009C6113" w:rsidP="00E85749">
      <w:pPr>
        <w:pStyle w:val="OOPNadpis2"/>
      </w:pPr>
      <w:r>
        <w:t>2.1.2 Plage de fréquences</w:t>
      </w:r>
    </w:p>
    <w:p w:rsidR="009C6113" w:rsidRPr="00515FD1" w:rsidRDefault="009C6113" w:rsidP="00E85749">
      <w:pPr>
        <w:pStyle w:val="OOPText"/>
      </w:pPr>
      <w:r>
        <w:t>Les compteurs électriques doivent mesurer l’énergie dans les limites des erreurs maximales tolérées dans une plage de fréquences de ± 2 % de la fréquence nominale.</w:t>
      </w:r>
    </w:p>
    <w:p w:rsidR="009C6113" w:rsidRPr="00515FD1" w:rsidRDefault="009C6113" w:rsidP="006E2D67">
      <w:pPr>
        <w:pStyle w:val="OOPNadpis2"/>
      </w:pPr>
      <w:bookmarkStart w:id="7" w:name="_Toc450710826"/>
      <w:bookmarkStart w:id="8" w:name="_Toc450714044"/>
      <w:bookmarkStart w:id="9" w:name="_Toc450715547"/>
      <w:bookmarkStart w:id="10" w:name="_Toc451324683"/>
      <w:bookmarkStart w:id="11" w:name="_Toc458316346"/>
      <w:r>
        <w:t>2.1.3</w:t>
      </w:r>
      <w:bookmarkEnd w:id="7"/>
      <w:bookmarkEnd w:id="8"/>
      <w:bookmarkEnd w:id="9"/>
      <w:bookmarkEnd w:id="10"/>
      <w:bookmarkEnd w:id="11"/>
      <w:r w:rsidR="007C76D7">
        <w:t xml:space="preserve"> </w:t>
      </w:r>
      <w:r>
        <w:t>Plage de courants</w:t>
      </w:r>
    </w:p>
    <w:p w:rsidR="009C6113" w:rsidRPr="00515FD1" w:rsidRDefault="009C6113" w:rsidP="0057283C">
      <w:pPr>
        <w:pStyle w:val="OOPText"/>
        <w:spacing w:before="120"/>
      </w:pPr>
      <w:r>
        <w:t xml:space="preserve">Les compteurs électriques doivent mesurer l’énergie dans les limites des erreurs maximales tolérées dans une plage de courants de </w:t>
      </w:r>
      <w:r>
        <w:rPr>
          <w:i/>
        </w:rPr>
        <w:t>I</w:t>
      </w:r>
      <w:r>
        <w:rPr>
          <w:vertAlign w:val="subscript"/>
        </w:rPr>
        <w:t>min</w:t>
      </w:r>
      <w:r>
        <w:t xml:space="preserve"> à </w:t>
      </w:r>
      <w:r>
        <w:rPr>
          <w:i/>
        </w:rPr>
        <w:t>I</w:t>
      </w:r>
      <w:r>
        <w:rPr>
          <w:vertAlign w:val="subscript"/>
        </w:rPr>
        <w:t xml:space="preserve">max </w:t>
      </w:r>
      <w:r>
        <w:t>avec un cos </w:t>
      </w:r>
      <w:r>
        <w:rPr>
          <w:i/>
        </w:rPr>
        <w:t>φ = </w:t>
      </w:r>
      <w:r>
        <w:t>0,5 inductif, jusqu’à cos </w:t>
      </w:r>
      <w:r>
        <w:rPr>
          <w:i/>
        </w:rPr>
        <w:t>φ = </w:t>
      </w:r>
      <w:r>
        <w:t>0,8 capacitif, à savoir un sin </w:t>
      </w:r>
      <w:r>
        <w:rPr>
          <w:i/>
        </w:rPr>
        <w:t>φ</w:t>
      </w:r>
      <w:r>
        <w:t> = 0,5 inductif jusqu’à in </w:t>
      </w:r>
      <w:r>
        <w:rPr>
          <w:i/>
        </w:rPr>
        <w:t>φ</w:t>
      </w:r>
      <w:r>
        <w:t> = 0,8 capacitif.</w:t>
      </w:r>
    </w:p>
    <w:p w:rsidR="009C6113" w:rsidRPr="00515FD1" w:rsidRDefault="009C6113" w:rsidP="00E70FEB">
      <w:pPr>
        <w:pStyle w:val="OOPNadpis2"/>
      </w:pPr>
      <w:bookmarkStart w:id="12" w:name="_Toc450710827"/>
      <w:bookmarkStart w:id="13" w:name="_Toc450714045"/>
      <w:bookmarkStart w:id="14" w:name="_Toc450715548"/>
      <w:bookmarkStart w:id="15" w:name="_Toc451324684"/>
      <w:bookmarkStart w:id="16" w:name="_Toc458316347"/>
      <w:r>
        <w:t>2.1.4 Plage</w:t>
      </w:r>
      <w:bookmarkEnd w:id="12"/>
      <w:bookmarkEnd w:id="13"/>
      <w:bookmarkEnd w:id="14"/>
      <w:bookmarkEnd w:id="15"/>
      <w:r>
        <w:t xml:space="preserve"> de température</w:t>
      </w:r>
      <w:bookmarkEnd w:id="16"/>
      <w:r>
        <w:t xml:space="preserve"> ambiante</w:t>
      </w:r>
    </w:p>
    <w:p w:rsidR="009C6113" w:rsidRPr="00515FD1" w:rsidRDefault="009C6113" w:rsidP="00E70FEB">
      <w:pPr>
        <w:pStyle w:val="OOPText"/>
      </w:pPr>
      <w:r>
        <w:t>Les compteurs électriques doivent mesurer l’énergie dans les limites des erreurs maximales tolérées dans la plage de température ambiante spécifiée par le fabricant.</w:t>
      </w:r>
    </w:p>
    <w:p w:rsidR="009C6113" w:rsidRPr="00515FD1" w:rsidRDefault="009C6113" w:rsidP="0057283C">
      <w:pPr>
        <w:pStyle w:val="OOPNadpis2"/>
        <w:spacing w:before="360" w:after="0"/>
        <w:rPr>
          <w:sz w:val="24"/>
        </w:rPr>
      </w:pPr>
      <w:r>
        <w:rPr>
          <w:sz w:val="24"/>
        </w:rPr>
        <w:t>2.4 Erreur maximale tolérée</w:t>
      </w:r>
    </w:p>
    <w:p w:rsidR="009C6113" w:rsidRPr="00515FD1" w:rsidRDefault="009C6113" w:rsidP="0057283C">
      <w:pPr>
        <w:pStyle w:val="OOPNadpis2"/>
        <w:spacing w:before="120"/>
      </w:pPr>
      <w:r>
        <w:t>2.2.1 Erreur maximale tolérée pour les compteurs électriques d’énergie active électromécaniques de la classe de précision 0,5 lors de l’homologation de type</w:t>
      </w:r>
    </w:p>
    <w:p w:rsidR="009C6113" w:rsidRPr="00515FD1" w:rsidRDefault="009C6113" w:rsidP="00CC1373">
      <w:pPr>
        <w:pStyle w:val="OOPText"/>
      </w:pPr>
      <w:r>
        <w:t>Les erreurs maximales tolérées pour l’homologation de type citée ci-après sont valables uniquement pour les compteurs électriques d’énergie active électromécaniques de la classe de précision 0,5 (ces compteurs électriques n’entrent pas dans le champ d’application du règlement gouvernemental puisqu’ils ne sont pas destinés à une utilisation dans les locaux commerciaux et d’habitation et dans l’industrie légère).</w:t>
      </w:r>
    </w:p>
    <w:p w:rsidR="009C6113" w:rsidRPr="00515FD1" w:rsidRDefault="009C6113" w:rsidP="00CC1373">
      <w:pPr>
        <w:pStyle w:val="OOPText"/>
      </w:pPr>
      <w:r>
        <w:t>Les erreurs relatives des compteurs électriques ne doivent pas dépasser, dans des conditions de référence, les erreurs maximales tolérées mentionnées aux tableaux 1 et 2.</w:t>
      </w:r>
    </w:p>
    <w:p w:rsidR="00824B87" w:rsidRPr="00515FD1" w:rsidRDefault="009C6113" w:rsidP="00447CDA">
      <w:pPr>
        <w:pStyle w:val="OOPText"/>
      </w:pPr>
      <w:r>
        <w:t>Si le compteur électrique est conçu pour mesurer l’énergie dans les deux sens, les valeurs mentionnées dans les tableaux 1 et 2 pour les deux sens de l’énergie sont valables.</w:t>
      </w:r>
    </w:p>
    <w:p w:rsidR="009C6113" w:rsidRPr="00515FD1" w:rsidRDefault="009C6113" w:rsidP="000A5A23">
      <w:pPr>
        <w:keepNext/>
        <w:spacing w:before="360"/>
        <w:jc w:val="center"/>
        <w:rPr>
          <w:b/>
        </w:rPr>
      </w:pPr>
      <w:bookmarkStart w:id="17" w:name="_Toc450710829"/>
      <w:bookmarkStart w:id="18" w:name="_Toc450714047"/>
      <w:bookmarkStart w:id="19" w:name="_Toc450715550"/>
      <w:bookmarkStart w:id="20" w:name="_Toc451324686"/>
      <w:bookmarkStart w:id="21" w:name="_Toc458316349"/>
      <w:r>
        <w:rPr>
          <w:b/>
        </w:rPr>
        <w:t>Tableau 1 – Erreurs maximales tolérées pour les compteurs électriques monophasés et triphasés d’une classe de précision de 0,5 avec une charge symétrique</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515FD1" w:rsidTr="0057283C">
        <w:trPr>
          <w:cantSplit/>
          <w:jc w:val="center"/>
        </w:trPr>
        <w:tc>
          <w:tcPr>
            <w:tcW w:w="4438"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293"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Facteur de puissance</w:t>
            </w:r>
          </w:p>
        </w:tc>
        <w:tc>
          <w:tcPr>
            <w:tcW w:w="2485" w:type="dxa"/>
            <w:vMerge w:val="restart"/>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Marges de l’erreur relative en %</w:t>
            </w:r>
          </w:p>
        </w:tc>
      </w:tr>
      <w:tr w:rsidR="009C6113" w:rsidRPr="00515FD1" w:rsidTr="0057283C">
        <w:trPr>
          <w:cantSplit/>
          <w:jc w:val="center"/>
        </w:trPr>
        <w:tc>
          <w:tcPr>
            <w:tcW w:w="2250"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directement</w:t>
            </w:r>
          </w:p>
        </w:tc>
        <w:tc>
          <w:tcPr>
            <w:tcW w:w="2188"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par l’intermédiaire d’un transformateur</w:t>
            </w:r>
          </w:p>
        </w:tc>
        <w:tc>
          <w:tcPr>
            <w:tcW w:w="1293" w:type="dxa"/>
            <w:vMerge/>
            <w:tcBorders>
              <w:bottom w:val="double" w:sz="4" w:space="0" w:color="auto"/>
            </w:tcBorders>
            <w:vAlign w:val="center"/>
          </w:tcPr>
          <w:p w:rsidR="009C6113" w:rsidRPr="00515FD1" w:rsidRDefault="009C6113" w:rsidP="000A5A23">
            <w:pPr>
              <w:pStyle w:val="OOPTabulka"/>
              <w:keepNext/>
            </w:pPr>
          </w:p>
        </w:tc>
        <w:tc>
          <w:tcPr>
            <w:tcW w:w="2485" w:type="dxa"/>
            <w:vMerge/>
            <w:tcBorders>
              <w:bottom w:val="double" w:sz="4" w:space="0" w:color="auto"/>
              <w:right w:val="single" w:sz="12" w:space="0" w:color="auto"/>
            </w:tcBorders>
            <w:vAlign w:val="center"/>
          </w:tcPr>
          <w:p w:rsidR="009C6113" w:rsidRPr="00515FD1" w:rsidRDefault="009C6113" w:rsidP="000A5A23">
            <w:pPr>
              <w:pStyle w:val="OOPTabulka"/>
              <w:keepNext/>
            </w:pPr>
          </w:p>
        </w:tc>
      </w:tr>
      <w:tr w:rsidR="009C6113" w:rsidRPr="00515FD1" w:rsidTr="0057283C">
        <w:trPr>
          <w:jc w:val="center"/>
        </w:trPr>
        <w:tc>
          <w:tcPr>
            <w:tcW w:w="2250" w:type="dxa"/>
            <w:tcBorders>
              <w:top w:val="double" w:sz="4" w:space="0" w:color="auto"/>
              <w:left w:val="single" w:sz="12" w:space="0" w:color="auto"/>
            </w:tcBorders>
          </w:tcPr>
          <w:p w:rsidR="009C6113" w:rsidRPr="00515FD1" w:rsidRDefault="009C6113" w:rsidP="003A4C2F">
            <w:pPr>
              <w:pStyle w:val="OOPTabulka"/>
              <w:rPr>
                <w:vertAlign w:val="subscript"/>
              </w:rPr>
            </w:pPr>
            <w:r>
              <w:t>0,05</w:t>
            </w:r>
            <w:r>
              <w:rPr>
                <w:i/>
              </w:rPr>
              <w:t>I</w:t>
            </w:r>
            <w:r>
              <w:rPr>
                <w:vertAlign w:val="subscript"/>
              </w:rPr>
              <w:t>b</w:t>
            </w:r>
            <w:r>
              <w:sym w:font="Symbol" w:char="F0A3"/>
            </w:r>
            <w:r>
              <w:rPr>
                <w:i/>
              </w:rPr>
              <w:t>I</w:t>
            </w:r>
            <w:r>
              <w:t>&lt; 0,1</w:t>
            </w:r>
            <w:r>
              <w:rPr>
                <w:i/>
              </w:rPr>
              <w:t>I</w:t>
            </w:r>
            <w:r>
              <w:rPr>
                <w:vertAlign w:val="subscript"/>
              </w:rPr>
              <w:t>b</w:t>
            </w:r>
          </w:p>
        </w:tc>
        <w:tc>
          <w:tcPr>
            <w:tcW w:w="2188" w:type="dxa"/>
            <w:tcBorders>
              <w:top w:val="double" w:sz="4" w:space="0" w:color="auto"/>
            </w:tcBorders>
          </w:tcPr>
          <w:p w:rsidR="009C6113" w:rsidRPr="00515FD1" w:rsidRDefault="009C6113" w:rsidP="003A4C2F">
            <w:pPr>
              <w:pStyle w:val="OOPTabulka"/>
            </w:pPr>
            <w:r>
              <w:t>0,02</w:t>
            </w:r>
            <w:r>
              <w:rPr>
                <w:i/>
              </w:rPr>
              <w:t>I</w:t>
            </w:r>
            <w:r>
              <w:rPr>
                <w:vertAlign w:val="subscript"/>
              </w:rPr>
              <w:t>n</w:t>
            </w:r>
            <w:r>
              <w:sym w:font="Symbol" w:char="F0A3"/>
            </w:r>
            <w:r>
              <w:rPr>
                <w:i/>
              </w:rPr>
              <w:t xml:space="preserve">I </w:t>
            </w:r>
            <w:r>
              <w:t>&lt; 0,05</w:t>
            </w:r>
            <w:r>
              <w:rPr>
                <w:i/>
              </w:rPr>
              <w:t>I</w:t>
            </w:r>
            <w:r>
              <w:rPr>
                <w:vertAlign w:val="subscript"/>
              </w:rPr>
              <w:t>n</w:t>
            </w:r>
          </w:p>
        </w:tc>
        <w:tc>
          <w:tcPr>
            <w:tcW w:w="1293" w:type="dxa"/>
            <w:tcBorders>
              <w:top w:val="double" w:sz="4" w:space="0" w:color="auto"/>
            </w:tcBorders>
          </w:tcPr>
          <w:p w:rsidR="009C6113" w:rsidRPr="00515FD1" w:rsidRDefault="009C6113" w:rsidP="003A4C2F">
            <w:pPr>
              <w:pStyle w:val="OOPTabulka"/>
            </w:pPr>
            <w:r>
              <w:t>1</w:t>
            </w:r>
          </w:p>
        </w:tc>
        <w:tc>
          <w:tcPr>
            <w:tcW w:w="2485" w:type="dxa"/>
            <w:tcBorders>
              <w:top w:val="double" w:sz="4" w:space="0" w:color="auto"/>
              <w:right w:val="single" w:sz="12" w:space="0" w:color="auto"/>
            </w:tcBorders>
          </w:tcPr>
          <w:p w:rsidR="009C6113" w:rsidRPr="00515FD1" w:rsidRDefault="009C6113" w:rsidP="003A4C2F">
            <w:pPr>
              <w:pStyle w:val="OOPTabulka"/>
            </w:pPr>
            <w:r>
              <w:sym w:font="Symbol" w:char="F0B1"/>
            </w:r>
            <w:r>
              <w:t>1,0</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t>0,1</w:t>
            </w:r>
            <w:r>
              <w:rPr>
                <w:i/>
              </w:rPr>
              <w:t>I</w:t>
            </w:r>
            <w:r>
              <w:rPr>
                <w:vertAlign w:val="subscript"/>
              </w:rPr>
              <w:t>b</w:t>
            </w:r>
            <w:r>
              <w:sym w:font="Symbol" w:char="F0A3"/>
            </w:r>
            <w:r>
              <w:rPr>
                <w:i/>
              </w:rPr>
              <w:t>I</w:t>
            </w:r>
            <w:r>
              <w:sym w:font="Symbol" w:char="F0A3"/>
            </w:r>
            <w:r>
              <w:rPr>
                <w:i/>
              </w:rPr>
              <w:t>I</w:t>
            </w:r>
            <w:r>
              <w:rPr>
                <w:vertAlign w:val="subscript"/>
              </w:rPr>
              <w:t>max</w:t>
            </w:r>
          </w:p>
        </w:tc>
        <w:tc>
          <w:tcPr>
            <w:tcW w:w="2188" w:type="dxa"/>
          </w:tcPr>
          <w:p w:rsidR="009C6113" w:rsidRPr="00515FD1" w:rsidRDefault="009C6113" w:rsidP="003A4C2F">
            <w:pPr>
              <w:pStyle w:val="OOPTabulka"/>
            </w:pPr>
            <w:r>
              <w:t>0,05</w:t>
            </w:r>
            <w:r>
              <w:rPr>
                <w:i/>
              </w:rPr>
              <w:t>I</w:t>
            </w:r>
            <w:r>
              <w:rPr>
                <w:vertAlign w:val="subscript"/>
              </w:rPr>
              <w:t>n</w:t>
            </w:r>
            <w:r>
              <w:sym w:font="Symbol" w:char="F0A3"/>
            </w:r>
            <w:r>
              <w:rPr>
                <w:i/>
              </w:rPr>
              <w:t>I</w:t>
            </w:r>
            <w:r>
              <w:sym w:font="Symbol" w:char="F0A3"/>
            </w:r>
            <w:r>
              <w:rPr>
                <w:i/>
              </w:rPr>
              <w:t>I</w:t>
            </w:r>
            <w:r>
              <w:rPr>
                <w:vertAlign w:val="subscript"/>
              </w:rPr>
              <w:t>max</w:t>
            </w:r>
          </w:p>
        </w:tc>
        <w:tc>
          <w:tcPr>
            <w:tcW w:w="1293" w:type="dxa"/>
          </w:tcPr>
          <w:p w:rsidR="009C6113" w:rsidRPr="00515FD1" w:rsidRDefault="009C6113" w:rsidP="003A4C2F">
            <w:pPr>
              <w:pStyle w:val="OOPTabulka"/>
            </w:pPr>
            <w:r>
              <w:t>1</w:t>
            </w:r>
          </w:p>
        </w:tc>
        <w:tc>
          <w:tcPr>
            <w:tcW w:w="2485" w:type="dxa"/>
            <w:tcBorders>
              <w:right w:val="single" w:sz="12" w:space="0" w:color="auto"/>
            </w:tcBorders>
          </w:tcPr>
          <w:p w:rsidR="009C6113" w:rsidRPr="00515FD1" w:rsidRDefault="009C6113" w:rsidP="003A4C2F">
            <w:pPr>
              <w:pStyle w:val="OOPTabulka"/>
            </w:pPr>
            <w:r>
              <w:sym w:font="Symbol" w:char="F0B1"/>
            </w:r>
            <w:r>
              <w:t>0,5</w:t>
            </w:r>
          </w:p>
        </w:tc>
      </w:tr>
      <w:tr w:rsidR="009C6113" w:rsidRPr="00515FD1" w:rsidTr="0057283C">
        <w:trPr>
          <w:jc w:val="center"/>
        </w:trPr>
        <w:tc>
          <w:tcPr>
            <w:tcW w:w="2250" w:type="dxa"/>
            <w:tcBorders>
              <w:left w:val="single" w:sz="12" w:space="0" w:color="auto"/>
            </w:tcBorders>
            <w:vAlign w:val="center"/>
          </w:tcPr>
          <w:p w:rsidR="009C6113" w:rsidRPr="00515FD1" w:rsidRDefault="009C6113" w:rsidP="003A4C2F">
            <w:pPr>
              <w:pStyle w:val="OOPTabulka"/>
            </w:pPr>
            <w:r>
              <w:t>0,1</w:t>
            </w:r>
            <w:r>
              <w:rPr>
                <w:i/>
              </w:rPr>
              <w:t>I</w:t>
            </w:r>
            <w:r>
              <w:rPr>
                <w:vertAlign w:val="subscript"/>
              </w:rPr>
              <w:t>b</w:t>
            </w:r>
            <w:r>
              <w:sym w:font="Symbol" w:char="F0A3"/>
            </w:r>
            <w:r>
              <w:rPr>
                <w:i/>
              </w:rPr>
              <w:t>I</w:t>
            </w:r>
            <w:r>
              <w:t>&lt; 0,2</w:t>
            </w:r>
            <w:r>
              <w:rPr>
                <w:i/>
              </w:rPr>
              <w:t>I</w:t>
            </w:r>
            <w:r>
              <w:rPr>
                <w:vertAlign w:val="subscript"/>
              </w:rPr>
              <w:t>b</w:t>
            </w:r>
          </w:p>
        </w:tc>
        <w:tc>
          <w:tcPr>
            <w:tcW w:w="2188" w:type="dxa"/>
            <w:vAlign w:val="center"/>
          </w:tcPr>
          <w:p w:rsidR="009C6113" w:rsidRPr="00515FD1" w:rsidRDefault="009C6113" w:rsidP="003A4C2F">
            <w:pPr>
              <w:pStyle w:val="OOPTabulka"/>
            </w:pPr>
            <w:r>
              <w:t>0,05</w:t>
            </w:r>
            <w:r>
              <w:rPr>
                <w:i/>
              </w:rPr>
              <w:t>I</w:t>
            </w:r>
            <w:r>
              <w:rPr>
                <w:vertAlign w:val="subscript"/>
              </w:rPr>
              <w:t>n</w:t>
            </w:r>
            <w:r>
              <w:sym w:font="Symbol" w:char="F0A3"/>
            </w:r>
            <w:r>
              <w:rPr>
                <w:i/>
              </w:rPr>
              <w:t xml:space="preserve">I </w:t>
            </w:r>
            <w:r>
              <w:t>&lt; 0,1</w:t>
            </w:r>
            <w:r>
              <w:rPr>
                <w:i/>
              </w:rPr>
              <w:t>I</w:t>
            </w:r>
            <w:r>
              <w:rPr>
                <w:vertAlign w:val="subscript"/>
              </w:rPr>
              <w:t>n</w:t>
            </w:r>
          </w:p>
        </w:tc>
        <w:tc>
          <w:tcPr>
            <w:tcW w:w="1293" w:type="dxa"/>
          </w:tcPr>
          <w:p w:rsidR="009C6113" w:rsidRPr="00515FD1" w:rsidRDefault="009C6113" w:rsidP="003A4C2F">
            <w:pPr>
              <w:pStyle w:val="OOPTabulka"/>
            </w:pPr>
            <w:r>
              <w:t>0,5 inductif</w:t>
            </w:r>
          </w:p>
          <w:p w:rsidR="009C6113" w:rsidRPr="00515FD1" w:rsidRDefault="009C6113" w:rsidP="003A4C2F">
            <w:pPr>
              <w:pStyle w:val="OOPTabulka"/>
            </w:pPr>
            <w:r>
              <w:t>0,8 capacitif</w:t>
            </w:r>
          </w:p>
        </w:tc>
        <w:tc>
          <w:tcPr>
            <w:tcW w:w="2485" w:type="dxa"/>
            <w:tcBorders>
              <w:right w:val="single" w:sz="12" w:space="0" w:color="auto"/>
            </w:tcBorders>
          </w:tcPr>
          <w:p w:rsidR="009C6113" w:rsidRPr="00515FD1" w:rsidRDefault="009C6113" w:rsidP="003A4C2F">
            <w:pPr>
              <w:pStyle w:val="OOPTabulka"/>
            </w:pPr>
            <w:r>
              <w:sym w:font="Symbol" w:char="F0B1"/>
            </w:r>
            <w:r>
              <w:t>1,3</w:t>
            </w:r>
          </w:p>
          <w:p w:rsidR="009C6113" w:rsidRPr="00515FD1" w:rsidRDefault="009C6113" w:rsidP="003A4C2F">
            <w:pPr>
              <w:pStyle w:val="OOPTabulka"/>
            </w:pPr>
            <w:r>
              <w:sym w:font="Symbol" w:char="F0B1"/>
            </w:r>
            <w:r>
              <w:t>1,3</w:t>
            </w:r>
          </w:p>
        </w:tc>
      </w:tr>
      <w:tr w:rsidR="009C6113" w:rsidRPr="00515FD1" w:rsidTr="0057283C">
        <w:trPr>
          <w:jc w:val="center"/>
        </w:trPr>
        <w:tc>
          <w:tcPr>
            <w:tcW w:w="2250" w:type="dxa"/>
            <w:tcBorders>
              <w:left w:val="single" w:sz="12" w:space="0" w:color="auto"/>
              <w:bottom w:val="single" w:sz="12" w:space="0" w:color="auto"/>
            </w:tcBorders>
            <w:vAlign w:val="center"/>
          </w:tcPr>
          <w:p w:rsidR="009C6113" w:rsidRPr="00515FD1" w:rsidRDefault="009C6113" w:rsidP="003A4C2F">
            <w:pPr>
              <w:pStyle w:val="OOPTabulka"/>
            </w:pPr>
            <w:r>
              <w:t>0,2</w:t>
            </w:r>
            <w:r>
              <w:rPr>
                <w:i/>
              </w:rPr>
              <w:t>I</w:t>
            </w:r>
            <w:r>
              <w:rPr>
                <w:vertAlign w:val="subscript"/>
              </w:rPr>
              <w:t>b</w:t>
            </w:r>
            <w:r>
              <w:sym w:font="Symbol" w:char="F0A3"/>
            </w:r>
            <w:r>
              <w:rPr>
                <w:i/>
              </w:rPr>
              <w:t>I</w:t>
            </w:r>
            <w:r>
              <w:sym w:font="Symbol" w:char="F0A3"/>
            </w:r>
            <w:r>
              <w:rPr>
                <w:i/>
              </w:rPr>
              <w:t>I</w:t>
            </w:r>
            <w:r>
              <w:rPr>
                <w:vertAlign w:val="subscript"/>
              </w:rPr>
              <w:t>max</w:t>
            </w:r>
          </w:p>
        </w:tc>
        <w:tc>
          <w:tcPr>
            <w:tcW w:w="2188" w:type="dxa"/>
            <w:tcBorders>
              <w:bottom w:val="single" w:sz="12" w:space="0" w:color="auto"/>
            </w:tcBorders>
            <w:vAlign w:val="center"/>
          </w:tcPr>
          <w:p w:rsidR="009C6113" w:rsidRPr="00515FD1" w:rsidRDefault="009C6113" w:rsidP="003A4C2F">
            <w:pPr>
              <w:pStyle w:val="OOPTabulka"/>
            </w:pPr>
            <w:r>
              <w:t>0,1</w:t>
            </w:r>
            <w:r>
              <w:rPr>
                <w:i/>
              </w:rPr>
              <w:t>I</w:t>
            </w:r>
            <w:r>
              <w:rPr>
                <w:vertAlign w:val="subscript"/>
              </w:rPr>
              <w:t>n</w:t>
            </w:r>
            <w:r>
              <w:sym w:font="Symbol" w:char="F0A3"/>
            </w:r>
            <w:r>
              <w:rPr>
                <w:i/>
              </w:rPr>
              <w:t>I</w:t>
            </w:r>
            <w:r>
              <w:sym w:font="Symbol" w:char="F0A3"/>
            </w:r>
            <w:r>
              <w:rPr>
                <w:i/>
              </w:rPr>
              <w:t>I</w:t>
            </w:r>
            <w:r>
              <w:rPr>
                <w:vertAlign w:val="subscript"/>
              </w:rPr>
              <w:t>max</w:t>
            </w:r>
          </w:p>
        </w:tc>
        <w:tc>
          <w:tcPr>
            <w:tcW w:w="1293" w:type="dxa"/>
            <w:tcBorders>
              <w:bottom w:val="single" w:sz="12" w:space="0" w:color="auto"/>
            </w:tcBorders>
          </w:tcPr>
          <w:p w:rsidR="009C6113" w:rsidRPr="00515FD1" w:rsidRDefault="009C6113" w:rsidP="003A4C2F">
            <w:pPr>
              <w:pStyle w:val="OOPTabulka"/>
            </w:pPr>
            <w:r>
              <w:t>0,5 inductif</w:t>
            </w:r>
          </w:p>
          <w:p w:rsidR="009C6113" w:rsidRPr="00515FD1" w:rsidRDefault="009C6113" w:rsidP="003A4C2F">
            <w:pPr>
              <w:pStyle w:val="OOPTabulka"/>
            </w:pPr>
            <w:r>
              <w:t>0,8 capacitif</w:t>
            </w:r>
          </w:p>
        </w:tc>
        <w:tc>
          <w:tcPr>
            <w:tcW w:w="2485" w:type="dxa"/>
            <w:tcBorders>
              <w:bottom w:val="single" w:sz="12" w:space="0" w:color="auto"/>
              <w:right w:val="single" w:sz="12" w:space="0" w:color="auto"/>
            </w:tcBorders>
          </w:tcPr>
          <w:p w:rsidR="009C6113" w:rsidRPr="00515FD1" w:rsidRDefault="009C6113" w:rsidP="003A4C2F">
            <w:pPr>
              <w:pStyle w:val="OOPTabulka"/>
            </w:pPr>
            <w:r>
              <w:sym w:font="Symbol" w:char="F0B1"/>
            </w:r>
            <w:r>
              <w:t>0,8</w:t>
            </w:r>
          </w:p>
          <w:p w:rsidR="009C6113" w:rsidRPr="00515FD1" w:rsidRDefault="009C6113" w:rsidP="003A4C2F">
            <w:pPr>
              <w:pStyle w:val="OOPTabulka"/>
            </w:pPr>
            <w:r>
              <w:sym w:font="Symbol" w:char="F0B1"/>
            </w:r>
            <w:r>
              <w:t>0,8</w:t>
            </w:r>
          </w:p>
        </w:tc>
      </w:tr>
    </w:tbl>
    <w:p w:rsidR="009C6113" w:rsidRPr="00515FD1" w:rsidRDefault="009C6113" w:rsidP="000A5A23">
      <w:pPr>
        <w:keepNext/>
        <w:spacing w:before="480" w:after="240"/>
        <w:jc w:val="center"/>
        <w:rPr>
          <w:b/>
        </w:rPr>
      </w:pPr>
      <w:r>
        <w:rPr>
          <w:b/>
        </w:rPr>
        <w:t>Tableau 2 – Erreurs maximales tolérées pour les compteurs électriques triphasés de la classe de précision 0,5 pour une charge d’une phase unique, mais avec une tension symétrique triphasée distribuée sur les circuits sous tension</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515FD1" w:rsidTr="0057283C">
        <w:trPr>
          <w:cantSplit/>
          <w:jc w:val="center"/>
        </w:trPr>
        <w:tc>
          <w:tcPr>
            <w:tcW w:w="4438"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293"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Facteur de puissance</w:t>
            </w:r>
          </w:p>
        </w:tc>
        <w:tc>
          <w:tcPr>
            <w:tcW w:w="2310" w:type="dxa"/>
            <w:vMerge w:val="restart"/>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Marges de l’erreur relative en %</w:t>
            </w:r>
          </w:p>
        </w:tc>
      </w:tr>
      <w:tr w:rsidR="009C6113" w:rsidRPr="00515FD1" w:rsidTr="0057283C">
        <w:trPr>
          <w:cantSplit/>
          <w:jc w:val="center"/>
        </w:trPr>
        <w:tc>
          <w:tcPr>
            <w:tcW w:w="2250"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directement</w:t>
            </w:r>
          </w:p>
        </w:tc>
        <w:tc>
          <w:tcPr>
            <w:tcW w:w="2188"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par l’intermédiaire d’un transformateur</w:t>
            </w:r>
          </w:p>
        </w:tc>
        <w:tc>
          <w:tcPr>
            <w:tcW w:w="1293" w:type="dxa"/>
            <w:vMerge/>
            <w:tcBorders>
              <w:bottom w:val="double" w:sz="4" w:space="0" w:color="auto"/>
            </w:tcBorders>
            <w:shd w:val="clear" w:color="auto" w:fill="B6E7BC" w:themeFill="background1" w:themeFillShade="F2"/>
          </w:tcPr>
          <w:p w:rsidR="009C6113" w:rsidRPr="00515FD1" w:rsidRDefault="009C6113" w:rsidP="000A5A23">
            <w:pPr>
              <w:pStyle w:val="OOPTabulka"/>
              <w:keepNext/>
            </w:pPr>
          </w:p>
        </w:tc>
        <w:tc>
          <w:tcPr>
            <w:tcW w:w="2310" w:type="dxa"/>
            <w:vMerge/>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pPr>
          </w:p>
        </w:tc>
      </w:tr>
      <w:tr w:rsidR="009C6113" w:rsidRPr="00515FD1" w:rsidTr="0057283C">
        <w:trPr>
          <w:jc w:val="center"/>
        </w:trPr>
        <w:tc>
          <w:tcPr>
            <w:tcW w:w="2250" w:type="dxa"/>
            <w:tcBorders>
              <w:top w:val="double" w:sz="4" w:space="0" w:color="auto"/>
              <w:left w:val="single" w:sz="12" w:space="0" w:color="auto"/>
            </w:tcBorders>
          </w:tcPr>
          <w:p w:rsidR="009C6113" w:rsidRPr="00515FD1" w:rsidRDefault="009C6113" w:rsidP="003A4C2F">
            <w:pPr>
              <w:pStyle w:val="OOPTabulka"/>
              <w:rPr>
                <w:vertAlign w:val="subscript"/>
              </w:rPr>
            </w:pPr>
            <w:r>
              <w:t>0,2</w:t>
            </w:r>
            <w:r>
              <w:rPr>
                <w:i/>
              </w:rPr>
              <w:t>I</w:t>
            </w:r>
            <w:r>
              <w:rPr>
                <w:vertAlign w:val="subscript"/>
              </w:rPr>
              <w:t>b</w:t>
            </w:r>
            <w:r>
              <w:sym w:font="Symbol" w:char="F0A3"/>
            </w:r>
            <w:r>
              <w:rPr>
                <w:i/>
              </w:rPr>
              <w:t>I</w:t>
            </w:r>
            <w:r>
              <w:t>&lt;</w:t>
            </w:r>
            <w:r>
              <w:rPr>
                <w:i/>
              </w:rPr>
              <w:t>I</w:t>
            </w:r>
            <w:r>
              <w:rPr>
                <w:vertAlign w:val="subscript"/>
              </w:rPr>
              <w:t>b</w:t>
            </w:r>
          </w:p>
        </w:tc>
        <w:tc>
          <w:tcPr>
            <w:tcW w:w="2188" w:type="dxa"/>
            <w:tcBorders>
              <w:top w:val="double" w:sz="4" w:space="0" w:color="auto"/>
            </w:tcBorders>
          </w:tcPr>
          <w:p w:rsidR="009C6113" w:rsidRPr="00515FD1" w:rsidRDefault="009C6113" w:rsidP="003A4C2F">
            <w:pPr>
              <w:pStyle w:val="OOPTabulka"/>
              <w:rPr>
                <w:vertAlign w:val="subscript"/>
              </w:rPr>
            </w:pPr>
            <w:r>
              <w:t>0,1</w:t>
            </w:r>
            <w:r>
              <w:rPr>
                <w:i/>
              </w:rPr>
              <w:t>I</w:t>
            </w:r>
            <w:r>
              <w:rPr>
                <w:vertAlign w:val="subscript"/>
              </w:rPr>
              <w:t>n</w:t>
            </w:r>
            <w:r>
              <w:sym w:font="Symbol" w:char="F0A3"/>
            </w:r>
            <w:r>
              <w:rPr>
                <w:i/>
              </w:rPr>
              <w:t>I</w:t>
            </w:r>
            <w:r>
              <w:sym w:font="Symbol" w:char="F0A3"/>
            </w:r>
            <w:r>
              <w:rPr>
                <w:i/>
              </w:rPr>
              <w:t>I</w:t>
            </w:r>
            <w:r>
              <w:rPr>
                <w:vertAlign w:val="subscript"/>
              </w:rPr>
              <w:t>n</w:t>
            </w:r>
          </w:p>
        </w:tc>
        <w:tc>
          <w:tcPr>
            <w:tcW w:w="1293" w:type="dxa"/>
            <w:tcBorders>
              <w:top w:val="double" w:sz="4" w:space="0" w:color="auto"/>
            </w:tcBorders>
          </w:tcPr>
          <w:p w:rsidR="009C6113" w:rsidRPr="00515FD1" w:rsidRDefault="009C6113" w:rsidP="003A4C2F">
            <w:pPr>
              <w:pStyle w:val="OOPTabulka"/>
            </w:pPr>
            <w:r>
              <w:t>1</w:t>
            </w:r>
          </w:p>
        </w:tc>
        <w:tc>
          <w:tcPr>
            <w:tcW w:w="2310" w:type="dxa"/>
            <w:tcBorders>
              <w:top w:val="double" w:sz="4" w:space="0" w:color="auto"/>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t>0,5 </w:t>
            </w:r>
            <w:r>
              <w:rPr>
                <w:i/>
              </w:rPr>
              <w:t>I</w:t>
            </w:r>
            <w:r>
              <w:rPr>
                <w:vertAlign w:val="subscript"/>
              </w:rPr>
              <w:t>b</w:t>
            </w:r>
          </w:p>
        </w:tc>
        <w:tc>
          <w:tcPr>
            <w:tcW w:w="2188" w:type="dxa"/>
          </w:tcPr>
          <w:p w:rsidR="009C6113" w:rsidRPr="00515FD1" w:rsidRDefault="009C6113" w:rsidP="00CE6ECB">
            <w:pPr>
              <w:pStyle w:val="OOPTabulka"/>
            </w:pPr>
            <w:r>
              <w:t>0,2 </w:t>
            </w:r>
            <w:r>
              <w:rPr>
                <w:i/>
              </w:rPr>
              <w:t>I</w:t>
            </w:r>
            <w:r>
              <w:rPr>
                <w:vertAlign w:val="subscript"/>
              </w:rPr>
              <w:t>b</w:t>
            </w:r>
          </w:p>
        </w:tc>
        <w:tc>
          <w:tcPr>
            <w:tcW w:w="1293" w:type="dxa"/>
          </w:tcPr>
          <w:p w:rsidR="009C6113" w:rsidRPr="00515FD1" w:rsidRDefault="009C6113" w:rsidP="003A4C2F">
            <w:pPr>
              <w:pStyle w:val="OOPTabulka"/>
            </w:pPr>
            <w:r>
              <w:t>0,5 inductif</w:t>
            </w:r>
          </w:p>
        </w:tc>
        <w:tc>
          <w:tcPr>
            <w:tcW w:w="2310" w:type="dxa"/>
            <w:tcBorders>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rPr>
                <w:i/>
              </w:rPr>
              <w:t>I</w:t>
            </w:r>
            <w:r>
              <w:rPr>
                <w:vertAlign w:val="subscript"/>
              </w:rPr>
              <w:t>b</w:t>
            </w:r>
          </w:p>
        </w:tc>
        <w:tc>
          <w:tcPr>
            <w:tcW w:w="2188" w:type="dxa"/>
          </w:tcPr>
          <w:p w:rsidR="009C6113" w:rsidRPr="00515FD1" w:rsidRDefault="009C6113" w:rsidP="003A4C2F">
            <w:pPr>
              <w:pStyle w:val="OOPTabulka"/>
            </w:pPr>
            <w:r>
              <w:rPr>
                <w:i/>
              </w:rPr>
              <w:t>I</w:t>
            </w:r>
            <w:r>
              <w:rPr>
                <w:vertAlign w:val="subscript"/>
              </w:rPr>
              <w:t>n</w:t>
            </w:r>
          </w:p>
        </w:tc>
        <w:tc>
          <w:tcPr>
            <w:tcW w:w="1293" w:type="dxa"/>
          </w:tcPr>
          <w:p w:rsidR="009C6113" w:rsidRPr="00515FD1" w:rsidRDefault="009C6113" w:rsidP="003A4C2F">
            <w:pPr>
              <w:pStyle w:val="OOPTabulka"/>
            </w:pPr>
            <w:r>
              <w:t>0,5 inductif</w:t>
            </w:r>
          </w:p>
        </w:tc>
        <w:tc>
          <w:tcPr>
            <w:tcW w:w="2310" w:type="dxa"/>
            <w:tcBorders>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bottom w:val="single" w:sz="12" w:space="0" w:color="auto"/>
            </w:tcBorders>
          </w:tcPr>
          <w:p w:rsidR="009C6113" w:rsidRPr="00515FD1" w:rsidRDefault="009C6113" w:rsidP="003A4C2F">
            <w:pPr>
              <w:pStyle w:val="OOPTabulka"/>
            </w:pPr>
            <w:r>
              <w:rPr>
                <w:i/>
              </w:rPr>
              <w:t>I</w:t>
            </w:r>
            <w:r>
              <w:rPr>
                <w:vertAlign w:val="subscript"/>
              </w:rPr>
              <w:t>b</w:t>
            </w:r>
            <w:r>
              <w:sym w:font="Symbol" w:char="F0A3"/>
            </w:r>
            <w:r>
              <w:rPr>
                <w:i/>
              </w:rPr>
              <w:t>I</w:t>
            </w:r>
            <w:r>
              <w:sym w:font="Symbol" w:char="F0A3"/>
            </w:r>
            <w:r>
              <w:rPr>
                <w:i/>
              </w:rPr>
              <w:t>I</w:t>
            </w:r>
            <w:r>
              <w:rPr>
                <w:vertAlign w:val="subscript"/>
              </w:rPr>
              <w:t>max</w:t>
            </w:r>
          </w:p>
        </w:tc>
        <w:tc>
          <w:tcPr>
            <w:tcW w:w="2188" w:type="dxa"/>
            <w:tcBorders>
              <w:bottom w:val="single" w:sz="12" w:space="0" w:color="auto"/>
            </w:tcBorders>
          </w:tcPr>
          <w:p w:rsidR="009C6113" w:rsidRPr="00515FD1" w:rsidRDefault="009C6113" w:rsidP="003A4C2F">
            <w:pPr>
              <w:pStyle w:val="OOPTabulka"/>
            </w:pPr>
            <w:r>
              <w:rPr>
                <w:i/>
              </w:rPr>
              <w:t>I</w:t>
            </w:r>
            <w:r>
              <w:rPr>
                <w:vertAlign w:val="subscript"/>
              </w:rPr>
              <w:t>n</w:t>
            </w:r>
            <w:r>
              <w:sym w:font="Symbol" w:char="F0A3"/>
            </w:r>
            <w:r>
              <w:rPr>
                <w:i/>
              </w:rPr>
              <w:t>I</w:t>
            </w:r>
            <w:r>
              <w:sym w:font="Symbol" w:char="F0A3"/>
            </w:r>
            <w:r>
              <w:rPr>
                <w:i/>
              </w:rPr>
              <w:t>I</w:t>
            </w:r>
            <w:r>
              <w:rPr>
                <w:vertAlign w:val="subscript"/>
              </w:rPr>
              <w:t>max</w:t>
            </w:r>
          </w:p>
        </w:tc>
        <w:tc>
          <w:tcPr>
            <w:tcW w:w="1293" w:type="dxa"/>
            <w:tcBorders>
              <w:bottom w:val="single" w:sz="12" w:space="0" w:color="auto"/>
            </w:tcBorders>
          </w:tcPr>
          <w:p w:rsidR="009C6113" w:rsidRPr="00515FD1" w:rsidRDefault="009C6113" w:rsidP="003A4C2F">
            <w:pPr>
              <w:pStyle w:val="OOPTabulka"/>
            </w:pPr>
            <w:r>
              <w:t>1</w:t>
            </w:r>
          </w:p>
        </w:tc>
        <w:tc>
          <w:tcPr>
            <w:tcW w:w="2310" w:type="dxa"/>
            <w:tcBorders>
              <w:bottom w:val="single" w:sz="12" w:space="0" w:color="auto"/>
              <w:right w:val="single" w:sz="12" w:space="0" w:color="auto"/>
            </w:tcBorders>
          </w:tcPr>
          <w:p w:rsidR="009C6113" w:rsidRPr="00515FD1" w:rsidRDefault="009C6113" w:rsidP="003A4C2F">
            <w:pPr>
              <w:pStyle w:val="OOPTabulka"/>
            </w:pPr>
            <w:r>
              <w:t>–</w:t>
            </w:r>
          </w:p>
        </w:tc>
      </w:tr>
    </w:tbl>
    <w:p w:rsidR="009C6113" w:rsidRPr="00515FD1" w:rsidRDefault="009C6113" w:rsidP="000A5A23">
      <w:pPr>
        <w:keepNext/>
        <w:spacing w:before="360"/>
        <w:rPr>
          <w:b/>
        </w:rPr>
      </w:pPr>
      <w:r>
        <w:rPr>
          <w:b/>
        </w:rPr>
        <w:t>2.2.2 Erreurs maximales tolérées pour les compteurs électriques statiques d’énergie active d’une classe de précision de 0,2 S et 0,5 S lors de l’homologation de type</w:t>
      </w:r>
    </w:p>
    <w:p w:rsidR="009C6113" w:rsidRPr="00515FD1" w:rsidRDefault="009C6113" w:rsidP="00A90402">
      <w:pPr>
        <w:pStyle w:val="OOPText"/>
      </w:pPr>
      <w:r>
        <w:t>Les erreurs maximales tolérées pour l’homologation de type citée ci-après sont valables uniquement pour les compteurs électriques statiques d’énergie active d’une classe de précision de 0,2 S et 0,5 S (ces compteurs électriques n’entrent pas dans le champ d’application du règlement gouvernemental puisqu’ils ne sont pas destinés à une utilisation dans les locaux commerciaux et d’habitation et dans l’industrie légère).</w:t>
      </w:r>
    </w:p>
    <w:p w:rsidR="009C6113" w:rsidRPr="00515FD1" w:rsidRDefault="009C6113" w:rsidP="00A90402">
      <w:pPr>
        <w:pStyle w:val="OOPText"/>
      </w:pPr>
      <w:r>
        <w:t>Les erreurs relatives des compteurs électriques ne doivent pas dépasser, dans des conditions de référence, les erreurs maximales tolérées mentionnées aux tableaux 3 et 4.</w:t>
      </w:r>
    </w:p>
    <w:p w:rsidR="009C6113" w:rsidRPr="00515FD1" w:rsidRDefault="009C6113" w:rsidP="00A90402">
      <w:pPr>
        <w:pStyle w:val="OOPText"/>
      </w:pPr>
      <w:r>
        <w:t>Si le compteur électrique est conçu pour mesurer l’énergie dans les deux sens, les valeurs mentionnées dans les tableaux 3 et 4 pour les deux sens de l’énergie sont valables.</w:t>
      </w:r>
    </w:p>
    <w:p w:rsidR="009C6113" w:rsidRPr="00515FD1" w:rsidRDefault="009C6113" w:rsidP="000A5A23">
      <w:pPr>
        <w:keepNext/>
        <w:spacing w:before="240"/>
        <w:jc w:val="center"/>
        <w:rPr>
          <w:b/>
        </w:rPr>
      </w:pPr>
      <w:r>
        <w:rPr>
          <w:b/>
        </w:rPr>
        <w:t>Tableau 3 – Erreurs maximales tolérées pour les compteurs électriques d’énergie active monophasés et triphasés d’une classe de précision de 0,2 S et 0,5 S avec une charge symétrique</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515FD1" w:rsidTr="0057283C">
        <w:trPr>
          <w:cantSplit/>
        </w:trPr>
        <w:tc>
          <w:tcPr>
            <w:tcW w:w="2551"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417"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Facteur de puissance</w:t>
            </w:r>
          </w:p>
        </w:tc>
        <w:tc>
          <w:tcPr>
            <w:tcW w:w="3261"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Marges de l’erreur relative en % pour les compteurs électriques d’une classe de précision</w:t>
            </w:r>
          </w:p>
        </w:tc>
      </w:tr>
      <w:tr w:rsidR="009C6113" w:rsidRPr="00515FD1" w:rsidTr="0057283C">
        <w:trPr>
          <w:cantSplit/>
        </w:trPr>
        <w:tc>
          <w:tcPr>
            <w:tcW w:w="2551"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pPr>
          </w:p>
        </w:tc>
        <w:tc>
          <w:tcPr>
            <w:tcW w:w="1417" w:type="dxa"/>
            <w:vMerge/>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pPr>
          </w:p>
        </w:tc>
        <w:tc>
          <w:tcPr>
            <w:tcW w:w="1560"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1701"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r>
      <w:tr w:rsidR="009C6113" w:rsidRPr="00515FD1" w:rsidTr="0057283C">
        <w:trPr>
          <w:cantSplit/>
        </w:trPr>
        <w:tc>
          <w:tcPr>
            <w:tcW w:w="2551" w:type="dxa"/>
            <w:tcBorders>
              <w:top w:val="double" w:sz="4" w:space="0" w:color="auto"/>
              <w:left w:val="single" w:sz="12" w:space="0" w:color="auto"/>
            </w:tcBorders>
          </w:tcPr>
          <w:p w:rsidR="009C6113" w:rsidRPr="00515FD1" w:rsidRDefault="009C6113" w:rsidP="003A4C2F">
            <w:pPr>
              <w:pStyle w:val="OOPTabulka"/>
            </w:pPr>
            <w:r>
              <w:t>0,01</w:t>
            </w:r>
            <w:r>
              <w:rPr>
                <w:i/>
              </w:rPr>
              <w:t>I</w:t>
            </w:r>
            <w:r>
              <w:rPr>
                <w:vertAlign w:val="subscript"/>
              </w:rPr>
              <w:t>n</w:t>
            </w:r>
            <w:r>
              <w:sym w:font="Symbol" w:char="F0A3"/>
            </w:r>
            <w:r>
              <w:rPr>
                <w:i/>
              </w:rPr>
              <w:t>I</w:t>
            </w:r>
            <w:r>
              <w:t>&lt; 0,05</w:t>
            </w:r>
            <w:r>
              <w:rPr>
                <w:i/>
              </w:rPr>
              <w:t>I</w:t>
            </w:r>
            <w:r>
              <w:rPr>
                <w:vertAlign w:val="subscript"/>
              </w:rPr>
              <w:t>n</w:t>
            </w:r>
          </w:p>
        </w:tc>
        <w:tc>
          <w:tcPr>
            <w:tcW w:w="1417" w:type="dxa"/>
            <w:tcBorders>
              <w:top w:val="double" w:sz="4" w:space="0" w:color="auto"/>
            </w:tcBorders>
          </w:tcPr>
          <w:p w:rsidR="009C6113" w:rsidRPr="00515FD1" w:rsidRDefault="009C6113" w:rsidP="003A4C2F">
            <w:pPr>
              <w:pStyle w:val="OOPTabulka"/>
            </w:pPr>
            <w:r>
              <w:t>1</w:t>
            </w:r>
          </w:p>
        </w:tc>
        <w:tc>
          <w:tcPr>
            <w:tcW w:w="1560" w:type="dxa"/>
            <w:tcBorders>
              <w:top w:val="double" w:sz="4" w:space="0" w:color="auto"/>
            </w:tcBorders>
          </w:tcPr>
          <w:p w:rsidR="009C6113" w:rsidRPr="00515FD1" w:rsidRDefault="009C6113" w:rsidP="003A4C2F">
            <w:pPr>
              <w:pStyle w:val="OOPTabulka"/>
            </w:pPr>
            <w:r>
              <w:sym w:font="Symbol" w:char="F0B1"/>
            </w:r>
            <w:r>
              <w:t>0,4</w:t>
            </w:r>
          </w:p>
        </w:tc>
        <w:tc>
          <w:tcPr>
            <w:tcW w:w="1701" w:type="dxa"/>
            <w:tcBorders>
              <w:top w:val="double" w:sz="4" w:space="0" w:color="auto"/>
              <w:right w:val="single" w:sz="12" w:space="0" w:color="auto"/>
            </w:tcBorders>
          </w:tcPr>
          <w:p w:rsidR="009C6113" w:rsidRPr="00515FD1" w:rsidRDefault="009C6113" w:rsidP="003A4C2F">
            <w:pPr>
              <w:pStyle w:val="OOPTabulka"/>
            </w:pPr>
            <w:r>
              <w:sym w:font="Symbol" w:char="F0B1"/>
            </w:r>
            <w:r>
              <w:t>1,0</w:t>
            </w:r>
          </w:p>
        </w:tc>
      </w:tr>
      <w:tr w:rsidR="009C6113" w:rsidRPr="00515FD1" w:rsidTr="0057283C">
        <w:trPr>
          <w:cantSplit/>
        </w:trPr>
        <w:tc>
          <w:tcPr>
            <w:tcW w:w="2551" w:type="dxa"/>
            <w:tcBorders>
              <w:left w:val="single" w:sz="12" w:space="0" w:color="auto"/>
            </w:tcBorders>
          </w:tcPr>
          <w:p w:rsidR="009C6113" w:rsidRPr="00515FD1" w:rsidRDefault="009C6113" w:rsidP="003A4C2F">
            <w:pPr>
              <w:pStyle w:val="OOPTabulka"/>
            </w:pPr>
            <w:r>
              <w:t>0,05</w:t>
            </w:r>
            <w:r>
              <w:rPr>
                <w:i/>
              </w:rPr>
              <w:t>I</w:t>
            </w:r>
            <w:r>
              <w:rPr>
                <w:vertAlign w:val="subscript"/>
              </w:rPr>
              <w:t>n</w:t>
            </w:r>
            <w:r>
              <w:sym w:font="Symbol" w:char="F0A3"/>
            </w:r>
            <w:r>
              <w:rPr>
                <w:i/>
              </w:rPr>
              <w:t>I</w:t>
            </w:r>
            <w:r>
              <w:sym w:font="Symbol" w:char="F0A3"/>
            </w:r>
            <w:r>
              <w:rPr>
                <w:i/>
              </w:rPr>
              <w:t>I</w:t>
            </w:r>
            <w:r>
              <w:rPr>
                <w:vertAlign w:val="subscript"/>
              </w:rPr>
              <w:t>max</w:t>
            </w:r>
          </w:p>
        </w:tc>
        <w:tc>
          <w:tcPr>
            <w:tcW w:w="1417" w:type="dxa"/>
          </w:tcPr>
          <w:p w:rsidR="009C6113" w:rsidRPr="00515FD1" w:rsidRDefault="009C6113" w:rsidP="003A4C2F">
            <w:pPr>
              <w:pStyle w:val="OOPTabulka"/>
            </w:pPr>
            <w:r>
              <w:t>1</w:t>
            </w:r>
          </w:p>
        </w:tc>
        <w:tc>
          <w:tcPr>
            <w:tcW w:w="1560" w:type="dxa"/>
          </w:tcPr>
          <w:p w:rsidR="009C6113" w:rsidRPr="00515FD1" w:rsidRDefault="009C6113" w:rsidP="003A4C2F">
            <w:pPr>
              <w:pStyle w:val="OOPTabulka"/>
            </w:pPr>
            <w:r>
              <w:sym w:font="Symbol" w:char="F0B1"/>
            </w:r>
            <w:r>
              <w:t>0,2</w:t>
            </w:r>
          </w:p>
        </w:tc>
        <w:tc>
          <w:tcPr>
            <w:tcW w:w="1701" w:type="dxa"/>
            <w:tcBorders>
              <w:right w:val="single" w:sz="12" w:space="0" w:color="auto"/>
            </w:tcBorders>
          </w:tcPr>
          <w:p w:rsidR="009C6113" w:rsidRPr="00515FD1" w:rsidRDefault="009C6113" w:rsidP="003A4C2F">
            <w:pPr>
              <w:pStyle w:val="OOPTabulka"/>
            </w:pPr>
            <w:r>
              <w:sym w:font="Symbol" w:char="F0B1"/>
            </w:r>
            <w:r>
              <w:t>0,5</w:t>
            </w:r>
          </w:p>
        </w:tc>
      </w:tr>
      <w:tr w:rsidR="009C6113" w:rsidRPr="00515FD1" w:rsidTr="0057283C">
        <w:trPr>
          <w:cantSplit/>
        </w:trPr>
        <w:tc>
          <w:tcPr>
            <w:tcW w:w="2551" w:type="dxa"/>
            <w:tcBorders>
              <w:left w:val="single" w:sz="12" w:space="0" w:color="auto"/>
            </w:tcBorders>
            <w:vAlign w:val="center"/>
          </w:tcPr>
          <w:p w:rsidR="009C6113" w:rsidRPr="00515FD1" w:rsidRDefault="009C6113" w:rsidP="003A4C2F">
            <w:pPr>
              <w:pStyle w:val="OOPTabulka"/>
            </w:pPr>
            <w:r>
              <w:t>0,02</w:t>
            </w:r>
            <w:r>
              <w:rPr>
                <w:i/>
              </w:rPr>
              <w:t>I</w:t>
            </w:r>
            <w:r>
              <w:rPr>
                <w:vertAlign w:val="subscript"/>
              </w:rPr>
              <w:t>n</w:t>
            </w:r>
            <w:r>
              <w:sym w:font="Symbol" w:char="F0A3"/>
            </w:r>
            <w:r>
              <w:rPr>
                <w:i/>
              </w:rPr>
              <w:t>I</w:t>
            </w:r>
            <w:r>
              <w:t>&lt; 0,1</w:t>
            </w:r>
            <w:r>
              <w:rPr>
                <w:i/>
              </w:rPr>
              <w:t>I</w:t>
            </w:r>
            <w:r>
              <w:rPr>
                <w:vertAlign w:val="subscript"/>
              </w:rPr>
              <w:t>n</w:t>
            </w:r>
          </w:p>
        </w:tc>
        <w:tc>
          <w:tcPr>
            <w:tcW w:w="1417" w:type="dxa"/>
          </w:tcPr>
          <w:p w:rsidR="009C6113" w:rsidRPr="00515FD1" w:rsidRDefault="009C6113" w:rsidP="003A4C2F">
            <w:pPr>
              <w:pStyle w:val="OOPTabulka"/>
            </w:pPr>
            <w:r>
              <w:t>0,5 inductif</w:t>
            </w:r>
          </w:p>
          <w:p w:rsidR="009C6113" w:rsidRPr="00515FD1" w:rsidRDefault="009C6113" w:rsidP="003A4C2F">
            <w:pPr>
              <w:pStyle w:val="OOPTabulka"/>
            </w:pPr>
            <w:r>
              <w:t>0,8 capacitif</w:t>
            </w:r>
          </w:p>
        </w:tc>
        <w:tc>
          <w:tcPr>
            <w:tcW w:w="1560" w:type="dxa"/>
          </w:tcPr>
          <w:p w:rsidR="009C6113" w:rsidRPr="00515FD1" w:rsidRDefault="009C6113" w:rsidP="003A4C2F">
            <w:pPr>
              <w:pStyle w:val="OOPTabulka"/>
            </w:pPr>
            <w:r>
              <w:sym w:font="Symbol" w:char="F0B1"/>
            </w:r>
            <w:r>
              <w:t>0,5</w:t>
            </w:r>
          </w:p>
          <w:p w:rsidR="009C6113" w:rsidRPr="00515FD1" w:rsidRDefault="009C6113" w:rsidP="003A4C2F">
            <w:pPr>
              <w:pStyle w:val="OOPTabulka"/>
            </w:pPr>
            <w:r>
              <w:sym w:font="Symbol" w:char="F0B1"/>
            </w:r>
            <w:r>
              <w:t>0,5</w:t>
            </w:r>
          </w:p>
        </w:tc>
        <w:tc>
          <w:tcPr>
            <w:tcW w:w="1701" w:type="dxa"/>
            <w:tcBorders>
              <w:right w:val="single" w:sz="12" w:space="0" w:color="auto"/>
            </w:tcBorders>
          </w:tcPr>
          <w:p w:rsidR="009C6113" w:rsidRPr="00515FD1" w:rsidRDefault="009C6113" w:rsidP="003A4C2F">
            <w:pPr>
              <w:pStyle w:val="OOPTabulka"/>
            </w:pPr>
            <w:r>
              <w:sym w:font="Symbol" w:char="F0B1"/>
            </w:r>
            <w:r>
              <w:t>1,0</w:t>
            </w:r>
          </w:p>
          <w:p w:rsidR="009C6113" w:rsidRPr="00515FD1" w:rsidRDefault="009C6113" w:rsidP="003A4C2F">
            <w:pPr>
              <w:pStyle w:val="OOPTabulka"/>
            </w:pPr>
            <w:r>
              <w:sym w:font="Symbol" w:char="F0B1"/>
            </w:r>
            <w:r>
              <w:t>1,0</w:t>
            </w:r>
          </w:p>
        </w:tc>
      </w:tr>
      <w:tr w:rsidR="009C6113" w:rsidRPr="00515FD1" w:rsidTr="0057283C">
        <w:trPr>
          <w:cantSplit/>
        </w:trPr>
        <w:tc>
          <w:tcPr>
            <w:tcW w:w="2551" w:type="dxa"/>
            <w:tcBorders>
              <w:left w:val="single" w:sz="12" w:space="0" w:color="auto"/>
              <w:bottom w:val="single" w:sz="12" w:space="0" w:color="auto"/>
            </w:tcBorders>
            <w:vAlign w:val="center"/>
          </w:tcPr>
          <w:p w:rsidR="009C6113" w:rsidRPr="00515FD1" w:rsidRDefault="009C6113" w:rsidP="003A4C2F">
            <w:pPr>
              <w:pStyle w:val="OOPTabulka"/>
            </w:pPr>
            <w:r>
              <w:t>0,1</w:t>
            </w:r>
            <w:r>
              <w:rPr>
                <w:i/>
              </w:rPr>
              <w:t>I</w:t>
            </w:r>
            <w:r>
              <w:rPr>
                <w:vertAlign w:val="subscript"/>
              </w:rPr>
              <w:t>n</w:t>
            </w:r>
            <w:r>
              <w:sym w:font="Symbol" w:char="F0A3"/>
            </w:r>
            <w:r>
              <w:rPr>
                <w:i/>
              </w:rPr>
              <w:t>I</w:t>
            </w:r>
            <w:r>
              <w:sym w:font="Symbol" w:char="F0A3"/>
            </w:r>
            <w:r>
              <w:rPr>
                <w:i/>
              </w:rPr>
              <w:t>I</w:t>
            </w:r>
            <w:r>
              <w:rPr>
                <w:vertAlign w:val="subscript"/>
              </w:rPr>
              <w:t>max</w:t>
            </w:r>
          </w:p>
        </w:tc>
        <w:tc>
          <w:tcPr>
            <w:tcW w:w="1417" w:type="dxa"/>
            <w:tcBorders>
              <w:bottom w:val="single" w:sz="12" w:space="0" w:color="auto"/>
            </w:tcBorders>
          </w:tcPr>
          <w:p w:rsidR="009C6113" w:rsidRPr="00515FD1" w:rsidRDefault="009C6113" w:rsidP="003A4C2F">
            <w:pPr>
              <w:pStyle w:val="OOPTabulka"/>
            </w:pPr>
            <w:r>
              <w:t>0,5 inductif</w:t>
            </w:r>
          </w:p>
          <w:p w:rsidR="009C6113" w:rsidRPr="00515FD1" w:rsidRDefault="009C6113" w:rsidP="003A4C2F">
            <w:pPr>
              <w:pStyle w:val="OOPTabulka"/>
            </w:pPr>
            <w:r>
              <w:t>0,8 capacitif</w:t>
            </w:r>
          </w:p>
        </w:tc>
        <w:tc>
          <w:tcPr>
            <w:tcW w:w="1560" w:type="dxa"/>
            <w:tcBorders>
              <w:bottom w:val="single" w:sz="12" w:space="0" w:color="auto"/>
            </w:tcBorders>
          </w:tcPr>
          <w:p w:rsidR="009C6113" w:rsidRPr="00515FD1" w:rsidRDefault="009C6113" w:rsidP="003A4C2F">
            <w:pPr>
              <w:pStyle w:val="OOPTabulka"/>
            </w:pPr>
            <w:r>
              <w:sym w:font="Symbol" w:char="F0B1"/>
            </w:r>
            <w:r>
              <w:t>0,3</w:t>
            </w:r>
          </w:p>
          <w:p w:rsidR="009C6113" w:rsidRPr="00515FD1" w:rsidRDefault="009C6113" w:rsidP="003A4C2F">
            <w:pPr>
              <w:pStyle w:val="OOPTabulka"/>
            </w:pPr>
            <w:r>
              <w:sym w:font="Symbol" w:char="F0B1"/>
            </w:r>
            <w:r>
              <w:t>0,3</w:t>
            </w:r>
          </w:p>
        </w:tc>
        <w:tc>
          <w:tcPr>
            <w:tcW w:w="1701" w:type="dxa"/>
            <w:tcBorders>
              <w:bottom w:val="single" w:sz="12" w:space="0" w:color="auto"/>
              <w:right w:val="single" w:sz="12" w:space="0" w:color="auto"/>
            </w:tcBorders>
          </w:tcPr>
          <w:p w:rsidR="009C6113" w:rsidRPr="00515FD1" w:rsidRDefault="009C6113" w:rsidP="003A4C2F">
            <w:pPr>
              <w:pStyle w:val="OOPTabulka"/>
            </w:pPr>
            <w:r>
              <w:sym w:font="Symbol" w:char="F0B1"/>
            </w:r>
            <w:r>
              <w:t>0,6</w:t>
            </w:r>
          </w:p>
          <w:p w:rsidR="009C6113" w:rsidRPr="00515FD1" w:rsidRDefault="009C6113" w:rsidP="003A4C2F">
            <w:pPr>
              <w:pStyle w:val="OOPTabulka"/>
            </w:pPr>
            <w:r>
              <w:sym w:font="Symbol" w:char="F0B1"/>
            </w:r>
            <w:r>
              <w:t>0,6</w:t>
            </w:r>
          </w:p>
        </w:tc>
      </w:tr>
    </w:tbl>
    <w:p w:rsidR="009C6113" w:rsidRPr="00515FD1" w:rsidRDefault="009C6113" w:rsidP="000A5A23">
      <w:pPr>
        <w:keepNext/>
        <w:spacing w:before="360"/>
        <w:jc w:val="center"/>
        <w:rPr>
          <w:b/>
        </w:rPr>
      </w:pPr>
      <w:r>
        <w:rPr>
          <w:b/>
        </w:rPr>
        <w:t>Tableau 4 – Erreurs maximales tolérées pour les compteurs électriques d’énergie active triphasés de la classe de précision 0,2 S et 0,5 S pour une charge d’une phase unique, mais avec une tension symétrique triphasée distribuée sur les circuits sous tension</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515FD1" w:rsidTr="003530E8">
        <w:trPr>
          <w:cantSplit/>
        </w:trPr>
        <w:tc>
          <w:tcPr>
            <w:tcW w:w="252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414"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Facteur de puissance</w:t>
            </w:r>
          </w:p>
        </w:tc>
        <w:tc>
          <w:tcPr>
            <w:tcW w:w="3248" w:type="dxa"/>
            <w:gridSpan w:val="2"/>
            <w:tcBorders>
              <w:top w:val="single" w:sz="12" w:space="0" w:color="auto"/>
              <w:bottom w:val="nil"/>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Marges de l’erreur relative en % pour les compteurs électriques d’une classe de précision</w:t>
            </w:r>
          </w:p>
        </w:tc>
      </w:tr>
      <w:tr w:rsidR="009C6113" w:rsidRPr="00515FD1" w:rsidTr="003530E8">
        <w:trPr>
          <w:cantSplit/>
        </w:trPr>
        <w:tc>
          <w:tcPr>
            <w:tcW w:w="2520" w:type="dxa"/>
            <w:vMerge/>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1414"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191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1334"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r>
      <w:tr w:rsidR="009C6113" w:rsidRPr="00515FD1" w:rsidTr="003530E8">
        <w:trPr>
          <w:cantSplit/>
        </w:trPr>
        <w:tc>
          <w:tcPr>
            <w:tcW w:w="2520" w:type="dxa"/>
            <w:tcBorders>
              <w:top w:val="double" w:sz="4" w:space="0" w:color="auto"/>
              <w:left w:val="single" w:sz="12" w:space="0" w:color="auto"/>
            </w:tcBorders>
          </w:tcPr>
          <w:p w:rsidR="009C6113" w:rsidRPr="00515FD1" w:rsidRDefault="009C6113" w:rsidP="003A4C2F">
            <w:pPr>
              <w:pStyle w:val="OOPTabulka"/>
            </w:pPr>
            <w:r>
              <w:t>0,05</w:t>
            </w:r>
            <w:r>
              <w:rPr>
                <w:i/>
              </w:rPr>
              <w:t>I</w:t>
            </w:r>
            <w:r>
              <w:rPr>
                <w:vertAlign w:val="subscript"/>
              </w:rPr>
              <w:t>n</w:t>
            </w:r>
            <w:r>
              <w:sym w:font="Symbol" w:char="F0A3"/>
            </w:r>
            <w:r>
              <w:rPr>
                <w:i/>
              </w:rPr>
              <w:t>I</w:t>
            </w:r>
            <w:r>
              <w:sym w:font="Symbol" w:char="F0A3"/>
            </w:r>
            <w:r>
              <w:rPr>
                <w:i/>
              </w:rPr>
              <w:t>I</w:t>
            </w:r>
            <w:r>
              <w:rPr>
                <w:vertAlign w:val="subscript"/>
              </w:rPr>
              <w:t>max</w:t>
            </w:r>
          </w:p>
        </w:tc>
        <w:tc>
          <w:tcPr>
            <w:tcW w:w="1414" w:type="dxa"/>
            <w:tcBorders>
              <w:top w:val="double" w:sz="4" w:space="0" w:color="auto"/>
            </w:tcBorders>
          </w:tcPr>
          <w:p w:rsidR="009C6113" w:rsidRPr="00515FD1" w:rsidRDefault="009C6113" w:rsidP="003A4C2F">
            <w:pPr>
              <w:pStyle w:val="OOPTabulka"/>
            </w:pPr>
            <w:r>
              <w:t>1</w:t>
            </w:r>
          </w:p>
        </w:tc>
        <w:tc>
          <w:tcPr>
            <w:tcW w:w="1914" w:type="dxa"/>
            <w:tcBorders>
              <w:top w:val="double" w:sz="4" w:space="0" w:color="auto"/>
            </w:tcBorders>
          </w:tcPr>
          <w:p w:rsidR="009C6113" w:rsidRPr="00515FD1" w:rsidRDefault="009C6113" w:rsidP="003A4C2F">
            <w:pPr>
              <w:pStyle w:val="OOPTabulka"/>
            </w:pPr>
            <w:r>
              <w:sym w:font="Symbol" w:char="F0B1"/>
            </w:r>
            <w:r>
              <w:t>0,3</w:t>
            </w:r>
          </w:p>
        </w:tc>
        <w:tc>
          <w:tcPr>
            <w:tcW w:w="1334" w:type="dxa"/>
            <w:tcBorders>
              <w:top w:val="double" w:sz="4" w:space="0" w:color="auto"/>
              <w:right w:val="single" w:sz="12" w:space="0" w:color="auto"/>
            </w:tcBorders>
          </w:tcPr>
          <w:p w:rsidR="009C6113" w:rsidRPr="00515FD1" w:rsidRDefault="009C6113" w:rsidP="003A4C2F">
            <w:pPr>
              <w:pStyle w:val="OOPTabulka"/>
            </w:pPr>
            <w:r>
              <w:sym w:font="Symbol" w:char="F0B1"/>
            </w:r>
            <w:r>
              <w:t>0,6</w:t>
            </w:r>
          </w:p>
        </w:tc>
      </w:tr>
      <w:tr w:rsidR="009C6113" w:rsidRPr="00515FD1" w:rsidTr="003530E8">
        <w:trPr>
          <w:cantSplit/>
        </w:trPr>
        <w:tc>
          <w:tcPr>
            <w:tcW w:w="2520" w:type="dxa"/>
            <w:tcBorders>
              <w:left w:val="single" w:sz="12" w:space="0" w:color="auto"/>
              <w:bottom w:val="single" w:sz="12" w:space="0" w:color="auto"/>
            </w:tcBorders>
          </w:tcPr>
          <w:p w:rsidR="009C6113" w:rsidRPr="00515FD1" w:rsidRDefault="009C6113" w:rsidP="003A4C2F">
            <w:pPr>
              <w:pStyle w:val="OOPTabulka"/>
            </w:pPr>
            <w:r>
              <w:t>0,1</w:t>
            </w:r>
            <w:r>
              <w:rPr>
                <w:i/>
              </w:rPr>
              <w:t>I</w:t>
            </w:r>
            <w:r>
              <w:rPr>
                <w:vertAlign w:val="subscript"/>
              </w:rPr>
              <w:t>n</w:t>
            </w:r>
            <w:r>
              <w:sym w:font="Symbol" w:char="F0A3"/>
            </w:r>
            <w:r>
              <w:rPr>
                <w:i/>
              </w:rPr>
              <w:t>I</w:t>
            </w:r>
            <w:r>
              <w:sym w:font="Symbol" w:char="F0A3"/>
            </w:r>
            <w:r>
              <w:rPr>
                <w:i/>
              </w:rPr>
              <w:t>I</w:t>
            </w:r>
            <w:r>
              <w:rPr>
                <w:vertAlign w:val="subscript"/>
              </w:rPr>
              <w:t>max</w:t>
            </w:r>
          </w:p>
        </w:tc>
        <w:tc>
          <w:tcPr>
            <w:tcW w:w="1414" w:type="dxa"/>
            <w:tcBorders>
              <w:bottom w:val="single" w:sz="12" w:space="0" w:color="auto"/>
            </w:tcBorders>
          </w:tcPr>
          <w:p w:rsidR="009C6113" w:rsidRPr="00515FD1" w:rsidRDefault="009C6113" w:rsidP="003A4C2F">
            <w:pPr>
              <w:pStyle w:val="OOPTabulka"/>
            </w:pPr>
            <w:r>
              <w:t>0,5 inductif</w:t>
            </w:r>
          </w:p>
        </w:tc>
        <w:tc>
          <w:tcPr>
            <w:tcW w:w="1914" w:type="dxa"/>
            <w:tcBorders>
              <w:bottom w:val="single" w:sz="12" w:space="0" w:color="auto"/>
            </w:tcBorders>
          </w:tcPr>
          <w:p w:rsidR="009C6113" w:rsidRPr="00515FD1" w:rsidRDefault="009C6113" w:rsidP="003A4C2F">
            <w:pPr>
              <w:pStyle w:val="OOPTabulka"/>
            </w:pPr>
            <w:r>
              <w:sym w:font="Symbol" w:char="F0B1"/>
            </w:r>
            <w:r>
              <w:t>0,4</w:t>
            </w:r>
          </w:p>
        </w:tc>
        <w:tc>
          <w:tcPr>
            <w:tcW w:w="1334" w:type="dxa"/>
            <w:tcBorders>
              <w:bottom w:val="single" w:sz="12" w:space="0" w:color="auto"/>
              <w:right w:val="single" w:sz="12" w:space="0" w:color="auto"/>
            </w:tcBorders>
          </w:tcPr>
          <w:p w:rsidR="009C6113" w:rsidRPr="00515FD1" w:rsidRDefault="009C6113" w:rsidP="003A4C2F">
            <w:pPr>
              <w:pStyle w:val="OOPTabulka"/>
            </w:pPr>
            <w:r>
              <w:sym w:font="Symbol" w:char="F0B1"/>
            </w:r>
            <w:r>
              <w:t>1,0</w:t>
            </w:r>
          </w:p>
        </w:tc>
      </w:tr>
    </w:tbl>
    <w:p w:rsidR="009C6113" w:rsidRPr="00515FD1" w:rsidRDefault="009C6113" w:rsidP="003A4C2F">
      <w:pPr>
        <w:pStyle w:val="OOPText"/>
      </w:pPr>
    </w:p>
    <w:p w:rsidR="009C6113" w:rsidRPr="00515FD1" w:rsidRDefault="009C6113" w:rsidP="00F97707">
      <w:pPr>
        <w:pStyle w:val="OOPNadpis2"/>
      </w:pPr>
      <w:r>
        <w:t>2.2.3 Erreurs maximales tolérées pour les compteurs électriques statiques lors de la mesure d’une énergie déwattée</w:t>
      </w:r>
    </w:p>
    <w:p w:rsidR="009C6113" w:rsidRPr="00515FD1" w:rsidRDefault="009C6113" w:rsidP="00CC3F0A">
      <w:pPr>
        <w:pStyle w:val="OOPText"/>
      </w:pPr>
      <w:r>
        <w:t>Les erreurs maximales tolérées lors de la mesure d’une énergie déwattée sont valables uniquement pour les tests de précision réalisés lors de l’homologation de type des compteurs électriques statiques destinés à mesurer ce genre d’énergie et qui n’entrent pas dans le champ d’application du règlement gouvernemental.</w:t>
      </w:r>
    </w:p>
    <w:p w:rsidR="009C6113" w:rsidRPr="00515FD1" w:rsidRDefault="009C6113" w:rsidP="00F97707">
      <w:pPr>
        <w:pStyle w:val="OOPText"/>
      </w:pPr>
      <w:r>
        <w:t>Les erreurs relatives des compteurs électriques ne doivent pas dépasser, dans des conditions de référence, les erreurs maximales tolérées mentionnées aux tableaux 5 et 6.</w:t>
      </w:r>
    </w:p>
    <w:p w:rsidR="009C6113" w:rsidRPr="00515FD1" w:rsidRDefault="009C6113" w:rsidP="000A5A23">
      <w:pPr>
        <w:keepNext/>
        <w:spacing w:before="240"/>
        <w:jc w:val="center"/>
        <w:rPr>
          <w:b/>
        </w:rPr>
      </w:pPr>
      <w:r>
        <w:rPr>
          <w:b/>
        </w:rPr>
        <w:t>Tableau 5 – Erreurs maximales tolérées pour les compteurs électriques déwattés monophasés et triphasés avec une charge symétrique</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9"/>
        <w:gridCol w:w="2601"/>
        <w:gridCol w:w="1389"/>
        <w:gridCol w:w="869"/>
        <w:gridCol w:w="869"/>
        <w:gridCol w:w="869"/>
        <w:gridCol w:w="869"/>
      </w:tblGrid>
      <w:tr w:rsidR="009C6113" w:rsidRPr="00515FD1" w:rsidTr="003530E8">
        <w:trPr>
          <w:cantSplit/>
          <w:jc w:val="center"/>
        </w:trPr>
        <w:tc>
          <w:tcPr>
            <w:tcW w:w="4405"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415"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rFonts w:eastAsia="Arial Unicode MS"/>
                <w:b/>
              </w:rPr>
            </w:pPr>
            <w:r>
              <w:rPr>
                <w:b/>
              </w:rPr>
              <w:t>sin </w:t>
            </w:r>
            <w:r>
              <w:rPr>
                <w:b/>
                <w:i/>
              </w:rPr>
              <w:t>φ</w:t>
            </w:r>
          </w:p>
          <w:p w:rsidR="009C6113" w:rsidRPr="00515FD1" w:rsidRDefault="009C6113" w:rsidP="000A5A23">
            <w:pPr>
              <w:pStyle w:val="OOPTabulka"/>
              <w:keepNext/>
              <w:rPr>
                <w:b/>
              </w:rPr>
            </w:pPr>
            <w:r>
              <w:rPr>
                <w:b/>
              </w:rPr>
              <w:t>(inductif ou capacitif)</w:t>
            </w:r>
          </w:p>
        </w:tc>
        <w:tc>
          <w:tcPr>
            <w:tcW w:w="3536" w:type="dxa"/>
            <w:gridSpan w:val="4"/>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Marges de l’erreur relative en % pour les compteurs électriques d’une classe de précision</w:t>
            </w:r>
          </w:p>
        </w:tc>
      </w:tr>
      <w:tr w:rsidR="009C6113" w:rsidRPr="00515FD1" w:rsidTr="003530E8">
        <w:trPr>
          <w:cantSplit/>
          <w:jc w:val="center"/>
        </w:trPr>
        <w:tc>
          <w:tcPr>
            <w:tcW w:w="1752"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directement</w:t>
            </w:r>
          </w:p>
        </w:tc>
        <w:tc>
          <w:tcPr>
            <w:tcW w:w="2653"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pour les compteurs électriques raccordés par l’intermédiaire d’un transformateur</w:t>
            </w:r>
          </w:p>
        </w:tc>
        <w:tc>
          <w:tcPr>
            <w:tcW w:w="1415"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et 1S</w:t>
            </w: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884"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cantSplit/>
          <w:jc w:val="center"/>
        </w:trPr>
        <w:tc>
          <w:tcPr>
            <w:tcW w:w="1752" w:type="dxa"/>
            <w:tcBorders>
              <w:top w:val="double" w:sz="4" w:space="0" w:color="auto"/>
              <w:left w:val="single" w:sz="12" w:space="0" w:color="auto"/>
            </w:tcBorders>
          </w:tcPr>
          <w:p w:rsidR="009C6113" w:rsidRPr="00515FD1" w:rsidRDefault="009C6113" w:rsidP="0091233E">
            <w:pPr>
              <w:pStyle w:val="OOPTabulka"/>
              <w:rPr>
                <w:vertAlign w:val="subscript"/>
              </w:rPr>
            </w:pPr>
            <w:r>
              <w:t>0,05</w:t>
            </w:r>
            <w:r>
              <w:rPr>
                <w:i/>
              </w:rPr>
              <w:t>I</w:t>
            </w:r>
            <w:r>
              <w:rPr>
                <w:vertAlign w:val="subscript"/>
              </w:rPr>
              <w:t>b</w:t>
            </w:r>
            <w:r>
              <w:sym w:font="Symbol" w:char="F0A3"/>
            </w:r>
            <w:r>
              <w:rPr>
                <w:i/>
              </w:rPr>
              <w:t>I</w:t>
            </w:r>
            <w:r>
              <w:t>&lt; 0,1</w:t>
            </w:r>
            <w:r>
              <w:rPr>
                <w:i/>
              </w:rPr>
              <w:t>I</w:t>
            </w:r>
            <w:r>
              <w:rPr>
                <w:vertAlign w:val="subscript"/>
              </w:rPr>
              <w:t>b</w:t>
            </w:r>
          </w:p>
        </w:tc>
        <w:tc>
          <w:tcPr>
            <w:tcW w:w="2653" w:type="dxa"/>
            <w:tcBorders>
              <w:top w:val="double" w:sz="4" w:space="0" w:color="auto"/>
            </w:tcBorders>
          </w:tcPr>
          <w:p w:rsidR="009C6113" w:rsidRPr="00515FD1" w:rsidRDefault="009C6113" w:rsidP="0091233E">
            <w:pPr>
              <w:pStyle w:val="OOPTabulka"/>
            </w:pPr>
            <w:r>
              <w:t>0,02</w:t>
            </w:r>
            <w:r>
              <w:rPr>
                <w:i/>
              </w:rPr>
              <w:t>I</w:t>
            </w:r>
            <w:r>
              <w:rPr>
                <w:vertAlign w:val="subscript"/>
              </w:rPr>
              <w:t>n</w:t>
            </w:r>
            <w:r>
              <w:sym w:font="Symbol" w:char="F0A3"/>
            </w:r>
            <w:r>
              <w:rPr>
                <w:i/>
              </w:rPr>
              <w:t xml:space="preserve">I </w:t>
            </w:r>
            <w:r>
              <w:t>&lt; 0,05</w:t>
            </w:r>
            <w:r>
              <w:rPr>
                <w:i/>
              </w:rPr>
              <w:t>I</w:t>
            </w:r>
            <w:r>
              <w:rPr>
                <w:vertAlign w:val="subscript"/>
              </w:rPr>
              <w:t>n</w:t>
            </w:r>
          </w:p>
        </w:tc>
        <w:tc>
          <w:tcPr>
            <w:tcW w:w="1415" w:type="dxa"/>
            <w:tcBorders>
              <w:top w:val="double" w:sz="4" w:space="0" w:color="auto"/>
            </w:tcBorders>
          </w:tcPr>
          <w:p w:rsidR="009C6113" w:rsidRPr="00515FD1" w:rsidRDefault="009C6113" w:rsidP="0091233E">
            <w:pPr>
              <w:pStyle w:val="OOPTabulka"/>
            </w:pPr>
            <w:r>
              <w:t>1</w:t>
            </w:r>
          </w:p>
        </w:tc>
        <w:tc>
          <w:tcPr>
            <w:tcW w:w="884" w:type="dxa"/>
            <w:tcBorders>
              <w:top w:val="double" w:sz="4" w:space="0" w:color="auto"/>
            </w:tcBorders>
          </w:tcPr>
          <w:p w:rsidR="009C6113" w:rsidRPr="00515FD1" w:rsidRDefault="009C6113">
            <w:pPr>
              <w:pStyle w:val="OOPTabulka"/>
            </w:pPr>
            <w:r>
              <w:sym w:font="Symbol" w:char="F0B1"/>
            </w:r>
            <w:r>
              <w:t>1,0</w:t>
            </w:r>
          </w:p>
        </w:tc>
        <w:tc>
          <w:tcPr>
            <w:tcW w:w="884" w:type="dxa"/>
            <w:tcBorders>
              <w:top w:val="double" w:sz="4" w:space="0" w:color="auto"/>
            </w:tcBorders>
          </w:tcPr>
          <w:p w:rsidR="009C6113" w:rsidRPr="00515FD1" w:rsidRDefault="009C6113">
            <w:pPr>
              <w:pStyle w:val="OOPTabulka"/>
            </w:pPr>
            <w:r>
              <w:sym w:font="Symbol" w:char="F0B1"/>
            </w:r>
            <w:r>
              <w:t>1,5</w:t>
            </w:r>
          </w:p>
        </w:tc>
        <w:tc>
          <w:tcPr>
            <w:tcW w:w="884" w:type="dxa"/>
            <w:tcBorders>
              <w:top w:val="double" w:sz="4" w:space="0" w:color="auto"/>
            </w:tcBorders>
          </w:tcPr>
          <w:p w:rsidR="009C6113" w:rsidRPr="00515FD1" w:rsidRDefault="009C6113" w:rsidP="0091233E">
            <w:pPr>
              <w:pStyle w:val="OOPTabulka"/>
            </w:pPr>
            <w:r>
              <w:sym w:font="Symbol" w:char="F0B1"/>
            </w:r>
            <w:r>
              <w:t>2,5</w:t>
            </w:r>
          </w:p>
        </w:tc>
        <w:tc>
          <w:tcPr>
            <w:tcW w:w="884" w:type="dxa"/>
            <w:tcBorders>
              <w:top w:val="double" w:sz="4" w:space="0" w:color="auto"/>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cantSplit/>
          <w:jc w:val="center"/>
        </w:trPr>
        <w:tc>
          <w:tcPr>
            <w:tcW w:w="1752" w:type="dxa"/>
            <w:tcBorders>
              <w:left w:val="single" w:sz="12" w:space="0" w:color="auto"/>
            </w:tcBorders>
          </w:tcPr>
          <w:p w:rsidR="009C6113" w:rsidRPr="00515FD1" w:rsidRDefault="009C6113" w:rsidP="0091233E">
            <w:pPr>
              <w:pStyle w:val="OOPTabulka"/>
            </w:pPr>
            <w:r>
              <w:t>0,1</w:t>
            </w:r>
            <w:r>
              <w:rPr>
                <w:i/>
              </w:rPr>
              <w:t>I</w:t>
            </w:r>
            <w:r>
              <w:rPr>
                <w:vertAlign w:val="subscript"/>
              </w:rPr>
              <w:t>b</w:t>
            </w:r>
            <w:r>
              <w:sym w:font="Symbol" w:char="F0A3"/>
            </w:r>
            <w:r>
              <w:rPr>
                <w:i/>
              </w:rPr>
              <w:t>I</w:t>
            </w:r>
            <w:r>
              <w:sym w:font="Symbol" w:char="F0A3"/>
            </w:r>
            <w:r>
              <w:rPr>
                <w:i/>
              </w:rPr>
              <w:t>I</w:t>
            </w:r>
            <w:r>
              <w:rPr>
                <w:vertAlign w:val="subscript"/>
              </w:rPr>
              <w:t>max</w:t>
            </w:r>
          </w:p>
        </w:tc>
        <w:tc>
          <w:tcPr>
            <w:tcW w:w="2653" w:type="dxa"/>
          </w:tcPr>
          <w:p w:rsidR="009C6113" w:rsidRPr="00515FD1" w:rsidRDefault="009C6113" w:rsidP="0091233E">
            <w:pPr>
              <w:pStyle w:val="OOPTabulka"/>
            </w:pPr>
            <w:r>
              <w:t>0,05</w:t>
            </w:r>
            <w:r>
              <w:rPr>
                <w:i/>
              </w:rPr>
              <w:t>I</w:t>
            </w:r>
            <w:r>
              <w:rPr>
                <w:vertAlign w:val="subscript"/>
              </w:rPr>
              <w:t>n</w:t>
            </w:r>
            <w:r>
              <w:sym w:font="Symbol" w:char="F0A3"/>
            </w:r>
            <w:r>
              <w:rPr>
                <w:i/>
              </w:rPr>
              <w:t>I</w:t>
            </w:r>
            <w:r>
              <w:sym w:font="Symbol" w:char="F0A3"/>
            </w:r>
            <w:r>
              <w:rPr>
                <w:i/>
              </w:rPr>
              <w:t>I</w:t>
            </w:r>
            <w:r>
              <w:rPr>
                <w:vertAlign w:val="subscript"/>
              </w:rPr>
              <w:t>max</w:t>
            </w:r>
          </w:p>
        </w:tc>
        <w:tc>
          <w:tcPr>
            <w:tcW w:w="1415" w:type="dxa"/>
          </w:tcPr>
          <w:p w:rsidR="009C6113" w:rsidRPr="00515FD1" w:rsidRDefault="009C6113" w:rsidP="0091233E">
            <w:pPr>
              <w:pStyle w:val="OOPTabulka"/>
            </w:pPr>
            <w:r>
              <w:t>1</w:t>
            </w:r>
          </w:p>
        </w:tc>
        <w:tc>
          <w:tcPr>
            <w:tcW w:w="884" w:type="dxa"/>
          </w:tcPr>
          <w:p w:rsidR="009C6113" w:rsidRPr="00515FD1" w:rsidRDefault="009C6113" w:rsidP="0091233E">
            <w:pPr>
              <w:pStyle w:val="OOPTabulka"/>
            </w:pPr>
            <w:r>
              <w:sym w:font="Symbol" w:char="F0B1"/>
            </w:r>
            <w:r>
              <w:t>0,5</w:t>
            </w:r>
          </w:p>
        </w:tc>
        <w:tc>
          <w:tcPr>
            <w:tcW w:w="884" w:type="dxa"/>
          </w:tcPr>
          <w:p w:rsidR="009C6113" w:rsidRPr="00515FD1" w:rsidRDefault="009C6113" w:rsidP="0091233E">
            <w:pPr>
              <w:pStyle w:val="OOPTabulka"/>
            </w:pPr>
            <w:r>
              <w:sym w:font="Symbol" w:char="F0B1"/>
            </w:r>
            <w:r>
              <w:t>1,0</w:t>
            </w:r>
          </w:p>
        </w:tc>
        <w:tc>
          <w:tcPr>
            <w:tcW w:w="884" w:type="dxa"/>
          </w:tcPr>
          <w:p w:rsidR="009C6113" w:rsidRPr="00515FD1" w:rsidRDefault="009C6113" w:rsidP="0091233E">
            <w:pPr>
              <w:pStyle w:val="OOPTabulka"/>
            </w:pPr>
            <w:r>
              <w:sym w:font="Symbol" w:char="F0B1"/>
            </w:r>
            <w:r>
              <w:t>2,0</w:t>
            </w:r>
          </w:p>
        </w:tc>
        <w:tc>
          <w:tcPr>
            <w:tcW w:w="884" w:type="dxa"/>
            <w:tcBorders>
              <w:right w:val="single" w:sz="12" w:space="0" w:color="auto"/>
            </w:tcBorders>
          </w:tcPr>
          <w:p w:rsidR="009C6113" w:rsidRPr="00515FD1" w:rsidRDefault="009C6113" w:rsidP="0091233E">
            <w:pPr>
              <w:pStyle w:val="OOPTabulka"/>
            </w:pPr>
            <w:r>
              <w:sym w:font="Symbol" w:char="F0B1"/>
            </w:r>
            <w:r>
              <w:t>3,0</w:t>
            </w:r>
          </w:p>
        </w:tc>
      </w:tr>
      <w:tr w:rsidR="009C6113" w:rsidRPr="00515FD1" w:rsidTr="003530E8">
        <w:trPr>
          <w:cantSplit/>
          <w:jc w:val="center"/>
        </w:trPr>
        <w:tc>
          <w:tcPr>
            <w:tcW w:w="1752" w:type="dxa"/>
            <w:tcBorders>
              <w:left w:val="single" w:sz="12" w:space="0" w:color="auto"/>
            </w:tcBorders>
            <w:vAlign w:val="center"/>
          </w:tcPr>
          <w:p w:rsidR="009C6113" w:rsidRPr="00515FD1" w:rsidRDefault="009C6113" w:rsidP="0091233E">
            <w:pPr>
              <w:pStyle w:val="OOPTabulka"/>
            </w:pPr>
            <w:r>
              <w:t>0,1</w:t>
            </w:r>
            <w:r>
              <w:rPr>
                <w:i/>
              </w:rPr>
              <w:t>I</w:t>
            </w:r>
            <w:r>
              <w:rPr>
                <w:vertAlign w:val="subscript"/>
              </w:rPr>
              <w:t>b</w:t>
            </w:r>
            <w:r>
              <w:sym w:font="Symbol" w:char="F0A3"/>
            </w:r>
            <w:r>
              <w:rPr>
                <w:i/>
              </w:rPr>
              <w:t>I</w:t>
            </w:r>
            <w:r>
              <w:t>&lt; 0,2</w:t>
            </w:r>
            <w:r>
              <w:rPr>
                <w:i/>
              </w:rPr>
              <w:t>I</w:t>
            </w:r>
            <w:r>
              <w:rPr>
                <w:vertAlign w:val="subscript"/>
              </w:rPr>
              <w:t>b</w:t>
            </w:r>
          </w:p>
        </w:tc>
        <w:tc>
          <w:tcPr>
            <w:tcW w:w="2653" w:type="dxa"/>
            <w:vAlign w:val="center"/>
          </w:tcPr>
          <w:p w:rsidR="009C6113" w:rsidRPr="00515FD1" w:rsidRDefault="009C6113" w:rsidP="0091233E">
            <w:pPr>
              <w:pStyle w:val="OOPTabulka"/>
            </w:pPr>
            <w:r>
              <w:t>0,05</w:t>
            </w:r>
            <w:r>
              <w:rPr>
                <w:i/>
              </w:rPr>
              <w:t>I</w:t>
            </w:r>
            <w:r>
              <w:rPr>
                <w:vertAlign w:val="subscript"/>
              </w:rPr>
              <w:t>n</w:t>
            </w:r>
            <w:r>
              <w:sym w:font="Symbol" w:char="F0A3"/>
            </w:r>
            <w:r>
              <w:rPr>
                <w:i/>
              </w:rPr>
              <w:t xml:space="preserve">I </w:t>
            </w:r>
            <w:r>
              <w:t>&lt; 0,1</w:t>
            </w:r>
            <w:r>
              <w:rPr>
                <w:i/>
              </w:rPr>
              <w:t>I</w:t>
            </w:r>
            <w:r>
              <w:rPr>
                <w:vertAlign w:val="subscript"/>
              </w:rPr>
              <w:t>n</w:t>
            </w:r>
          </w:p>
        </w:tc>
        <w:tc>
          <w:tcPr>
            <w:tcW w:w="1415" w:type="dxa"/>
          </w:tcPr>
          <w:p w:rsidR="009C6113" w:rsidRPr="00515FD1" w:rsidRDefault="009C6113" w:rsidP="0091233E">
            <w:pPr>
              <w:pStyle w:val="OOPTabulka"/>
            </w:pPr>
            <w:r>
              <w:t>0,5</w:t>
            </w:r>
          </w:p>
        </w:tc>
        <w:tc>
          <w:tcPr>
            <w:tcW w:w="884" w:type="dxa"/>
          </w:tcPr>
          <w:p w:rsidR="009C6113" w:rsidRPr="00515FD1" w:rsidRDefault="009C6113">
            <w:pPr>
              <w:pStyle w:val="OOPTabulka"/>
            </w:pPr>
            <w:r>
              <w:sym w:font="Symbol" w:char="F0B1"/>
            </w:r>
            <w:r>
              <w:t>1,0</w:t>
            </w:r>
          </w:p>
        </w:tc>
        <w:tc>
          <w:tcPr>
            <w:tcW w:w="884" w:type="dxa"/>
          </w:tcPr>
          <w:p w:rsidR="009C6113" w:rsidRPr="00515FD1" w:rsidRDefault="009C6113" w:rsidP="0091233E">
            <w:pPr>
              <w:pStyle w:val="OOPTabulka"/>
            </w:pPr>
            <w:r>
              <w:sym w:font="Symbol" w:char="F0B1"/>
            </w:r>
            <w:r>
              <w:t>1,5</w:t>
            </w:r>
          </w:p>
        </w:tc>
        <w:tc>
          <w:tcPr>
            <w:tcW w:w="884" w:type="dxa"/>
          </w:tcPr>
          <w:p w:rsidR="009C6113" w:rsidRPr="00515FD1" w:rsidRDefault="009C6113" w:rsidP="0091233E">
            <w:pPr>
              <w:pStyle w:val="OOPTabulka"/>
            </w:pPr>
            <w:r>
              <w:sym w:font="Symbol" w:char="F0B1"/>
            </w:r>
            <w:r>
              <w:t>2,5</w:t>
            </w:r>
          </w:p>
        </w:tc>
        <w:tc>
          <w:tcPr>
            <w:tcW w:w="884" w:type="dxa"/>
            <w:tcBorders>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cantSplit/>
          <w:jc w:val="center"/>
        </w:trPr>
        <w:tc>
          <w:tcPr>
            <w:tcW w:w="1752" w:type="dxa"/>
            <w:tcBorders>
              <w:left w:val="single" w:sz="12" w:space="0" w:color="auto"/>
              <w:bottom w:val="single" w:sz="12" w:space="0" w:color="auto"/>
            </w:tcBorders>
            <w:vAlign w:val="center"/>
          </w:tcPr>
          <w:p w:rsidR="009C6113" w:rsidRPr="00515FD1" w:rsidRDefault="009C6113" w:rsidP="0091233E">
            <w:pPr>
              <w:pStyle w:val="OOPTabulka"/>
            </w:pPr>
            <w:r>
              <w:t>0,2</w:t>
            </w:r>
            <w:r>
              <w:rPr>
                <w:i/>
              </w:rPr>
              <w:t>I</w:t>
            </w:r>
            <w:r>
              <w:rPr>
                <w:vertAlign w:val="subscript"/>
              </w:rPr>
              <w:t>b</w:t>
            </w:r>
            <w:r>
              <w:sym w:font="Symbol" w:char="F0A3"/>
            </w:r>
            <w:r>
              <w:rPr>
                <w:i/>
              </w:rPr>
              <w:t>I</w:t>
            </w:r>
            <w:r>
              <w:sym w:font="Symbol" w:char="F0A3"/>
            </w:r>
            <w:r>
              <w:rPr>
                <w:i/>
              </w:rPr>
              <w:t>I</w:t>
            </w:r>
            <w:r>
              <w:rPr>
                <w:vertAlign w:val="subscript"/>
              </w:rPr>
              <w:t>max</w:t>
            </w:r>
          </w:p>
        </w:tc>
        <w:tc>
          <w:tcPr>
            <w:tcW w:w="2653" w:type="dxa"/>
            <w:tcBorders>
              <w:bottom w:val="single" w:sz="12" w:space="0" w:color="auto"/>
            </w:tcBorders>
            <w:vAlign w:val="center"/>
          </w:tcPr>
          <w:p w:rsidR="009C6113" w:rsidRPr="00515FD1" w:rsidRDefault="009C6113" w:rsidP="0091233E">
            <w:pPr>
              <w:pStyle w:val="OOPTabulka"/>
            </w:pPr>
            <w:r>
              <w:t>0,1</w:t>
            </w:r>
            <w:r>
              <w:rPr>
                <w:i/>
              </w:rPr>
              <w:t>I</w:t>
            </w:r>
            <w:r>
              <w:rPr>
                <w:vertAlign w:val="subscript"/>
              </w:rPr>
              <w:t>n</w:t>
            </w:r>
            <w:r>
              <w:sym w:font="Symbol" w:char="F0A3"/>
            </w:r>
            <w:r>
              <w:rPr>
                <w:i/>
              </w:rPr>
              <w:t>I</w:t>
            </w:r>
            <w:r>
              <w:sym w:font="Symbol" w:char="F0A3"/>
            </w:r>
            <w:r>
              <w:rPr>
                <w:i/>
              </w:rPr>
              <w:t>I</w:t>
            </w:r>
            <w:r>
              <w:rPr>
                <w:vertAlign w:val="subscript"/>
              </w:rPr>
              <w:t>max</w:t>
            </w:r>
          </w:p>
        </w:tc>
        <w:tc>
          <w:tcPr>
            <w:tcW w:w="1415" w:type="dxa"/>
            <w:tcBorders>
              <w:bottom w:val="single" w:sz="12" w:space="0" w:color="auto"/>
            </w:tcBorders>
          </w:tcPr>
          <w:p w:rsidR="009C6113" w:rsidRPr="00515FD1" w:rsidRDefault="009C6113" w:rsidP="0091233E">
            <w:pPr>
              <w:pStyle w:val="OOPTabulka"/>
            </w:pPr>
            <w:r>
              <w:t>0,5</w:t>
            </w:r>
          </w:p>
        </w:tc>
        <w:tc>
          <w:tcPr>
            <w:tcW w:w="884" w:type="dxa"/>
            <w:tcBorders>
              <w:bottom w:val="single" w:sz="12" w:space="0" w:color="auto"/>
            </w:tcBorders>
          </w:tcPr>
          <w:p w:rsidR="009C6113" w:rsidRPr="00515FD1" w:rsidRDefault="009C6113" w:rsidP="0091233E">
            <w:pPr>
              <w:pStyle w:val="OOPTabulka"/>
            </w:pPr>
            <w:r>
              <w:sym w:font="Symbol" w:char="F0B1"/>
            </w:r>
            <w:r>
              <w:t>0,5</w:t>
            </w:r>
          </w:p>
        </w:tc>
        <w:tc>
          <w:tcPr>
            <w:tcW w:w="884" w:type="dxa"/>
            <w:tcBorders>
              <w:bottom w:val="single" w:sz="12" w:space="0" w:color="auto"/>
            </w:tcBorders>
          </w:tcPr>
          <w:p w:rsidR="009C6113" w:rsidRPr="00515FD1" w:rsidRDefault="009C6113" w:rsidP="0091233E">
            <w:pPr>
              <w:pStyle w:val="OOPTabulka"/>
            </w:pPr>
            <w:r>
              <w:sym w:font="Symbol" w:char="F0B1"/>
            </w:r>
            <w:r>
              <w:t>1,0</w:t>
            </w:r>
          </w:p>
        </w:tc>
        <w:tc>
          <w:tcPr>
            <w:tcW w:w="884" w:type="dxa"/>
            <w:tcBorders>
              <w:bottom w:val="single" w:sz="12" w:space="0" w:color="auto"/>
            </w:tcBorders>
          </w:tcPr>
          <w:p w:rsidR="009C6113" w:rsidRPr="00515FD1" w:rsidRDefault="009C6113" w:rsidP="0091233E">
            <w:pPr>
              <w:pStyle w:val="OOPTabulka"/>
            </w:pPr>
            <w:r>
              <w:sym w:font="Symbol" w:char="F0B1"/>
            </w:r>
            <w:r>
              <w:t>2,0</w:t>
            </w:r>
          </w:p>
        </w:tc>
        <w:tc>
          <w:tcPr>
            <w:tcW w:w="884" w:type="dxa"/>
            <w:tcBorders>
              <w:bottom w:val="single" w:sz="12" w:space="0" w:color="auto"/>
              <w:right w:val="single" w:sz="12" w:space="0" w:color="auto"/>
            </w:tcBorders>
          </w:tcPr>
          <w:p w:rsidR="009C6113" w:rsidRPr="00515FD1" w:rsidRDefault="009C6113" w:rsidP="0091233E">
            <w:pPr>
              <w:pStyle w:val="OOPTabulka"/>
            </w:pPr>
            <w:r>
              <w:sym w:font="Symbol" w:char="F0B1"/>
            </w:r>
            <w:r>
              <w:t>3,0</w:t>
            </w:r>
          </w:p>
        </w:tc>
      </w:tr>
    </w:tbl>
    <w:p w:rsidR="009C6113" w:rsidRPr="00515FD1" w:rsidRDefault="009C6113" w:rsidP="000A5A23">
      <w:pPr>
        <w:keepNext/>
        <w:spacing w:before="240"/>
        <w:jc w:val="center"/>
        <w:rPr>
          <w:b/>
        </w:rPr>
      </w:pPr>
      <w:r>
        <w:rPr>
          <w:b/>
        </w:rPr>
        <w:t>Tableau 6 – Erreurs maximales tolérées pour les compteurs électriques triphasés pour une charge d’une phase unique, mais avec une tension symétrique triphasée distribuée sur les circuits sous tension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0"/>
        <w:gridCol w:w="2516"/>
        <w:gridCol w:w="1402"/>
        <w:gridCol w:w="841"/>
        <w:gridCol w:w="842"/>
        <w:gridCol w:w="842"/>
        <w:gridCol w:w="842"/>
      </w:tblGrid>
      <w:tr w:rsidR="009C6113" w:rsidRPr="00515FD1" w:rsidTr="003530E8">
        <w:trPr>
          <w:cantSplit/>
          <w:jc w:val="center"/>
        </w:trPr>
        <w:tc>
          <w:tcPr>
            <w:tcW w:w="4505" w:type="dxa"/>
            <w:gridSpan w:val="2"/>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Valeur du courant</w:t>
            </w:r>
          </w:p>
        </w:tc>
        <w:tc>
          <w:tcPr>
            <w:tcW w:w="1428"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rFonts w:eastAsia="Arial Unicode MS"/>
                <w:b/>
              </w:rPr>
            </w:pPr>
            <w:r>
              <w:rPr>
                <w:b/>
              </w:rPr>
              <w:t>sin </w:t>
            </w:r>
            <w:r>
              <w:rPr>
                <w:b/>
                <w:i/>
              </w:rPr>
              <w:t>φ</w:t>
            </w:r>
          </w:p>
          <w:p w:rsidR="009C6113" w:rsidRPr="00515FD1" w:rsidRDefault="009C6113" w:rsidP="000A5A23">
            <w:pPr>
              <w:pStyle w:val="OOPTabulka"/>
              <w:keepNext/>
              <w:rPr>
                <w:b/>
              </w:rPr>
            </w:pPr>
            <w:r>
              <w:rPr>
                <w:b/>
              </w:rPr>
              <w:t>(inductif ou capacitif)</w:t>
            </w:r>
          </w:p>
        </w:tc>
        <w:tc>
          <w:tcPr>
            <w:tcW w:w="3423" w:type="dxa"/>
            <w:gridSpan w:val="4"/>
            <w:tcBorders>
              <w:top w:val="single" w:sz="12" w:space="0" w:color="auto"/>
              <w:bottom w:val="nil"/>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Marges de l’erreur relative en % pour les compteurs électriques d’une classe de précision</w:t>
            </w:r>
          </w:p>
        </w:tc>
      </w:tr>
      <w:tr w:rsidR="009C6113" w:rsidRPr="00515FD1" w:rsidTr="003530E8">
        <w:trPr>
          <w:cantSplit/>
          <w:jc w:val="center"/>
        </w:trPr>
        <w:tc>
          <w:tcPr>
            <w:tcW w:w="1938" w:type="dxa"/>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r>
              <w:rPr>
                <w:b/>
              </w:rPr>
              <w:t>pour les compteurs électriques raccordés directement</w:t>
            </w:r>
          </w:p>
        </w:tc>
        <w:tc>
          <w:tcPr>
            <w:tcW w:w="2567" w:type="dxa"/>
            <w:tcBorders>
              <w:bottom w:val="double" w:sz="4" w:space="0" w:color="auto"/>
            </w:tcBorders>
            <w:shd w:val="clear" w:color="auto" w:fill="B6E7BC" w:themeFill="background1" w:themeFillShade="F2"/>
          </w:tcPr>
          <w:p w:rsidR="009C6113" w:rsidRPr="00515FD1" w:rsidRDefault="009C6113" w:rsidP="000A5A23">
            <w:pPr>
              <w:pStyle w:val="OOPTabulka"/>
              <w:keepNext/>
              <w:rPr>
                <w:b/>
              </w:rPr>
            </w:pPr>
            <w:r>
              <w:rPr>
                <w:b/>
              </w:rPr>
              <w:t>pour les compteurs électriques raccordés par l’intermédiaire d’un transformateur</w:t>
            </w:r>
          </w:p>
        </w:tc>
        <w:tc>
          <w:tcPr>
            <w:tcW w:w="1428"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855"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856"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et 1S</w:t>
            </w:r>
          </w:p>
        </w:tc>
        <w:tc>
          <w:tcPr>
            <w:tcW w:w="856"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856"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jc w:val="center"/>
        </w:trPr>
        <w:tc>
          <w:tcPr>
            <w:tcW w:w="1938" w:type="dxa"/>
            <w:tcBorders>
              <w:top w:val="double" w:sz="4" w:space="0" w:color="auto"/>
              <w:left w:val="single" w:sz="12" w:space="0" w:color="auto"/>
            </w:tcBorders>
          </w:tcPr>
          <w:p w:rsidR="009C6113" w:rsidRPr="00515FD1" w:rsidRDefault="009C6113" w:rsidP="0091233E">
            <w:pPr>
              <w:pStyle w:val="OOPTabulka"/>
            </w:pPr>
            <w:r>
              <w:t>0,1</w:t>
            </w:r>
            <w:r>
              <w:rPr>
                <w:i/>
              </w:rPr>
              <w:t>I</w:t>
            </w:r>
            <w:r>
              <w:rPr>
                <w:vertAlign w:val="subscript"/>
              </w:rPr>
              <w:t>b</w:t>
            </w:r>
            <w:r>
              <w:sym w:font="Symbol" w:char="F0A3"/>
            </w:r>
            <w:r>
              <w:rPr>
                <w:i/>
              </w:rPr>
              <w:t>I</w:t>
            </w:r>
            <w:r>
              <w:sym w:font="Symbol" w:char="F0A3"/>
            </w:r>
            <w:r>
              <w:rPr>
                <w:i/>
              </w:rPr>
              <w:t>I</w:t>
            </w:r>
            <w:r>
              <w:rPr>
                <w:vertAlign w:val="subscript"/>
              </w:rPr>
              <w:t>max</w:t>
            </w:r>
          </w:p>
        </w:tc>
        <w:tc>
          <w:tcPr>
            <w:tcW w:w="2567" w:type="dxa"/>
            <w:tcBorders>
              <w:top w:val="double" w:sz="4" w:space="0" w:color="auto"/>
            </w:tcBorders>
          </w:tcPr>
          <w:p w:rsidR="009C6113" w:rsidRPr="00515FD1" w:rsidRDefault="009C6113" w:rsidP="0091233E">
            <w:pPr>
              <w:pStyle w:val="OOPTabulka"/>
            </w:pPr>
            <w:r>
              <w:t>0,05</w:t>
            </w:r>
            <w:r>
              <w:rPr>
                <w:i/>
              </w:rPr>
              <w:t>I</w:t>
            </w:r>
            <w:r>
              <w:rPr>
                <w:vertAlign w:val="subscript"/>
              </w:rPr>
              <w:t>n</w:t>
            </w:r>
            <w:r>
              <w:sym w:font="Symbol" w:char="F0A3"/>
            </w:r>
            <w:r>
              <w:rPr>
                <w:i/>
              </w:rPr>
              <w:t>I</w:t>
            </w:r>
            <w:r>
              <w:sym w:font="Symbol" w:char="F0A3"/>
            </w:r>
            <w:r>
              <w:rPr>
                <w:i/>
              </w:rPr>
              <w:t>I</w:t>
            </w:r>
            <w:r>
              <w:rPr>
                <w:vertAlign w:val="subscript"/>
              </w:rPr>
              <w:t>max</w:t>
            </w:r>
          </w:p>
        </w:tc>
        <w:tc>
          <w:tcPr>
            <w:tcW w:w="1428" w:type="dxa"/>
            <w:tcBorders>
              <w:top w:val="double" w:sz="4" w:space="0" w:color="auto"/>
            </w:tcBorders>
          </w:tcPr>
          <w:p w:rsidR="009C6113" w:rsidRPr="00515FD1" w:rsidRDefault="009C6113" w:rsidP="0091233E">
            <w:pPr>
              <w:pStyle w:val="OOPTabulka"/>
            </w:pPr>
            <w:r>
              <w:t>1</w:t>
            </w:r>
          </w:p>
        </w:tc>
        <w:tc>
          <w:tcPr>
            <w:tcW w:w="855" w:type="dxa"/>
            <w:tcBorders>
              <w:top w:val="double" w:sz="4" w:space="0" w:color="auto"/>
            </w:tcBorders>
          </w:tcPr>
          <w:p w:rsidR="009C6113" w:rsidRPr="00515FD1" w:rsidRDefault="009C6113" w:rsidP="0091233E">
            <w:pPr>
              <w:pStyle w:val="OOPTabulka"/>
            </w:pPr>
            <w:r>
              <w:sym w:font="Symbol" w:char="F0B1"/>
            </w:r>
            <w:r>
              <w:t>0,7</w:t>
            </w:r>
          </w:p>
        </w:tc>
        <w:tc>
          <w:tcPr>
            <w:tcW w:w="856" w:type="dxa"/>
            <w:tcBorders>
              <w:top w:val="double" w:sz="4" w:space="0" w:color="auto"/>
            </w:tcBorders>
          </w:tcPr>
          <w:p w:rsidR="009C6113" w:rsidRPr="00515FD1" w:rsidRDefault="009C6113" w:rsidP="0091233E">
            <w:pPr>
              <w:pStyle w:val="OOPTabulka"/>
            </w:pPr>
            <w:r>
              <w:sym w:font="Symbol" w:char="F0B1"/>
            </w:r>
            <w:r>
              <w:t>1,5</w:t>
            </w:r>
          </w:p>
        </w:tc>
        <w:tc>
          <w:tcPr>
            <w:tcW w:w="856" w:type="dxa"/>
            <w:tcBorders>
              <w:top w:val="double" w:sz="4" w:space="0" w:color="auto"/>
            </w:tcBorders>
          </w:tcPr>
          <w:p w:rsidR="009C6113" w:rsidRPr="00515FD1" w:rsidRDefault="009C6113" w:rsidP="0091233E">
            <w:pPr>
              <w:pStyle w:val="OOPTabulka"/>
            </w:pPr>
            <w:r>
              <w:sym w:font="Symbol" w:char="F0B1"/>
            </w:r>
            <w:r>
              <w:t>3,0</w:t>
            </w:r>
          </w:p>
        </w:tc>
        <w:tc>
          <w:tcPr>
            <w:tcW w:w="856" w:type="dxa"/>
            <w:tcBorders>
              <w:top w:val="double" w:sz="4" w:space="0" w:color="auto"/>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jc w:val="center"/>
        </w:trPr>
        <w:tc>
          <w:tcPr>
            <w:tcW w:w="1938" w:type="dxa"/>
            <w:tcBorders>
              <w:left w:val="single" w:sz="12" w:space="0" w:color="auto"/>
              <w:bottom w:val="single" w:sz="12" w:space="0" w:color="auto"/>
            </w:tcBorders>
          </w:tcPr>
          <w:p w:rsidR="009C6113" w:rsidRPr="00515FD1" w:rsidRDefault="009C6113" w:rsidP="0091233E">
            <w:pPr>
              <w:pStyle w:val="OOPTabulka"/>
            </w:pPr>
            <w:r>
              <w:t>0,2</w:t>
            </w:r>
            <w:r>
              <w:rPr>
                <w:i/>
              </w:rPr>
              <w:t>I</w:t>
            </w:r>
            <w:r>
              <w:rPr>
                <w:vertAlign w:val="subscript"/>
              </w:rPr>
              <w:t>b</w:t>
            </w:r>
            <w:r>
              <w:sym w:font="Symbol" w:char="F0A3"/>
            </w:r>
            <w:r>
              <w:rPr>
                <w:i/>
              </w:rPr>
              <w:t>I</w:t>
            </w:r>
            <w:r>
              <w:sym w:font="Symbol" w:char="F0A3"/>
            </w:r>
            <w:r>
              <w:rPr>
                <w:i/>
              </w:rPr>
              <w:t>I</w:t>
            </w:r>
            <w:r>
              <w:rPr>
                <w:vertAlign w:val="subscript"/>
              </w:rPr>
              <w:t>max</w:t>
            </w:r>
          </w:p>
        </w:tc>
        <w:tc>
          <w:tcPr>
            <w:tcW w:w="2567" w:type="dxa"/>
            <w:tcBorders>
              <w:bottom w:val="single" w:sz="12" w:space="0" w:color="auto"/>
            </w:tcBorders>
          </w:tcPr>
          <w:p w:rsidR="009C6113" w:rsidRPr="00515FD1" w:rsidRDefault="009C6113" w:rsidP="0091233E">
            <w:pPr>
              <w:pStyle w:val="OOPTabulka"/>
            </w:pPr>
            <w:r>
              <w:t>0,1</w:t>
            </w:r>
            <w:r>
              <w:rPr>
                <w:i/>
              </w:rPr>
              <w:t>I</w:t>
            </w:r>
            <w:r>
              <w:rPr>
                <w:vertAlign w:val="subscript"/>
              </w:rPr>
              <w:t>n</w:t>
            </w:r>
            <w:r>
              <w:sym w:font="Symbol" w:char="F0A3"/>
            </w:r>
            <w:r>
              <w:rPr>
                <w:i/>
              </w:rPr>
              <w:t>I</w:t>
            </w:r>
            <w:r>
              <w:sym w:font="Symbol" w:char="F0A3"/>
            </w:r>
            <w:r>
              <w:rPr>
                <w:i/>
              </w:rPr>
              <w:t>I</w:t>
            </w:r>
            <w:r>
              <w:rPr>
                <w:vertAlign w:val="subscript"/>
              </w:rPr>
              <w:t>max</w:t>
            </w:r>
          </w:p>
        </w:tc>
        <w:tc>
          <w:tcPr>
            <w:tcW w:w="1428" w:type="dxa"/>
            <w:tcBorders>
              <w:bottom w:val="single" w:sz="12" w:space="0" w:color="auto"/>
            </w:tcBorders>
          </w:tcPr>
          <w:p w:rsidR="009C6113" w:rsidRPr="00515FD1" w:rsidRDefault="009C6113" w:rsidP="0091233E">
            <w:pPr>
              <w:pStyle w:val="OOPTabulka"/>
            </w:pPr>
            <w:r>
              <w:t>0,5</w:t>
            </w:r>
          </w:p>
        </w:tc>
        <w:tc>
          <w:tcPr>
            <w:tcW w:w="855" w:type="dxa"/>
            <w:tcBorders>
              <w:bottom w:val="single" w:sz="12" w:space="0" w:color="auto"/>
            </w:tcBorders>
          </w:tcPr>
          <w:p w:rsidR="009C6113" w:rsidRPr="00515FD1" w:rsidRDefault="009C6113" w:rsidP="0091233E">
            <w:pPr>
              <w:pStyle w:val="OOPTabulka"/>
            </w:pPr>
            <w:r>
              <w:sym w:font="Symbol" w:char="F0B1"/>
            </w:r>
            <w:r>
              <w:t>1,0</w:t>
            </w:r>
          </w:p>
        </w:tc>
        <w:tc>
          <w:tcPr>
            <w:tcW w:w="856" w:type="dxa"/>
            <w:tcBorders>
              <w:bottom w:val="single" w:sz="12" w:space="0" w:color="auto"/>
            </w:tcBorders>
          </w:tcPr>
          <w:p w:rsidR="009C6113" w:rsidRPr="00515FD1" w:rsidRDefault="009C6113" w:rsidP="0091233E">
            <w:pPr>
              <w:pStyle w:val="OOPTabulka"/>
            </w:pPr>
            <w:r>
              <w:sym w:font="Symbol" w:char="F0B1"/>
            </w:r>
            <w:r>
              <w:t>2,0</w:t>
            </w:r>
          </w:p>
        </w:tc>
        <w:tc>
          <w:tcPr>
            <w:tcW w:w="856" w:type="dxa"/>
            <w:tcBorders>
              <w:bottom w:val="single" w:sz="12" w:space="0" w:color="auto"/>
            </w:tcBorders>
          </w:tcPr>
          <w:p w:rsidR="009C6113" w:rsidRPr="00515FD1" w:rsidRDefault="009C6113" w:rsidP="0091233E">
            <w:pPr>
              <w:pStyle w:val="OOPTabulka"/>
            </w:pPr>
            <w:r>
              <w:sym w:font="Symbol" w:char="F0B1"/>
            </w:r>
            <w:r>
              <w:t>3,0</w:t>
            </w:r>
          </w:p>
        </w:tc>
        <w:tc>
          <w:tcPr>
            <w:tcW w:w="856" w:type="dxa"/>
            <w:tcBorders>
              <w:bottom w:val="single" w:sz="12" w:space="0" w:color="auto"/>
              <w:right w:val="single" w:sz="12" w:space="0" w:color="auto"/>
            </w:tcBorders>
          </w:tcPr>
          <w:p w:rsidR="009C6113" w:rsidRPr="00515FD1" w:rsidRDefault="009C6113" w:rsidP="0091233E">
            <w:pPr>
              <w:pStyle w:val="OOPTabulka"/>
            </w:pPr>
            <w:r>
              <w:sym w:font="Symbol" w:char="F0B1"/>
            </w:r>
            <w:r>
              <w:t>4,0</w:t>
            </w:r>
          </w:p>
        </w:tc>
      </w:tr>
    </w:tbl>
    <w:p w:rsidR="009C6113" w:rsidRPr="00515FD1" w:rsidRDefault="009C6113" w:rsidP="003530E8">
      <w:pPr>
        <w:spacing w:before="360"/>
        <w:rPr>
          <w:b/>
        </w:rPr>
      </w:pPr>
      <w:r>
        <w:rPr>
          <w:b/>
        </w:rPr>
        <w:t>2.2.</w:t>
      </w:r>
      <w:bookmarkEnd w:id="17"/>
      <w:bookmarkEnd w:id="18"/>
      <w:bookmarkEnd w:id="19"/>
      <w:bookmarkEnd w:id="20"/>
      <w:bookmarkEnd w:id="21"/>
      <w:r>
        <w:rPr>
          <w:b/>
        </w:rPr>
        <w:t>4 Erreurs maximales tolérées lors de la vérification</w:t>
      </w:r>
    </w:p>
    <w:p w:rsidR="009C6113" w:rsidRPr="00515FD1" w:rsidRDefault="009C6113" w:rsidP="007B684A">
      <w:pPr>
        <w:pStyle w:val="OOPText"/>
      </w:pPr>
      <w:r>
        <w:t>Les compteurs électriques ne doivent pas dépasser, dans des conditions de référence, les marges d’erreurs mentionnées aux tableaux 25 et 31 pour chaque genre de compteur électrique et de courant utilisé.</w:t>
      </w:r>
    </w:p>
    <w:p w:rsidR="009C6113" w:rsidRPr="00515FD1" w:rsidRDefault="009C6113" w:rsidP="003530E8">
      <w:pPr>
        <w:pStyle w:val="OOPNadpis2"/>
        <w:spacing w:before="480"/>
        <w:rPr>
          <w:sz w:val="24"/>
        </w:rPr>
      </w:pPr>
      <w:bookmarkStart w:id="22" w:name="_Toc450710832"/>
      <w:bookmarkStart w:id="23" w:name="_Toc450714048"/>
      <w:bookmarkStart w:id="24" w:name="_Toc450715551"/>
      <w:bookmarkStart w:id="25" w:name="_Toc451324687"/>
      <w:bookmarkStart w:id="26" w:name="_Toc458316350"/>
      <w:r>
        <w:rPr>
          <w:sz w:val="24"/>
        </w:rPr>
        <w:t>2.3 Fonctionnement à vide</w:t>
      </w:r>
    </w:p>
    <w:p w:rsidR="009C6113" w:rsidRPr="00515FD1" w:rsidRDefault="009C6113" w:rsidP="0091233E">
      <w:pPr>
        <w:pStyle w:val="OOPText"/>
      </w:pPr>
      <w:r>
        <w:t>Le compteur électrique ne doit enregistrer aucune énergie dès lors qu’aucun courant ne passe au travers.</w:t>
      </w:r>
    </w:p>
    <w:p w:rsidR="009C6113" w:rsidRPr="00515FD1" w:rsidRDefault="009C6113" w:rsidP="00F02895">
      <w:pPr>
        <w:pStyle w:val="OOPNadpis2"/>
        <w:spacing w:before="480" w:after="0"/>
        <w:rPr>
          <w:sz w:val="24"/>
        </w:rPr>
      </w:pPr>
      <w:r>
        <w:rPr>
          <w:sz w:val="24"/>
        </w:rPr>
        <w:t>2.4 Courant d’appel du compteur électrique</w:t>
      </w:r>
      <w:bookmarkEnd w:id="22"/>
      <w:bookmarkEnd w:id="23"/>
      <w:bookmarkEnd w:id="24"/>
      <w:bookmarkEnd w:id="25"/>
      <w:bookmarkEnd w:id="26"/>
    </w:p>
    <w:p w:rsidR="009C6113" w:rsidRPr="00515FD1" w:rsidRDefault="009C6113" w:rsidP="003530E8">
      <w:pPr>
        <w:pStyle w:val="OOPNadpis2"/>
        <w:spacing w:before="120"/>
      </w:pPr>
      <w:bookmarkStart w:id="27" w:name="_Toc450710835"/>
      <w:bookmarkStart w:id="28" w:name="_Toc450714049"/>
      <w:bookmarkStart w:id="29" w:name="_Toc450715552"/>
      <w:bookmarkStart w:id="30" w:name="_Toc451324688"/>
      <w:bookmarkStart w:id="31" w:name="_Toc458316351"/>
      <w:r>
        <w:t>2.4.1 Courant d’appel des compteurs électriques d’énergie active</w:t>
      </w:r>
    </w:p>
    <w:p w:rsidR="009C6113" w:rsidRPr="00515FD1" w:rsidRDefault="009C6113" w:rsidP="004A02BA">
      <w:pPr>
        <w:pStyle w:val="OOPText"/>
      </w:pPr>
      <w:r>
        <w:t xml:space="preserve">Le compteur électrique doit commencer à mesurer l’énergie active et continuer son enregistrement en présence d’une tension de référence de </w:t>
      </w:r>
      <w:r>
        <w:rPr>
          <w:i/>
        </w:rPr>
        <w:t>U</w:t>
      </w:r>
      <w:r>
        <w:rPr>
          <w:vertAlign w:val="subscript"/>
        </w:rPr>
        <w:t>n</w:t>
      </w:r>
      <w:r>
        <w:t>, facteur de puissance = 1 et d’un courant déterminé suivant les tableaux 7 et 8.</w:t>
      </w:r>
    </w:p>
    <w:p w:rsidR="009C6113" w:rsidRPr="00515FD1" w:rsidRDefault="009C6113" w:rsidP="000A5A23">
      <w:pPr>
        <w:keepNext/>
        <w:spacing w:before="240"/>
        <w:jc w:val="center"/>
        <w:rPr>
          <w:b/>
        </w:rPr>
      </w:pPr>
      <w:r>
        <w:rPr>
          <w:b/>
        </w:rPr>
        <w:t>Tableau 7 – Courants d’appel pour les classes de précision 0,2 S, 0,5 S, 0,5, 1 et 2</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2"/>
        <w:gridCol w:w="952"/>
        <w:gridCol w:w="953"/>
        <w:gridCol w:w="952"/>
        <w:gridCol w:w="953"/>
        <w:gridCol w:w="953"/>
      </w:tblGrid>
      <w:tr w:rsidR="009C6113" w:rsidRPr="00515FD1" w:rsidTr="003530E8">
        <w:trPr>
          <w:jc w:val="center"/>
        </w:trPr>
        <w:tc>
          <w:tcPr>
            <w:tcW w:w="4422" w:type="dxa"/>
            <w:vMerge w:val="restart"/>
            <w:tcBorders>
              <w:top w:val="single" w:sz="12" w:space="0" w:color="auto"/>
              <w:left w:val="single" w:sz="12" w:space="0" w:color="auto"/>
            </w:tcBorders>
            <w:shd w:val="clear" w:color="auto" w:fill="B6E7BC" w:themeFill="background1" w:themeFillShade="F2"/>
            <w:vAlign w:val="center"/>
          </w:tcPr>
          <w:p w:rsidR="009C6113" w:rsidRPr="00515FD1" w:rsidDel="001D12B3" w:rsidRDefault="009C6113" w:rsidP="000A5A23">
            <w:pPr>
              <w:pStyle w:val="OOPTabulka"/>
              <w:keepNext/>
              <w:rPr>
                <w:b/>
              </w:rPr>
            </w:pPr>
            <w:r>
              <w:rPr>
                <w:b/>
              </w:rPr>
              <w:t>Compteur électrique</w:t>
            </w:r>
          </w:p>
        </w:tc>
        <w:tc>
          <w:tcPr>
            <w:tcW w:w="4763" w:type="dxa"/>
            <w:gridSpan w:val="5"/>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Classe de précision</w:t>
            </w:r>
          </w:p>
        </w:tc>
      </w:tr>
      <w:tr w:rsidR="009C6113" w:rsidRPr="00515FD1" w:rsidTr="003530E8">
        <w:trPr>
          <w:jc w:val="center"/>
        </w:trPr>
        <w:tc>
          <w:tcPr>
            <w:tcW w:w="4422"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p>
        </w:tc>
        <w:tc>
          <w:tcPr>
            <w:tcW w:w="952"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953"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952"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w:t>
            </w:r>
          </w:p>
        </w:tc>
        <w:tc>
          <w:tcPr>
            <w:tcW w:w="953"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highlight w:val="yellow"/>
              </w:rPr>
            </w:pPr>
            <w:r>
              <w:rPr>
                <w:b/>
              </w:rPr>
              <w:t>1 et 1S</w:t>
            </w:r>
          </w:p>
        </w:tc>
        <w:tc>
          <w:tcPr>
            <w:tcW w:w="953" w:type="dxa"/>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r>
      <w:tr w:rsidR="009C6113" w:rsidRPr="00515FD1" w:rsidTr="003530E8">
        <w:trPr>
          <w:jc w:val="center"/>
        </w:trPr>
        <w:tc>
          <w:tcPr>
            <w:tcW w:w="4422" w:type="dxa"/>
            <w:tcBorders>
              <w:top w:val="double" w:sz="4" w:space="0" w:color="auto"/>
              <w:left w:val="single" w:sz="12" w:space="0" w:color="auto"/>
            </w:tcBorders>
            <w:vAlign w:val="center"/>
          </w:tcPr>
          <w:p w:rsidR="009C6113" w:rsidRPr="00515FD1" w:rsidRDefault="009C6113" w:rsidP="00347DFF">
            <w:pPr>
              <w:pStyle w:val="OOPTabulka"/>
              <w:jc w:val="left"/>
            </w:pPr>
            <w:r>
              <w:t>Électromécanique pour un raccordement direct</w:t>
            </w:r>
          </w:p>
        </w:tc>
        <w:tc>
          <w:tcPr>
            <w:tcW w:w="952" w:type="dxa"/>
            <w:tcBorders>
              <w:top w:val="double" w:sz="4" w:space="0" w:color="auto"/>
            </w:tcBorders>
            <w:vAlign w:val="center"/>
          </w:tcPr>
          <w:p w:rsidR="009C6113" w:rsidRPr="00515FD1" w:rsidRDefault="009C6113" w:rsidP="00347DFF">
            <w:pPr>
              <w:pStyle w:val="OOPTabulka"/>
            </w:pPr>
            <w:r>
              <w:t>–</w:t>
            </w:r>
          </w:p>
        </w:tc>
        <w:tc>
          <w:tcPr>
            <w:tcW w:w="953" w:type="dxa"/>
            <w:tcBorders>
              <w:top w:val="double" w:sz="4" w:space="0" w:color="auto"/>
            </w:tcBorders>
            <w:vAlign w:val="center"/>
          </w:tcPr>
          <w:p w:rsidR="009C6113" w:rsidRPr="00515FD1" w:rsidRDefault="009C6113" w:rsidP="00347DFF">
            <w:pPr>
              <w:pStyle w:val="OOPTabulka"/>
            </w:pPr>
            <w:r>
              <w:t>–</w:t>
            </w:r>
          </w:p>
        </w:tc>
        <w:tc>
          <w:tcPr>
            <w:tcW w:w="952" w:type="dxa"/>
            <w:tcBorders>
              <w:top w:val="double" w:sz="4" w:space="0" w:color="auto"/>
            </w:tcBorders>
            <w:vAlign w:val="center"/>
          </w:tcPr>
          <w:p w:rsidR="009C6113" w:rsidRPr="00515FD1" w:rsidRDefault="009C6113" w:rsidP="00DA23F3">
            <w:pPr>
              <w:pStyle w:val="OOPTabulka"/>
            </w:pPr>
            <w:r>
              <w:t>0,003 </w:t>
            </w:r>
            <w:r>
              <w:rPr>
                <w:i/>
              </w:rPr>
              <w:t>I</w:t>
            </w:r>
            <w:r>
              <w:rPr>
                <w:vertAlign w:val="subscript"/>
              </w:rPr>
              <w:t>b</w:t>
            </w:r>
          </w:p>
        </w:tc>
        <w:tc>
          <w:tcPr>
            <w:tcW w:w="953" w:type="dxa"/>
            <w:tcBorders>
              <w:top w:val="double" w:sz="4" w:space="0" w:color="auto"/>
            </w:tcBorders>
            <w:vAlign w:val="center"/>
          </w:tcPr>
          <w:p w:rsidR="009C6113" w:rsidRPr="00515FD1" w:rsidRDefault="009C6113" w:rsidP="00347DFF">
            <w:pPr>
              <w:pStyle w:val="OOPTabulka"/>
            </w:pPr>
            <w:r>
              <w:t>0,004 </w:t>
            </w:r>
            <w:r>
              <w:rPr>
                <w:i/>
              </w:rPr>
              <w:t>I</w:t>
            </w:r>
            <w:r>
              <w:rPr>
                <w:vertAlign w:val="subscript"/>
              </w:rPr>
              <w:t>b</w:t>
            </w:r>
          </w:p>
        </w:tc>
        <w:tc>
          <w:tcPr>
            <w:tcW w:w="953" w:type="dxa"/>
            <w:tcBorders>
              <w:top w:val="double" w:sz="4" w:space="0" w:color="auto"/>
              <w:right w:val="single" w:sz="12" w:space="0" w:color="auto"/>
            </w:tcBorders>
            <w:vAlign w:val="center"/>
          </w:tcPr>
          <w:p w:rsidR="009C6113" w:rsidRPr="00515FD1" w:rsidRDefault="009C6113" w:rsidP="00347DFF">
            <w:pPr>
              <w:pStyle w:val="OOPTabulka"/>
            </w:pPr>
            <w:r>
              <w:t>0,005 </w:t>
            </w:r>
            <w:r>
              <w:rPr>
                <w:i/>
              </w:rPr>
              <w:t>I</w:t>
            </w:r>
            <w:r>
              <w:rPr>
                <w:vertAlign w:val="subscript"/>
              </w:rPr>
              <w:t>b</w:t>
            </w:r>
          </w:p>
        </w:tc>
      </w:tr>
      <w:tr w:rsidR="009C6113" w:rsidRPr="00515FD1" w:rsidTr="003530E8">
        <w:trPr>
          <w:jc w:val="center"/>
        </w:trPr>
        <w:tc>
          <w:tcPr>
            <w:tcW w:w="4422" w:type="dxa"/>
            <w:tcBorders>
              <w:left w:val="single" w:sz="12" w:space="0" w:color="auto"/>
            </w:tcBorders>
            <w:vAlign w:val="center"/>
          </w:tcPr>
          <w:p w:rsidR="009C6113" w:rsidRPr="00515FD1" w:rsidRDefault="009C6113" w:rsidP="00347DFF">
            <w:pPr>
              <w:pStyle w:val="OOPTabulka"/>
              <w:jc w:val="left"/>
            </w:pPr>
            <w:r>
              <w:t>Électromécanique pour un raccordement par l’intermédiaire d’un transformateur</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347DFF">
            <w:pPr>
              <w:pStyle w:val="OOPTabulka"/>
            </w:pPr>
            <w:r>
              <w:t>–</w:t>
            </w:r>
          </w:p>
        </w:tc>
        <w:tc>
          <w:tcPr>
            <w:tcW w:w="952" w:type="dxa"/>
            <w:vAlign w:val="center"/>
          </w:tcPr>
          <w:p w:rsidR="009C6113" w:rsidRPr="00515FD1" w:rsidRDefault="009C6113" w:rsidP="00347DFF">
            <w:pPr>
              <w:pStyle w:val="OOPTabulka"/>
              <w:rPr>
                <w:vertAlign w:val="subscript"/>
              </w:rPr>
            </w:pPr>
            <w:r>
              <w:t>0,002 </w:t>
            </w:r>
            <w:r>
              <w:rPr>
                <w:i/>
              </w:rPr>
              <w:t>I</w:t>
            </w:r>
            <w:r>
              <w:rPr>
                <w:vertAlign w:val="subscript"/>
              </w:rPr>
              <w:t>b</w:t>
            </w:r>
          </w:p>
        </w:tc>
        <w:tc>
          <w:tcPr>
            <w:tcW w:w="953" w:type="dxa"/>
          </w:tcPr>
          <w:p w:rsidR="009C6113" w:rsidRPr="00515FD1" w:rsidRDefault="009C6113" w:rsidP="003A4C2F">
            <w:pPr>
              <w:pStyle w:val="OOPTabulka"/>
            </w:pPr>
            <w:r>
              <w:t>0,002 </w:t>
            </w:r>
            <w:r>
              <w:rPr>
                <w:i/>
              </w:rPr>
              <w:t>I</w:t>
            </w:r>
            <w:r>
              <w:rPr>
                <w:vertAlign w:val="subscript"/>
              </w:rPr>
              <w:t>b</w:t>
            </w:r>
          </w:p>
        </w:tc>
        <w:tc>
          <w:tcPr>
            <w:tcW w:w="953" w:type="dxa"/>
            <w:tcBorders>
              <w:right w:val="single" w:sz="12" w:space="0" w:color="auto"/>
            </w:tcBorders>
          </w:tcPr>
          <w:p w:rsidR="009C6113" w:rsidRPr="00515FD1" w:rsidRDefault="009C6113" w:rsidP="003A4C2F">
            <w:pPr>
              <w:pStyle w:val="OOPTabulka"/>
            </w:pPr>
            <w:r>
              <w:t>0,003 </w:t>
            </w:r>
            <w:r>
              <w:rPr>
                <w:i/>
              </w:rPr>
              <w:t>I</w:t>
            </w:r>
            <w:r>
              <w:rPr>
                <w:vertAlign w:val="subscript"/>
              </w:rPr>
              <w:t>b</w:t>
            </w:r>
          </w:p>
        </w:tc>
      </w:tr>
      <w:tr w:rsidR="009C6113" w:rsidRPr="00515FD1" w:rsidTr="003530E8">
        <w:trPr>
          <w:jc w:val="center"/>
        </w:trPr>
        <w:tc>
          <w:tcPr>
            <w:tcW w:w="4422" w:type="dxa"/>
            <w:tcBorders>
              <w:left w:val="single" w:sz="12" w:space="0" w:color="auto"/>
            </w:tcBorders>
            <w:vAlign w:val="center"/>
          </w:tcPr>
          <w:p w:rsidR="009C6113" w:rsidRPr="00515FD1" w:rsidRDefault="009C6113" w:rsidP="003A4C2F">
            <w:pPr>
              <w:pStyle w:val="OOPTabulka"/>
              <w:jc w:val="left"/>
              <w:rPr>
                <w:highlight w:val="lightGray"/>
              </w:rPr>
            </w:pPr>
            <w:r>
              <w:t>Statique pour un raccordement direct</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DA23F3">
            <w:pPr>
              <w:pStyle w:val="OOPTabulka"/>
            </w:pPr>
            <w:r>
              <w:t>0,001 </w:t>
            </w:r>
            <w:r>
              <w:rPr>
                <w:i/>
              </w:rPr>
              <w:t>I</w:t>
            </w:r>
            <w:r>
              <w:rPr>
                <w:vertAlign w:val="subscript"/>
              </w:rPr>
              <w:t>b</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3A4C2F">
            <w:pPr>
              <w:pStyle w:val="OOPTabulka"/>
            </w:pPr>
            <w:r>
              <w:t>0,004 </w:t>
            </w:r>
            <w:r>
              <w:rPr>
                <w:i/>
              </w:rPr>
              <w:t>I</w:t>
            </w:r>
            <w:r>
              <w:rPr>
                <w:vertAlign w:val="subscript"/>
              </w:rPr>
              <w:t>b</w:t>
            </w:r>
          </w:p>
        </w:tc>
        <w:tc>
          <w:tcPr>
            <w:tcW w:w="953" w:type="dxa"/>
            <w:tcBorders>
              <w:right w:val="single" w:sz="12" w:space="0" w:color="auto"/>
            </w:tcBorders>
            <w:vAlign w:val="center"/>
          </w:tcPr>
          <w:p w:rsidR="009C6113" w:rsidRPr="00515FD1" w:rsidRDefault="009C6113" w:rsidP="003A4C2F">
            <w:pPr>
              <w:pStyle w:val="OOPTabulka"/>
            </w:pPr>
            <w:r>
              <w:t>0,005 </w:t>
            </w:r>
            <w:r>
              <w:rPr>
                <w:i/>
              </w:rPr>
              <w:t>I</w:t>
            </w:r>
            <w:r>
              <w:rPr>
                <w:vertAlign w:val="subscript"/>
              </w:rPr>
              <w:t>b</w:t>
            </w:r>
          </w:p>
        </w:tc>
      </w:tr>
      <w:tr w:rsidR="009C6113" w:rsidRPr="00515FD1" w:rsidTr="003530E8">
        <w:trPr>
          <w:jc w:val="center"/>
        </w:trPr>
        <w:tc>
          <w:tcPr>
            <w:tcW w:w="4422" w:type="dxa"/>
            <w:tcBorders>
              <w:left w:val="single" w:sz="12" w:space="0" w:color="auto"/>
              <w:bottom w:val="single" w:sz="12" w:space="0" w:color="auto"/>
            </w:tcBorders>
            <w:vAlign w:val="center"/>
          </w:tcPr>
          <w:p w:rsidR="009C6113" w:rsidRPr="00515FD1" w:rsidRDefault="009C6113" w:rsidP="003A4C2F">
            <w:pPr>
              <w:pStyle w:val="OOPTabulka"/>
              <w:jc w:val="left"/>
            </w:pPr>
            <w:r>
              <w:t>Statique pour un raccordement par l’intermédiaire d’un transformateur</w:t>
            </w:r>
          </w:p>
        </w:tc>
        <w:tc>
          <w:tcPr>
            <w:tcW w:w="952" w:type="dxa"/>
            <w:tcBorders>
              <w:bottom w:val="single" w:sz="12" w:space="0" w:color="auto"/>
            </w:tcBorders>
            <w:vAlign w:val="center"/>
          </w:tcPr>
          <w:p w:rsidR="009C6113" w:rsidRPr="00515FD1" w:rsidRDefault="009C6113" w:rsidP="00347DFF">
            <w:pPr>
              <w:pStyle w:val="OOPTabulka"/>
              <w:rPr>
                <w:vertAlign w:val="subscript"/>
              </w:rPr>
            </w:pPr>
            <w:r>
              <w:t>0,001 </w:t>
            </w:r>
            <w:r>
              <w:rPr>
                <w:i/>
              </w:rPr>
              <w:t>I</w:t>
            </w:r>
            <w:r>
              <w:rPr>
                <w:vertAlign w:val="subscript"/>
              </w:rPr>
              <w:t>b</w:t>
            </w:r>
          </w:p>
        </w:tc>
        <w:tc>
          <w:tcPr>
            <w:tcW w:w="953" w:type="dxa"/>
            <w:tcBorders>
              <w:bottom w:val="single" w:sz="12" w:space="0" w:color="auto"/>
            </w:tcBorders>
            <w:vAlign w:val="center"/>
          </w:tcPr>
          <w:p w:rsidR="009C6113" w:rsidRPr="00515FD1" w:rsidRDefault="009C6113" w:rsidP="00347DFF">
            <w:pPr>
              <w:pStyle w:val="OOPTabulka"/>
              <w:rPr>
                <w:vertAlign w:val="subscript"/>
              </w:rPr>
            </w:pPr>
            <w:r>
              <w:t>0,001 </w:t>
            </w:r>
            <w:r>
              <w:rPr>
                <w:i/>
              </w:rPr>
              <w:t>I</w:t>
            </w:r>
            <w:r>
              <w:rPr>
                <w:vertAlign w:val="subscript"/>
              </w:rPr>
              <w:t>b</w:t>
            </w:r>
          </w:p>
        </w:tc>
        <w:tc>
          <w:tcPr>
            <w:tcW w:w="952" w:type="dxa"/>
            <w:tcBorders>
              <w:bottom w:val="single" w:sz="12" w:space="0" w:color="auto"/>
            </w:tcBorders>
            <w:vAlign w:val="center"/>
          </w:tcPr>
          <w:p w:rsidR="009C6113" w:rsidRPr="00515FD1" w:rsidRDefault="009C6113" w:rsidP="00347DFF">
            <w:pPr>
              <w:pStyle w:val="OOPTabulka"/>
            </w:pPr>
            <w:r>
              <w:t>–</w:t>
            </w:r>
          </w:p>
        </w:tc>
        <w:tc>
          <w:tcPr>
            <w:tcW w:w="953" w:type="dxa"/>
            <w:tcBorders>
              <w:bottom w:val="single" w:sz="12" w:space="0" w:color="auto"/>
            </w:tcBorders>
          </w:tcPr>
          <w:p w:rsidR="009C6113" w:rsidRPr="00515FD1" w:rsidRDefault="009C6113" w:rsidP="003A4C2F">
            <w:pPr>
              <w:pStyle w:val="OOPTabulka"/>
            </w:pPr>
            <w:r>
              <w:t>0,002 </w:t>
            </w:r>
            <w:r>
              <w:rPr>
                <w:i/>
              </w:rPr>
              <w:t>I</w:t>
            </w:r>
            <w:r>
              <w:rPr>
                <w:vertAlign w:val="subscript"/>
              </w:rPr>
              <w:t>b</w:t>
            </w:r>
          </w:p>
        </w:tc>
        <w:tc>
          <w:tcPr>
            <w:tcW w:w="953" w:type="dxa"/>
            <w:tcBorders>
              <w:bottom w:val="single" w:sz="12" w:space="0" w:color="auto"/>
              <w:right w:val="single" w:sz="12" w:space="0" w:color="auto"/>
            </w:tcBorders>
          </w:tcPr>
          <w:p w:rsidR="009C6113" w:rsidRPr="00515FD1" w:rsidRDefault="009C6113" w:rsidP="003A4C2F">
            <w:pPr>
              <w:pStyle w:val="OOPTabulka"/>
            </w:pPr>
            <w:r>
              <w:t>0,003 </w:t>
            </w:r>
            <w:r>
              <w:rPr>
                <w:i/>
              </w:rPr>
              <w:t>I</w:t>
            </w:r>
            <w:r>
              <w:rPr>
                <w:vertAlign w:val="subscript"/>
              </w:rPr>
              <w:t>b</w:t>
            </w:r>
          </w:p>
        </w:tc>
      </w:tr>
    </w:tbl>
    <w:p w:rsidR="009C6113" w:rsidRPr="00515FD1" w:rsidRDefault="009C6113" w:rsidP="000A5A23">
      <w:pPr>
        <w:keepNext/>
        <w:spacing w:before="240"/>
        <w:jc w:val="center"/>
        <w:rPr>
          <w:b/>
        </w:rPr>
      </w:pPr>
      <w:r>
        <w:rPr>
          <w:b/>
        </w:rPr>
        <w:t>Tableau 8 – Courants d’appel pour les classes A, B et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515FD1" w:rsidDel="00DC51E6" w:rsidTr="003530E8">
        <w:trPr>
          <w:jc w:val="center"/>
        </w:trPr>
        <w:tc>
          <w:tcPr>
            <w:tcW w:w="4620" w:type="dxa"/>
            <w:vMerge w:val="restart"/>
            <w:tcBorders>
              <w:top w:val="single" w:sz="12" w:space="0" w:color="auto"/>
              <w:lef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Compteur électrique</w:t>
            </w:r>
          </w:p>
        </w:tc>
        <w:tc>
          <w:tcPr>
            <w:tcW w:w="3420" w:type="dxa"/>
            <w:gridSpan w:val="3"/>
            <w:tcBorders>
              <w:top w:val="single" w:sz="12" w:space="0" w:color="auto"/>
              <w:righ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Classe</w:t>
            </w:r>
          </w:p>
        </w:tc>
      </w:tr>
      <w:tr w:rsidR="009C6113" w:rsidRPr="00515FD1" w:rsidDel="00DC51E6" w:rsidTr="003530E8">
        <w:trPr>
          <w:jc w:val="center"/>
        </w:trPr>
        <w:tc>
          <w:tcPr>
            <w:tcW w:w="4620" w:type="dxa"/>
            <w:vMerge/>
            <w:tcBorders>
              <w:left w:val="single" w:sz="12" w:space="0" w:color="auto"/>
              <w:bottom w:val="double" w:sz="4" w:space="0" w:color="auto"/>
            </w:tcBorders>
            <w:shd w:val="clear" w:color="auto" w:fill="B6E7BC" w:themeFill="background1" w:themeFillShade="F2"/>
          </w:tcPr>
          <w:p w:rsidR="009C6113" w:rsidRPr="00515FD1" w:rsidDel="00DC51E6" w:rsidRDefault="009C6113" w:rsidP="000A5A23">
            <w:pPr>
              <w:pStyle w:val="OOPTabulka"/>
              <w:keepNext/>
              <w:rPr>
                <w:b/>
              </w:rPr>
            </w:pPr>
          </w:p>
        </w:tc>
        <w:tc>
          <w:tcPr>
            <w:tcW w:w="1167" w:type="dxa"/>
            <w:tcBorders>
              <w:bottom w:val="double" w:sz="4"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A</w:t>
            </w:r>
          </w:p>
        </w:tc>
        <w:tc>
          <w:tcPr>
            <w:tcW w:w="1173" w:type="dxa"/>
            <w:tcBorders>
              <w:bottom w:val="double" w:sz="4"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B</w:t>
            </w:r>
          </w:p>
        </w:tc>
        <w:tc>
          <w:tcPr>
            <w:tcW w:w="1080" w:type="dxa"/>
            <w:tcBorders>
              <w:bottom w:val="double" w:sz="4" w:space="0" w:color="auto"/>
              <w:righ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C</w:t>
            </w:r>
          </w:p>
        </w:tc>
      </w:tr>
      <w:tr w:rsidR="009C6113" w:rsidRPr="00515FD1" w:rsidDel="00DC51E6" w:rsidTr="003530E8">
        <w:trPr>
          <w:jc w:val="center"/>
        </w:trPr>
        <w:tc>
          <w:tcPr>
            <w:tcW w:w="4620" w:type="dxa"/>
            <w:tcBorders>
              <w:top w:val="double" w:sz="4" w:space="0" w:color="auto"/>
              <w:left w:val="single" w:sz="12" w:space="0" w:color="auto"/>
            </w:tcBorders>
            <w:vAlign w:val="center"/>
          </w:tcPr>
          <w:p w:rsidR="009C6113" w:rsidRPr="00515FD1" w:rsidRDefault="009C6113" w:rsidP="00FC1272">
            <w:pPr>
              <w:pStyle w:val="OOPTabulka"/>
              <w:jc w:val="left"/>
            </w:pPr>
            <w:r>
              <w:t>Électromécanique pour un raccordement direct</w:t>
            </w:r>
          </w:p>
        </w:tc>
        <w:tc>
          <w:tcPr>
            <w:tcW w:w="1167" w:type="dxa"/>
            <w:tcBorders>
              <w:top w:val="double" w:sz="4" w:space="0" w:color="auto"/>
            </w:tcBorders>
          </w:tcPr>
          <w:p w:rsidR="009C6113" w:rsidRPr="00515FD1" w:rsidRDefault="009C6113" w:rsidP="00CE6ECB">
            <w:pPr>
              <w:pStyle w:val="OOPTabulka"/>
              <w:rPr>
                <w:vertAlign w:val="subscript"/>
              </w:rPr>
            </w:pPr>
            <w:r>
              <w:t>0,05 </w:t>
            </w:r>
            <w:r>
              <w:rPr>
                <w:i/>
              </w:rPr>
              <w:t>I</w:t>
            </w:r>
            <w:r>
              <w:rPr>
                <w:vertAlign w:val="subscript"/>
              </w:rPr>
              <w:t>b</w:t>
            </w:r>
          </w:p>
        </w:tc>
        <w:tc>
          <w:tcPr>
            <w:tcW w:w="1173" w:type="dxa"/>
            <w:tcBorders>
              <w:top w:val="double" w:sz="4" w:space="0" w:color="auto"/>
            </w:tcBorders>
          </w:tcPr>
          <w:p w:rsidR="009C6113" w:rsidRPr="00515FD1" w:rsidRDefault="009C6113" w:rsidP="00CE6ECB">
            <w:pPr>
              <w:pStyle w:val="OOPTabulka"/>
              <w:rPr>
                <w:vertAlign w:val="subscript"/>
              </w:rPr>
            </w:pPr>
            <w:r>
              <w:t>0,04 </w:t>
            </w:r>
            <w:r>
              <w:rPr>
                <w:i/>
              </w:rPr>
              <w:t>I</w:t>
            </w:r>
            <w:r>
              <w:rPr>
                <w:vertAlign w:val="subscript"/>
              </w:rPr>
              <w:t>b</w:t>
            </w:r>
          </w:p>
        </w:tc>
        <w:tc>
          <w:tcPr>
            <w:tcW w:w="1080" w:type="dxa"/>
            <w:tcBorders>
              <w:top w:val="double" w:sz="4" w:space="0" w:color="auto"/>
              <w:right w:val="single" w:sz="12" w:space="0" w:color="auto"/>
            </w:tcBorders>
            <w:vAlign w:val="center"/>
          </w:tcPr>
          <w:p w:rsidR="009C6113" w:rsidRPr="00515FD1" w:rsidRDefault="009C6113" w:rsidP="00FD684D">
            <w:pPr>
              <w:pStyle w:val="OOPTabulka"/>
            </w:pPr>
            <w:r>
              <w:t>–</w:t>
            </w:r>
          </w:p>
        </w:tc>
      </w:tr>
      <w:tr w:rsidR="009C6113" w:rsidRPr="00515FD1" w:rsidDel="00DC51E6" w:rsidTr="003530E8">
        <w:trPr>
          <w:jc w:val="center"/>
        </w:trPr>
        <w:tc>
          <w:tcPr>
            <w:tcW w:w="4620" w:type="dxa"/>
            <w:tcBorders>
              <w:left w:val="single" w:sz="12" w:space="0" w:color="auto"/>
            </w:tcBorders>
            <w:vAlign w:val="center"/>
          </w:tcPr>
          <w:p w:rsidR="009C6113" w:rsidRPr="00515FD1" w:rsidRDefault="009C6113" w:rsidP="00C11BFB">
            <w:pPr>
              <w:pStyle w:val="OOPTabulka"/>
              <w:jc w:val="left"/>
            </w:pPr>
            <w:r>
              <w:t>Électromécanique pour un raccordement par l’intermédiaire d’un transformateur</w:t>
            </w:r>
          </w:p>
        </w:tc>
        <w:tc>
          <w:tcPr>
            <w:tcW w:w="1167" w:type="dxa"/>
          </w:tcPr>
          <w:p w:rsidR="009C6113" w:rsidRPr="00515FD1" w:rsidRDefault="009C6113" w:rsidP="00CE6ECB">
            <w:pPr>
              <w:pStyle w:val="OOPTabulka"/>
              <w:rPr>
                <w:vertAlign w:val="subscript"/>
              </w:rPr>
            </w:pPr>
            <w:r>
              <w:t>0,06 </w:t>
            </w:r>
            <w:r>
              <w:rPr>
                <w:i/>
              </w:rPr>
              <w:t>I</w:t>
            </w:r>
            <w:r>
              <w:rPr>
                <w:vertAlign w:val="subscript"/>
              </w:rPr>
              <w:t>b</w:t>
            </w:r>
          </w:p>
        </w:tc>
        <w:tc>
          <w:tcPr>
            <w:tcW w:w="1173" w:type="dxa"/>
          </w:tcPr>
          <w:p w:rsidR="009C6113" w:rsidRPr="00515FD1" w:rsidRDefault="009C6113" w:rsidP="00CE6ECB">
            <w:pPr>
              <w:pStyle w:val="OOPTabulka"/>
              <w:rPr>
                <w:vertAlign w:val="subscript"/>
              </w:rPr>
            </w:pPr>
            <w:r>
              <w:t>0,04 </w:t>
            </w:r>
            <w:r>
              <w:rPr>
                <w:i/>
              </w:rPr>
              <w:t>I</w:t>
            </w:r>
            <w:r>
              <w:rPr>
                <w:vertAlign w:val="subscript"/>
              </w:rPr>
              <w:t>b</w:t>
            </w:r>
          </w:p>
        </w:tc>
        <w:tc>
          <w:tcPr>
            <w:tcW w:w="1080" w:type="dxa"/>
            <w:tcBorders>
              <w:right w:val="single" w:sz="12" w:space="0" w:color="auto"/>
            </w:tcBorders>
            <w:vAlign w:val="center"/>
          </w:tcPr>
          <w:p w:rsidR="009C6113" w:rsidRPr="00515FD1" w:rsidRDefault="009C6113" w:rsidP="00FD684D">
            <w:pPr>
              <w:pStyle w:val="OOPTabulka"/>
            </w:pPr>
            <w:r>
              <w:t>–</w:t>
            </w:r>
          </w:p>
        </w:tc>
      </w:tr>
      <w:tr w:rsidR="009C6113" w:rsidRPr="00515FD1" w:rsidDel="00DC51E6" w:rsidTr="003530E8">
        <w:trPr>
          <w:jc w:val="center"/>
        </w:trPr>
        <w:tc>
          <w:tcPr>
            <w:tcW w:w="4620" w:type="dxa"/>
            <w:tcBorders>
              <w:left w:val="single" w:sz="12" w:space="0" w:color="auto"/>
            </w:tcBorders>
            <w:vAlign w:val="center"/>
          </w:tcPr>
          <w:p w:rsidR="009C6113" w:rsidRPr="00515FD1" w:rsidRDefault="009C6113" w:rsidP="00C11BFB">
            <w:pPr>
              <w:pStyle w:val="OOPTabulka"/>
              <w:jc w:val="left"/>
            </w:pPr>
            <w:r>
              <w:t>Statique pour un raccordement direct</w:t>
            </w:r>
          </w:p>
        </w:tc>
        <w:tc>
          <w:tcPr>
            <w:tcW w:w="1167" w:type="dxa"/>
          </w:tcPr>
          <w:p w:rsidR="009C6113" w:rsidRPr="00515FD1" w:rsidRDefault="009C6113" w:rsidP="00CE6ECB">
            <w:pPr>
              <w:pStyle w:val="OOPTabulka"/>
              <w:rPr>
                <w:vertAlign w:val="subscript"/>
              </w:rPr>
            </w:pPr>
            <w:r>
              <w:t>0,05 </w:t>
            </w:r>
            <w:r>
              <w:rPr>
                <w:i/>
              </w:rPr>
              <w:t>I</w:t>
            </w:r>
            <w:r>
              <w:rPr>
                <w:vertAlign w:val="subscript"/>
              </w:rPr>
              <w:t>b</w:t>
            </w:r>
          </w:p>
        </w:tc>
        <w:tc>
          <w:tcPr>
            <w:tcW w:w="1173" w:type="dxa"/>
          </w:tcPr>
          <w:p w:rsidR="009C6113" w:rsidRPr="00515FD1" w:rsidRDefault="009C6113" w:rsidP="00CE6ECB">
            <w:pPr>
              <w:pStyle w:val="OOPTabulka"/>
              <w:rPr>
                <w:vertAlign w:val="subscript"/>
              </w:rPr>
            </w:pPr>
            <w:r>
              <w:t>0,04 </w:t>
            </w:r>
            <w:r>
              <w:rPr>
                <w:i/>
              </w:rPr>
              <w:t>I</w:t>
            </w:r>
            <w:r>
              <w:rPr>
                <w:vertAlign w:val="subscript"/>
              </w:rPr>
              <w:t>b</w:t>
            </w:r>
          </w:p>
        </w:tc>
        <w:tc>
          <w:tcPr>
            <w:tcW w:w="1080" w:type="dxa"/>
            <w:tcBorders>
              <w:right w:val="single" w:sz="12" w:space="0" w:color="auto"/>
            </w:tcBorders>
          </w:tcPr>
          <w:p w:rsidR="009C6113" w:rsidRPr="00515FD1" w:rsidRDefault="009C6113" w:rsidP="00CE6ECB">
            <w:pPr>
              <w:pStyle w:val="OOPTabulka"/>
              <w:rPr>
                <w:vertAlign w:val="subscript"/>
              </w:rPr>
            </w:pPr>
            <w:r>
              <w:t>0,04 </w:t>
            </w:r>
            <w:r>
              <w:rPr>
                <w:i/>
              </w:rPr>
              <w:t>I</w:t>
            </w:r>
            <w:r>
              <w:rPr>
                <w:vertAlign w:val="subscript"/>
              </w:rPr>
              <w:t>b</w:t>
            </w:r>
          </w:p>
        </w:tc>
      </w:tr>
      <w:tr w:rsidR="009C6113" w:rsidRPr="00515FD1" w:rsidDel="00DC51E6" w:rsidTr="003530E8">
        <w:trPr>
          <w:jc w:val="center"/>
        </w:trPr>
        <w:tc>
          <w:tcPr>
            <w:tcW w:w="4620" w:type="dxa"/>
            <w:tcBorders>
              <w:left w:val="single" w:sz="12" w:space="0" w:color="auto"/>
              <w:bottom w:val="single" w:sz="12" w:space="0" w:color="auto"/>
            </w:tcBorders>
            <w:vAlign w:val="center"/>
          </w:tcPr>
          <w:p w:rsidR="009C6113" w:rsidRPr="00515FD1" w:rsidRDefault="009C6113" w:rsidP="00C11BFB">
            <w:pPr>
              <w:pStyle w:val="OOPTabulka"/>
              <w:jc w:val="left"/>
            </w:pPr>
            <w:r>
              <w:t>Statique pour un raccordement par l’intermédiaire d’un transformateur</w:t>
            </w:r>
          </w:p>
        </w:tc>
        <w:tc>
          <w:tcPr>
            <w:tcW w:w="1167" w:type="dxa"/>
            <w:tcBorders>
              <w:bottom w:val="single" w:sz="12" w:space="0" w:color="auto"/>
            </w:tcBorders>
          </w:tcPr>
          <w:p w:rsidR="009C6113" w:rsidRPr="00515FD1" w:rsidRDefault="009C6113" w:rsidP="00CE6ECB">
            <w:pPr>
              <w:pStyle w:val="OOPTabulka"/>
              <w:rPr>
                <w:vertAlign w:val="subscript"/>
              </w:rPr>
            </w:pPr>
            <w:r>
              <w:t>0,06 </w:t>
            </w:r>
            <w:r>
              <w:rPr>
                <w:i/>
              </w:rPr>
              <w:t>I</w:t>
            </w:r>
            <w:r>
              <w:rPr>
                <w:vertAlign w:val="subscript"/>
              </w:rPr>
              <w:t>b</w:t>
            </w:r>
          </w:p>
        </w:tc>
        <w:tc>
          <w:tcPr>
            <w:tcW w:w="1173" w:type="dxa"/>
            <w:tcBorders>
              <w:bottom w:val="single" w:sz="12" w:space="0" w:color="auto"/>
            </w:tcBorders>
          </w:tcPr>
          <w:p w:rsidR="009C6113" w:rsidRPr="00515FD1" w:rsidRDefault="009C6113" w:rsidP="00CE6ECB">
            <w:pPr>
              <w:pStyle w:val="OOPTabulka"/>
              <w:rPr>
                <w:vertAlign w:val="subscript"/>
              </w:rPr>
            </w:pPr>
            <w:r>
              <w:t>0,04 </w:t>
            </w:r>
            <w:r>
              <w:rPr>
                <w:i/>
              </w:rPr>
              <w:t>I</w:t>
            </w:r>
            <w:r>
              <w:rPr>
                <w:vertAlign w:val="subscript"/>
              </w:rPr>
              <w:t>b</w:t>
            </w:r>
          </w:p>
        </w:tc>
        <w:tc>
          <w:tcPr>
            <w:tcW w:w="1080" w:type="dxa"/>
            <w:tcBorders>
              <w:bottom w:val="single" w:sz="12" w:space="0" w:color="auto"/>
              <w:right w:val="single" w:sz="12" w:space="0" w:color="auto"/>
            </w:tcBorders>
          </w:tcPr>
          <w:p w:rsidR="009C6113" w:rsidRPr="00515FD1" w:rsidRDefault="009C6113" w:rsidP="00CE6ECB">
            <w:pPr>
              <w:pStyle w:val="OOPTabulka"/>
              <w:rPr>
                <w:vertAlign w:val="subscript"/>
              </w:rPr>
            </w:pPr>
            <w:r>
              <w:t>0,02 </w:t>
            </w:r>
            <w:r>
              <w:rPr>
                <w:i/>
              </w:rPr>
              <w:t>I</w:t>
            </w:r>
            <w:r>
              <w:rPr>
                <w:vertAlign w:val="subscript"/>
              </w:rPr>
              <w:t>b</w:t>
            </w:r>
          </w:p>
        </w:tc>
      </w:tr>
    </w:tbl>
    <w:p w:rsidR="009C6113" w:rsidRPr="00515FD1" w:rsidRDefault="009C6113" w:rsidP="003530E8">
      <w:pPr>
        <w:spacing w:before="360"/>
        <w:rPr>
          <w:b/>
        </w:rPr>
      </w:pPr>
      <w:r>
        <w:rPr>
          <w:b/>
        </w:rPr>
        <w:t>2.4.2 Courant d’appel des compteurs électriques déwattés</w:t>
      </w:r>
    </w:p>
    <w:p w:rsidR="009C6113" w:rsidRPr="00515FD1" w:rsidRDefault="009C6113" w:rsidP="00E0379D">
      <w:pPr>
        <w:pStyle w:val="OOPText"/>
      </w:pPr>
      <w:r>
        <w:t xml:space="preserve">Le compteur électrique doit commencer à mesurer l’énergie déwattée et continuer son enregistrement en présence d’une tension nominale de </w:t>
      </w:r>
      <w:r>
        <w:rPr>
          <w:i/>
        </w:rPr>
        <w:t>U</w:t>
      </w:r>
      <w:r>
        <w:rPr>
          <w:vertAlign w:val="subscript"/>
        </w:rPr>
        <w:t>n</w:t>
      </w:r>
      <w:r>
        <w:t>, facteur de puissance = 1 et d’un courant déterminé suivant le tableau 9.</w:t>
      </w:r>
    </w:p>
    <w:p w:rsidR="009C6113" w:rsidRPr="00515FD1" w:rsidRDefault="009C6113" w:rsidP="000A5A23">
      <w:pPr>
        <w:keepNext/>
        <w:spacing w:before="240"/>
        <w:jc w:val="center"/>
        <w:rPr>
          <w:b/>
        </w:rPr>
      </w:pPr>
      <w:r>
        <w:rPr>
          <w:b/>
        </w:rPr>
        <w:t>Tableau 9 – Courants d’appel pour les classes de précision 0,5 S, 1, 2 et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515FD1" w:rsidTr="003530E8">
        <w:trPr>
          <w:cantSplit/>
          <w:jc w:val="center"/>
        </w:trPr>
        <w:tc>
          <w:tcPr>
            <w:tcW w:w="3354"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Compteurs électriques pour</w:t>
            </w:r>
          </w:p>
        </w:tc>
        <w:tc>
          <w:tcPr>
            <w:tcW w:w="4027" w:type="dxa"/>
            <w:gridSpan w:val="4"/>
            <w:tcBorders>
              <w:top w:val="single" w:sz="12" w:space="0" w:color="auto"/>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Classe de précision</w:t>
            </w:r>
          </w:p>
        </w:tc>
      </w:tr>
      <w:tr w:rsidR="009C6113" w:rsidRPr="00515FD1" w:rsidTr="003530E8">
        <w:trPr>
          <w:cantSplit/>
          <w:jc w:val="center"/>
        </w:trPr>
        <w:tc>
          <w:tcPr>
            <w:tcW w:w="3354" w:type="dxa"/>
            <w:vMerge/>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967"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1080"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et 1S</w:t>
            </w:r>
          </w:p>
        </w:tc>
        <w:tc>
          <w:tcPr>
            <w:tcW w:w="900"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1080" w:type="dxa"/>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jc w:val="center"/>
        </w:trPr>
        <w:tc>
          <w:tcPr>
            <w:tcW w:w="3354" w:type="dxa"/>
            <w:tcBorders>
              <w:top w:val="double" w:sz="4" w:space="0" w:color="auto"/>
              <w:left w:val="single" w:sz="12" w:space="0" w:color="auto"/>
            </w:tcBorders>
          </w:tcPr>
          <w:p w:rsidR="009C6113" w:rsidRPr="00515FD1" w:rsidRDefault="009C6113" w:rsidP="00366E9C">
            <w:pPr>
              <w:pStyle w:val="OOPTabulka"/>
              <w:jc w:val="left"/>
            </w:pPr>
            <w:r>
              <w:t>Raccordement direct</w:t>
            </w:r>
          </w:p>
        </w:tc>
        <w:tc>
          <w:tcPr>
            <w:tcW w:w="967" w:type="dxa"/>
            <w:tcBorders>
              <w:top w:val="double" w:sz="4" w:space="0" w:color="auto"/>
            </w:tcBorders>
            <w:vAlign w:val="center"/>
          </w:tcPr>
          <w:p w:rsidR="009C6113" w:rsidRPr="00515FD1" w:rsidRDefault="009C6113" w:rsidP="00343E0E">
            <w:pPr>
              <w:pStyle w:val="OOPTabulka"/>
            </w:pPr>
            <w:r>
              <w:t>0,002 </w:t>
            </w:r>
            <w:r>
              <w:rPr>
                <w:i/>
              </w:rPr>
              <w:t>I</w:t>
            </w:r>
            <w:r>
              <w:rPr>
                <w:vertAlign w:val="subscript"/>
              </w:rPr>
              <w:t>b</w:t>
            </w:r>
          </w:p>
        </w:tc>
        <w:tc>
          <w:tcPr>
            <w:tcW w:w="1080" w:type="dxa"/>
            <w:tcBorders>
              <w:top w:val="double" w:sz="4" w:space="0" w:color="auto"/>
            </w:tcBorders>
            <w:vAlign w:val="center"/>
          </w:tcPr>
          <w:p w:rsidR="009C6113" w:rsidRPr="00515FD1" w:rsidRDefault="009C6113" w:rsidP="00C54A9F">
            <w:pPr>
              <w:pStyle w:val="OOPTabulka"/>
            </w:pPr>
            <w:r>
              <w:t>0,004 </w:t>
            </w:r>
            <w:r>
              <w:rPr>
                <w:i/>
              </w:rPr>
              <w:t>I</w:t>
            </w:r>
            <w:r>
              <w:rPr>
                <w:vertAlign w:val="subscript"/>
              </w:rPr>
              <w:t>b</w:t>
            </w:r>
          </w:p>
        </w:tc>
        <w:tc>
          <w:tcPr>
            <w:tcW w:w="900" w:type="dxa"/>
            <w:tcBorders>
              <w:top w:val="double" w:sz="4" w:space="0" w:color="auto"/>
            </w:tcBorders>
            <w:vAlign w:val="center"/>
          </w:tcPr>
          <w:p w:rsidR="009C6113" w:rsidRPr="00515FD1" w:rsidRDefault="009C6113" w:rsidP="00C54A9F">
            <w:pPr>
              <w:pStyle w:val="OOPTabulka"/>
            </w:pPr>
            <w:r>
              <w:t>0,005 </w:t>
            </w:r>
            <w:r>
              <w:rPr>
                <w:i/>
              </w:rPr>
              <w:t>I</w:t>
            </w:r>
            <w:r>
              <w:rPr>
                <w:vertAlign w:val="subscript"/>
              </w:rPr>
              <w:t>b</w:t>
            </w:r>
          </w:p>
        </w:tc>
        <w:tc>
          <w:tcPr>
            <w:tcW w:w="1080" w:type="dxa"/>
            <w:tcBorders>
              <w:top w:val="double" w:sz="4" w:space="0" w:color="auto"/>
              <w:right w:val="single" w:sz="12" w:space="0" w:color="auto"/>
            </w:tcBorders>
            <w:vAlign w:val="center"/>
          </w:tcPr>
          <w:p w:rsidR="009C6113" w:rsidRPr="00515FD1" w:rsidRDefault="009C6113" w:rsidP="00C54A9F">
            <w:pPr>
              <w:pStyle w:val="OOPTabulka"/>
            </w:pPr>
            <w:r>
              <w:t>0,010 </w:t>
            </w:r>
            <w:r>
              <w:rPr>
                <w:i/>
              </w:rPr>
              <w:t>I</w:t>
            </w:r>
            <w:r>
              <w:rPr>
                <w:vertAlign w:val="subscript"/>
              </w:rPr>
              <w:t>b</w:t>
            </w:r>
          </w:p>
        </w:tc>
      </w:tr>
      <w:tr w:rsidR="009C6113" w:rsidRPr="00515FD1" w:rsidTr="003530E8">
        <w:trPr>
          <w:jc w:val="center"/>
        </w:trPr>
        <w:tc>
          <w:tcPr>
            <w:tcW w:w="3354" w:type="dxa"/>
            <w:tcBorders>
              <w:left w:val="single" w:sz="12" w:space="0" w:color="auto"/>
              <w:bottom w:val="single" w:sz="12" w:space="0" w:color="auto"/>
            </w:tcBorders>
          </w:tcPr>
          <w:p w:rsidR="009C6113" w:rsidRPr="00515FD1" w:rsidRDefault="009C6113" w:rsidP="00C54A9F">
            <w:pPr>
              <w:pStyle w:val="OOPTabulka"/>
              <w:jc w:val="left"/>
            </w:pPr>
            <w:r>
              <w:t>Raccordement par l’intermédiaire d’un transformateur de courant</w:t>
            </w:r>
          </w:p>
        </w:tc>
        <w:tc>
          <w:tcPr>
            <w:tcW w:w="967" w:type="dxa"/>
            <w:tcBorders>
              <w:bottom w:val="single" w:sz="12" w:space="0" w:color="auto"/>
            </w:tcBorders>
            <w:vAlign w:val="center"/>
          </w:tcPr>
          <w:p w:rsidR="009C6113" w:rsidRPr="00515FD1" w:rsidRDefault="009C6113" w:rsidP="00C54A9F">
            <w:pPr>
              <w:pStyle w:val="OOPTabulka"/>
            </w:pPr>
            <w:r>
              <w:t>0,001 </w:t>
            </w:r>
            <w:r>
              <w:rPr>
                <w:i/>
              </w:rPr>
              <w:t>I</w:t>
            </w:r>
            <w:r>
              <w:rPr>
                <w:vertAlign w:val="subscript"/>
              </w:rPr>
              <w:t>b</w:t>
            </w:r>
          </w:p>
        </w:tc>
        <w:tc>
          <w:tcPr>
            <w:tcW w:w="1080" w:type="dxa"/>
            <w:tcBorders>
              <w:bottom w:val="single" w:sz="12" w:space="0" w:color="auto"/>
            </w:tcBorders>
            <w:vAlign w:val="center"/>
          </w:tcPr>
          <w:p w:rsidR="009C6113" w:rsidRPr="00515FD1" w:rsidRDefault="009C6113" w:rsidP="00C54A9F">
            <w:pPr>
              <w:pStyle w:val="OOPTabulka"/>
            </w:pPr>
            <w:r>
              <w:t>0,002 </w:t>
            </w:r>
            <w:r>
              <w:rPr>
                <w:i/>
              </w:rPr>
              <w:t>I</w:t>
            </w:r>
            <w:r>
              <w:rPr>
                <w:vertAlign w:val="subscript"/>
              </w:rPr>
              <w:t>b</w:t>
            </w:r>
          </w:p>
        </w:tc>
        <w:tc>
          <w:tcPr>
            <w:tcW w:w="900" w:type="dxa"/>
            <w:tcBorders>
              <w:bottom w:val="single" w:sz="12" w:space="0" w:color="auto"/>
            </w:tcBorders>
            <w:vAlign w:val="center"/>
          </w:tcPr>
          <w:p w:rsidR="009C6113" w:rsidRPr="00515FD1" w:rsidRDefault="009C6113" w:rsidP="00C54A9F">
            <w:pPr>
              <w:pStyle w:val="OOPTabulka"/>
            </w:pPr>
            <w:r>
              <w:t>0,003 </w:t>
            </w:r>
            <w:r>
              <w:rPr>
                <w:i/>
              </w:rPr>
              <w:t>I</w:t>
            </w:r>
            <w:r>
              <w:rPr>
                <w:vertAlign w:val="subscript"/>
              </w:rPr>
              <w:t>b</w:t>
            </w:r>
          </w:p>
        </w:tc>
        <w:tc>
          <w:tcPr>
            <w:tcW w:w="1080" w:type="dxa"/>
            <w:tcBorders>
              <w:bottom w:val="single" w:sz="12" w:space="0" w:color="auto"/>
              <w:right w:val="single" w:sz="12" w:space="0" w:color="auto"/>
            </w:tcBorders>
            <w:vAlign w:val="center"/>
          </w:tcPr>
          <w:p w:rsidR="009C6113" w:rsidRPr="00515FD1" w:rsidRDefault="009C6113" w:rsidP="00C54A9F">
            <w:pPr>
              <w:pStyle w:val="OOPTabulka"/>
            </w:pPr>
            <w:r>
              <w:t>0,005 </w:t>
            </w:r>
            <w:r>
              <w:rPr>
                <w:i/>
              </w:rPr>
              <w:t>I</w:t>
            </w:r>
            <w:r>
              <w:rPr>
                <w:vertAlign w:val="subscript"/>
              </w:rPr>
              <w:t>b</w:t>
            </w:r>
          </w:p>
        </w:tc>
      </w:tr>
    </w:tbl>
    <w:bookmarkEnd w:id="27"/>
    <w:bookmarkEnd w:id="28"/>
    <w:bookmarkEnd w:id="29"/>
    <w:bookmarkEnd w:id="30"/>
    <w:bookmarkEnd w:id="31"/>
    <w:p w:rsidR="009C6113" w:rsidRPr="00515FD1" w:rsidRDefault="009C6113" w:rsidP="003530E8">
      <w:pPr>
        <w:pStyle w:val="OOPNadpis1"/>
        <w:spacing w:before="600"/>
        <w:rPr>
          <w:sz w:val="28"/>
        </w:rPr>
      </w:pPr>
      <w:r>
        <w:rPr>
          <w:sz w:val="28"/>
        </w:rPr>
        <w:t>3 Exigences techniques</w:t>
      </w:r>
    </w:p>
    <w:p w:rsidR="009C6113" w:rsidRPr="00515FD1" w:rsidRDefault="009C6113" w:rsidP="00B14D1E">
      <w:pPr>
        <w:pStyle w:val="OOPText"/>
      </w:pPr>
      <w:r>
        <w:t>Les exigences techniques pour les compteurs électriques d’énergie active destinés à une utilisation dans les locaux commerciaux et d’habitation et les locaux de l’industrie légère sont issues des exigences du règlement gouvernemental</w:t>
      </w:r>
      <w:r>
        <w:rPr>
          <w:vertAlign w:val="superscript"/>
        </w:rPr>
        <w:t>1</w:t>
      </w:r>
      <w:r>
        <w:t>, en utilisant les exigences applicables issues de normes harmonisées.</w:t>
      </w:r>
    </w:p>
    <w:p w:rsidR="009C6113" w:rsidRPr="00515FD1" w:rsidRDefault="009C6113" w:rsidP="00B14D1E">
      <w:pPr>
        <w:pStyle w:val="OOPText"/>
      </w:pPr>
      <w:r>
        <w:t>Les exigences techniques pour les compteurs électriques d’énergie active destinés à une utilisation autre que dans les locaux commerciaux et d’habitation et les locaux de l’industrie légère sont identiques aux exigences issues du règlement gouvernemental, ou, là où ce n’est pas le cas, elles sont reprises des normes européennes.</w:t>
      </w:r>
    </w:p>
    <w:p w:rsidR="009C6113" w:rsidRPr="00515FD1" w:rsidRDefault="009C6113" w:rsidP="00B14D1E">
      <w:pPr>
        <w:pStyle w:val="OOPText"/>
      </w:pPr>
      <w:r>
        <w:t>Les exigences techniques pour les compteurs électriques déwattés sont reprises des normes européennes.</w:t>
      </w:r>
    </w:p>
    <w:p w:rsidR="009C6113" w:rsidRPr="00515FD1" w:rsidRDefault="009C6113" w:rsidP="00B14D1E">
      <w:pPr>
        <w:pStyle w:val="OOPText"/>
      </w:pPr>
      <w:r>
        <w:t>Les compteurs électriques dont le type a été homologué conformément à la loi n° 505/1990 du JO sur la métrologie, telle que modifiée en dernier lieu, sont soumis, lors de leur vérification, aux exigences métrologiques qui étaient décisives lors de leur mise en circulation.</w:t>
      </w:r>
    </w:p>
    <w:p w:rsidR="009C6113" w:rsidRPr="00515FD1" w:rsidRDefault="009C6113" w:rsidP="00E70FEB">
      <w:pPr>
        <w:pStyle w:val="OOPNadpis2"/>
        <w:rPr>
          <w:sz w:val="24"/>
        </w:rPr>
      </w:pPr>
      <w:r>
        <w:rPr>
          <w:sz w:val="24"/>
        </w:rPr>
        <w:t>3.1 Conception du compteur électrique</w:t>
      </w:r>
    </w:p>
    <w:p w:rsidR="009C6113" w:rsidRPr="00515FD1" w:rsidRDefault="009C6113" w:rsidP="00E70FEB">
      <w:pPr>
        <w:pStyle w:val="OOPText"/>
      </w:pPr>
      <w:r>
        <w:t>Les compteurs électriques doivent être conçus de telle sorte qu’ils gardent la stabilité requise de leurs caractéristiques métrologiques pendant toute la durée prévue de leur utilisation (cette durée est évaluée par le fabricant), à condition qu’ils soient correctement installés, entretenus et utilisés, conformément aux instructions du fabricant et dans les conditions environnementales pour lesquelles ils sont conçus.</w:t>
      </w:r>
    </w:p>
    <w:p w:rsidR="009C6113" w:rsidRPr="00515FD1" w:rsidRDefault="009C6113" w:rsidP="001B4966">
      <w:pPr>
        <w:pStyle w:val="OOPNadpis2"/>
        <w:rPr>
          <w:sz w:val="24"/>
        </w:rPr>
      </w:pPr>
      <w:bookmarkStart w:id="32" w:name="_Toc34788809"/>
      <w:bookmarkStart w:id="33" w:name="_Toc52610444"/>
      <w:r>
        <w:rPr>
          <w:sz w:val="24"/>
        </w:rPr>
        <w:t>3.2 Boîtier</w:t>
      </w:r>
      <w:bookmarkEnd w:id="32"/>
      <w:bookmarkEnd w:id="33"/>
    </w:p>
    <w:p w:rsidR="009C6113" w:rsidRPr="00515FD1" w:rsidRDefault="009C6113" w:rsidP="001B4966">
      <w:pPr>
        <w:pStyle w:val="OOPText"/>
      </w:pPr>
      <w:r>
        <w:t>Le compteur électrique doit être enfermé dans un boîtier qui peut être plombé de telle sorte que les parties intérieures ne soient pas accessibles sans devoir briser les plombs (le plomb).</w:t>
      </w:r>
    </w:p>
    <w:p w:rsidR="009C6113" w:rsidRPr="00515FD1" w:rsidRDefault="009C6113" w:rsidP="001B4966">
      <w:pPr>
        <w:pStyle w:val="OOPText"/>
      </w:pPr>
      <w:r>
        <w:t>Le couvercle supérieur ne doit pas être amovible sans l’utilisation d’un instrument.</w:t>
      </w:r>
    </w:p>
    <w:p w:rsidR="009C6113" w:rsidRPr="00515FD1" w:rsidRDefault="009C6113" w:rsidP="001B4966">
      <w:pPr>
        <w:pStyle w:val="OOPText"/>
      </w:pPr>
      <w:r>
        <w:t>Le solidité mécanique du boîtier du compteur électrique doit être suffisante pour qu’aucune déformation momentanée ne puisse empêcher le fonctionnement correct du compteur électrique.</w:t>
      </w:r>
    </w:p>
    <w:p w:rsidR="009C6113" w:rsidRPr="00515FD1" w:rsidRDefault="009C6113" w:rsidP="007B652C">
      <w:pPr>
        <w:pStyle w:val="OOPNadpis2"/>
        <w:rPr>
          <w:sz w:val="24"/>
        </w:rPr>
      </w:pPr>
      <w:bookmarkStart w:id="34" w:name="_Toc450710874"/>
      <w:bookmarkStart w:id="35" w:name="_Toc450714057"/>
      <w:bookmarkStart w:id="36" w:name="_Toc450715560"/>
      <w:bookmarkStart w:id="37" w:name="_Toc451324696"/>
      <w:bookmarkStart w:id="38" w:name="_Toc458316359"/>
      <w:bookmarkStart w:id="39" w:name="_Toc450710855"/>
      <w:r>
        <w:rPr>
          <w:sz w:val="24"/>
        </w:rPr>
        <w:t>3.</w:t>
      </w:r>
      <w:bookmarkStart w:id="40" w:name="_Toc458316361"/>
      <w:bookmarkEnd w:id="34"/>
      <w:bookmarkEnd w:id="35"/>
      <w:bookmarkEnd w:id="36"/>
      <w:bookmarkEnd w:id="37"/>
      <w:bookmarkEnd w:id="38"/>
      <w:r>
        <w:rPr>
          <w:sz w:val="24"/>
        </w:rPr>
        <w:t>3 Afficheur</w:t>
      </w:r>
      <w:bookmarkEnd w:id="40"/>
    </w:p>
    <w:p w:rsidR="009C6113" w:rsidRPr="00515FD1" w:rsidRDefault="009C6113" w:rsidP="007B652C">
      <w:pPr>
        <w:pStyle w:val="OOPText"/>
      </w:pPr>
      <w:r>
        <w:t>Les compteurs électriques doivent être équipés d’un afficheur métrologiquement contrôlé.</w:t>
      </w:r>
      <w:r w:rsidR="00686CEE">
        <w:t xml:space="preserve"> </w:t>
      </w:r>
      <w:r>
        <w:t>Il peut s’agir d’un dispositif mécanique en forme de tambours ou d’un afficheur numérique.</w:t>
      </w:r>
    </w:p>
    <w:p w:rsidR="009C6113" w:rsidRPr="00515FD1" w:rsidRDefault="009C6113" w:rsidP="007B652C">
      <w:pPr>
        <w:pStyle w:val="OOPText"/>
      </w:pPr>
      <w:r>
        <w:t>Pour les compteurs électriques conçus pour mesurer une gamme d’énergies, l’énergie qui est momentanément mesurée doit être indiquée.</w:t>
      </w:r>
    </w:p>
    <w:p w:rsidR="009C6113" w:rsidRPr="00515FD1" w:rsidRDefault="009C6113" w:rsidP="007B652C">
      <w:pPr>
        <w:pStyle w:val="OOPText"/>
      </w:pPr>
      <w:r>
        <w:t>Pour les compteurs électriques multi-tarif, le tarif qui est momentanément appliqué doit être indiqué.</w:t>
      </w:r>
    </w:p>
    <w:bookmarkEnd w:id="39"/>
    <w:p w:rsidR="009C6113" w:rsidRPr="00515FD1" w:rsidRDefault="009C6113" w:rsidP="001B4966">
      <w:pPr>
        <w:pStyle w:val="OOPText"/>
      </w:pPr>
      <w:r>
        <w:t>Les données fournies par l’afficheur doivent correspondre aux tours effectués par le rotor ou éventuellement au nombre d’impulsions de la diode de test ou au nombre d’impulsions pour une mesure effectuée à distance.</w:t>
      </w:r>
      <w:r w:rsidR="00686CEE">
        <w:t xml:space="preserve"> </w:t>
      </w:r>
      <w:r>
        <w:t>Cette relation est donnée par la constante consignée sur l’étiquetage du compteur électrique.</w:t>
      </w:r>
    </w:p>
    <w:p w:rsidR="009C6113" w:rsidRPr="00515FD1" w:rsidRDefault="009C6113" w:rsidP="00004815">
      <w:pPr>
        <w:pStyle w:val="OOPText"/>
      </w:pPr>
      <w:r>
        <w:t>L’afficheur de l’énergie totale doit avoir un nombre d’unités suffisant pour assurer que les données indiquées ne reviennent pas à leur valeur initiale dès lors que le compteur électrique est en fonctionnement pour une durée de 4 000 heures à pleine charge (</w:t>
      </w:r>
      <w:r>
        <w:rPr>
          <w:i/>
        </w:rPr>
        <w:t>I</w:t>
      </w:r>
      <w:r>
        <w:t> = </w:t>
      </w:r>
      <w:r>
        <w:rPr>
          <w:i/>
        </w:rPr>
        <w:t>I</w:t>
      </w:r>
      <w:r>
        <w:rPr>
          <w:vertAlign w:val="subscript"/>
        </w:rPr>
        <w:t>max</w:t>
      </w:r>
      <w:r>
        <w:t xml:space="preserve">, </w:t>
      </w:r>
      <w:r>
        <w:rPr>
          <w:i/>
        </w:rPr>
        <w:t>U</w:t>
      </w:r>
      <w:r>
        <w:t> = </w:t>
      </w:r>
      <w:r>
        <w:rPr>
          <w:i/>
        </w:rPr>
        <w:t>U</w:t>
      </w:r>
      <w:r>
        <w:rPr>
          <w:vertAlign w:val="subscript"/>
        </w:rPr>
        <w:t>ref</w:t>
      </w:r>
      <w:r>
        <w:t xml:space="preserve"> et cos </w:t>
      </w:r>
      <w:r>
        <w:rPr>
          <w:i/>
        </w:rPr>
        <w:t xml:space="preserve">φ </w:t>
      </w:r>
      <w:r>
        <w:t>(à savoir sin </w:t>
      </w:r>
      <w:r>
        <w:rPr>
          <w:i/>
        </w:rPr>
        <w:t>φ</w:t>
      </w:r>
      <w:r>
        <w:t>) = 1).Qu’il s’agisse d’un afficheur total ou tarifaire, il ne doit pas être possible de le remettre à zéro sans que les plombs ne soient enlevés.</w:t>
      </w:r>
    </w:p>
    <w:p w:rsidR="009C6113" w:rsidRPr="00515FD1" w:rsidRDefault="009C6113" w:rsidP="00004815">
      <w:pPr>
        <w:pStyle w:val="OOPText"/>
      </w:pPr>
      <w:r>
        <w:t>En cas de coupure de courant, la valeur de l’énergie mesurée doit pouvoir être relevée pendant une durée d’au moins 4 mois.</w:t>
      </w:r>
    </w:p>
    <w:p w:rsidR="009C6113" w:rsidRPr="00515FD1" w:rsidRDefault="009C6113" w:rsidP="00B81A8A">
      <w:pPr>
        <w:pStyle w:val="OOPNadpis2"/>
        <w:rPr>
          <w:sz w:val="24"/>
        </w:rPr>
      </w:pPr>
      <w:r>
        <w:rPr>
          <w:sz w:val="24"/>
        </w:rPr>
        <w:t>3.4. Logiciel</w:t>
      </w:r>
    </w:p>
    <w:p w:rsidR="009C6113" w:rsidRPr="00515FD1" w:rsidRDefault="009C6113" w:rsidP="00B81A8A">
      <w:pPr>
        <w:pStyle w:val="OOPText"/>
      </w:pPr>
      <w:r>
        <w:t>Le logiciel qui est essentiel pour les caractéristiques métrologiques doit être identifiable et doit être sécurisé.</w:t>
      </w:r>
      <w:r w:rsidR="00686CEE">
        <w:t xml:space="preserve"> </w:t>
      </w:r>
      <w:r>
        <w:t>L’identification du logiciel doit être rendue possible d’une manière simple et directement au moyen du compteur électrique.</w:t>
      </w:r>
      <w:r w:rsidR="00686CEE">
        <w:t xml:space="preserve"> </w:t>
      </w:r>
      <w:r>
        <w:t>Une preuve de toute intervention prohibée doit être disponible.</w:t>
      </w:r>
      <w:r w:rsidR="00686CEE">
        <w:t xml:space="preserve"> </w:t>
      </w:r>
      <w:r>
        <w:t>Il est possible, durant la durée de vie du compteur électrique, de remplacer le logiciel par un autre type de logiciel approuvé, mais uniquement auprès du fabricant.</w:t>
      </w:r>
    </w:p>
    <w:p w:rsidR="006529D6" w:rsidRPr="00515FD1" w:rsidRDefault="006529D6" w:rsidP="00B81A8A">
      <w:pPr>
        <w:pStyle w:val="OOPText"/>
      </w:pPr>
      <w:r>
        <w:t>Pour les compteurs électriques pour lesquels la version du logiciel ne peut être lue numériquement (ils ne disposent ni d’écrans à cristaux liquides, ni d’autres interfaces de communication), cette version doit être indiquée sur le compteur électrique.</w:t>
      </w:r>
    </w:p>
    <w:p w:rsidR="009C6113" w:rsidRPr="00515FD1" w:rsidRDefault="009C6113" w:rsidP="00451AC8">
      <w:pPr>
        <w:pStyle w:val="OOPNadpis2"/>
        <w:rPr>
          <w:sz w:val="24"/>
        </w:rPr>
      </w:pPr>
      <w:r>
        <w:rPr>
          <w:sz w:val="24"/>
        </w:rPr>
        <w:t>3.5 Dispositifs supplémentaires</w:t>
      </w:r>
    </w:p>
    <w:p w:rsidR="009C6113" w:rsidRPr="00515FD1" w:rsidRDefault="009C6113" w:rsidP="00451AC8">
      <w:pPr>
        <w:pStyle w:val="OOPText"/>
      </w:pPr>
      <w:r>
        <w:t>Les caractéristiques métrologiques de l’instrument de mesure ne doivent pas être influencées, de quelque manière que ce soit, par une quelconque connexion à cet instrument de mesure de tout périphérique, ni par aucune propriété de ce périphérique, ni par aucune connexion à distance de ce périphérique communiquant avec l’instrument de mesure.</w:t>
      </w:r>
    </w:p>
    <w:p w:rsidR="009C6113" w:rsidRPr="00515FD1" w:rsidRDefault="009C6113" w:rsidP="00416A30">
      <w:pPr>
        <w:pStyle w:val="OOPNadpis2"/>
        <w:rPr>
          <w:sz w:val="24"/>
        </w:rPr>
      </w:pPr>
      <w:bookmarkStart w:id="41" w:name="_Toc34788807"/>
      <w:bookmarkStart w:id="42" w:name="_Toc52610442"/>
      <w:bookmarkStart w:id="43" w:name="_Toc160964488"/>
      <w:bookmarkStart w:id="44" w:name="_Toc34788827"/>
      <w:bookmarkStart w:id="45" w:name="_Toc52610462"/>
      <w:bookmarkStart w:id="46" w:name="_Toc160964521"/>
      <w:r>
        <w:rPr>
          <w:sz w:val="24"/>
        </w:rPr>
        <w:t>3.6 Exigences mécaniques</w:t>
      </w:r>
      <w:bookmarkEnd w:id="41"/>
      <w:bookmarkEnd w:id="42"/>
      <w:bookmarkEnd w:id="43"/>
    </w:p>
    <w:p w:rsidR="009C6113" w:rsidRPr="00515FD1" w:rsidRDefault="009C6113" w:rsidP="000B35D1">
      <w:pPr>
        <w:pStyle w:val="OOPText"/>
      </w:pPr>
      <w:r>
        <w:t>Le fabricant doit spécifier l’environnement mécanique pour lequel le compteur électrique est conçu.</w:t>
      </w:r>
    </w:p>
    <w:p w:rsidR="009C6113" w:rsidRPr="00515FD1" w:rsidRDefault="009C6113" w:rsidP="000A5A23">
      <w:pPr>
        <w:pStyle w:val="OOPText"/>
        <w:keepNext/>
        <w:spacing w:after="0"/>
      </w:pPr>
      <w:r>
        <w:t>Les compteurs électriques doivent être conçus et construits de telle manière que durant leur utilisation courante et dans les conditions normales de fonctionnement, ils ne présentent aucun danger et, en particulier, doivent être assurées:</w:t>
      </w:r>
    </w:p>
    <w:p w:rsidR="009C6113" w:rsidRPr="00515FD1" w:rsidRDefault="009C6113" w:rsidP="00067796">
      <w:pPr>
        <w:pStyle w:val="OOPOdrky"/>
        <w:numPr>
          <w:ilvl w:val="0"/>
          <w:numId w:val="17"/>
        </w:numPr>
        <w:tabs>
          <w:tab w:val="clear" w:pos="720"/>
          <w:tab w:val="left" w:pos="284"/>
        </w:tabs>
        <w:spacing w:before="60" w:after="0"/>
      </w:pPr>
      <w:r>
        <w:t>la sécurité des personnes contre tout accident par électrocution;</w:t>
      </w:r>
    </w:p>
    <w:p w:rsidR="009C6113" w:rsidRPr="00515FD1" w:rsidRDefault="009C6113" w:rsidP="00067796">
      <w:pPr>
        <w:pStyle w:val="OOPOdrky"/>
        <w:numPr>
          <w:ilvl w:val="0"/>
          <w:numId w:val="17"/>
        </w:numPr>
        <w:tabs>
          <w:tab w:val="clear" w:pos="720"/>
          <w:tab w:val="left" w:pos="284"/>
        </w:tabs>
        <w:spacing w:before="60" w:after="0"/>
      </w:pPr>
      <w:r>
        <w:t>la sécurité des personnes contre les effets d’une température excessive;</w:t>
      </w:r>
    </w:p>
    <w:p w:rsidR="009C6113" w:rsidRPr="00515FD1" w:rsidRDefault="009C6113" w:rsidP="00067796">
      <w:pPr>
        <w:pStyle w:val="OOPOdrky"/>
        <w:numPr>
          <w:ilvl w:val="0"/>
          <w:numId w:val="17"/>
        </w:numPr>
        <w:tabs>
          <w:tab w:val="clear" w:pos="720"/>
          <w:tab w:val="left" w:pos="284"/>
        </w:tabs>
        <w:spacing w:before="60" w:after="0"/>
      </w:pPr>
      <w:r>
        <w:t>la protection contre la propagation du feu;</w:t>
      </w:r>
    </w:p>
    <w:p w:rsidR="009C6113" w:rsidRPr="00515FD1" w:rsidRDefault="009C6113" w:rsidP="00067796">
      <w:pPr>
        <w:pStyle w:val="OOPOdrky"/>
        <w:numPr>
          <w:ilvl w:val="0"/>
          <w:numId w:val="17"/>
        </w:numPr>
        <w:tabs>
          <w:tab w:val="clear" w:pos="720"/>
          <w:tab w:val="left" w:pos="284"/>
        </w:tabs>
        <w:spacing w:before="60" w:after="0"/>
      </w:pPr>
      <w:r>
        <w:t>la protection contre l’intrusion de corps solides et l’infiltration de poussières et d’eau.</w:t>
      </w:r>
    </w:p>
    <w:p w:rsidR="009C6113" w:rsidRPr="00515FD1" w:rsidRDefault="009C6113" w:rsidP="00C44E13">
      <w:pPr>
        <w:pStyle w:val="OOPNadpis2"/>
        <w:rPr>
          <w:sz w:val="24"/>
        </w:rPr>
      </w:pPr>
      <w:r>
        <w:rPr>
          <w:sz w:val="24"/>
        </w:rPr>
        <w:t>3.7</w:t>
      </w:r>
      <w:bookmarkStart w:id="47" w:name="_Toc34788820"/>
      <w:bookmarkStart w:id="48" w:name="_Toc52610455"/>
      <w:bookmarkStart w:id="49" w:name="_Toc160964509"/>
      <w:r>
        <w:rPr>
          <w:sz w:val="24"/>
        </w:rPr>
        <w:t xml:space="preserve"> Conditions climatiques</w:t>
      </w:r>
      <w:bookmarkEnd w:id="47"/>
      <w:bookmarkEnd w:id="48"/>
      <w:bookmarkEnd w:id="49"/>
    </w:p>
    <w:p w:rsidR="009C6113" w:rsidRPr="00515FD1" w:rsidRDefault="009C6113" w:rsidP="00C44E13">
      <w:pPr>
        <w:pStyle w:val="OOPText"/>
      </w:pPr>
      <w:r>
        <w:t>Le fabricant doit spécifier les limites inférieures et supérieures de température prévues pour la gamme de fonctionnement, pour les conditions extrêmes de fonctionnement, pour le stockage et les conditions de transport.</w:t>
      </w:r>
    </w:p>
    <w:p w:rsidR="009C6113" w:rsidRPr="00515FD1" w:rsidRDefault="009C6113" w:rsidP="00320E54">
      <w:pPr>
        <w:pStyle w:val="OOPNadpis2"/>
        <w:spacing w:before="360"/>
        <w:rPr>
          <w:sz w:val="24"/>
        </w:rPr>
      </w:pPr>
      <w:r>
        <w:rPr>
          <w:sz w:val="24"/>
        </w:rPr>
        <w:t>3.8 Exigences électriques</w:t>
      </w:r>
    </w:p>
    <w:p w:rsidR="009C6113" w:rsidRPr="00515FD1" w:rsidRDefault="009C6113" w:rsidP="00320E54">
      <w:pPr>
        <w:pStyle w:val="OOPNadpis2"/>
        <w:spacing w:before="120"/>
      </w:pPr>
      <w:bookmarkStart w:id="50" w:name="_Toc34788826"/>
      <w:bookmarkStart w:id="51" w:name="_Toc52610461"/>
      <w:r>
        <w:t>3.8.1 Réchauffement</w:t>
      </w:r>
      <w:bookmarkEnd w:id="50"/>
      <w:bookmarkEnd w:id="51"/>
    </w:p>
    <w:p w:rsidR="009C6113" w:rsidRPr="00515FD1" w:rsidRDefault="009C6113" w:rsidP="00743FC8">
      <w:pPr>
        <w:pStyle w:val="OOPText"/>
      </w:pPr>
      <w:r>
        <w:t>Durant les conditions nominales de fonctionnement, les circuits électriques et l’isolation ne doivent pas atteindre une température qui pourrait influencer l’activité du compteur électrique.</w:t>
      </w:r>
    </w:p>
    <w:p w:rsidR="009C6113" w:rsidRPr="00515FD1" w:rsidRDefault="009C6113" w:rsidP="004C2097">
      <w:pPr>
        <w:pStyle w:val="OOPNadpis2"/>
      </w:pPr>
      <w:r>
        <w:t>3.8.2 Isolation</w:t>
      </w:r>
      <w:bookmarkEnd w:id="44"/>
      <w:bookmarkEnd w:id="45"/>
      <w:bookmarkEnd w:id="46"/>
    </w:p>
    <w:p w:rsidR="009C6113" w:rsidRPr="00515FD1" w:rsidRDefault="009C6113" w:rsidP="004C2097">
      <w:pPr>
        <w:pStyle w:val="OOPText"/>
      </w:pPr>
      <w:r>
        <w:t>Le compteur électrique et ses périphériques intégrés, s’ils existent, doivent être conçus de telle façon que, dans les conditions normales d’utilisation, les propriétés de l’isolation restent inaltérées. Les effets produits par l’environnement extérieur et les différentes tensions auxquelles les compteurs électriques sont couramment exposés doivent être pris en compte.</w:t>
      </w:r>
    </w:p>
    <w:p w:rsidR="009C6113" w:rsidRPr="00515FD1" w:rsidRDefault="009C6113" w:rsidP="004169DD">
      <w:pPr>
        <w:pStyle w:val="OOPNadpis2"/>
      </w:pPr>
      <w:r>
        <w:t>3.8.3 Effets des surintensités de court-circuit</w:t>
      </w:r>
    </w:p>
    <w:p w:rsidR="009C6113" w:rsidRPr="00515FD1" w:rsidRDefault="009C6113" w:rsidP="00760750">
      <w:pPr>
        <w:pStyle w:val="OOPText"/>
      </w:pPr>
      <w:r>
        <w:t>Les surcharges de courant de courte durée ne doivent pas endommager le compteur électrique.Après le rétablissement des conditions normales de fonctionnement, le compteur électrique doit fonctionner correctement et la variation de l’erreur pour un courant de référence et un facteur de puissance unitaire ne doit pas dépasser les valeurs mentionnées au tableau 10.</w:t>
      </w:r>
    </w:p>
    <w:p w:rsidR="009C6113" w:rsidRPr="00515FD1" w:rsidRDefault="009C6113" w:rsidP="00320E54">
      <w:pPr>
        <w:pStyle w:val="OOPNadpis2"/>
        <w:spacing w:before="360"/>
        <w:rPr>
          <w:sz w:val="24"/>
        </w:rPr>
      </w:pPr>
      <w:r>
        <w:rPr>
          <w:sz w:val="24"/>
        </w:rPr>
        <w:t>3.9 Compatibilité électromagnétique</w:t>
      </w:r>
    </w:p>
    <w:p w:rsidR="009C6113" w:rsidRPr="00515FD1" w:rsidRDefault="009C6113" w:rsidP="0061086D">
      <w:pPr>
        <w:pStyle w:val="OOPText"/>
        <w:rPr>
          <w:bCs/>
        </w:rPr>
      </w:pPr>
      <w:r>
        <w:t>Le compteur électrique doit satisfaire à l’environnement électromagnétique de classe E2 et hormis cela, il doit satisfaire aux exigences suivantes.</w:t>
      </w:r>
    </w:p>
    <w:p w:rsidR="009C6113" w:rsidRPr="00515FD1" w:rsidRDefault="009C6113" w:rsidP="000A5A23">
      <w:pPr>
        <w:pStyle w:val="OOPText"/>
        <w:keepNext/>
        <w:rPr>
          <w:bCs/>
        </w:rPr>
      </w:pPr>
      <w:r>
        <w:t>Lors de l’apparition d’une interférence électromagnétique et immédiatement après sa disparition:</w:t>
      </w:r>
    </w:p>
    <w:p w:rsidR="009C6113" w:rsidRPr="00515FD1" w:rsidRDefault="009C6113" w:rsidP="00067796">
      <w:pPr>
        <w:pStyle w:val="OOPAbecednseznam"/>
        <w:numPr>
          <w:ilvl w:val="0"/>
          <w:numId w:val="15"/>
        </w:numPr>
      </w:pPr>
      <w:r>
        <w:t>aucune des bornes de sortie conçues pour le test de la précision du compteur électrique ne doit émettre des impulsions ou des signaux correspondant à une énergie électrique supérieure à la valeur critique de la variation;</w:t>
      </w:r>
    </w:p>
    <w:p w:rsidR="009C6113" w:rsidRPr="00515FD1" w:rsidRDefault="009C6113" w:rsidP="000A5A23">
      <w:pPr>
        <w:pStyle w:val="OOPAbecednseznam"/>
        <w:keepNext/>
        <w:spacing w:after="0"/>
      </w:pPr>
      <w:r>
        <w:t>dans un laps de temps raisonnable après la disparition de l’effet de la perturbation du compteur électrique:</w:t>
      </w:r>
    </w:p>
    <w:p w:rsidR="009C6113" w:rsidRPr="00515FD1" w:rsidRDefault="009C6113" w:rsidP="00067796">
      <w:pPr>
        <w:pStyle w:val="ListParagraph"/>
        <w:numPr>
          <w:ilvl w:val="0"/>
          <w:numId w:val="17"/>
        </w:numPr>
        <w:spacing w:before="60" w:after="0"/>
        <w:ind w:left="810" w:hanging="270"/>
      </w:pPr>
      <w:r>
        <w:t>il doit pouvoir rétablir son fonctionnement dans les limites de l’erreur maximale tolérée (EMT);</w:t>
      </w:r>
    </w:p>
    <w:p w:rsidR="009C6113" w:rsidRPr="00515FD1" w:rsidRDefault="009C6113" w:rsidP="00067796">
      <w:pPr>
        <w:pStyle w:val="ListParagraph"/>
        <w:numPr>
          <w:ilvl w:val="0"/>
          <w:numId w:val="17"/>
        </w:numPr>
        <w:spacing w:before="60" w:after="0"/>
        <w:ind w:left="810" w:hanging="270"/>
      </w:pPr>
      <w:r>
        <w:t>il doit assurer toutes les fonctions de mesure;</w:t>
      </w:r>
    </w:p>
    <w:p w:rsidR="009C6113" w:rsidRPr="00515FD1" w:rsidRDefault="009C6113" w:rsidP="00067796">
      <w:pPr>
        <w:pStyle w:val="ListParagraph"/>
        <w:numPr>
          <w:ilvl w:val="0"/>
          <w:numId w:val="17"/>
        </w:numPr>
        <w:spacing w:before="60" w:after="0"/>
        <w:ind w:left="810" w:hanging="270"/>
      </w:pPr>
      <w:r>
        <w:t>il doit permettre de rétablir toutes les valeurs mesurées immédiatement avant le début de la perturbation;</w:t>
      </w:r>
    </w:p>
    <w:p w:rsidR="009C6113" w:rsidRPr="00515FD1" w:rsidRDefault="009C6113" w:rsidP="00067796">
      <w:pPr>
        <w:pStyle w:val="ListParagraph"/>
        <w:numPr>
          <w:ilvl w:val="0"/>
          <w:numId w:val="17"/>
        </w:numPr>
        <w:spacing w:before="60" w:after="0"/>
        <w:ind w:left="810" w:hanging="270"/>
      </w:pPr>
      <w:r>
        <w:t>il ne doit pas indiquer de variation de l’énergie électrique enregistrée supérieure à la valeur de la variation critique.</w:t>
      </w:r>
    </w:p>
    <w:p w:rsidR="009C6113" w:rsidRPr="00515FD1" w:rsidRDefault="009C6113" w:rsidP="000A5A23">
      <w:pPr>
        <w:pStyle w:val="OOPText"/>
        <w:keepNext/>
        <w:spacing w:before="240"/>
      </w:pPr>
      <w:r>
        <w:t xml:space="preserve">La valeur de la variation critique </w:t>
      </w:r>
      <w:r>
        <w:rPr>
          <w:i/>
        </w:rPr>
        <w:t>x</w:t>
      </w:r>
      <w:r>
        <w:t xml:space="preserve"> est exprimée en kWh par l’équation:</w:t>
      </w:r>
    </w:p>
    <w:p w:rsidR="00DB4EB8" w:rsidRPr="00515FD1" w:rsidRDefault="009C6113" w:rsidP="00DB4EB8">
      <w:pPr>
        <w:pStyle w:val="OOPText"/>
        <w:tabs>
          <w:tab w:val="right" w:pos="9070"/>
        </w:tabs>
        <w:ind w:firstLine="3686"/>
        <w:jc w:val="left"/>
      </w:pPr>
      <w:r>
        <w:rPr>
          <w:i/>
        </w:rPr>
        <w:t>x = m</w:t>
      </w:r>
      <w:r>
        <w:t> · </w:t>
      </w:r>
      <w:r>
        <w:rPr>
          <w:i/>
        </w:rPr>
        <w:t>U</w:t>
      </w:r>
      <w:r>
        <w:rPr>
          <w:vertAlign w:val="subscript"/>
        </w:rPr>
        <w:t>n</w:t>
      </w:r>
      <w:r>
        <w:t>· </w:t>
      </w:r>
      <w:r>
        <w:rPr>
          <w:i/>
        </w:rPr>
        <w:t>I</w:t>
      </w:r>
      <w:r>
        <w:rPr>
          <w:vertAlign w:val="subscript"/>
        </w:rPr>
        <w:t>max</w:t>
      </w:r>
      <w:r>
        <w:t> · 10</w:t>
      </w:r>
      <w:r>
        <w:rPr>
          <w:vertAlign w:val="superscript"/>
        </w:rPr>
        <w:t xml:space="preserve">–6 </w:t>
      </w:r>
      <w:r>
        <w:tab/>
        <w:t>(1)</w:t>
      </w:r>
    </w:p>
    <w:p w:rsidR="009C6113" w:rsidRPr="00515FD1" w:rsidRDefault="009C6113" w:rsidP="00FD684D">
      <w:pPr>
        <w:pStyle w:val="OOPText"/>
      </w:pPr>
      <w:r>
        <w:t xml:space="preserve">où </w:t>
      </w:r>
      <w:r>
        <w:rPr>
          <w:i/>
        </w:rPr>
        <w:t>m </w:t>
      </w:r>
      <w:r>
        <w:t xml:space="preserve">est le nombre d’éléments de mesure, </w:t>
      </w:r>
      <w:r>
        <w:rPr>
          <w:i/>
        </w:rPr>
        <w:t>U</w:t>
      </w:r>
      <w:r>
        <w:rPr>
          <w:vertAlign w:val="subscript"/>
        </w:rPr>
        <w:t>n</w:t>
      </w:r>
      <w:r>
        <w:t xml:space="preserve"> est exprimé en volts et </w:t>
      </w:r>
      <w:r>
        <w:rPr>
          <w:i/>
        </w:rPr>
        <w:t>I</w:t>
      </w:r>
      <w:r>
        <w:rPr>
          <w:vertAlign w:val="subscript"/>
        </w:rPr>
        <w:t>max</w:t>
      </w:r>
      <w:r>
        <w:t xml:space="preserve"> en ampères.</w:t>
      </w:r>
    </w:p>
    <w:p w:rsidR="009C6113" w:rsidRPr="00515FD1" w:rsidRDefault="009C6113" w:rsidP="003C3A2C">
      <w:pPr>
        <w:pStyle w:val="OOPNadpis2"/>
        <w:spacing w:before="360"/>
        <w:rPr>
          <w:sz w:val="24"/>
        </w:rPr>
      </w:pPr>
      <w:r>
        <w:rPr>
          <w:sz w:val="24"/>
        </w:rPr>
        <w:t>3.10 Résistance à toute manipulation prohibée</w:t>
      </w:r>
    </w:p>
    <w:p w:rsidR="009C6113" w:rsidRPr="00515FD1" w:rsidRDefault="009C6113" w:rsidP="00451AC8">
      <w:pPr>
        <w:pStyle w:val="OOPText"/>
      </w:pPr>
      <w:r>
        <w:t>Le compteur électrique doit être conçu de telle manière que tout effet mécanique sur le boîtier, le regard ou le couvre-borne pouvant avoir une influence sur la précision de la mesure puisse produire un endommagement visible et durable de l’appareil, des marques administratives ou des plombs, pour pouvoir, de ce fait, fournir la preuve d’une manipulation prohibée.</w:t>
      </w:r>
    </w:p>
    <w:p w:rsidR="00DE49CD" w:rsidRPr="00515FD1" w:rsidRDefault="00682EF7" w:rsidP="00451AC8">
      <w:pPr>
        <w:pStyle w:val="OOPText"/>
      </w:pPr>
      <w:r>
        <w:t>Un logiciel pouvant subir une modification prohibée par le biais d’une interface de communication doit être protégé.</w:t>
      </w:r>
    </w:p>
    <w:p w:rsidR="00FD76B9" w:rsidRPr="00515FD1" w:rsidRDefault="00FD76B9" w:rsidP="00451AC8">
      <w:pPr>
        <w:pStyle w:val="OOPText"/>
      </w:pPr>
      <w:r>
        <w:t>En matière de logiciels, on distingue les logiciels juridiquement pertinents (LRS) et les logiciels juridiquement non pertinents (LNRS).Les LNRS peuvent être modifiés sans devoir briser les plombs, à condition que la modification n’influence pas la valeur du contrôle cyclique par redondance.</w:t>
      </w:r>
    </w:p>
    <w:p w:rsidR="00A5069F" w:rsidRPr="00515FD1" w:rsidRDefault="00D0764C" w:rsidP="00451AC8">
      <w:pPr>
        <w:pStyle w:val="OOPText"/>
      </w:pPr>
      <w:r>
        <w:t>Logiciels juridiquement pertinents:par exemple, la modification du rapport de transformation des transformateurs, des tableaux tarifaires, du temps réel, de la constante, du mode de calcul de l’énergie (par exemple la somme des valeurs absolues, ou bien la distinction d’après le prélèvement et la fourniture) ne peut être réalisée qu’en brisant les plombs et en modifiant la position du commutateur.Une protection par mot de passe uniquement n’est pas suffisante.</w:t>
      </w:r>
    </w:p>
    <w:p w:rsidR="005B2BD5" w:rsidRPr="00515FD1" w:rsidRDefault="00D0764C" w:rsidP="00451AC8">
      <w:pPr>
        <w:pStyle w:val="OOPText"/>
      </w:pPr>
      <w:r>
        <w:t>Logiciels juridiquement non pertinents:luminosité de l’écran, échange de lignes sur l’écran à cristaux ou suppression de certaines lignes sur l’écran à cristaux, par exemple.</w:t>
      </w:r>
    </w:p>
    <w:p w:rsidR="009C6113" w:rsidRPr="00515FD1" w:rsidRDefault="009C6113" w:rsidP="003C3A2C">
      <w:pPr>
        <w:pStyle w:val="OOPNadpis1"/>
        <w:spacing w:before="600" w:after="0"/>
        <w:rPr>
          <w:sz w:val="28"/>
        </w:rPr>
      </w:pPr>
      <w:r>
        <w:rPr>
          <w:sz w:val="28"/>
        </w:rPr>
        <w:t>4 Marquage des compteurs électriques</w:t>
      </w:r>
    </w:p>
    <w:p w:rsidR="009C6113" w:rsidRPr="00515FD1" w:rsidRDefault="009C6113" w:rsidP="000A5A23">
      <w:pPr>
        <w:pStyle w:val="OOPDefinice"/>
        <w:keepNext/>
        <w:spacing w:before="120" w:after="0"/>
        <w:rPr>
          <w:b w:val="0"/>
        </w:rPr>
      </w:pPr>
      <w:r>
        <w:rPr>
          <w:b w:val="0"/>
        </w:rPr>
        <w:t>Au moins les informations suivantes doivent être indiquées sur le compteur électrique:</w:t>
      </w:r>
    </w:p>
    <w:p w:rsidR="00464699" w:rsidRPr="00515FD1" w:rsidRDefault="009C6113" w:rsidP="00067796">
      <w:pPr>
        <w:pStyle w:val="ListParagraph"/>
        <w:numPr>
          <w:ilvl w:val="0"/>
          <w:numId w:val="16"/>
        </w:numPr>
        <w:tabs>
          <w:tab w:val="left" w:pos="284"/>
        </w:tabs>
        <w:spacing w:before="60" w:after="0"/>
        <w:jc w:val="left"/>
      </w:pPr>
      <w:r>
        <w:t>le nom du fabricant ou sa marque;</w:t>
      </w:r>
      <w:r>
        <w:cr/>
      </w:r>
      <w:r>
        <w:br/>
        <w:t>pour les compteurs d’électricité fabriqués conformément aux décrets gouvernementaux nº 464/2005 et nº 120/2016, également l’adresse du fabricant;</w:t>
      </w:r>
    </w:p>
    <w:p w:rsidR="009C6113" w:rsidRPr="00515FD1" w:rsidRDefault="009C6113" w:rsidP="00067796">
      <w:pPr>
        <w:pStyle w:val="ListParagraph"/>
        <w:numPr>
          <w:ilvl w:val="0"/>
          <w:numId w:val="16"/>
        </w:numPr>
        <w:tabs>
          <w:tab w:val="left" w:pos="284"/>
        </w:tabs>
        <w:spacing w:before="60" w:after="0"/>
      </w:pPr>
      <w:r>
        <w:t>désignation du type;</w:t>
      </w:r>
    </w:p>
    <w:p w:rsidR="009C6113" w:rsidRPr="00515FD1" w:rsidRDefault="009C6113" w:rsidP="00067796">
      <w:pPr>
        <w:pStyle w:val="ListParagraph"/>
        <w:numPr>
          <w:ilvl w:val="0"/>
          <w:numId w:val="16"/>
        </w:numPr>
        <w:tabs>
          <w:tab w:val="left" w:pos="284"/>
        </w:tabs>
        <w:spacing w:before="60" w:after="0"/>
      </w:pPr>
      <w:r>
        <w:t>le numéro et l’année de fabrication;</w:t>
      </w:r>
    </w:p>
    <w:p w:rsidR="009C6113" w:rsidRPr="00515FD1" w:rsidRDefault="009C6113" w:rsidP="00067796">
      <w:pPr>
        <w:pStyle w:val="ListParagraph"/>
        <w:numPr>
          <w:ilvl w:val="0"/>
          <w:numId w:val="16"/>
        </w:numPr>
        <w:tabs>
          <w:tab w:val="left" w:pos="284"/>
        </w:tabs>
        <w:spacing w:before="60" w:after="0"/>
      </w:pPr>
      <w:r>
        <w:t>désignation de la classe du compteur électrique;</w:t>
      </w:r>
    </w:p>
    <w:p w:rsidR="009C6113" w:rsidRPr="00515FD1" w:rsidRDefault="009C6113" w:rsidP="00067796">
      <w:pPr>
        <w:pStyle w:val="ListParagraph"/>
        <w:numPr>
          <w:ilvl w:val="0"/>
          <w:numId w:val="16"/>
        </w:numPr>
        <w:tabs>
          <w:tab w:val="left" w:pos="284"/>
        </w:tabs>
        <w:spacing w:before="60" w:after="0"/>
      </w:pPr>
      <w:r>
        <w:t>tension de référence;</w:t>
      </w:r>
    </w:p>
    <w:p w:rsidR="009C6113" w:rsidRPr="00515FD1" w:rsidRDefault="009C6113" w:rsidP="00067796">
      <w:pPr>
        <w:pStyle w:val="ListParagraph"/>
        <w:numPr>
          <w:ilvl w:val="0"/>
          <w:numId w:val="16"/>
        </w:numPr>
        <w:tabs>
          <w:tab w:val="left" w:pos="284"/>
        </w:tabs>
        <w:spacing w:before="60" w:after="0"/>
      </w:pPr>
      <w:r>
        <w:t>courant de référence (ou de base ou nominal);</w:t>
      </w:r>
    </w:p>
    <w:p w:rsidR="009C6113" w:rsidRPr="00515FD1" w:rsidRDefault="009C6113" w:rsidP="00067796">
      <w:pPr>
        <w:pStyle w:val="ListParagraph"/>
        <w:numPr>
          <w:ilvl w:val="0"/>
          <w:numId w:val="16"/>
        </w:numPr>
        <w:tabs>
          <w:tab w:val="left" w:pos="284"/>
        </w:tabs>
        <w:spacing w:before="60" w:after="0"/>
      </w:pPr>
      <w:r>
        <w:t>courant maximal;</w:t>
      </w:r>
    </w:p>
    <w:p w:rsidR="009C6113" w:rsidRPr="00515FD1" w:rsidRDefault="009C6113" w:rsidP="00067796">
      <w:pPr>
        <w:pStyle w:val="ListParagraph"/>
        <w:numPr>
          <w:ilvl w:val="0"/>
          <w:numId w:val="16"/>
        </w:numPr>
        <w:tabs>
          <w:tab w:val="left" w:pos="284"/>
        </w:tabs>
        <w:spacing w:before="60" w:after="0"/>
      </w:pPr>
      <w:r>
        <w:t>courant minimal (n’est pas exigé pour les compteurs électriques homologués avant l’entrée en vigueur du règlement gouvernemental);</w:t>
      </w:r>
    </w:p>
    <w:p w:rsidR="009C6113" w:rsidRPr="00515FD1" w:rsidRDefault="009C6113" w:rsidP="00067796">
      <w:pPr>
        <w:pStyle w:val="ListParagraph"/>
        <w:numPr>
          <w:ilvl w:val="0"/>
          <w:numId w:val="16"/>
        </w:numPr>
        <w:tabs>
          <w:tab w:val="left" w:pos="284"/>
        </w:tabs>
        <w:spacing w:before="60" w:after="0"/>
      </w:pPr>
      <w:r>
        <w:t>fréquence de référence;</w:t>
      </w:r>
    </w:p>
    <w:p w:rsidR="009C6113" w:rsidRPr="00515FD1" w:rsidRDefault="009C6113" w:rsidP="00067796">
      <w:pPr>
        <w:pStyle w:val="ListParagraph"/>
        <w:numPr>
          <w:ilvl w:val="0"/>
          <w:numId w:val="16"/>
        </w:numPr>
        <w:tabs>
          <w:tab w:val="left" w:pos="284"/>
        </w:tabs>
        <w:spacing w:before="60" w:after="0"/>
      </w:pPr>
      <w:r>
        <w:t>constance du compteur électrique;</w:t>
      </w:r>
    </w:p>
    <w:p w:rsidR="009C6113" w:rsidRPr="00515FD1" w:rsidRDefault="009C6113" w:rsidP="00067796">
      <w:pPr>
        <w:pStyle w:val="ListParagraph"/>
        <w:numPr>
          <w:ilvl w:val="0"/>
          <w:numId w:val="16"/>
        </w:numPr>
        <w:tabs>
          <w:tab w:val="left" w:pos="284"/>
        </w:tabs>
        <w:spacing w:before="60" w:after="0"/>
      </w:pPr>
      <w:r>
        <w:t>plage déterminée des températures de fonctionnement (n’est pas exigée pour les compteurs électriques homologués avant l’entrée en vigueur du règlement gouvernemental);</w:t>
      </w:r>
    </w:p>
    <w:p w:rsidR="009C6113" w:rsidRPr="00515FD1" w:rsidRDefault="009C6113" w:rsidP="00067796">
      <w:pPr>
        <w:pStyle w:val="ListParagraph"/>
        <w:numPr>
          <w:ilvl w:val="0"/>
          <w:numId w:val="16"/>
        </w:numPr>
        <w:tabs>
          <w:tab w:val="left" w:pos="284"/>
        </w:tabs>
        <w:spacing w:before="60" w:after="0"/>
      </w:pPr>
      <w:r>
        <w:t>type de réseau électrique (symbole graphique);</w:t>
      </w:r>
    </w:p>
    <w:p w:rsidR="009C6113" w:rsidRPr="00515FD1" w:rsidRDefault="009C6113" w:rsidP="00067796">
      <w:pPr>
        <w:pStyle w:val="ListParagraph"/>
        <w:numPr>
          <w:ilvl w:val="0"/>
          <w:numId w:val="16"/>
        </w:numPr>
        <w:tabs>
          <w:tab w:val="left" w:pos="284"/>
        </w:tabs>
        <w:spacing w:before="60" w:after="0"/>
      </w:pPr>
      <w:r>
        <w:t>marque du double carré pour le compteur électrique entièrement isolé (s’il l’est) de la classe de protection II;</w:t>
      </w:r>
    </w:p>
    <w:p w:rsidR="009C6113" w:rsidRPr="00515FD1" w:rsidRDefault="009C6113" w:rsidP="00067796">
      <w:pPr>
        <w:pStyle w:val="ListParagraph"/>
        <w:numPr>
          <w:ilvl w:val="0"/>
          <w:numId w:val="16"/>
        </w:numPr>
        <w:tabs>
          <w:tab w:val="left" w:pos="284"/>
        </w:tabs>
        <w:spacing w:before="60" w:after="0"/>
      </w:pPr>
      <w:r>
        <w:t>schéma du raccordement du compteur électrique au réseau (il peut ne pas être sur l’étiquetage d’identification, mais, par exemple, sur le couvre-borne).</w:t>
      </w:r>
    </w:p>
    <w:p w:rsidR="009C6113" w:rsidRPr="00515FD1" w:rsidRDefault="009C6113" w:rsidP="000A5A23">
      <w:pPr>
        <w:pStyle w:val="OOPText"/>
        <w:keepNext/>
        <w:spacing w:before="240" w:after="0"/>
      </w:pPr>
      <w:r>
        <w:t>Le compteur électrique doit être ensuite muni de la marque qui prouve de quelle manière il avait été commercialisé:</w:t>
      </w:r>
    </w:p>
    <w:p w:rsidR="009C6113" w:rsidRPr="00515FD1" w:rsidRDefault="009C6113" w:rsidP="00067796">
      <w:pPr>
        <w:pStyle w:val="ListParagraph"/>
        <w:numPr>
          <w:ilvl w:val="0"/>
          <w:numId w:val="16"/>
        </w:numPr>
        <w:tabs>
          <w:tab w:val="left" w:pos="284"/>
        </w:tabs>
        <w:spacing w:before="60" w:after="0"/>
      </w:pPr>
      <w:r>
        <w:t>marque d’homologation de type conformément à la loi n° 505/1990 du recueil des lois sur la métrologie, telle que modifiée en dernier lieu, ou marque de certificat CEE de contrôle de type aux termes du règlement gouvernemental ainsi que marque d’homologation d’après la directive européenne;</w:t>
      </w:r>
    </w:p>
    <w:p w:rsidR="009C6113" w:rsidRPr="00515FD1" w:rsidRDefault="009C6113" w:rsidP="00067796">
      <w:pPr>
        <w:pStyle w:val="ListParagraph"/>
        <w:numPr>
          <w:ilvl w:val="0"/>
          <w:numId w:val="16"/>
        </w:numPr>
        <w:tabs>
          <w:tab w:val="left" w:pos="284"/>
        </w:tabs>
        <w:spacing w:before="60" w:after="0"/>
      </w:pPr>
      <w:r>
        <w:t>marque de conformité «CE» pour les compteurs électriques homologués avant l’entrée en vigueur du règlement gouvernemental;</w:t>
      </w:r>
    </w:p>
    <w:p w:rsidR="009C6113" w:rsidRPr="00515FD1" w:rsidRDefault="009C6113" w:rsidP="00067796">
      <w:pPr>
        <w:pStyle w:val="ListParagraph"/>
        <w:numPr>
          <w:ilvl w:val="0"/>
          <w:numId w:val="16"/>
        </w:numPr>
        <w:tabs>
          <w:tab w:val="left" w:pos="284"/>
        </w:tabs>
        <w:spacing w:before="60" w:after="0"/>
      </w:pPr>
      <w:r>
        <w:t>marque de conformité «CE» et marquage métrologique supplémentaire pour les compteurs électriques homologués conformément au règlement gouvernemental.</w:t>
      </w:r>
    </w:p>
    <w:p w:rsidR="009C6113" w:rsidRPr="00515FD1" w:rsidRDefault="009C6113" w:rsidP="00FD1DE8">
      <w:pPr>
        <w:pStyle w:val="OOPNadpis2"/>
        <w:rPr>
          <w:sz w:val="24"/>
        </w:rPr>
      </w:pPr>
      <w:r>
        <w:rPr>
          <w:sz w:val="24"/>
        </w:rPr>
        <w:t>4.2 Emplacement de la marque officielle</w:t>
      </w:r>
    </w:p>
    <w:p w:rsidR="009C6113" w:rsidRPr="00515FD1" w:rsidRDefault="009C6113" w:rsidP="00FD1DE8">
      <w:pPr>
        <w:pStyle w:val="OOPText"/>
      </w:pPr>
      <w:r>
        <w:t>L’emplacement des marques est déterminé par le certificat d’homologation de type, le certificat CE de vérification de type ou par un autre document appliqué dans le cadre du contrôle de conformité lors de la commercialisation et de la mise en service.</w:t>
      </w:r>
    </w:p>
    <w:p w:rsidR="009C6113" w:rsidRPr="00515FD1" w:rsidRDefault="009C6113" w:rsidP="00FF65A6">
      <w:pPr>
        <w:pStyle w:val="OOPNadpis1"/>
        <w:spacing w:before="600"/>
        <w:rPr>
          <w:sz w:val="28"/>
        </w:rPr>
      </w:pPr>
      <w:r>
        <w:rPr>
          <w:sz w:val="28"/>
        </w:rPr>
        <w:t>5 Approbation de type de l’instrument de mesure</w:t>
      </w:r>
    </w:p>
    <w:p w:rsidR="009C6113" w:rsidRPr="00515FD1" w:rsidRDefault="009C6113" w:rsidP="00FB1058">
      <w:pPr>
        <w:pStyle w:val="OOPText"/>
      </w:pPr>
      <w:bookmarkStart w:id="52" w:name="_Toc109017091"/>
      <w:r>
        <w:t>Les compteurs électriques d’énergie active des classes A, B et C, destinés à une utilisation dans les locaux commerciaux et d’habitation et dans l’industrie légère, ne sont pas soumis à l’homologation de type aux termes de la loi n° 505/1990 du JO sur la métrologie, telle que modifiée en dernier lieu.Ces appareils sont commercialisés et mis en service avec un contrôle de conformité conformément au règlement gouvernemental</w:t>
      </w:r>
      <w:r>
        <w:rPr>
          <w:vertAlign w:val="superscript"/>
        </w:rPr>
        <w:t>1</w:t>
      </w:r>
      <w:r>
        <w:t>.</w:t>
      </w:r>
    </w:p>
    <w:p w:rsidR="009C6113" w:rsidRPr="00515FD1" w:rsidRDefault="009C6113" w:rsidP="000A5A23">
      <w:pPr>
        <w:pStyle w:val="OOPText"/>
        <w:keepNext/>
      </w:pPr>
      <w:r>
        <w:t>Seuls les appareils suivants sont soumis à l’homologation de type aux termes de la loi n° 505/1990 du JO sur la métrologie, telle que modifiée en dernier lieu:</w:t>
      </w:r>
    </w:p>
    <w:p w:rsidR="009C6113" w:rsidRPr="00515FD1" w:rsidRDefault="009C6113" w:rsidP="00067796">
      <w:pPr>
        <w:pStyle w:val="OOPAbecednseznam"/>
        <w:numPr>
          <w:ilvl w:val="0"/>
          <w:numId w:val="12"/>
        </w:numPr>
      </w:pPr>
      <w:r>
        <w:t>compteurs électriques d’énergie active destinés à une autre utilisation que dans les locaux commerciaux et d’habitation et dans l’industrie légère;</w:t>
      </w:r>
    </w:p>
    <w:p w:rsidR="009C6113" w:rsidRPr="00515FD1" w:rsidRDefault="009C6113" w:rsidP="00067796">
      <w:pPr>
        <w:pStyle w:val="OOPAbecednseznam"/>
        <w:numPr>
          <w:ilvl w:val="0"/>
          <w:numId w:val="12"/>
        </w:numPr>
      </w:pPr>
      <w:r>
        <w:t>compteurs électriques déwattés des classes 0,5 S, 1, 1 S, 2 et 3 ou fonction de mesure de l’énergie déwattée pour les compteurs électriques conçus pour mesurer une gamme d’énergies;</w:t>
      </w:r>
    </w:p>
    <w:bookmarkEnd w:id="52"/>
    <w:p w:rsidR="009C6113" w:rsidRPr="00515FD1" w:rsidRDefault="009C6113" w:rsidP="00FF65A6">
      <w:pPr>
        <w:pStyle w:val="OOPNadpis2"/>
        <w:spacing w:before="360"/>
        <w:rPr>
          <w:sz w:val="24"/>
        </w:rPr>
      </w:pPr>
      <w:r>
        <w:rPr>
          <w:sz w:val="24"/>
        </w:rPr>
        <w:t>5.1 Généralités</w:t>
      </w:r>
    </w:p>
    <w:p w:rsidR="009C6113" w:rsidRPr="00515FD1" w:rsidRDefault="009C6113" w:rsidP="00FC456D">
      <w:pPr>
        <w:pStyle w:val="OOPText"/>
        <w:keepNext/>
        <w:spacing w:after="0"/>
      </w:pPr>
      <w:r>
        <w:t>Le processus d’homologation de type du compteur électrique est constitué des tests suivants:</w:t>
      </w:r>
    </w:p>
    <w:p w:rsidR="009C6113" w:rsidRPr="00515FD1" w:rsidRDefault="009C6113" w:rsidP="00067796">
      <w:pPr>
        <w:pStyle w:val="ListParagraph"/>
        <w:numPr>
          <w:ilvl w:val="0"/>
          <w:numId w:val="18"/>
        </w:numPr>
        <w:tabs>
          <w:tab w:val="left" w:pos="284"/>
        </w:tabs>
        <w:spacing w:before="60" w:after="0"/>
      </w:pPr>
      <w:r>
        <w:t>inspection extérieure;</w:t>
      </w:r>
    </w:p>
    <w:p w:rsidR="009C6113" w:rsidRPr="00515FD1" w:rsidRDefault="009C6113" w:rsidP="00067796">
      <w:pPr>
        <w:pStyle w:val="ListParagraph"/>
        <w:numPr>
          <w:ilvl w:val="0"/>
          <w:numId w:val="18"/>
        </w:numPr>
        <w:tabs>
          <w:tab w:val="left" w:pos="284"/>
        </w:tabs>
        <w:spacing w:before="60" w:after="0"/>
      </w:pPr>
      <w:r>
        <w:t>tests de résistance du compteur électrique aux contraintes mécaniques;</w:t>
      </w:r>
    </w:p>
    <w:p w:rsidR="009C6113" w:rsidRPr="00515FD1" w:rsidRDefault="009C6113" w:rsidP="00067796">
      <w:pPr>
        <w:pStyle w:val="ListParagraph"/>
        <w:numPr>
          <w:ilvl w:val="0"/>
          <w:numId w:val="18"/>
        </w:numPr>
        <w:tabs>
          <w:tab w:val="left" w:pos="284"/>
        </w:tabs>
        <w:spacing w:before="60" w:after="0"/>
      </w:pPr>
      <w:r>
        <w:t>tests de résistance aux influences extérieures;</w:t>
      </w:r>
    </w:p>
    <w:p w:rsidR="009C6113" w:rsidRPr="00515FD1" w:rsidRDefault="009C6113" w:rsidP="00067796">
      <w:pPr>
        <w:pStyle w:val="ListParagraph"/>
        <w:numPr>
          <w:ilvl w:val="0"/>
          <w:numId w:val="18"/>
        </w:numPr>
        <w:tabs>
          <w:tab w:val="left" w:pos="284"/>
        </w:tabs>
        <w:spacing w:before="60" w:after="0"/>
      </w:pPr>
      <w:r>
        <w:t>tests sur les effets des caractéristiques électriques;</w:t>
      </w:r>
    </w:p>
    <w:p w:rsidR="009C6113" w:rsidRPr="00515FD1" w:rsidRDefault="009C6113" w:rsidP="00067796">
      <w:pPr>
        <w:pStyle w:val="ListParagraph"/>
        <w:numPr>
          <w:ilvl w:val="0"/>
          <w:numId w:val="18"/>
        </w:numPr>
        <w:tabs>
          <w:tab w:val="left" w:pos="284"/>
        </w:tabs>
        <w:spacing w:before="60" w:after="0"/>
      </w:pPr>
      <w:r>
        <w:t>tests sur la compatibilité électromagnétique (CEM);</w:t>
      </w:r>
    </w:p>
    <w:p w:rsidR="009C6113" w:rsidRPr="00515FD1" w:rsidRDefault="009C6113" w:rsidP="00067796">
      <w:pPr>
        <w:pStyle w:val="ListParagraph"/>
        <w:numPr>
          <w:ilvl w:val="0"/>
          <w:numId w:val="18"/>
        </w:numPr>
        <w:tabs>
          <w:tab w:val="left" w:pos="284"/>
        </w:tabs>
        <w:spacing w:before="60" w:after="0"/>
      </w:pPr>
      <w:r>
        <w:t>tests de fonctionnement.</w:t>
      </w:r>
    </w:p>
    <w:p w:rsidR="009C6113" w:rsidRPr="00515FD1" w:rsidRDefault="009C6113" w:rsidP="00FF65A6">
      <w:pPr>
        <w:pStyle w:val="OOPNadpis2"/>
        <w:spacing w:before="360"/>
        <w:rPr>
          <w:sz w:val="24"/>
        </w:rPr>
      </w:pPr>
      <w:r>
        <w:rPr>
          <w:sz w:val="24"/>
        </w:rPr>
        <w:t>5.2 Inspection extérieure</w:t>
      </w:r>
    </w:p>
    <w:p w:rsidR="009C6113" w:rsidRPr="00515FD1" w:rsidRDefault="009C6113" w:rsidP="00FC456D">
      <w:pPr>
        <w:pStyle w:val="OOPText"/>
        <w:keepNext/>
        <w:spacing w:after="0"/>
      </w:pPr>
      <w:r>
        <w:t>Les éléments suivants sont évalués lors de l’inspection extérieure du compteur électrique:</w:t>
      </w:r>
    </w:p>
    <w:p w:rsidR="009C6113" w:rsidRPr="00515FD1" w:rsidRDefault="009C6113" w:rsidP="00067796">
      <w:pPr>
        <w:pStyle w:val="ListParagraph"/>
        <w:numPr>
          <w:ilvl w:val="0"/>
          <w:numId w:val="17"/>
        </w:numPr>
        <w:tabs>
          <w:tab w:val="left" w:pos="284"/>
        </w:tabs>
        <w:spacing w:before="60" w:after="0"/>
      </w:pPr>
      <w:r>
        <w:t>intégralité de la documentation technique prescrite;</w:t>
      </w:r>
    </w:p>
    <w:p w:rsidR="009C6113" w:rsidRPr="00515FD1" w:rsidRDefault="009C6113" w:rsidP="00067796">
      <w:pPr>
        <w:pStyle w:val="ListParagraph"/>
        <w:numPr>
          <w:ilvl w:val="0"/>
          <w:numId w:val="17"/>
        </w:numPr>
        <w:tabs>
          <w:tab w:val="left" w:pos="284"/>
        </w:tabs>
        <w:spacing w:before="60" w:after="0"/>
      </w:pPr>
      <w:r>
        <w:t>la conformité des caractéristiques métrologiques et techniques spécifiées par le fabricant dans la documentation avec les exigences métrologiques et techniques mentionnées aux articles 2 et 3;</w:t>
      </w:r>
    </w:p>
    <w:p w:rsidR="009C6113" w:rsidRPr="00515FD1" w:rsidRDefault="009C6113" w:rsidP="00067796">
      <w:pPr>
        <w:pStyle w:val="ListParagraph"/>
        <w:numPr>
          <w:ilvl w:val="0"/>
          <w:numId w:val="17"/>
        </w:numPr>
        <w:tabs>
          <w:tab w:val="left" w:pos="284"/>
        </w:tabs>
        <w:spacing w:before="60" w:after="0"/>
      </w:pPr>
      <w:r>
        <w:t>l’intégrité du compteur électrique conformément à la documentation technique prescrite;</w:t>
      </w:r>
    </w:p>
    <w:p w:rsidR="009C6113" w:rsidRPr="00515FD1" w:rsidRDefault="009C6113" w:rsidP="00067796">
      <w:pPr>
        <w:pStyle w:val="ListParagraph"/>
        <w:numPr>
          <w:ilvl w:val="0"/>
          <w:numId w:val="17"/>
        </w:numPr>
        <w:tabs>
          <w:tab w:val="left" w:pos="284"/>
        </w:tabs>
        <w:spacing w:before="60" w:after="0"/>
      </w:pPr>
      <w:r>
        <w:t>la conformité de la version du logiciel du compteur électrique avec la version spécifiée par le fabricant.</w:t>
      </w:r>
    </w:p>
    <w:p w:rsidR="009C6113" w:rsidRPr="00515FD1" w:rsidRDefault="009C6113" w:rsidP="00FF65A6">
      <w:pPr>
        <w:pStyle w:val="OOPNadpis2"/>
        <w:spacing w:before="360" w:after="0"/>
        <w:rPr>
          <w:sz w:val="24"/>
        </w:rPr>
      </w:pPr>
      <w:r>
        <w:rPr>
          <w:sz w:val="24"/>
        </w:rPr>
        <w:t>5.3 Réalisation des tests lors de l’homologation de type</w:t>
      </w:r>
    </w:p>
    <w:p w:rsidR="009C6113" w:rsidRPr="00515FD1" w:rsidRDefault="009C6113" w:rsidP="00FF65A6">
      <w:pPr>
        <w:pStyle w:val="OOPNadpis2"/>
        <w:spacing w:before="120"/>
      </w:pPr>
      <w:r>
        <w:t>5.3.1 Exigences relatives à l’équipement d’essai</w:t>
      </w:r>
    </w:p>
    <w:p w:rsidR="009C6113" w:rsidRPr="00515FD1" w:rsidRDefault="009C6113" w:rsidP="00E337AB">
      <w:pPr>
        <w:pStyle w:val="OOPText"/>
      </w:pPr>
      <w:r>
        <w:t>L’appareil de mesure conçu pour le test des compteurs électriques doit être équipé d’un compteur électrique de référence doté d’une traçabilité métrologique valide.L’appareil de mesure doit être, dans sa totalité, vérifié par un test de fonctionnement de l’appareil.</w:t>
      </w:r>
    </w:p>
    <w:p w:rsidR="009C6113" w:rsidRPr="00515FD1" w:rsidRDefault="009C6113" w:rsidP="00E337AB">
      <w:pPr>
        <w:pStyle w:val="OOPText"/>
      </w:pPr>
      <w:r>
        <w:t xml:space="preserve">Le dispositif de test doit pouvoir déceler une erreur sur un compteur électrique avec une incertitude égale au maximum à </w:t>
      </w:r>
      <w:r>
        <w:rPr>
          <w:b/>
        </w:rPr>
        <w:t>1/5</w:t>
      </w:r>
      <w:r>
        <w:t xml:space="preserve"> des limites des erreurs relatives mentionnées aux tableaux 1 à 6.Lors du test des compteurs électriques de la classe 0,2 S, la relation de </w:t>
      </w:r>
      <w:r>
        <w:rPr>
          <w:b/>
        </w:rPr>
        <w:t>1/4</w:t>
      </w:r>
      <w:r>
        <w:t xml:space="preserve"> de ces limites des erreurs est suffisante.</w:t>
      </w:r>
    </w:p>
    <w:p w:rsidR="009C6113" w:rsidRPr="00515FD1" w:rsidRDefault="009C6113" w:rsidP="00E337AB">
      <w:pPr>
        <w:pStyle w:val="OOPNadpis2"/>
      </w:pPr>
      <w:r>
        <w:t>5.3.2 Conditions de référence pour les tests</w:t>
      </w:r>
    </w:p>
    <w:p w:rsidR="009C6113" w:rsidRPr="00515FD1" w:rsidRDefault="009C6113" w:rsidP="00E337AB">
      <w:pPr>
        <w:pStyle w:val="OOPText"/>
      </w:pPr>
      <w:r>
        <w:t>Les tests sont réalisés dans des conditions de référence sur les compteurs électriques munis du couvercle, raccordés à l’appareil de test suivant le schéma fourni par le fabricant.</w:t>
      </w:r>
    </w:p>
    <w:p w:rsidR="009C6113" w:rsidRPr="00515FD1" w:rsidRDefault="009C6113" w:rsidP="00E337AB">
      <w:pPr>
        <w:pStyle w:val="OOPText"/>
      </w:pPr>
      <w:r>
        <w:t>Les valeurs données par les tableaux 21 à 23 s’appliquent aux conditions de référence.</w:t>
      </w:r>
    </w:p>
    <w:p w:rsidR="009C6113" w:rsidRPr="00515FD1" w:rsidRDefault="009C6113" w:rsidP="00E337AB">
      <w:pPr>
        <w:pStyle w:val="OOPText"/>
      </w:pPr>
      <w:r>
        <w:t>Hormis ces conditions spécifiées, il ne doit y avoir aucune vibration mécanique perturbatrice dans le laboratoire.</w:t>
      </w:r>
    </w:p>
    <w:p w:rsidR="009C6113" w:rsidRPr="00515FD1" w:rsidRDefault="009C6113" w:rsidP="00FD7FC5">
      <w:pPr>
        <w:pStyle w:val="OOPNadpis2"/>
      </w:pPr>
      <w:r>
        <w:t>5.3.3 Préparation des compteurs électriques pour les tests</w:t>
      </w:r>
    </w:p>
    <w:p w:rsidR="009C6113" w:rsidRPr="00515FD1" w:rsidRDefault="009C6113" w:rsidP="00FD7FC5">
      <w:pPr>
        <w:pStyle w:val="OOPText"/>
      </w:pPr>
      <w:r>
        <w:t>Avant les tests, les compteurs électriques doivent être stabilisés pendant une durée minimale de 6 heures à la température de la pièce, soit à (23 </w:t>
      </w:r>
      <w:r>
        <w:sym w:font="Symbol" w:char="F0B1"/>
      </w:r>
      <w:r>
        <w:t> 5) °C.</w:t>
      </w:r>
    </w:p>
    <w:p w:rsidR="009C6113" w:rsidRPr="00515FD1" w:rsidRDefault="009C6113" w:rsidP="00FC456D">
      <w:pPr>
        <w:pStyle w:val="OOPText"/>
        <w:keepNext/>
        <w:spacing w:after="0"/>
      </w:pPr>
      <w:r>
        <w:t>Avant la réalisation de chaque test, pour acquérir la température de fonctionnement, les circuits de tension des compteurs électriques doivent être raccordés à la tension de référence, au minimum:</w:t>
      </w:r>
    </w:p>
    <w:p w:rsidR="009C6113" w:rsidRPr="00515FD1" w:rsidRDefault="009C6113" w:rsidP="00FF65A6">
      <w:pPr>
        <w:pStyle w:val="OOPOdrky"/>
        <w:tabs>
          <w:tab w:val="clear" w:pos="720"/>
          <w:tab w:val="clear" w:pos="1134"/>
        </w:tabs>
        <w:spacing w:before="60" w:after="0"/>
        <w:ind w:left="0" w:firstLine="284"/>
      </w:pPr>
      <w:r>
        <w:t>30 min pour les compteurs électriques électromécaniques;</w:t>
      </w:r>
    </w:p>
    <w:p w:rsidR="009C6113" w:rsidRPr="00515FD1" w:rsidRDefault="009C6113" w:rsidP="00FF65A6">
      <w:pPr>
        <w:pStyle w:val="OOPOdrky"/>
        <w:tabs>
          <w:tab w:val="clear" w:pos="720"/>
          <w:tab w:val="clear" w:pos="1134"/>
        </w:tabs>
        <w:spacing w:before="60" w:after="0"/>
        <w:ind w:left="0" w:firstLine="284"/>
      </w:pPr>
      <w:r>
        <w:t>5 min pour les compteurs électriques statiques.</w:t>
      </w:r>
    </w:p>
    <w:p w:rsidR="009C6113" w:rsidRPr="00515FD1" w:rsidRDefault="009C6113" w:rsidP="00FF65A6">
      <w:pPr>
        <w:pStyle w:val="OOPNadpis2"/>
        <w:spacing w:before="360" w:after="0"/>
        <w:rPr>
          <w:sz w:val="24"/>
        </w:rPr>
      </w:pPr>
      <w:r>
        <w:rPr>
          <w:sz w:val="24"/>
        </w:rPr>
        <w:t>5.4 Tests de résistance des compteurs électriques aux contraintes mécaniques</w:t>
      </w:r>
    </w:p>
    <w:p w:rsidR="009C6113" w:rsidRPr="00515FD1" w:rsidRDefault="009C6113" w:rsidP="00FF65A6">
      <w:pPr>
        <w:pStyle w:val="OOPNadpis2"/>
        <w:spacing w:before="120"/>
      </w:pPr>
      <w:r>
        <w:t>5.4.1 Test au marteau à ressort</w:t>
      </w:r>
    </w:p>
    <w:p w:rsidR="009C6113" w:rsidRPr="00515FD1" w:rsidRDefault="009C6113" w:rsidP="000B35D1">
      <w:pPr>
        <w:pStyle w:val="OOPText"/>
      </w:pPr>
      <w:r>
        <w:t>Le test aux contraintes mécaniques de boîtier du compteur électrique doit être réalisé à l’aide d’un marteau commandé par ressort et fixé sur le compteur électrique dans sa position normale de fonctionnement.</w:t>
      </w:r>
    </w:p>
    <w:p w:rsidR="009C6113" w:rsidRPr="00515FD1" w:rsidRDefault="009C6113" w:rsidP="000B35D1">
      <w:pPr>
        <w:pStyle w:val="OOPText"/>
      </w:pPr>
      <w:r>
        <w:t>Le marteau à ressort doit agir sur la surface extérieure du couvercle du compteur électrique (y compris sur son regard) et sur le couvre-borne avec une énergie cinétique de l’ordre de 0,2 J </w:t>
      </w:r>
      <w:r>
        <w:sym w:font="Symbol" w:char="F0B1"/>
      </w:r>
      <w:r>
        <w:t> 0,02 J.</w:t>
      </w:r>
    </w:p>
    <w:p w:rsidR="009C6113" w:rsidRPr="00515FD1" w:rsidRDefault="009C6113" w:rsidP="000B35D1">
      <w:pPr>
        <w:pStyle w:val="OOPText"/>
      </w:pPr>
      <w:r>
        <w:t>Le résultat de ce test est concluant dès lors que le couvercle du compteur électrique et le couvre-borne ne sont pas abîmés de façon telle que cela pourrait influencer le fonctionnement du compteur électrique et rendrait possible un contact avec les parties sous tension.Un léger endommagement, qui ne diminuera pas la protection contre tout contact indirect ou toute intrusion d’objets solides, d’infiltration de poussières et d’eau, est acceptable.</w:t>
      </w:r>
    </w:p>
    <w:p w:rsidR="009C6113" w:rsidRPr="00515FD1" w:rsidRDefault="009C6113" w:rsidP="000B35D1">
      <w:pPr>
        <w:pStyle w:val="OOPNadpis2"/>
      </w:pPr>
      <w:r>
        <w:t>5.4.2 Test par choc</w:t>
      </w:r>
    </w:p>
    <w:p w:rsidR="009C6113" w:rsidRPr="00515FD1" w:rsidRDefault="009C6113" w:rsidP="00016C80">
      <w:pPr>
        <w:pStyle w:val="OOPText"/>
        <w:rPr>
          <w:rStyle w:val="OOPTextChar"/>
        </w:rPr>
      </w:pPr>
      <w:r>
        <w:t>Le test de résistance contre les chocs doit être réalisé sur un compteur électrique mis hors service, par impulsions de demi-sinus, avec une accélération de pointe de 30</w:t>
      </w:r>
      <w:r>
        <w:rPr>
          <w:i/>
        </w:rPr>
        <w:t> g</w:t>
      </w:r>
      <w:r>
        <w:rPr>
          <w:vertAlign w:val="subscript"/>
        </w:rPr>
        <w:t>n</w:t>
      </w:r>
      <w:r>
        <w:t xml:space="preserve"> (300 m/s</w:t>
      </w:r>
      <w:r>
        <w:rPr>
          <w:vertAlign w:val="superscript"/>
        </w:rPr>
        <w:t>2</w:t>
      </w:r>
      <w:r>
        <w:t>) et une durée de l’impulsion de 18 ms.Les chocs doivent être appliqués sur le compteur électrique fixé sur un appareil de test par ces trois axes et dans les deux sens.</w:t>
      </w:r>
    </w:p>
    <w:p w:rsidR="009C6113" w:rsidRPr="00515FD1" w:rsidRDefault="009C6113" w:rsidP="00867BC4">
      <w:pPr>
        <w:pStyle w:val="OOPText"/>
      </w:pPr>
      <w:r>
        <w:t>À la suite de ce test, le compteur électrique ne doit présenter aucun endommagement ni de variation des données et doit fonctionner correctement conformément aux exigences.</w:t>
      </w:r>
    </w:p>
    <w:p w:rsidR="009C6113" w:rsidRPr="00686CEE" w:rsidRDefault="009C6113" w:rsidP="00867BC4">
      <w:pPr>
        <w:pStyle w:val="OOPNadpis2"/>
        <w:rPr>
          <w:lang w:val="en-US"/>
        </w:rPr>
      </w:pPr>
      <w:r w:rsidRPr="00686CEE">
        <w:rPr>
          <w:lang w:val="en-US"/>
        </w:rPr>
        <w:t>5.4.3 Test de vibration (test sinusoïdal)</w:t>
      </w:r>
    </w:p>
    <w:p w:rsidR="009C6113" w:rsidRPr="00515FD1" w:rsidRDefault="009C6113" w:rsidP="00FC456D">
      <w:pPr>
        <w:pStyle w:val="OOPText"/>
        <w:keepNext/>
        <w:spacing w:after="0"/>
      </w:pPr>
      <w:r>
        <w:t>Le test de résistance contre les vibrations sinusoïdales doit être réalisé sur un compteur électrique mis hors service par l’effet de vibrations sinusoïdales, situées dans une plage de fréquences de 10 Hz à 150 Hz, avec une fréquence de transition de 60 Hz, lorsque:</w:t>
      </w:r>
    </w:p>
    <w:p w:rsidR="009C6113" w:rsidRPr="00515FD1" w:rsidRDefault="009C6113" w:rsidP="00FF65A6">
      <w:pPr>
        <w:pStyle w:val="OOPOdrky"/>
        <w:tabs>
          <w:tab w:val="clear" w:pos="720"/>
          <w:tab w:val="clear" w:pos="1134"/>
        </w:tabs>
        <w:spacing w:before="60" w:after="0"/>
        <w:ind w:left="0" w:firstLine="284"/>
      </w:pPr>
      <w:r>
        <w:rPr>
          <w:i/>
        </w:rPr>
        <w:t>f</w:t>
      </w:r>
      <w:r>
        <w:t>&lt; 60 Hz est une amplitude constante d’un mouvement de 0,075 mm;</w:t>
      </w:r>
    </w:p>
    <w:p w:rsidR="009C6113" w:rsidRPr="00515FD1" w:rsidRDefault="009C6113" w:rsidP="00FF65A6">
      <w:pPr>
        <w:pStyle w:val="OOPOdrky"/>
        <w:tabs>
          <w:tab w:val="clear" w:pos="720"/>
          <w:tab w:val="clear" w:pos="1134"/>
        </w:tabs>
        <w:spacing w:before="60" w:after="0"/>
        <w:ind w:left="0" w:firstLine="284"/>
      </w:pPr>
      <w:r>
        <w:rPr>
          <w:i/>
        </w:rPr>
        <w:t>f</w:t>
      </w:r>
      <w:r>
        <w:t>&gt; 60 Hz est une accélération constante de 9,8 m/s</w:t>
      </w:r>
      <w:r>
        <w:rPr>
          <w:vertAlign w:val="superscript"/>
        </w:rPr>
        <w:t>2</w:t>
      </w:r>
      <w:r>
        <w:t>.</w:t>
      </w:r>
    </w:p>
    <w:p w:rsidR="009C6113" w:rsidRPr="00515FD1" w:rsidRDefault="009C6113" w:rsidP="00FF65A6">
      <w:pPr>
        <w:pStyle w:val="OOPText"/>
        <w:spacing w:before="120"/>
      </w:pPr>
      <w:r>
        <w:t>Le test est réalisé à un point de contrôle avec 10 cycles répétitifs par axe.</w:t>
      </w:r>
    </w:p>
    <w:p w:rsidR="009C6113" w:rsidRPr="00515FD1" w:rsidRDefault="009C6113" w:rsidP="00277A6E">
      <w:pPr>
        <w:pStyle w:val="OOPText"/>
      </w:pPr>
      <w:r>
        <w:t>À la suite de ce test, le compteur électrique ne doit présenter aucun endommagement ni de variation des données et doit fonctionner correctement conformément aux exigences.</w:t>
      </w:r>
    </w:p>
    <w:p w:rsidR="009C6113" w:rsidRPr="00515FD1" w:rsidRDefault="009C6113" w:rsidP="00FD684D">
      <w:pPr>
        <w:pStyle w:val="OOPNadpis2"/>
      </w:pPr>
      <w:r>
        <w:t>5.4.4 Test de résistance à la chaleur et au feu</w:t>
      </w:r>
    </w:p>
    <w:p w:rsidR="009C6113" w:rsidRPr="00515FD1" w:rsidRDefault="009C6113" w:rsidP="00F45922">
      <w:pPr>
        <w:pStyle w:val="OOPText"/>
      </w:pPr>
      <w:r>
        <w:t>Le bornier, le couvre-borne et le boîtier du compteur électrique doivent fournir une garantie suffisante contre la propagation du feu.Ils ne devraient pas s’enflammer à la suite d’une surcharge thermique des parties sous tension avec lesquelles ils sont en contact.</w:t>
      </w:r>
    </w:p>
    <w:p w:rsidR="009C6113" w:rsidRPr="00515FD1" w:rsidRDefault="009C6113" w:rsidP="00867BC4">
      <w:pPr>
        <w:pStyle w:val="OOPText"/>
      </w:pPr>
      <w:r>
        <w:t>Le test de résistance contre la chaleur et le feu doit être réalisé au fil incandescent mis en contact avec la borne à une température de 960 °C </w:t>
      </w:r>
      <w:r>
        <w:sym w:font="Symbol" w:char="F0B1"/>
      </w:r>
      <w:r>
        <w:t> 15 °C et sur le couvre-borne et le boîtier du compteur électrique à une température de 650 °C </w:t>
      </w:r>
      <w:r>
        <w:sym w:font="Symbol" w:char="F0B1"/>
      </w:r>
      <w:r>
        <w:t> 10 °C. Le temps de contact avec le fil incandescent est de 30 s </w:t>
      </w:r>
      <w:r>
        <w:sym w:font="Symbol" w:char="F0B1"/>
      </w:r>
      <w:r>
        <w:t> 1 s.</w:t>
      </w:r>
    </w:p>
    <w:p w:rsidR="009C6113" w:rsidRPr="00515FD1" w:rsidRDefault="009C6113" w:rsidP="00867BC4">
      <w:pPr>
        <w:pStyle w:val="OOPText"/>
      </w:pPr>
      <w:r>
        <w:t>Le contact avec le fil incandescent est possible à n’importe quel endroit.Si le bornier est une partie indissociable du boîtier du compteur électrique, il est suffisant de réaliser ce test uniquement sur le bornier.</w:t>
      </w:r>
    </w:p>
    <w:p w:rsidR="009C6113" w:rsidRPr="00515FD1" w:rsidRDefault="009C6113" w:rsidP="00FD684D">
      <w:pPr>
        <w:pStyle w:val="OOPNadpis2"/>
      </w:pPr>
      <w:r>
        <w:t>5.4.5 Test de résistance à l’infiltration de poussières et d’eau</w:t>
      </w:r>
    </w:p>
    <w:p w:rsidR="009C6113" w:rsidRPr="00515FD1" w:rsidRDefault="009C6113" w:rsidP="002B3557">
      <w:pPr>
        <w:pStyle w:val="OOPText"/>
      </w:pPr>
      <w:r>
        <w:t>Les tests de résistance à l’infiltration de poussières et d’eau doivent être réalisés sur un compteur électrique mis hors service et monté sur un mur artificiel.Les câbles d’alimentation sont raccordés aux bornes du compteur électrique et le couvre-borne est installé.</w:t>
      </w:r>
    </w:p>
    <w:p w:rsidR="009C6113" w:rsidRPr="00515FD1" w:rsidRDefault="009C6113" w:rsidP="00867BC4">
      <w:pPr>
        <w:pStyle w:val="OOPText"/>
      </w:pPr>
      <w:r>
        <w:t>Le compteur électrique doit correspondre au degré de protection IP51 pour un usage interne et au degré de protection IP54 pour un usage externe.</w:t>
      </w:r>
    </w:p>
    <w:p w:rsidR="009C6113" w:rsidRPr="00515FD1" w:rsidRDefault="009C6113" w:rsidP="008377FE">
      <w:pPr>
        <w:pStyle w:val="OOPNadpis2"/>
        <w:rPr>
          <w:b w:val="0"/>
        </w:rPr>
      </w:pPr>
      <w:r>
        <w:rPr>
          <w:b w:val="0"/>
        </w:rPr>
        <w:t xml:space="preserve">5.4.5.1 </w:t>
      </w:r>
      <w:r>
        <w:rPr>
          <w:b w:val="0"/>
          <w:u w:val="single"/>
        </w:rPr>
        <w:t>Test de résistance à l’infiltration de poussières</w:t>
      </w:r>
    </w:p>
    <w:p w:rsidR="009C6113" w:rsidRPr="00515FD1" w:rsidRDefault="009C6113" w:rsidP="008377FE">
      <w:pPr>
        <w:pStyle w:val="OOPOdrky"/>
        <w:tabs>
          <w:tab w:val="clear" w:pos="720"/>
          <w:tab w:val="clear" w:pos="1134"/>
        </w:tabs>
        <w:ind w:left="0" w:firstLine="0"/>
      </w:pPr>
      <w:r>
        <w:t>Pour les compteurs électriques à usage interne, la pression atmosphérique à l’intérieur du compteur électrique est maintenue au même niveau que la pression extérieure (ni sous-pression, ni surpression).</w:t>
      </w:r>
    </w:p>
    <w:p w:rsidR="009C6113" w:rsidRPr="00515FD1" w:rsidRDefault="009C6113" w:rsidP="00867BC4">
      <w:pPr>
        <w:pStyle w:val="OOPText"/>
      </w:pPr>
      <w:r>
        <w:t>La poussière ne peut s’infiltrer à l’intérieur du compteur électrique que d’une quantité qui ne puisse pas nuire à son activité.Le compteur électrique doit ensuite satisfaire aux tests de résistance de l’isolation électrique aux termes de l’article 5.6.2.</w:t>
      </w:r>
    </w:p>
    <w:p w:rsidR="009C6113" w:rsidRPr="00515FD1" w:rsidRDefault="009C6113" w:rsidP="008377FE">
      <w:pPr>
        <w:pStyle w:val="OOPNadpis2"/>
        <w:rPr>
          <w:b w:val="0"/>
        </w:rPr>
      </w:pPr>
      <w:r>
        <w:rPr>
          <w:b w:val="0"/>
        </w:rPr>
        <w:t xml:space="preserve">5.4.5.2 </w:t>
      </w:r>
      <w:r>
        <w:rPr>
          <w:b w:val="0"/>
          <w:u w:val="single"/>
        </w:rPr>
        <w:t>Test de résistance à l’infiltration de l’eau</w:t>
      </w:r>
    </w:p>
    <w:p w:rsidR="009C6113" w:rsidRPr="00515FD1" w:rsidRDefault="009C6113" w:rsidP="00BC5C96">
      <w:pPr>
        <w:pStyle w:val="OOPText"/>
      </w:pPr>
      <w:r>
        <w:t>L’eau ne peut s’infiltrer à l’intérieur du compteur électrique que d’une quantité qui ne puisse pas nuire à son activité.Le compteur électrique doit ensuite satisfaire aux tests de résistance de l’isolation électrique aux termes de l’article 5.6.2.</w:t>
      </w:r>
    </w:p>
    <w:p w:rsidR="009C6113" w:rsidRPr="00515FD1" w:rsidRDefault="009C6113" w:rsidP="00FF65A6">
      <w:pPr>
        <w:pStyle w:val="OOPNadpis2"/>
        <w:spacing w:before="360" w:after="0"/>
        <w:rPr>
          <w:sz w:val="24"/>
        </w:rPr>
      </w:pPr>
      <w:bookmarkStart w:id="53" w:name="_Toc34788823"/>
      <w:bookmarkStart w:id="54" w:name="_Toc52610458"/>
      <w:bookmarkStart w:id="55" w:name="_Toc160964512"/>
      <w:bookmarkStart w:id="56" w:name="_Toc160964514"/>
      <w:r>
        <w:rPr>
          <w:sz w:val="24"/>
        </w:rPr>
        <w:t xml:space="preserve">5.5 Tests </w:t>
      </w:r>
      <w:bookmarkEnd w:id="53"/>
      <w:bookmarkEnd w:id="54"/>
      <w:bookmarkEnd w:id="55"/>
      <w:r>
        <w:rPr>
          <w:sz w:val="24"/>
        </w:rPr>
        <w:t>de résistance aux effets de l’environnement climatique</w:t>
      </w:r>
    </w:p>
    <w:p w:rsidR="009C6113" w:rsidRPr="00515FD1" w:rsidRDefault="009C6113" w:rsidP="00FF65A6">
      <w:pPr>
        <w:pStyle w:val="OOPNadpis2"/>
        <w:spacing w:before="120"/>
      </w:pPr>
      <w:r>
        <w:t>5.5.1 Chaleur sèche</w:t>
      </w:r>
      <w:bookmarkEnd w:id="56"/>
    </w:p>
    <w:p w:rsidR="009C6113" w:rsidRPr="00F35D34" w:rsidRDefault="009C6113" w:rsidP="00C73BA5">
      <w:pPr>
        <w:pStyle w:val="OOPOdrky"/>
        <w:tabs>
          <w:tab w:val="clear" w:pos="720"/>
          <w:tab w:val="clear" w:pos="1134"/>
        </w:tabs>
        <w:ind w:left="0" w:firstLine="0"/>
        <w:rPr>
          <w:szCs w:val="20"/>
        </w:rPr>
      </w:pPr>
      <w:r>
        <w:t>Le test à la chaleur sèche doit être réalisé sur un compteur électrique mis hors service par la méthode de la variation progressive de la température jusqu’à une température ambiante de +70 °C ± 2 °C et une exposition à cette température d’une durée de 72 h.</w:t>
      </w:r>
    </w:p>
    <w:p w:rsidR="009C6113" w:rsidRPr="00515FD1" w:rsidRDefault="009C6113" w:rsidP="00C73BA5">
      <w:pPr>
        <w:pStyle w:val="OOPText"/>
      </w:pPr>
      <w:r>
        <w:t>Après la fin de ce test, le compteur électrique ne doit présenter aucun endommagement ni de variation des données et il doit fonctionner correctement.</w:t>
      </w:r>
    </w:p>
    <w:p w:rsidR="009C6113" w:rsidRPr="00515FD1" w:rsidRDefault="009C6113" w:rsidP="00DD424B">
      <w:pPr>
        <w:pStyle w:val="OOPNadpis2"/>
      </w:pPr>
      <w:bookmarkStart w:id="57" w:name="_Toc160964515"/>
      <w:r>
        <w:t>5.5.2 Essai par le froid</w:t>
      </w:r>
      <w:bookmarkEnd w:id="57"/>
    </w:p>
    <w:p w:rsidR="009C6113" w:rsidRPr="00515FD1" w:rsidRDefault="009C6113" w:rsidP="00DD424B">
      <w:pPr>
        <w:pStyle w:val="OOPText"/>
      </w:pPr>
      <w:r>
        <w:t>Le test par le froid doit être réalisé sur un compteur électrique mis hors service par la méthode Ab d’après la norme ČSN 60068-2-1 avec variation progressive de la température.</w:t>
      </w:r>
    </w:p>
    <w:p w:rsidR="009C6113" w:rsidRPr="00F35D34" w:rsidRDefault="009C6113" w:rsidP="00823296">
      <w:pPr>
        <w:pStyle w:val="OOPOdrky"/>
        <w:tabs>
          <w:tab w:val="clear" w:pos="720"/>
          <w:tab w:val="clear" w:pos="1134"/>
        </w:tabs>
        <w:ind w:left="0" w:firstLine="0"/>
        <w:rPr>
          <w:szCs w:val="20"/>
        </w:rPr>
      </w:pPr>
      <w:r>
        <w:t>Le compteur électrique est exposé à une température ambiante de –25 °C ± 3°C pour une durée de 72 heures concernant les compteurs électriques intérieurs ou à une température ambiante de −40 °C ± 3 °C pour une durée de 16 heures concernant les compteurs électriques extérieurs.</w:t>
      </w:r>
    </w:p>
    <w:p w:rsidR="009C6113" w:rsidRPr="00515FD1" w:rsidRDefault="009C6113" w:rsidP="00AE55FF">
      <w:pPr>
        <w:pStyle w:val="OOPText"/>
      </w:pPr>
      <w:r>
        <w:t>Après la fin de ce test, le compteur électrique ne doit présenter aucun endommagement ni de variation des données et il doit fonctionner correctement.</w:t>
      </w:r>
    </w:p>
    <w:p w:rsidR="009C6113" w:rsidRPr="00515FD1" w:rsidRDefault="009C6113" w:rsidP="00DD424B">
      <w:pPr>
        <w:pStyle w:val="OOPNadpis2"/>
      </w:pPr>
      <w:bookmarkStart w:id="58" w:name="_Toc160964516"/>
      <w:r>
        <w:t>5.5.3 Test cyclique à la chaleur humide</w:t>
      </w:r>
      <w:bookmarkEnd w:id="58"/>
    </w:p>
    <w:p w:rsidR="009C6113" w:rsidRPr="00515FD1" w:rsidRDefault="009C6113" w:rsidP="00D86284">
      <w:pPr>
        <w:pStyle w:val="OOPText"/>
      </w:pPr>
      <w:r>
        <w:t>Le test cyclique à la chaleur humide doit être réalisé sur un compteur électrique mis hors courant, mais raccordé à une tension de référence aux circuits de tension et aux circuits auxiliaires.</w:t>
      </w:r>
    </w:p>
    <w:p w:rsidR="009C6113" w:rsidRPr="00515FD1" w:rsidRDefault="009C6113" w:rsidP="00D86284">
      <w:pPr>
        <w:pStyle w:val="OOPText"/>
      </w:pPr>
      <w:r>
        <w:t>Le compteur électrique est exposé à une température ambiante de +40 °C ± 2 °C pour les compteurs électriques intérieurs ou à une température ambiante de +55 °C ± 2 °C pour une durée de 12 heures concernant les compteurs électriques extérieurs,puis à une température ambiante de +25 °C ± 3 °C également pour une durée de 12 h (cycle de 12 h + 12 h).L’humidité relative de l’air est, dans les deux cas, de 95 %.Le temps de la durée du test est de six cycles.</w:t>
      </w:r>
    </w:p>
    <w:p w:rsidR="009C6113" w:rsidRPr="00515FD1" w:rsidRDefault="009C6113" w:rsidP="00FC456D">
      <w:pPr>
        <w:pStyle w:val="OOPText"/>
        <w:keepNext/>
        <w:spacing w:after="0"/>
      </w:pPr>
      <w:r>
        <w:t>24 heures après la fin de ce test, le compteur électrique doit être soumis aux tests suivants:</w:t>
      </w:r>
    </w:p>
    <w:p w:rsidR="009C6113" w:rsidRPr="00515FD1" w:rsidRDefault="009C6113" w:rsidP="00067796">
      <w:pPr>
        <w:pStyle w:val="OOPAbecednseznam"/>
        <w:numPr>
          <w:ilvl w:val="0"/>
          <w:numId w:val="8"/>
        </w:numPr>
        <w:tabs>
          <w:tab w:val="clear" w:pos="284"/>
        </w:tabs>
        <w:spacing w:before="60" w:after="0"/>
      </w:pPr>
      <w:r>
        <w:t>test de résistance de l’isolation électrique suivant l’article 5.6.2, à condition que la tension impulsive soit multipliée par le facteur 0,8;</w:t>
      </w:r>
    </w:p>
    <w:p w:rsidR="009C6113" w:rsidRPr="00515FD1" w:rsidRDefault="009C6113" w:rsidP="00067796">
      <w:pPr>
        <w:pStyle w:val="OOPAbecednseznam"/>
        <w:numPr>
          <w:ilvl w:val="0"/>
          <w:numId w:val="8"/>
        </w:numPr>
        <w:tabs>
          <w:tab w:val="clear" w:pos="284"/>
        </w:tabs>
        <w:spacing w:before="60" w:after="0"/>
      </w:pPr>
      <w:r>
        <w:t>test de fonctionnement; le compteur électrique ne doit présenter aucun endommagement ni de variation des données et il doit fonctionner correctement.</w:t>
      </w:r>
    </w:p>
    <w:p w:rsidR="009C6113" w:rsidRPr="00515FD1" w:rsidRDefault="009C6113" w:rsidP="00EE5F19">
      <w:pPr>
        <w:pStyle w:val="OOPText"/>
        <w:spacing w:before="120"/>
      </w:pPr>
      <w:r>
        <w:t>Le test à la chaleur humide sert également de test de corrosion.Le résultat est apprécié visuellement.Aucune trace de corrosion susceptible d’influencer les caractères de fonctionnement du compteur électrique ne doit être apparente.</w:t>
      </w:r>
    </w:p>
    <w:p w:rsidR="009C6113" w:rsidRPr="00515FD1" w:rsidRDefault="009C6113" w:rsidP="00DD424B">
      <w:pPr>
        <w:pStyle w:val="OOPNadpis2"/>
      </w:pPr>
      <w:bookmarkStart w:id="59" w:name="_Toc160964517"/>
      <w:r>
        <w:t>5.5.4 Test de résistance au rayonnement solaire</w:t>
      </w:r>
      <w:bookmarkEnd w:id="59"/>
    </w:p>
    <w:p w:rsidR="009C6113" w:rsidRPr="00F35D34" w:rsidRDefault="009C6113" w:rsidP="00997994">
      <w:pPr>
        <w:pStyle w:val="OOPOdrky"/>
        <w:tabs>
          <w:tab w:val="clear" w:pos="720"/>
          <w:tab w:val="clear" w:pos="1134"/>
        </w:tabs>
        <w:ind w:left="0" w:firstLine="0"/>
        <w:rPr>
          <w:szCs w:val="20"/>
        </w:rPr>
      </w:pPr>
      <w:r>
        <w:t>Le test de résistance au rayonnement solaire est réalisé uniquement sur les compteurs électriques pour usage externe mis hors service.Le compteur électrique est irradié par la lumière pendant une durée de 8 heures et est laissé ensuite dans l’obscurité pendant une durée de 16 heures (cycle de 8 + 16 heures).La température ambiante haute est entretenue à +55 </w:t>
      </w:r>
      <w:r>
        <w:sym w:font="Symbol" w:char="F0B0"/>
      </w:r>
      <w:r>
        <w:t>C. Le test dure trois cycles.</w:t>
      </w:r>
    </w:p>
    <w:p w:rsidR="009C6113" w:rsidRPr="00515FD1" w:rsidRDefault="009C6113" w:rsidP="00DD424B">
      <w:pPr>
        <w:pStyle w:val="OOPText"/>
      </w:pPr>
      <w:r>
        <w:t>Après le test, l’aspect extérieur ne doit pas avoir été changé, et notamment la lisibilité des marques ne doit pas être altérée.L’activité du compteur électrique ne doit pas être altérée.</w:t>
      </w:r>
    </w:p>
    <w:p w:rsidR="009C6113" w:rsidRPr="00515FD1" w:rsidRDefault="009C6113" w:rsidP="00EE5F19">
      <w:pPr>
        <w:pStyle w:val="OOPNadpis2"/>
        <w:spacing w:before="360" w:after="0"/>
        <w:rPr>
          <w:sz w:val="24"/>
        </w:rPr>
      </w:pPr>
      <w:r>
        <w:rPr>
          <w:sz w:val="24"/>
        </w:rPr>
        <w:t>5.6 Tests sur les effets des caractéristiques électriques</w:t>
      </w:r>
    </w:p>
    <w:p w:rsidR="009C6113" w:rsidRPr="00515FD1" w:rsidRDefault="009C6113" w:rsidP="00EE5F19">
      <w:pPr>
        <w:pStyle w:val="OOPNadpis2"/>
        <w:spacing w:before="120"/>
      </w:pPr>
      <w:r>
        <w:t>5.6.1 Tests par réchauffement</w:t>
      </w:r>
    </w:p>
    <w:p w:rsidR="009C6113" w:rsidRPr="00515FD1" w:rsidRDefault="009C6113" w:rsidP="00B17C87">
      <w:pPr>
        <w:pStyle w:val="OOPText"/>
      </w:pPr>
      <w:r>
        <w:t xml:space="preserve">Le test par réchauffement est réalisé par une charge de chaque circuit électrique par un courant maximal de </w:t>
      </w:r>
      <w:r>
        <w:rPr>
          <w:i/>
        </w:rPr>
        <w:t>I</w:t>
      </w:r>
      <w:r>
        <w:rPr>
          <w:vertAlign w:val="subscript"/>
        </w:rPr>
        <w:t>max</w:t>
      </w:r>
      <w:r>
        <w:t xml:space="preserve"> et chaque circuit de tension de 1,15 </w:t>
      </w:r>
      <w:r>
        <w:rPr>
          <w:i/>
        </w:rPr>
        <w:t>U</w:t>
      </w:r>
      <w:r>
        <w:rPr>
          <w:vertAlign w:val="subscript"/>
        </w:rPr>
        <w:t>n</w:t>
      </w:r>
      <w:r>
        <w:t>, pendant 2 heures.Lors du test, l’augmentation de la température de la surface extérieure ne doit pas dépasser 25 K pour une température ambiante de +40 °C.</w:t>
      </w:r>
    </w:p>
    <w:p w:rsidR="009C6113" w:rsidRPr="00515FD1" w:rsidRDefault="009C6113" w:rsidP="00B17C87">
      <w:pPr>
        <w:pStyle w:val="OOPText"/>
      </w:pPr>
      <w:r>
        <w:t>Après le test, le compteur électrique ne doit présenter aucun endommagement et il doit satisfaire aux tests de résistance de l’isolation électrique suivant l’article 5.6.2.</w:t>
      </w:r>
    </w:p>
    <w:p w:rsidR="009C6113" w:rsidRPr="00515FD1" w:rsidRDefault="009C6113" w:rsidP="00EE5F19">
      <w:pPr>
        <w:pStyle w:val="OOPNadpis2"/>
        <w:spacing w:before="360" w:after="0"/>
      </w:pPr>
      <w:bookmarkStart w:id="60" w:name="_Toc160964524"/>
      <w:r>
        <w:t xml:space="preserve">5.6.2 </w:t>
      </w:r>
      <w:bookmarkEnd w:id="60"/>
      <w:r>
        <w:t>Tests de résistance de l’isolation électrique</w:t>
      </w:r>
    </w:p>
    <w:p w:rsidR="009C6113" w:rsidRPr="00515FD1" w:rsidRDefault="009C6113" w:rsidP="00EE5F19">
      <w:pPr>
        <w:pStyle w:val="OOPNadpis2"/>
        <w:spacing w:before="120"/>
        <w:rPr>
          <w:b w:val="0"/>
        </w:rPr>
      </w:pPr>
      <w:r>
        <w:rPr>
          <w:b w:val="0"/>
        </w:rPr>
        <w:t xml:space="preserve">5.1 </w:t>
      </w:r>
      <w:r>
        <w:rPr>
          <w:b w:val="0"/>
          <w:u w:val="single"/>
        </w:rPr>
        <w:t>Généralités</w:t>
      </w:r>
    </w:p>
    <w:p w:rsidR="009C6113" w:rsidRPr="00515FD1" w:rsidRDefault="009C6113" w:rsidP="001B4EEF">
      <w:pPr>
        <w:pStyle w:val="OOPText"/>
      </w:pPr>
      <w:r>
        <w:t>Les tests sont réalisés sur un compteur électrique complet, avec couvre-borne et avec vis des bornes vissées jusqu’au cœur du conducteur, qui doit être du diamètre maximal qui puisse être utilisé.</w:t>
      </w:r>
    </w:p>
    <w:p w:rsidR="009C6113" w:rsidRPr="00515FD1" w:rsidRDefault="009C6113" w:rsidP="001B4EEF">
      <w:pPr>
        <w:pStyle w:val="OOPText"/>
      </w:pPr>
      <w:r>
        <w:t>Durant les tests par impulsions de tension et les tests par tension alternative, les circuits qui ne sont pas testés doivent être mis à la terre.</w:t>
      </w:r>
    </w:p>
    <w:p w:rsidR="009C6113" w:rsidRPr="00515FD1" w:rsidRDefault="009C6113" w:rsidP="001B4EEF">
      <w:pPr>
        <w:pStyle w:val="OOPText"/>
      </w:pPr>
      <w:r>
        <w:t>Durant les tests, aucune pénétration ni décharge ne doit avoir lieu.Après ce test, aucune variation de l’erreur ne doit arriver lors du test de précision.</w:t>
      </w:r>
    </w:p>
    <w:p w:rsidR="009C6113" w:rsidRPr="00515FD1" w:rsidRDefault="009C6113" w:rsidP="00B16F49">
      <w:pPr>
        <w:pStyle w:val="OOPNadpis2"/>
        <w:rPr>
          <w:b w:val="0"/>
        </w:rPr>
      </w:pPr>
      <w:r>
        <w:rPr>
          <w:b w:val="0"/>
        </w:rPr>
        <w:t xml:space="preserve">5.6.2.2 </w:t>
      </w:r>
      <w:r>
        <w:rPr>
          <w:b w:val="0"/>
          <w:u w:val="single"/>
        </w:rPr>
        <w:t>Test à l’impulsion de tension</w:t>
      </w:r>
    </w:p>
    <w:p w:rsidR="009C6113" w:rsidRPr="00515FD1" w:rsidRDefault="009C6113" w:rsidP="00661E3C">
      <w:pPr>
        <w:pStyle w:val="OOPText"/>
      </w:pPr>
      <w:r>
        <w:t>Les tests de résistance à l’isolation électrique sont réalisés par impulsions de tension pour chaque circuit, entre les circuits et contre la terre.</w:t>
      </w:r>
    </w:p>
    <w:p w:rsidR="009C6113" w:rsidRPr="00515FD1" w:rsidRDefault="009C6113" w:rsidP="00654576">
      <w:pPr>
        <w:pStyle w:val="OOPText"/>
      </w:pPr>
      <w:r>
        <w:t xml:space="preserve">La source des impulsions doit être capable de générer une impulsion de tension normalisée de 1,2/50 μs, avec un temps de démarrage de </w:t>
      </w:r>
      <w:r>
        <w:sym w:font="Symbol" w:char="F0B1"/>
      </w:r>
      <w:r>
        <w:t xml:space="preserve"> 30 % et un temps d’arrêt de </w:t>
      </w:r>
      <w:r>
        <w:sym w:font="Symbol" w:char="F0B1"/>
      </w:r>
      <w:r>
        <w:t xml:space="preserve"> 20 %, et avec une énergie de 0,5 J </w:t>
      </w:r>
      <w:r>
        <w:sym w:font="Symbol" w:char="F0B1"/>
      </w:r>
      <w:r>
        <w:t> 0,05 J, pour une impédance de 500 Ω </w:t>
      </w:r>
      <w:r>
        <w:sym w:font="Symbol" w:char="F0B1"/>
      </w:r>
      <w:r>
        <w:t> 50 Ω.</w:t>
      </w:r>
    </w:p>
    <w:p w:rsidR="009C6113" w:rsidRPr="00515FD1" w:rsidRDefault="009C6113" w:rsidP="00FC456D">
      <w:pPr>
        <w:pStyle w:val="OOPText"/>
        <w:keepNext/>
        <w:spacing w:after="0"/>
      </w:pPr>
      <w:r>
        <w:t>La tension de test doit être:</w:t>
      </w:r>
    </w:p>
    <w:p w:rsidR="009C6113" w:rsidRPr="00515FD1" w:rsidRDefault="00EE5F19" w:rsidP="00067796">
      <w:pPr>
        <w:pStyle w:val="OOPOdrky"/>
        <w:tabs>
          <w:tab w:val="clear" w:pos="720"/>
          <w:tab w:val="clear" w:pos="1134"/>
          <w:tab w:val="left" w:pos="540"/>
          <w:tab w:val="left" w:pos="3780"/>
        </w:tabs>
        <w:spacing w:before="60" w:after="0"/>
        <w:ind w:left="3780" w:hanging="3496"/>
      </w:pPr>
      <w:bookmarkStart w:id="61" w:name="_Toc44116949"/>
      <w:r>
        <w:sym w:font="Wingdings" w:char="F09F"/>
      </w:r>
      <w:r>
        <w:tab/>
        <w:t>pour les compteurs électriques de la classe de protection I:</w:t>
      </w:r>
      <w:r>
        <w:tab/>
        <w:t xml:space="preserve">4 kV (pour </w:t>
      </w:r>
      <w:r>
        <w:rPr>
          <w:i/>
        </w:rPr>
        <w:t>U</w:t>
      </w:r>
      <w:r>
        <w:rPr>
          <w:vertAlign w:val="subscript"/>
        </w:rPr>
        <w:t>n</w:t>
      </w:r>
      <w:r>
        <w:t xml:space="preserve"> ≤ 300 V) et 1,5 kV (pour </w:t>
      </w:r>
      <w:r>
        <w:rPr>
          <w:i/>
        </w:rPr>
        <w:t>U</w:t>
      </w:r>
      <w:r>
        <w:rPr>
          <w:vertAlign w:val="subscript"/>
        </w:rPr>
        <w:t>n</w:t>
      </w:r>
      <w:r>
        <w:t> ≤ 100 V);</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pour les compteurs électriques de la classe de protection II:</w:t>
      </w:r>
      <w:r>
        <w:tab/>
        <w:t xml:space="preserve">6 kV (pour </w:t>
      </w:r>
      <w:r>
        <w:rPr>
          <w:i/>
        </w:rPr>
        <w:t>U</w:t>
      </w:r>
      <w:r>
        <w:rPr>
          <w:vertAlign w:val="subscript"/>
        </w:rPr>
        <w:t>n</w:t>
      </w:r>
      <w:r>
        <w:t xml:space="preserve"> ≤ 300 V) a 2,5 kV (pour </w:t>
      </w:r>
      <w:r>
        <w:rPr>
          <w:i/>
        </w:rPr>
        <w:t>U</w:t>
      </w:r>
      <w:r>
        <w:rPr>
          <w:vertAlign w:val="subscript"/>
        </w:rPr>
        <w:t>n</w:t>
      </w:r>
      <w:r>
        <w:t>≤ 100 V).</w:t>
      </w:r>
    </w:p>
    <w:p w:rsidR="009C6113" w:rsidRPr="00515FD1" w:rsidRDefault="009C6113" w:rsidP="00EE5F19">
      <w:pPr>
        <w:pStyle w:val="OOPText"/>
        <w:spacing w:before="120"/>
      </w:pPr>
      <w:r>
        <w:t>Pour chaque test, l’impulsion de tension s’applique toujours dix fois pour la première polarité et ensuite dix fois pour la seconde polarité.L’intervalle minimal entre les impulsions doit être de 3 secondes.</w:t>
      </w:r>
    </w:p>
    <w:p w:rsidR="009C6113" w:rsidRPr="00515FD1" w:rsidRDefault="009C6113" w:rsidP="006B6932">
      <w:pPr>
        <w:pStyle w:val="OOPNadpis2"/>
        <w:rPr>
          <w:b w:val="0"/>
        </w:rPr>
      </w:pPr>
      <w:bookmarkStart w:id="62" w:name="_Toc160964525"/>
      <w:r>
        <w:rPr>
          <w:b w:val="0"/>
        </w:rPr>
        <w:t>5.6.2.3</w:t>
      </w:r>
      <w:r w:rsidR="007C76D7">
        <w:rPr>
          <w:b w:val="0"/>
        </w:rPr>
        <w:t xml:space="preserve"> </w:t>
      </w:r>
      <w:r>
        <w:rPr>
          <w:b w:val="0"/>
          <w:u w:val="single"/>
        </w:rPr>
        <w:t>Test par tension alternative</w:t>
      </w:r>
      <w:bookmarkEnd w:id="62"/>
    </w:p>
    <w:p w:rsidR="009C6113" w:rsidRPr="00515FD1" w:rsidRDefault="009C6113" w:rsidP="00FC456D">
      <w:pPr>
        <w:keepNext/>
        <w:spacing w:after="0"/>
      </w:pPr>
      <w:r>
        <w:t>Le test par tension alternative est réalisé avec une tension d’une fréquence de 45 Hz à 65 Hz pendant une durée de 1 minute.La tension est appliquée entre</w:t>
      </w:r>
    </w:p>
    <w:p w:rsidR="009C6113" w:rsidRPr="00515FD1" w:rsidRDefault="009C6113" w:rsidP="00067796">
      <w:pPr>
        <w:pStyle w:val="OOPAbecednseznam"/>
        <w:numPr>
          <w:ilvl w:val="0"/>
          <w:numId w:val="14"/>
        </w:numPr>
        <w:spacing w:before="60" w:after="0"/>
      </w:pPr>
      <w:r>
        <w:t>tous les circuits de tension, de courant et auxiliaires, connectés ensemble, et la terre;</w:t>
      </w:r>
    </w:p>
    <w:p w:rsidR="009C6113" w:rsidRPr="00515FD1" w:rsidRDefault="009C6113" w:rsidP="00067796">
      <w:pPr>
        <w:pStyle w:val="OOPAbecednseznam"/>
        <w:numPr>
          <w:ilvl w:val="0"/>
          <w:numId w:val="14"/>
        </w:numPr>
        <w:spacing w:before="60" w:after="0"/>
      </w:pPr>
      <w:r>
        <w:t>entre les circuits qui ne sont pas connectés entre eux durant le fonctionnement du compteur électrique.</w:t>
      </w:r>
    </w:p>
    <w:p w:rsidR="009C6113" w:rsidRPr="00515FD1" w:rsidRDefault="009C6113" w:rsidP="00FC456D">
      <w:pPr>
        <w:keepNext/>
        <w:spacing w:after="0"/>
      </w:pPr>
      <w:r>
        <w:t>La tension de test doit être:</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pour les compteurs électriques de la classe de protection I:</w:t>
      </w:r>
      <w:r>
        <w:tab/>
        <w:t>2 kV;</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pour les compteurs électriques de la classe de protection II:</w:t>
      </w:r>
      <w:r>
        <w:tab/>
        <w:t>4 kV (test a), 2 kV (test b).</w:t>
      </w:r>
    </w:p>
    <w:p w:rsidR="009C6113" w:rsidRPr="00515FD1" w:rsidRDefault="009C6113" w:rsidP="00EE5F19">
      <w:pPr>
        <w:pStyle w:val="OOPNadpis2"/>
        <w:spacing w:before="360"/>
      </w:pPr>
      <w:r>
        <w:t>5.6.3 Test par court-circuit</w:t>
      </w:r>
      <w:bookmarkEnd w:id="61"/>
    </w:p>
    <w:p w:rsidR="009C6113" w:rsidRPr="00515FD1" w:rsidRDefault="009C6113" w:rsidP="00B736E5">
      <w:pPr>
        <w:pStyle w:val="OOPText"/>
      </w:pPr>
      <w:r>
        <w:t>Le test par court-circuit est réalisé avec un courant suivant le tableau 10, pour une exposition à cet effet d’une durée déterminée.</w:t>
      </w:r>
    </w:p>
    <w:p w:rsidR="009C6113" w:rsidRPr="00515FD1" w:rsidRDefault="009C6113" w:rsidP="00FC456D">
      <w:pPr>
        <w:pStyle w:val="OOPNadpis2"/>
        <w:jc w:val="center"/>
        <w:rPr>
          <w:bCs/>
        </w:rPr>
      </w:pPr>
      <w:r>
        <w:t>Tableau 10 – Courants de court-circuit</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4"/>
        <w:gridCol w:w="1246"/>
        <w:gridCol w:w="1130"/>
        <w:gridCol w:w="1333"/>
        <w:gridCol w:w="1342"/>
      </w:tblGrid>
      <w:tr w:rsidR="009C6113" w:rsidRPr="00515FD1" w:rsidTr="00EE5F19">
        <w:trPr>
          <w:jc w:val="center"/>
        </w:trPr>
        <w:tc>
          <w:tcPr>
            <w:tcW w:w="4134" w:type="dxa"/>
            <w:tcBorders>
              <w:bottom w:val="double" w:sz="4" w:space="0" w:color="auto"/>
            </w:tcBorders>
            <w:shd w:val="clear" w:color="auto" w:fill="B6E7BC" w:themeFill="background1" w:themeFillShade="F2"/>
            <w:vAlign w:val="center"/>
          </w:tcPr>
          <w:p w:rsidR="009C6113" w:rsidRPr="00515FD1" w:rsidDel="00DC51E6" w:rsidRDefault="009C6113" w:rsidP="00FC456D">
            <w:pPr>
              <w:pStyle w:val="OOPTabulka"/>
              <w:keepNext/>
              <w:rPr>
                <w:b/>
              </w:rPr>
            </w:pPr>
            <w:r>
              <w:rPr>
                <w:b/>
              </w:rPr>
              <w:t>Compteur électrique</w:t>
            </w:r>
          </w:p>
        </w:tc>
        <w:tc>
          <w:tcPr>
            <w:tcW w:w="124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1130"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Courant de court-circuit</w:t>
            </w:r>
          </w:p>
        </w:tc>
        <w:tc>
          <w:tcPr>
            <w:tcW w:w="1333"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Temps d’action</w:t>
            </w:r>
          </w:p>
        </w:tc>
        <w:tc>
          <w:tcPr>
            <w:tcW w:w="1342"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Variation tolérée de l’erreur</w:t>
            </w:r>
          </w:p>
        </w:tc>
      </w:tr>
      <w:tr w:rsidR="009C6113" w:rsidRPr="00515FD1" w:rsidTr="00EE5F19">
        <w:trPr>
          <w:jc w:val="center"/>
        </w:trPr>
        <w:tc>
          <w:tcPr>
            <w:tcW w:w="4134" w:type="dxa"/>
            <w:tcBorders>
              <w:top w:val="double" w:sz="4" w:space="0" w:color="auto"/>
            </w:tcBorders>
            <w:vAlign w:val="center"/>
          </w:tcPr>
          <w:p w:rsidR="009C6113" w:rsidRPr="00515FD1" w:rsidRDefault="009C6113" w:rsidP="00EE5F19">
            <w:pPr>
              <w:pStyle w:val="OOPTabulka"/>
              <w:jc w:val="left"/>
            </w:pPr>
            <w:r>
              <w:t>Électromécanique à énergie active pour un raccordement par l’intermédiaire d’un transformateur</w:t>
            </w:r>
          </w:p>
        </w:tc>
        <w:tc>
          <w:tcPr>
            <w:tcW w:w="1246" w:type="dxa"/>
            <w:tcBorders>
              <w:top w:val="double" w:sz="4" w:space="0" w:color="auto"/>
            </w:tcBorders>
            <w:vAlign w:val="center"/>
          </w:tcPr>
          <w:p w:rsidR="009C6113" w:rsidRPr="00515FD1" w:rsidRDefault="009C6113" w:rsidP="00EE5F19">
            <w:pPr>
              <w:pStyle w:val="OOPTabulka"/>
            </w:pPr>
            <w:r>
              <w:t>0,5</w:t>
            </w:r>
          </w:p>
        </w:tc>
        <w:tc>
          <w:tcPr>
            <w:tcW w:w="1130" w:type="dxa"/>
            <w:tcBorders>
              <w:top w:val="double" w:sz="4" w:space="0" w:color="auto"/>
            </w:tcBorders>
            <w:vAlign w:val="center"/>
          </w:tcPr>
          <w:p w:rsidR="009C6113" w:rsidRPr="00515FD1" w:rsidRDefault="009C6113" w:rsidP="00EE5F19">
            <w:pPr>
              <w:pStyle w:val="OOPTabulka"/>
            </w:pPr>
            <w:r>
              <w:t>20</w:t>
            </w:r>
            <w:r>
              <w:rPr>
                <w:i/>
              </w:rPr>
              <w:t>I</w:t>
            </w:r>
            <w:r>
              <w:rPr>
                <w:vertAlign w:val="subscript"/>
              </w:rPr>
              <w:t>max</w:t>
            </w:r>
          </w:p>
        </w:tc>
        <w:tc>
          <w:tcPr>
            <w:tcW w:w="1333" w:type="dxa"/>
            <w:tcBorders>
              <w:top w:val="double" w:sz="4" w:space="0" w:color="auto"/>
            </w:tcBorders>
            <w:vAlign w:val="center"/>
          </w:tcPr>
          <w:p w:rsidR="009C6113" w:rsidRPr="00515FD1" w:rsidRDefault="009C6113" w:rsidP="00EE5F19">
            <w:pPr>
              <w:pStyle w:val="OOPTabulka"/>
            </w:pPr>
            <w:r>
              <w:t>0,5 s</w:t>
            </w:r>
          </w:p>
        </w:tc>
        <w:tc>
          <w:tcPr>
            <w:tcW w:w="1342" w:type="dxa"/>
            <w:tcBorders>
              <w:top w:val="double" w:sz="4" w:space="0" w:color="auto"/>
            </w:tcBorders>
            <w:vAlign w:val="center"/>
          </w:tcPr>
          <w:p w:rsidR="009C6113" w:rsidRPr="00515FD1" w:rsidRDefault="009C6113" w:rsidP="00EE5F19">
            <w:pPr>
              <w:pStyle w:val="OOPTabulka"/>
            </w:pPr>
            <w:r>
              <w:t>±0,3 %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à énergie active pour un raccordement direct</w:t>
            </w:r>
          </w:p>
        </w:tc>
        <w:tc>
          <w:tcPr>
            <w:tcW w:w="1246" w:type="dxa"/>
            <w:vAlign w:val="center"/>
          </w:tcPr>
          <w:p w:rsidR="009C6113" w:rsidRPr="00515FD1" w:rsidRDefault="009C6113" w:rsidP="00EE5F19">
            <w:pPr>
              <w:pStyle w:val="OOPTabulka"/>
            </w:pPr>
            <w:r>
              <w:t>1 et 2</w:t>
            </w:r>
          </w:p>
        </w:tc>
        <w:tc>
          <w:tcPr>
            <w:tcW w:w="1130" w:type="dxa"/>
            <w:vAlign w:val="center"/>
          </w:tcPr>
          <w:p w:rsidR="009C6113" w:rsidRPr="00515FD1" w:rsidRDefault="009C6113" w:rsidP="00EE5F19">
            <w:pPr>
              <w:pStyle w:val="OOPTabulka"/>
            </w:pPr>
            <w:r>
              <w:t>30</w:t>
            </w:r>
            <w:r>
              <w:rPr>
                <w:i/>
              </w:rPr>
              <w:t>I</w:t>
            </w:r>
            <w:r>
              <w:rPr>
                <w:vertAlign w:val="subscript"/>
              </w:rPr>
              <w:t>max</w:t>
            </w:r>
          </w:p>
        </w:tc>
        <w:tc>
          <w:tcPr>
            <w:tcW w:w="1333" w:type="dxa"/>
            <w:vAlign w:val="center"/>
          </w:tcPr>
          <w:p w:rsidR="009C6113" w:rsidRPr="00515FD1" w:rsidRDefault="009C6113" w:rsidP="00EE5F19">
            <w:pPr>
              <w:pStyle w:val="OOPTabulka"/>
            </w:pPr>
            <w:r>
              <w:t>½ cycle</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à énergie active pour un raccordement par l’intermédiaire d’un transformateur</w:t>
            </w:r>
          </w:p>
        </w:tc>
        <w:tc>
          <w:tcPr>
            <w:tcW w:w="1246" w:type="dxa"/>
            <w:vAlign w:val="center"/>
          </w:tcPr>
          <w:p w:rsidR="009C6113" w:rsidRPr="00515FD1" w:rsidRDefault="009C6113" w:rsidP="00EE5F19">
            <w:pPr>
              <w:pStyle w:val="OOPTabulka"/>
            </w:pPr>
            <w:r>
              <w:t>1 et 2</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à énergie active pour un raccordement par l’intermédiaire d’un transformateur</w:t>
            </w:r>
          </w:p>
        </w:tc>
        <w:tc>
          <w:tcPr>
            <w:tcW w:w="1246" w:type="dxa"/>
            <w:vAlign w:val="center"/>
          </w:tcPr>
          <w:p w:rsidR="009C6113" w:rsidRPr="00515FD1" w:rsidRDefault="009C6113" w:rsidP="00EE5F19">
            <w:pPr>
              <w:pStyle w:val="OOPTabulka"/>
            </w:pPr>
            <w:r>
              <w:t>0,2 S, 0,5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±0,05 %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déwatté pour un raccordement direct</w:t>
            </w:r>
          </w:p>
        </w:tc>
        <w:tc>
          <w:tcPr>
            <w:tcW w:w="1246" w:type="dxa"/>
            <w:vAlign w:val="center"/>
          </w:tcPr>
          <w:p w:rsidR="009C6113" w:rsidRPr="00515FD1" w:rsidRDefault="009C6113" w:rsidP="00EE5F19">
            <w:pPr>
              <w:pStyle w:val="OOPTabulka"/>
            </w:pPr>
            <w:r>
              <w:t>1, 2 et 3</w:t>
            </w:r>
          </w:p>
        </w:tc>
        <w:tc>
          <w:tcPr>
            <w:tcW w:w="1130" w:type="dxa"/>
            <w:vAlign w:val="center"/>
          </w:tcPr>
          <w:p w:rsidR="009C6113" w:rsidRPr="00515FD1" w:rsidRDefault="009C6113" w:rsidP="00EE5F19">
            <w:pPr>
              <w:pStyle w:val="OOPTabulka"/>
            </w:pPr>
            <w:r>
              <w:t>30</w:t>
            </w:r>
            <w:r>
              <w:rPr>
                <w:i/>
              </w:rPr>
              <w:t>I</w:t>
            </w:r>
            <w:r>
              <w:rPr>
                <w:vertAlign w:val="subscript"/>
              </w:rPr>
              <w:t>max</w:t>
            </w:r>
          </w:p>
        </w:tc>
        <w:tc>
          <w:tcPr>
            <w:tcW w:w="1333" w:type="dxa"/>
            <w:vAlign w:val="center"/>
          </w:tcPr>
          <w:p w:rsidR="009C6113" w:rsidRPr="00515FD1" w:rsidRDefault="009C6113" w:rsidP="00EE5F19">
            <w:pPr>
              <w:pStyle w:val="OOPTabulka"/>
            </w:pPr>
            <w:r>
              <w:t>½ cycle</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déwatté pour un raccordement par l’intermédiaire d’un transformateur</w:t>
            </w:r>
          </w:p>
        </w:tc>
        <w:tc>
          <w:tcPr>
            <w:tcW w:w="1246" w:type="dxa"/>
            <w:vAlign w:val="center"/>
          </w:tcPr>
          <w:p w:rsidR="009C6113" w:rsidRPr="00515FD1" w:rsidRDefault="009C6113" w:rsidP="00EE5F19">
            <w:pPr>
              <w:pStyle w:val="OOPTabulka"/>
            </w:pPr>
            <w:r>
              <w:t>2 et 3</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déwatté pour un raccordement par l’intermédiaire d’un transformateur</w:t>
            </w:r>
          </w:p>
        </w:tc>
        <w:tc>
          <w:tcPr>
            <w:tcW w:w="1246" w:type="dxa"/>
            <w:vAlign w:val="center"/>
          </w:tcPr>
          <w:p w:rsidR="009C6113" w:rsidRPr="00515FD1" w:rsidRDefault="009C6113" w:rsidP="00EE5F19">
            <w:pPr>
              <w:pStyle w:val="OOPTabulka"/>
            </w:pPr>
            <w:r>
              <w:t>1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Statique déwatté pour un raccordement par l’intermédiaire d’un transformateur</w:t>
            </w:r>
          </w:p>
        </w:tc>
        <w:tc>
          <w:tcPr>
            <w:tcW w:w="1246" w:type="dxa"/>
            <w:vAlign w:val="center"/>
          </w:tcPr>
          <w:p w:rsidR="009C6113" w:rsidRPr="00515FD1" w:rsidRDefault="009C6113" w:rsidP="00EE5F19">
            <w:pPr>
              <w:pStyle w:val="OOPTabulka"/>
            </w:pPr>
            <w:r>
              <w:t>0,5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±0,05 %</w:t>
            </w:r>
          </w:p>
        </w:tc>
      </w:tr>
    </w:tbl>
    <w:p w:rsidR="009C6113" w:rsidRPr="00515FD1" w:rsidRDefault="009C6113" w:rsidP="007D0E7B">
      <w:pPr>
        <w:pStyle w:val="OOPText"/>
        <w:spacing w:before="240"/>
      </w:pPr>
      <w:r>
        <w:t>Après une exposition de courte durée à l’effet des surcourants de court-circuit et après stabilisation de la température, l’erreur est mesurée pour un courant nominal et un facteur de puissance unitaire.La variation de l’erreur par rapport à la valeur relevée avant le test doit être inférieure aux valeurs mentionnées dans le tableau.</w:t>
      </w:r>
    </w:p>
    <w:p w:rsidR="009C6113" w:rsidRPr="00515FD1" w:rsidRDefault="009C6113" w:rsidP="00EE5F19">
      <w:pPr>
        <w:pStyle w:val="OOPNadpis2"/>
        <w:spacing w:before="360"/>
        <w:rPr>
          <w:sz w:val="24"/>
        </w:rPr>
      </w:pPr>
      <w:r>
        <w:rPr>
          <w:sz w:val="24"/>
        </w:rPr>
        <w:t>5.7 Essais de compatibilité électromagnétique</w:t>
      </w:r>
    </w:p>
    <w:p w:rsidR="009C6113" w:rsidRPr="00515FD1" w:rsidRDefault="009C6113" w:rsidP="00EE5F19">
      <w:pPr>
        <w:pStyle w:val="OOPNadpis2"/>
        <w:spacing w:before="120"/>
      </w:pPr>
      <w:r>
        <w:t>5.7.1 Tests de résistance aux baisses de courte durée de la tension et à l’interruption de courte durée de la tension</w:t>
      </w:r>
    </w:p>
    <w:p w:rsidR="009C6113" w:rsidRPr="00515FD1" w:rsidRDefault="009C6113" w:rsidP="004068EE">
      <w:pPr>
        <w:pStyle w:val="OOPText"/>
      </w:pPr>
      <w:r>
        <w:t>Les tests de résistance aux baisses de courte durée de la tension et à l’interruption de courte durée de la tension doivent être réalisés sur un compteur électrique avec une tension de référence raccordée aux circuits de tension et circuits auxiliaires; les circuits de courant restent sans courant.</w:t>
      </w:r>
    </w:p>
    <w:p w:rsidR="009C6113" w:rsidRPr="00515FD1" w:rsidRDefault="009C6113" w:rsidP="00FC456D">
      <w:pPr>
        <w:pStyle w:val="OOPText"/>
        <w:keepNext/>
        <w:spacing w:after="0"/>
      </w:pPr>
      <w:r>
        <w:t>Test:</w:t>
      </w:r>
    </w:p>
    <w:p w:rsidR="009C6113" w:rsidRPr="00515FD1" w:rsidRDefault="009C6113" w:rsidP="00067796">
      <w:pPr>
        <w:pStyle w:val="OOPAbecednseznam"/>
        <w:numPr>
          <w:ilvl w:val="0"/>
          <w:numId w:val="10"/>
        </w:numPr>
        <w:spacing w:before="60" w:after="0"/>
        <w:rPr>
          <w:szCs w:val="22"/>
        </w:rPr>
      </w:pPr>
      <w:r>
        <w:t>interruption à trois reprises de la tension Δ</w:t>
      </w:r>
      <w:r>
        <w:rPr>
          <w:i/>
        </w:rPr>
        <w:t>U</w:t>
      </w:r>
      <w:r>
        <w:t xml:space="preserve"> = 100 % </w:t>
      </w:r>
      <w:r>
        <w:rPr>
          <w:i/>
        </w:rPr>
        <w:t>U</w:t>
      </w:r>
      <w:r>
        <w:rPr>
          <w:vertAlign w:val="subscript"/>
        </w:rPr>
        <w:t>n</w:t>
      </w:r>
      <w:r>
        <w:t xml:space="preserve"> pendant 1 seconde avec un temps de récupération entre les interruptions de:50 ms;</w:t>
      </w:r>
    </w:p>
    <w:p w:rsidR="009C6113" w:rsidRPr="00515FD1" w:rsidRDefault="009C6113" w:rsidP="00067796">
      <w:pPr>
        <w:pStyle w:val="OOPAbecednseznam"/>
        <w:numPr>
          <w:ilvl w:val="0"/>
          <w:numId w:val="10"/>
        </w:numPr>
        <w:spacing w:before="60" w:after="0"/>
      </w:pPr>
      <w:r>
        <w:t>interruption unique de la tension Δ</w:t>
      </w:r>
      <w:r>
        <w:rPr>
          <w:i/>
        </w:rPr>
        <w:t>U</w:t>
      </w:r>
      <w:r>
        <w:t xml:space="preserve"> = 100 % </w:t>
      </w:r>
      <w:r>
        <w:rPr>
          <w:i/>
        </w:rPr>
        <w:t>U</w:t>
      </w:r>
      <w:r>
        <w:rPr>
          <w:vertAlign w:val="subscript"/>
        </w:rPr>
        <w:t>n</w:t>
      </w:r>
      <w:r>
        <w:t xml:space="preserve"> durant 1 période lors d’une fréquence de référence;</w:t>
      </w:r>
    </w:p>
    <w:p w:rsidR="009C6113" w:rsidRPr="00515FD1" w:rsidRDefault="009C6113" w:rsidP="00067796">
      <w:pPr>
        <w:pStyle w:val="OOPAbecednseznam"/>
        <w:numPr>
          <w:ilvl w:val="0"/>
          <w:numId w:val="10"/>
        </w:numPr>
        <w:spacing w:before="60"/>
      </w:pPr>
      <w:r>
        <w:t>baisse de courte durée de la tension Δ</w:t>
      </w:r>
      <w:r>
        <w:rPr>
          <w:i/>
        </w:rPr>
        <w:t>U</w:t>
      </w:r>
      <w:r>
        <w:t xml:space="preserve"> = 50 % </w:t>
      </w:r>
      <w:r>
        <w:rPr>
          <w:i/>
        </w:rPr>
        <w:t>U</w:t>
      </w:r>
      <w:r>
        <w:rPr>
          <w:vertAlign w:val="subscript"/>
        </w:rPr>
        <w:t>n</w:t>
      </w:r>
      <w:r>
        <w:t xml:space="preserve"> pendant 1 min.</w:t>
      </w:r>
    </w:p>
    <w:p w:rsidR="009C6113" w:rsidRPr="00515FD1" w:rsidRDefault="009C6113" w:rsidP="0091233E">
      <w:pPr>
        <w:pStyle w:val="OOPText"/>
      </w:pPr>
      <w:r>
        <w:t xml:space="preserve">L’application de baisses de courte durée et d’interruption de la tension ne doit pas provoquer une variation de l’afficheur supérieure à </w:t>
      </w:r>
      <w:r>
        <w:rPr>
          <w:i/>
        </w:rPr>
        <w:t>x</w:t>
      </w:r>
      <w:r>
        <w:t xml:space="preserve"> unités et la borne de sortie de test ne doit pas émettre de signal correspondant à plus de </w:t>
      </w:r>
      <w:r>
        <w:rPr>
          <w:i/>
        </w:rPr>
        <w:t>x</w:t>
      </w:r>
      <w:r>
        <w:t> unités lors de chaque test.</w:t>
      </w:r>
    </w:p>
    <w:p w:rsidR="009C6113" w:rsidRPr="00515FD1" w:rsidRDefault="009C6113" w:rsidP="004F06F4">
      <w:pPr>
        <w:pStyle w:val="OOPNadpis2"/>
      </w:pPr>
      <w:r>
        <w:t>5.7.2 Tests de résistance aux décharges électrostatiques</w:t>
      </w:r>
    </w:p>
    <w:p w:rsidR="009C6113" w:rsidRPr="00515FD1" w:rsidRDefault="009C6113" w:rsidP="004B6AD4">
      <w:pPr>
        <w:pStyle w:val="OOPText"/>
      </w:pPr>
      <w:r>
        <w:t>Les tests de résistance aux décharges électrostatiques doivent être réalisés sur un compteur électrique avec une tension de référence raccordée aux circuits de tension et circuits auxiliaires; les circuits de courant restent sans courant.Il doit être testé comme un appareil de table.</w:t>
      </w:r>
    </w:p>
    <w:p w:rsidR="009C6113" w:rsidRPr="00515FD1" w:rsidRDefault="009C6113" w:rsidP="00156BD8">
      <w:pPr>
        <w:pStyle w:val="OOPText"/>
        <w:rPr>
          <w:highlight w:val="lightGray"/>
        </w:rPr>
      </w:pPr>
      <w:r>
        <w:t>10 décharges de contact sont appliquées avec une tension de test de 8 kV sur les parties métalliques ou 10 décharges par air avec une tension de test de 15 kV sur les parties du boîtier fabriquées avec du matériau isolant (pour les compteurs électriques de la classe de protection II).</w:t>
      </w:r>
    </w:p>
    <w:p w:rsidR="009C6113" w:rsidRPr="00515FD1" w:rsidRDefault="009C6113" w:rsidP="0091233E">
      <w:pPr>
        <w:pStyle w:val="OOPText"/>
      </w:pPr>
      <w:r>
        <w:t xml:space="preserve">L’application de toutes les décharges de contact ne doit pas provoquer une variation de l’afficheur supérieure à </w:t>
      </w:r>
      <w:r>
        <w:rPr>
          <w:i/>
        </w:rPr>
        <w:t>x</w:t>
      </w:r>
      <w:r>
        <w:t xml:space="preserve"> unités et la borne de sortie de test ne doit pas émettre de signal correspondant à plus de </w:t>
      </w:r>
      <w:r>
        <w:rPr>
          <w:i/>
        </w:rPr>
        <w:t>x</w:t>
      </w:r>
      <w:r>
        <w:t> unités.</w:t>
      </w:r>
    </w:p>
    <w:p w:rsidR="009C6113" w:rsidRPr="00515FD1" w:rsidRDefault="009C6113" w:rsidP="0091233E">
      <w:pPr>
        <w:pStyle w:val="OOPText"/>
      </w:pPr>
      <w:r>
        <w:t>Durant le test, la détérioration ou la perte momentanée du fonctionnement ou de la performance est admissible.</w:t>
      </w:r>
    </w:p>
    <w:p w:rsidR="009C6113" w:rsidRPr="00515FD1" w:rsidRDefault="009C6113" w:rsidP="004F06F4">
      <w:pPr>
        <w:pStyle w:val="OOPNadpis2"/>
      </w:pPr>
      <w:r>
        <w:t>5.7.3 Tests de résistance aux rayonnements des champs électromagnétiques de haute fréquence</w:t>
      </w:r>
    </w:p>
    <w:p w:rsidR="009C6113" w:rsidRPr="00515FD1" w:rsidRDefault="009C6113" w:rsidP="0091233E">
      <w:pPr>
        <w:pStyle w:val="OOPText"/>
      </w:pPr>
      <w:r>
        <w:t>Ce test n’est pas réalisé pour les compteurs électriques électromécaniques.</w:t>
      </w:r>
    </w:p>
    <w:p w:rsidR="009C6113" w:rsidRPr="00515FD1" w:rsidRDefault="009C6113" w:rsidP="004068EE">
      <w:pPr>
        <w:pStyle w:val="OOPText"/>
      </w:pPr>
      <w:r>
        <w:t>Le test doit être réalisé pour une perturbation dans une bande de fréquences de 80 MHz à 2 000 MHz, modulé en amplitude avec une profondeur de 80 % et avec une sinusoïde à 1 kHz.Il doit être testé comme un appareil de table.</w:t>
      </w:r>
    </w:p>
    <w:p w:rsidR="009C6113" w:rsidRPr="00515FD1" w:rsidRDefault="009C6113" w:rsidP="004068EE">
      <w:pPr>
        <w:pStyle w:val="OOPNadpis2"/>
        <w:rPr>
          <w:b w:val="0"/>
        </w:rPr>
      </w:pPr>
      <w:r>
        <w:rPr>
          <w:b w:val="0"/>
        </w:rPr>
        <w:t xml:space="preserve">5.7.3.1 </w:t>
      </w:r>
      <w:r>
        <w:rPr>
          <w:b w:val="0"/>
          <w:u w:val="single"/>
        </w:rPr>
        <w:t>Test avec le courant</w:t>
      </w:r>
    </w:p>
    <w:p w:rsidR="009C6113" w:rsidRPr="00515FD1" w:rsidRDefault="009C6113" w:rsidP="004B6AD4">
      <w:pPr>
        <w:pStyle w:val="OOPText"/>
      </w:pPr>
      <w:r>
        <w:t>Une tension de référence est connectée aux circuits de tension et aux circuits auxiliaires, un courant de référence (nominal ou de base) est connecté aux circuits de courant où cos </w:t>
      </w:r>
      <w:r>
        <w:rPr>
          <w:i/>
        </w:rPr>
        <w:t>φ</w:t>
      </w:r>
      <w:r>
        <w:t xml:space="preserve"> (à savoir sin </w:t>
      </w:r>
      <w:r>
        <w:rPr>
          <w:i/>
        </w:rPr>
        <w:t>φ</w:t>
      </w:r>
      <w:r>
        <w:t>) = 1.L’intensité du champ de test non modulé est de 10 V/m.</w:t>
      </w:r>
    </w:p>
    <w:p w:rsidR="009C6113" w:rsidRPr="00515FD1" w:rsidRDefault="009C6113" w:rsidP="004B6AD4">
      <w:pPr>
        <w:pStyle w:val="OOPText"/>
      </w:pPr>
      <w:r>
        <w:t>Le fonctionnement du compteur électrique durant le test ne doit pas être perturbé.L’erreur supplémentaire ne doit pas dépasser les valeurs tolérées mentionnées au tableau 11.</w:t>
      </w:r>
    </w:p>
    <w:p w:rsidR="009C6113" w:rsidRPr="00515FD1" w:rsidRDefault="009C6113" w:rsidP="007F68A4">
      <w:pPr>
        <w:pStyle w:val="OOPNadpis2"/>
        <w:jc w:val="center"/>
        <w:rPr>
          <w:bCs/>
        </w:rPr>
      </w:pPr>
      <w:r>
        <w:t>Tableau 11 – Valeur de la variation critique lors du test de résistance aux champs électromagnétiques de haute fréquence</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515FD1" w:rsidTr="00EE5F19">
        <w:trPr>
          <w:jc w:val="center"/>
        </w:trPr>
        <w:tc>
          <w:tcPr>
            <w:tcW w:w="3105"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1943"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1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EE5F19">
        <w:trPr>
          <w:jc w:val="center"/>
        </w:trPr>
        <w:tc>
          <w:tcPr>
            <w:tcW w:w="3105" w:type="dxa"/>
            <w:tcBorders>
              <w:top w:val="double" w:sz="4" w:space="0" w:color="auto"/>
            </w:tcBorders>
            <w:vAlign w:val="center"/>
          </w:tcPr>
          <w:p w:rsidR="009C6113" w:rsidRPr="00515FD1" w:rsidRDefault="009C6113" w:rsidP="00795265">
            <w:pPr>
              <w:pStyle w:val="OOPTabulka"/>
              <w:jc w:val="left"/>
            </w:pPr>
            <w:r>
              <w:t>Énergie active statique</w:t>
            </w:r>
          </w:p>
        </w:tc>
        <w:tc>
          <w:tcPr>
            <w:tcW w:w="1943" w:type="dxa"/>
            <w:tcBorders>
              <w:top w:val="double" w:sz="4" w:space="0" w:color="auto"/>
            </w:tcBorders>
          </w:tcPr>
          <w:p w:rsidR="009C6113" w:rsidRPr="00515FD1" w:rsidRDefault="009C6113" w:rsidP="004B6AD4">
            <w:pPr>
              <w:pStyle w:val="OOPTabulka"/>
            </w:pPr>
            <w:r>
              <w:t>2</w:t>
            </w:r>
          </w:p>
        </w:tc>
        <w:tc>
          <w:tcPr>
            <w:tcW w:w="2516" w:type="dxa"/>
            <w:tcBorders>
              <w:top w:val="double" w:sz="4" w:space="0" w:color="auto"/>
            </w:tcBorders>
          </w:tcPr>
          <w:p w:rsidR="009C6113" w:rsidRPr="00515FD1" w:rsidRDefault="009C6113" w:rsidP="004B6AD4">
            <w:pPr>
              <w:pStyle w:val="OOPTabulka"/>
            </w:pPr>
            <w:r>
              <w:t>±3 %</w:t>
            </w:r>
          </w:p>
        </w:tc>
      </w:tr>
      <w:tr w:rsidR="009C6113" w:rsidRPr="00515FD1" w:rsidTr="00EE5F19">
        <w:trPr>
          <w:jc w:val="center"/>
        </w:trPr>
        <w:tc>
          <w:tcPr>
            <w:tcW w:w="3105" w:type="dxa"/>
            <w:vAlign w:val="center"/>
          </w:tcPr>
          <w:p w:rsidR="009C6113" w:rsidRPr="00515FD1" w:rsidRDefault="009C6113" w:rsidP="00795265">
            <w:pPr>
              <w:pStyle w:val="OOPTabulka"/>
              <w:jc w:val="left"/>
            </w:pPr>
            <w:r>
              <w:t>Énergie active statique</w:t>
            </w:r>
          </w:p>
        </w:tc>
        <w:tc>
          <w:tcPr>
            <w:tcW w:w="1943" w:type="dxa"/>
          </w:tcPr>
          <w:p w:rsidR="009C6113" w:rsidRPr="00515FD1" w:rsidRDefault="009C6113" w:rsidP="004B6AD4">
            <w:pPr>
              <w:pStyle w:val="OOPTabulka"/>
            </w:pPr>
            <w:r>
              <w:t>1</w:t>
            </w:r>
          </w:p>
        </w:tc>
        <w:tc>
          <w:tcPr>
            <w:tcW w:w="2516" w:type="dxa"/>
          </w:tcPr>
          <w:p w:rsidR="009C6113" w:rsidRPr="00515FD1" w:rsidRDefault="009C6113" w:rsidP="004B6AD4">
            <w:pPr>
              <w:pStyle w:val="OOPTabulka"/>
            </w:pPr>
            <w:r>
              <w:t>±2 %</w:t>
            </w:r>
          </w:p>
        </w:tc>
      </w:tr>
      <w:tr w:rsidR="009C6113" w:rsidRPr="00515FD1" w:rsidTr="00EE5F19">
        <w:trPr>
          <w:jc w:val="center"/>
        </w:trPr>
        <w:tc>
          <w:tcPr>
            <w:tcW w:w="3105" w:type="dxa"/>
            <w:vAlign w:val="center"/>
          </w:tcPr>
          <w:p w:rsidR="009C6113" w:rsidRPr="00515FD1" w:rsidRDefault="009C6113" w:rsidP="00CD0C50">
            <w:pPr>
              <w:pStyle w:val="OOPTabulka"/>
              <w:jc w:val="left"/>
            </w:pPr>
            <w:r>
              <w:t>Énergie active statique</w:t>
            </w:r>
          </w:p>
        </w:tc>
        <w:tc>
          <w:tcPr>
            <w:tcW w:w="1943" w:type="dxa"/>
          </w:tcPr>
          <w:p w:rsidR="009C6113" w:rsidRPr="00515FD1" w:rsidRDefault="009C6113" w:rsidP="00CD0C50">
            <w:pPr>
              <w:pStyle w:val="OOPTabulka"/>
            </w:pPr>
            <w:r>
              <w:t>0,5 S</w:t>
            </w:r>
          </w:p>
        </w:tc>
        <w:tc>
          <w:tcPr>
            <w:tcW w:w="2516" w:type="dxa"/>
          </w:tcPr>
          <w:p w:rsidR="009C6113" w:rsidRPr="00515FD1" w:rsidRDefault="009C6113" w:rsidP="00CD0C50">
            <w:pPr>
              <w:pStyle w:val="OOPTabulka"/>
            </w:pPr>
            <w:r>
              <w:t>±1 %</w:t>
            </w:r>
          </w:p>
        </w:tc>
      </w:tr>
      <w:tr w:rsidR="009C6113" w:rsidRPr="00515FD1" w:rsidTr="00EE5F19">
        <w:trPr>
          <w:jc w:val="center"/>
        </w:trPr>
        <w:tc>
          <w:tcPr>
            <w:tcW w:w="3105" w:type="dxa"/>
            <w:vAlign w:val="center"/>
          </w:tcPr>
          <w:p w:rsidR="009C6113" w:rsidRPr="00515FD1" w:rsidRDefault="009C6113" w:rsidP="00795265">
            <w:pPr>
              <w:pStyle w:val="OOPTabulka"/>
              <w:jc w:val="left"/>
            </w:pPr>
            <w:r>
              <w:t>Énergie active statique</w:t>
            </w:r>
          </w:p>
        </w:tc>
        <w:tc>
          <w:tcPr>
            <w:tcW w:w="1943" w:type="dxa"/>
          </w:tcPr>
          <w:p w:rsidR="009C6113" w:rsidRPr="00515FD1" w:rsidRDefault="009C6113" w:rsidP="004B6AD4">
            <w:pPr>
              <w:pStyle w:val="OOPTabulka"/>
            </w:pPr>
            <w:r>
              <w:t>0,2 S</w:t>
            </w:r>
          </w:p>
        </w:tc>
        <w:tc>
          <w:tcPr>
            <w:tcW w:w="2516" w:type="dxa"/>
          </w:tcPr>
          <w:p w:rsidR="009C6113" w:rsidRPr="00515FD1" w:rsidRDefault="009C6113" w:rsidP="004B6AD4">
            <w:pPr>
              <w:pStyle w:val="OOPTabulka"/>
            </w:pPr>
            <w:r>
              <w:t>±1 %</w:t>
            </w:r>
          </w:p>
        </w:tc>
      </w:tr>
      <w:tr w:rsidR="009C6113" w:rsidRPr="00515FD1" w:rsidTr="00EE5F19">
        <w:trPr>
          <w:jc w:val="center"/>
        </w:trPr>
        <w:tc>
          <w:tcPr>
            <w:tcW w:w="3105" w:type="dxa"/>
            <w:vAlign w:val="center"/>
          </w:tcPr>
          <w:p w:rsidR="009C6113" w:rsidRPr="00515FD1" w:rsidRDefault="009C6113" w:rsidP="00795265">
            <w:pPr>
              <w:pStyle w:val="OOPTabulka"/>
              <w:jc w:val="left"/>
            </w:pPr>
            <w:r>
              <w:t>Déwatté statique</w:t>
            </w:r>
          </w:p>
        </w:tc>
        <w:tc>
          <w:tcPr>
            <w:tcW w:w="1943" w:type="dxa"/>
          </w:tcPr>
          <w:p w:rsidR="009C6113" w:rsidRPr="00515FD1" w:rsidRDefault="009C6113" w:rsidP="004B6AD4">
            <w:pPr>
              <w:pStyle w:val="OOPTabulka"/>
            </w:pPr>
            <w:r>
              <w:t>2 et 3</w:t>
            </w:r>
          </w:p>
        </w:tc>
        <w:tc>
          <w:tcPr>
            <w:tcW w:w="2516" w:type="dxa"/>
          </w:tcPr>
          <w:p w:rsidR="009C6113" w:rsidRPr="00515FD1" w:rsidRDefault="009C6113" w:rsidP="004B6AD4">
            <w:pPr>
              <w:pStyle w:val="OOPTabulka"/>
            </w:pPr>
            <w:r>
              <w:t>±3 %</w:t>
            </w:r>
          </w:p>
        </w:tc>
      </w:tr>
      <w:tr w:rsidR="009C6113" w:rsidRPr="00515FD1" w:rsidTr="00EE5F19">
        <w:trPr>
          <w:jc w:val="center"/>
        </w:trPr>
        <w:tc>
          <w:tcPr>
            <w:tcW w:w="3105" w:type="dxa"/>
            <w:vAlign w:val="center"/>
          </w:tcPr>
          <w:p w:rsidR="009C6113" w:rsidRPr="00515FD1" w:rsidRDefault="009C6113" w:rsidP="004C0386">
            <w:pPr>
              <w:pStyle w:val="OOPTabulka"/>
              <w:jc w:val="left"/>
            </w:pPr>
            <w:r>
              <w:t>Déwatté statique</w:t>
            </w:r>
          </w:p>
        </w:tc>
        <w:tc>
          <w:tcPr>
            <w:tcW w:w="1943" w:type="dxa"/>
          </w:tcPr>
          <w:p w:rsidR="009C6113" w:rsidRPr="00515FD1" w:rsidRDefault="009C6113" w:rsidP="004C0386">
            <w:pPr>
              <w:pStyle w:val="OOPTabulka"/>
            </w:pPr>
            <w:r>
              <w:t>1 et 1 S</w:t>
            </w:r>
          </w:p>
        </w:tc>
        <w:tc>
          <w:tcPr>
            <w:tcW w:w="2516" w:type="dxa"/>
          </w:tcPr>
          <w:p w:rsidR="009C6113" w:rsidRPr="00515FD1" w:rsidRDefault="009C6113" w:rsidP="004C0386">
            <w:pPr>
              <w:pStyle w:val="OOPTabulka"/>
            </w:pPr>
            <w:r>
              <w:t>±2 %</w:t>
            </w:r>
          </w:p>
        </w:tc>
      </w:tr>
      <w:tr w:rsidR="009C6113" w:rsidRPr="00515FD1" w:rsidTr="00EE5F19">
        <w:trPr>
          <w:jc w:val="center"/>
        </w:trPr>
        <w:tc>
          <w:tcPr>
            <w:tcW w:w="3105" w:type="dxa"/>
            <w:vAlign w:val="center"/>
          </w:tcPr>
          <w:p w:rsidR="009C6113" w:rsidRPr="00515FD1" w:rsidRDefault="009C6113" w:rsidP="00795265">
            <w:pPr>
              <w:pStyle w:val="OOPTabulka"/>
              <w:jc w:val="left"/>
            </w:pPr>
            <w:r>
              <w:t>Déwatté statique</w:t>
            </w:r>
          </w:p>
        </w:tc>
        <w:tc>
          <w:tcPr>
            <w:tcW w:w="1943" w:type="dxa"/>
          </w:tcPr>
          <w:p w:rsidR="009C6113" w:rsidRPr="00515FD1" w:rsidRDefault="009C6113" w:rsidP="004B6AD4">
            <w:pPr>
              <w:pStyle w:val="OOPTabulka"/>
            </w:pPr>
            <w:r>
              <w:t>0,5 S</w:t>
            </w:r>
          </w:p>
        </w:tc>
        <w:tc>
          <w:tcPr>
            <w:tcW w:w="2516" w:type="dxa"/>
          </w:tcPr>
          <w:p w:rsidR="009C6113" w:rsidRPr="00515FD1" w:rsidRDefault="009C6113" w:rsidP="004B6AD4">
            <w:pPr>
              <w:pStyle w:val="OOPTabulka"/>
            </w:pPr>
            <w:r>
              <w:t>±2 %</w:t>
            </w:r>
          </w:p>
        </w:tc>
      </w:tr>
    </w:tbl>
    <w:p w:rsidR="009C6113" w:rsidRPr="00515FD1" w:rsidRDefault="009C6113" w:rsidP="00C63BD6">
      <w:pPr>
        <w:pStyle w:val="OOPNadpis2"/>
        <w:rPr>
          <w:b w:val="0"/>
        </w:rPr>
      </w:pPr>
      <w:r>
        <w:rPr>
          <w:b w:val="0"/>
        </w:rPr>
        <w:t xml:space="preserve">5.7.3.2 </w:t>
      </w:r>
      <w:r>
        <w:rPr>
          <w:b w:val="0"/>
          <w:u w:val="single"/>
        </w:rPr>
        <w:t>Test sans courant</w:t>
      </w:r>
    </w:p>
    <w:p w:rsidR="009C6113" w:rsidRPr="00515FD1" w:rsidRDefault="009C6113" w:rsidP="00C63BD6">
      <w:pPr>
        <w:pStyle w:val="OOPText"/>
        <w:rPr>
          <w:rFonts w:eastAsia="Arial Unicode MS"/>
        </w:rPr>
      </w:pPr>
      <w:r>
        <w:t>Un courant de référence est connecté aux circuits de tension et aux circuits auxiliaires, les circuits de courant sont sans courant (circuit débranché).L’intensité du champ de test non modulé est de 30 V/m.</w:t>
      </w:r>
    </w:p>
    <w:p w:rsidR="009C6113" w:rsidRPr="00515FD1" w:rsidRDefault="009C6113" w:rsidP="0091233E">
      <w:pPr>
        <w:pStyle w:val="OOPText"/>
      </w:pPr>
      <w:r>
        <w:t xml:space="preserve">L’application du champ à haute fréquence ne doit pas provoquer une variation de l’afficheur supérieure à </w:t>
      </w:r>
      <w:r>
        <w:rPr>
          <w:i/>
        </w:rPr>
        <w:t>x</w:t>
      </w:r>
      <w:r>
        <w:t xml:space="preserve"> unités et la borne de sortie de test ne doit pas émettre de signal correspondant à plus de </w:t>
      </w:r>
      <w:r>
        <w:rPr>
          <w:i/>
        </w:rPr>
        <w:t>x</w:t>
      </w:r>
      <w:r>
        <w:t> unités.</w:t>
      </w:r>
    </w:p>
    <w:p w:rsidR="009C6113" w:rsidRPr="00515FD1" w:rsidRDefault="009C6113" w:rsidP="0091233E">
      <w:pPr>
        <w:pStyle w:val="OOPText"/>
      </w:pPr>
      <w:r>
        <w:t>Durant le test, la détérioration ou la perte momentanée du fonctionnement ou de la performance est admissible.</w:t>
      </w:r>
    </w:p>
    <w:p w:rsidR="009C6113" w:rsidRPr="00515FD1" w:rsidRDefault="009C6113" w:rsidP="00EE5F19">
      <w:pPr>
        <w:pStyle w:val="OOPNadpis2"/>
        <w:spacing w:before="360"/>
      </w:pPr>
      <w:r>
        <w:t>5.7.4 Tests de résistance aux phénomènes transitoires électriques rapides/groupes d’impulsions</w:t>
      </w:r>
    </w:p>
    <w:p w:rsidR="009C6113" w:rsidRPr="00515FD1" w:rsidRDefault="009C6113" w:rsidP="00C42A05">
      <w:pPr>
        <w:pStyle w:val="OOPText"/>
      </w:pPr>
      <w:r>
        <w:t>Le test de résistance aux phénomènes transitoires électriques rapides/groupes d’impulsions doit être réalisé sur des compteurs électriques avec une connexion de la tension de référence aux circuits de tension et aux circuits auxiliaires.Un courant de référence est connecté aux circuits de courant où cos </w:t>
      </w:r>
      <w:r>
        <w:rPr>
          <w:i/>
        </w:rPr>
        <w:t>φ</w:t>
      </w:r>
      <w:r>
        <w:t xml:space="preserve"> (à savoir sin </w:t>
      </w:r>
      <w:r>
        <w:rPr>
          <w:i/>
        </w:rPr>
        <w:t>φ</w:t>
      </w:r>
      <w:r>
        <w:t>) = 1.Il doit être testé comme un appareil de table.</w:t>
      </w:r>
    </w:p>
    <w:p w:rsidR="009C6113" w:rsidRPr="00515FD1" w:rsidRDefault="009C6113" w:rsidP="00C42A05">
      <w:pPr>
        <w:pStyle w:val="OOPText"/>
      </w:pPr>
      <w:r>
        <w:t>La longueur du câble entre le commutateur et le compteur électrique est de 1 mètre.La fréquence de répétition est de 5 kHz et la durée du test est de 60 s pour chaque polarité.</w:t>
      </w:r>
    </w:p>
    <w:p w:rsidR="009C6113" w:rsidRPr="00515FD1" w:rsidRDefault="009C6113" w:rsidP="0091233E">
      <w:pPr>
        <w:pStyle w:val="OOPText"/>
      </w:pPr>
      <w:r>
        <w:t>La tension de test de 4 kV doit être appliquée sur les circuits de tension et les circuits de courant s’ils sont, lors du fonctionnement normal du compteur électrique, séparés des circuits de tension.La tension de test de 2 kV doit être appliquée sur les circuits auxiliaires avec une tension de référence supérieure à 40 V.</w:t>
      </w:r>
    </w:p>
    <w:p w:rsidR="009C6113" w:rsidRPr="00515FD1" w:rsidRDefault="009C6113" w:rsidP="0091233E">
      <w:pPr>
        <w:pStyle w:val="OOPText"/>
      </w:pPr>
      <w:r>
        <w:t>Durant le test, la détérioration ou la perte momentanée du fonctionnement ou de la performance est admissible.L’erreur supplémentaire ne doit pas dépasser les valeurs de la variation critique mentionnées au tableau 12.</w:t>
      </w:r>
    </w:p>
    <w:p w:rsidR="009C6113" w:rsidRPr="00515FD1" w:rsidRDefault="009C6113" w:rsidP="004C08AD">
      <w:pPr>
        <w:pStyle w:val="OOPNadpis2"/>
        <w:suppressAutoHyphens/>
        <w:jc w:val="center"/>
        <w:rPr>
          <w:bCs/>
        </w:rPr>
      </w:pPr>
      <w:r>
        <w:t>Tableau 12 – Valeur de la variation critique lors du test de résistance aux phénomènes transitoires électriques rapides/groupes d’impulsions</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515FD1" w:rsidTr="00EE5F19">
        <w:trPr>
          <w:jc w:val="center"/>
        </w:trPr>
        <w:tc>
          <w:tcPr>
            <w:tcW w:w="258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2011"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00"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EE5F19">
        <w:trPr>
          <w:jc w:val="center"/>
        </w:trPr>
        <w:tc>
          <w:tcPr>
            <w:tcW w:w="2586" w:type="dxa"/>
            <w:tcBorders>
              <w:top w:val="double" w:sz="4" w:space="0" w:color="auto"/>
            </w:tcBorders>
            <w:vAlign w:val="center"/>
          </w:tcPr>
          <w:p w:rsidR="009C6113" w:rsidRPr="00515FD1" w:rsidRDefault="009C6113" w:rsidP="00FC456D">
            <w:pPr>
              <w:pStyle w:val="OOPTabulka"/>
              <w:jc w:val="left"/>
            </w:pPr>
            <w:r>
              <w:t>Énergie active statique</w:t>
            </w:r>
          </w:p>
        </w:tc>
        <w:tc>
          <w:tcPr>
            <w:tcW w:w="2011" w:type="dxa"/>
            <w:tcBorders>
              <w:top w:val="double" w:sz="4" w:space="0" w:color="auto"/>
            </w:tcBorders>
          </w:tcPr>
          <w:p w:rsidR="009C6113" w:rsidRPr="00515FD1" w:rsidRDefault="009C6113" w:rsidP="00FC456D">
            <w:pPr>
              <w:pStyle w:val="OOPTabulka"/>
            </w:pPr>
            <w:r>
              <w:t>2</w:t>
            </w:r>
          </w:p>
        </w:tc>
        <w:tc>
          <w:tcPr>
            <w:tcW w:w="2500" w:type="dxa"/>
            <w:tcBorders>
              <w:top w:val="double" w:sz="4" w:space="0" w:color="auto"/>
            </w:tcBorders>
          </w:tcPr>
          <w:p w:rsidR="009C6113" w:rsidRPr="00515FD1" w:rsidRDefault="009C6113" w:rsidP="00FC456D">
            <w:pPr>
              <w:pStyle w:val="OOPTabulka"/>
            </w:pPr>
            <w:r>
              <w:t>±6 %</w:t>
            </w:r>
          </w:p>
        </w:tc>
      </w:tr>
      <w:tr w:rsidR="009C6113" w:rsidRPr="00515FD1" w:rsidTr="00EE5F19">
        <w:trPr>
          <w:jc w:val="center"/>
        </w:trPr>
        <w:tc>
          <w:tcPr>
            <w:tcW w:w="2586" w:type="dxa"/>
            <w:vAlign w:val="center"/>
          </w:tcPr>
          <w:p w:rsidR="009C6113" w:rsidRPr="00515FD1" w:rsidRDefault="009C6113" w:rsidP="00FC456D">
            <w:pPr>
              <w:pStyle w:val="OOPTabulka"/>
              <w:jc w:val="left"/>
            </w:pPr>
            <w:r>
              <w:t>Énergie active statique</w:t>
            </w:r>
          </w:p>
        </w:tc>
        <w:tc>
          <w:tcPr>
            <w:tcW w:w="2011" w:type="dxa"/>
          </w:tcPr>
          <w:p w:rsidR="009C6113" w:rsidRPr="00515FD1" w:rsidRDefault="009C6113" w:rsidP="00FC456D">
            <w:pPr>
              <w:pStyle w:val="OOPTabulka"/>
            </w:pPr>
            <w:r>
              <w:t>1</w:t>
            </w:r>
          </w:p>
        </w:tc>
        <w:tc>
          <w:tcPr>
            <w:tcW w:w="2500" w:type="dxa"/>
          </w:tcPr>
          <w:p w:rsidR="009C6113" w:rsidRPr="00515FD1" w:rsidRDefault="009C6113" w:rsidP="00FC456D">
            <w:pPr>
              <w:pStyle w:val="OOPTabulka"/>
            </w:pPr>
            <w:r>
              <w:t>±4 %</w:t>
            </w:r>
          </w:p>
        </w:tc>
      </w:tr>
      <w:tr w:rsidR="009C6113" w:rsidRPr="00515FD1" w:rsidTr="00EE5F19">
        <w:trPr>
          <w:jc w:val="center"/>
        </w:trPr>
        <w:tc>
          <w:tcPr>
            <w:tcW w:w="2586" w:type="dxa"/>
            <w:vAlign w:val="center"/>
          </w:tcPr>
          <w:p w:rsidR="009C6113" w:rsidRPr="00515FD1" w:rsidRDefault="009C6113" w:rsidP="00FC456D">
            <w:pPr>
              <w:pStyle w:val="OOPTabulka"/>
              <w:jc w:val="left"/>
            </w:pPr>
            <w:r>
              <w:t>Énergie active statique</w:t>
            </w:r>
          </w:p>
        </w:tc>
        <w:tc>
          <w:tcPr>
            <w:tcW w:w="2011" w:type="dxa"/>
          </w:tcPr>
          <w:p w:rsidR="009C6113" w:rsidRPr="00515FD1" w:rsidRDefault="009C6113" w:rsidP="00FC456D">
            <w:pPr>
              <w:pStyle w:val="OOPTabulka"/>
            </w:pPr>
            <w:r>
              <w:t>0,5 S</w:t>
            </w:r>
          </w:p>
        </w:tc>
        <w:tc>
          <w:tcPr>
            <w:tcW w:w="2500" w:type="dxa"/>
          </w:tcPr>
          <w:p w:rsidR="009C6113" w:rsidRPr="00515FD1" w:rsidRDefault="009C6113" w:rsidP="00FC456D">
            <w:pPr>
              <w:pStyle w:val="OOPTabulka"/>
            </w:pPr>
            <w:r>
              <w:t>±2 %</w:t>
            </w:r>
          </w:p>
        </w:tc>
      </w:tr>
      <w:tr w:rsidR="009C6113" w:rsidRPr="00515FD1" w:rsidTr="00EE5F19">
        <w:trPr>
          <w:jc w:val="center"/>
        </w:trPr>
        <w:tc>
          <w:tcPr>
            <w:tcW w:w="2586" w:type="dxa"/>
            <w:vAlign w:val="center"/>
          </w:tcPr>
          <w:p w:rsidR="009C6113" w:rsidRPr="00515FD1" w:rsidRDefault="009C6113" w:rsidP="00FC456D">
            <w:pPr>
              <w:pStyle w:val="OOPTabulka"/>
              <w:jc w:val="left"/>
            </w:pPr>
            <w:r>
              <w:t>Énergie active statique</w:t>
            </w:r>
          </w:p>
        </w:tc>
        <w:tc>
          <w:tcPr>
            <w:tcW w:w="2011" w:type="dxa"/>
          </w:tcPr>
          <w:p w:rsidR="009C6113" w:rsidRPr="00515FD1" w:rsidRDefault="009C6113" w:rsidP="00FC456D">
            <w:pPr>
              <w:pStyle w:val="OOPTabulka"/>
            </w:pPr>
            <w:r>
              <w:t>0,2 S</w:t>
            </w:r>
          </w:p>
        </w:tc>
        <w:tc>
          <w:tcPr>
            <w:tcW w:w="2500" w:type="dxa"/>
          </w:tcPr>
          <w:p w:rsidR="009C6113" w:rsidRPr="00515FD1" w:rsidRDefault="009C6113" w:rsidP="00FC456D">
            <w:pPr>
              <w:pStyle w:val="OOPTabulka"/>
            </w:pPr>
            <w:r>
              <w:t>±1 %</w:t>
            </w:r>
          </w:p>
        </w:tc>
      </w:tr>
      <w:tr w:rsidR="009C6113" w:rsidRPr="00515FD1" w:rsidTr="00EE5F19">
        <w:trPr>
          <w:jc w:val="center"/>
        </w:trPr>
        <w:tc>
          <w:tcPr>
            <w:tcW w:w="2586" w:type="dxa"/>
            <w:vAlign w:val="center"/>
          </w:tcPr>
          <w:p w:rsidR="009C6113" w:rsidRPr="00515FD1" w:rsidRDefault="009C6113" w:rsidP="00FC456D">
            <w:pPr>
              <w:pStyle w:val="OOPTabulka"/>
              <w:jc w:val="left"/>
            </w:pPr>
            <w:r>
              <w:t>Déwatté statique</w:t>
            </w:r>
          </w:p>
        </w:tc>
        <w:tc>
          <w:tcPr>
            <w:tcW w:w="2011" w:type="dxa"/>
          </w:tcPr>
          <w:p w:rsidR="009C6113" w:rsidRPr="00515FD1" w:rsidRDefault="009C6113" w:rsidP="00FC456D">
            <w:pPr>
              <w:pStyle w:val="OOPTabulka"/>
            </w:pPr>
            <w:r>
              <w:t>2 et 3</w:t>
            </w:r>
          </w:p>
        </w:tc>
        <w:tc>
          <w:tcPr>
            <w:tcW w:w="2500" w:type="dxa"/>
          </w:tcPr>
          <w:p w:rsidR="009C6113" w:rsidRPr="00515FD1" w:rsidRDefault="009C6113" w:rsidP="00FC456D">
            <w:pPr>
              <w:pStyle w:val="OOPTabulka"/>
            </w:pPr>
            <w:r>
              <w:t>±4 %</w:t>
            </w:r>
          </w:p>
        </w:tc>
      </w:tr>
      <w:tr w:rsidR="009C6113" w:rsidRPr="00515FD1" w:rsidTr="00EE5F19">
        <w:trPr>
          <w:jc w:val="center"/>
        </w:trPr>
        <w:tc>
          <w:tcPr>
            <w:tcW w:w="2586" w:type="dxa"/>
            <w:vAlign w:val="center"/>
          </w:tcPr>
          <w:p w:rsidR="009C6113" w:rsidRPr="00515FD1" w:rsidRDefault="009C6113" w:rsidP="00FC456D">
            <w:pPr>
              <w:pStyle w:val="OOPTabulka"/>
              <w:jc w:val="left"/>
            </w:pPr>
            <w:r>
              <w:t>Déwatté statique</w:t>
            </w:r>
          </w:p>
        </w:tc>
        <w:tc>
          <w:tcPr>
            <w:tcW w:w="2011" w:type="dxa"/>
          </w:tcPr>
          <w:p w:rsidR="009C6113" w:rsidRPr="00515FD1" w:rsidRDefault="009C6113" w:rsidP="00FC456D">
            <w:pPr>
              <w:pStyle w:val="OOPTabulka"/>
            </w:pPr>
            <w:r>
              <w:t>1 et 1 S</w:t>
            </w:r>
          </w:p>
        </w:tc>
        <w:tc>
          <w:tcPr>
            <w:tcW w:w="2500" w:type="dxa"/>
          </w:tcPr>
          <w:p w:rsidR="009C6113" w:rsidRPr="00515FD1" w:rsidRDefault="009C6113" w:rsidP="00FC456D">
            <w:pPr>
              <w:pStyle w:val="OOPTabulka"/>
            </w:pPr>
            <w:r>
              <w:t>±3 %</w:t>
            </w:r>
          </w:p>
        </w:tc>
      </w:tr>
      <w:tr w:rsidR="009C6113" w:rsidRPr="00515FD1" w:rsidTr="00EE5F19">
        <w:trPr>
          <w:jc w:val="center"/>
        </w:trPr>
        <w:tc>
          <w:tcPr>
            <w:tcW w:w="2586" w:type="dxa"/>
            <w:vAlign w:val="center"/>
          </w:tcPr>
          <w:p w:rsidR="009C6113" w:rsidRPr="00515FD1" w:rsidRDefault="009C6113" w:rsidP="00FC456D">
            <w:pPr>
              <w:pStyle w:val="OOPTabulka"/>
              <w:jc w:val="left"/>
            </w:pPr>
            <w:r>
              <w:t>Déwatté statique</w:t>
            </w:r>
          </w:p>
        </w:tc>
        <w:tc>
          <w:tcPr>
            <w:tcW w:w="2011" w:type="dxa"/>
          </w:tcPr>
          <w:p w:rsidR="009C6113" w:rsidRPr="00515FD1" w:rsidRDefault="009C6113" w:rsidP="00FC456D">
            <w:pPr>
              <w:pStyle w:val="OOPTabulka"/>
            </w:pPr>
            <w:r>
              <w:t>0,5 S</w:t>
            </w:r>
          </w:p>
        </w:tc>
        <w:tc>
          <w:tcPr>
            <w:tcW w:w="2500" w:type="dxa"/>
          </w:tcPr>
          <w:p w:rsidR="009C6113" w:rsidRPr="00515FD1" w:rsidRDefault="009C6113" w:rsidP="00FC456D">
            <w:pPr>
              <w:pStyle w:val="OOPTabulka"/>
            </w:pPr>
            <w:r>
              <w:t>±2 %</w:t>
            </w:r>
          </w:p>
        </w:tc>
      </w:tr>
    </w:tbl>
    <w:p w:rsidR="009C6113" w:rsidRPr="00515FD1" w:rsidRDefault="009C6113" w:rsidP="00DB4EB8">
      <w:pPr>
        <w:pStyle w:val="OOPNadpis2"/>
        <w:spacing w:before="120"/>
      </w:pPr>
      <w:r>
        <w:t>5.7.5 Tests de résistance à la perturbation diffusée par le réseau des champs d’induction de haute fréquence</w:t>
      </w:r>
    </w:p>
    <w:p w:rsidR="009C6113" w:rsidRPr="00515FD1" w:rsidRDefault="009C6113" w:rsidP="00AD5ABD">
      <w:pPr>
        <w:pStyle w:val="OOPText"/>
      </w:pPr>
      <w:r>
        <w:t>Les tests de résistance à la perturbation diffusée par le réseau des champs d’induction de haute fréquence doivent être réalisés sur des compteurs électriques avec une connexion de la tension de référence aux circuits de tension et aux circuits auxiliaires.Un courant de référence est connecté aux circuits de courant où cos </w:t>
      </w:r>
      <w:r>
        <w:rPr>
          <w:i/>
        </w:rPr>
        <w:t>φ</w:t>
      </w:r>
      <w:r>
        <w:t xml:space="preserve"> (à savoir sin </w:t>
      </w:r>
      <w:r>
        <w:rPr>
          <w:i/>
        </w:rPr>
        <w:t>φ</w:t>
      </w:r>
      <w:r>
        <w:t>) = 1.Il doit être testé comme un appareil de table.La plage de fréquences de perturbation est de 150 kHz à 80 MHz et le niveau de la tension de perturbation est de 10 V.</w:t>
      </w:r>
    </w:p>
    <w:p w:rsidR="005A481A" w:rsidRPr="00515FD1" w:rsidRDefault="009C6113" w:rsidP="00AD5ABD">
      <w:pPr>
        <w:pStyle w:val="OOPText"/>
      </w:pPr>
      <w:r>
        <w:t>Durant le test, le fonctionnement du compteur électrique ne doit pas être perturbé et l’erreur relative supplémentaire ne doit pas dépasser la valeur de la variation critique mentionnée au tableau 13.</w:t>
      </w:r>
    </w:p>
    <w:p w:rsidR="009C6113" w:rsidRPr="00515FD1" w:rsidRDefault="009C6113" w:rsidP="00FC456D">
      <w:pPr>
        <w:pStyle w:val="OOPText"/>
        <w:keepNext/>
        <w:jc w:val="center"/>
        <w:rPr>
          <w:bCs/>
        </w:rPr>
      </w:pPr>
      <w:r>
        <w:rPr>
          <w:b/>
        </w:rPr>
        <w:t>Tableau 13 – Valeur de la variation critique lors du test de résistance à la perturbation diffusée par le réseau des champs d’induction de haute fréquence</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515FD1" w:rsidTr="00EE5F19">
        <w:trPr>
          <w:jc w:val="center"/>
        </w:trPr>
        <w:tc>
          <w:tcPr>
            <w:tcW w:w="2430" w:type="dxa"/>
            <w:tcBorders>
              <w:top w:val="single" w:sz="12" w:space="0" w:color="auto"/>
              <w:left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2154" w:type="dxa"/>
            <w:tcBorders>
              <w:top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44" w:type="dxa"/>
            <w:tcBorders>
              <w:top w:val="single" w:sz="12" w:space="0" w:color="auto"/>
              <w:bottom w:val="double" w:sz="4"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EE5F19">
        <w:trPr>
          <w:jc w:val="center"/>
        </w:trPr>
        <w:tc>
          <w:tcPr>
            <w:tcW w:w="2430" w:type="dxa"/>
            <w:tcBorders>
              <w:top w:val="double" w:sz="4" w:space="0" w:color="auto"/>
              <w:left w:val="single" w:sz="12" w:space="0" w:color="auto"/>
            </w:tcBorders>
            <w:vAlign w:val="center"/>
          </w:tcPr>
          <w:p w:rsidR="009C6113" w:rsidRPr="00515FD1" w:rsidRDefault="009C6113" w:rsidP="00CD0C50">
            <w:pPr>
              <w:pStyle w:val="OOPTabulka"/>
              <w:jc w:val="left"/>
            </w:pPr>
            <w:r>
              <w:t>Énergie active statique</w:t>
            </w:r>
          </w:p>
        </w:tc>
        <w:tc>
          <w:tcPr>
            <w:tcW w:w="2154" w:type="dxa"/>
            <w:tcBorders>
              <w:top w:val="double" w:sz="4" w:space="0" w:color="auto"/>
            </w:tcBorders>
          </w:tcPr>
          <w:p w:rsidR="009C6113" w:rsidRPr="00515FD1" w:rsidRDefault="009C6113" w:rsidP="00AD5ABD">
            <w:pPr>
              <w:pStyle w:val="OOPTabulka"/>
            </w:pPr>
            <w:r>
              <w:t>2</w:t>
            </w:r>
          </w:p>
        </w:tc>
        <w:tc>
          <w:tcPr>
            <w:tcW w:w="2544" w:type="dxa"/>
            <w:tcBorders>
              <w:top w:val="double" w:sz="4" w:space="0" w:color="auto"/>
              <w:right w:val="single" w:sz="12" w:space="0" w:color="auto"/>
            </w:tcBorders>
          </w:tcPr>
          <w:p w:rsidR="009C6113" w:rsidRPr="00515FD1" w:rsidRDefault="009C6113" w:rsidP="00AD5ABD">
            <w:pPr>
              <w:pStyle w:val="OOPTabulka"/>
            </w:pPr>
            <w:r>
              <w:t>±3 %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Énergie active statique</w:t>
            </w:r>
          </w:p>
        </w:tc>
        <w:tc>
          <w:tcPr>
            <w:tcW w:w="2154" w:type="dxa"/>
          </w:tcPr>
          <w:p w:rsidR="009C6113" w:rsidRPr="00515FD1" w:rsidRDefault="009C6113" w:rsidP="00AD5ABD">
            <w:pPr>
              <w:pStyle w:val="OOPTabulka"/>
            </w:pPr>
            <w:r>
              <w:t>1</w:t>
            </w:r>
          </w:p>
        </w:tc>
        <w:tc>
          <w:tcPr>
            <w:tcW w:w="2544" w:type="dxa"/>
            <w:tcBorders>
              <w:right w:val="single" w:sz="12" w:space="0" w:color="auto"/>
            </w:tcBorders>
          </w:tcPr>
          <w:p w:rsidR="009C6113" w:rsidRPr="00515FD1" w:rsidRDefault="009C6113" w:rsidP="00AD5ABD">
            <w:pPr>
              <w:pStyle w:val="OOPTabulka"/>
            </w:pPr>
            <w:r>
              <w:t>±2 %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Énergie active statique</w:t>
            </w:r>
          </w:p>
        </w:tc>
        <w:tc>
          <w:tcPr>
            <w:tcW w:w="2154" w:type="dxa"/>
          </w:tcPr>
          <w:p w:rsidR="009C6113" w:rsidRPr="00515FD1" w:rsidRDefault="009C6113" w:rsidP="00CD0C50">
            <w:pPr>
              <w:pStyle w:val="OOPTabulka"/>
            </w:pPr>
            <w:r>
              <w:t>0,5 S</w:t>
            </w:r>
          </w:p>
        </w:tc>
        <w:tc>
          <w:tcPr>
            <w:tcW w:w="2544" w:type="dxa"/>
            <w:tcBorders>
              <w:right w:val="single" w:sz="12" w:space="0" w:color="auto"/>
            </w:tcBorders>
          </w:tcPr>
          <w:p w:rsidR="009C6113" w:rsidRPr="00515FD1" w:rsidRDefault="009C6113" w:rsidP="00CD0C50">
            <w:pPr>
              <w:pStyle w:val="OOPTabulka"/>
            </w:pPr>
            <w:r>
              <w:t>±2 %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Énergie active statique</w:t>
            </w:r>
          </w:p>
        </w:tc>
        <w:tc>
          <w:tcPr>
            <w:tcW w:w="2154" w:type="dxa"/>
          </w:tcPr>
          <w:p w:rsidR="009C6113" w:rsidRPr="00515FD1" w:rsidRDefault="009C6113" w:rsidP="00AD5ABD">
            <w:pPr>
              <w:pStyle w:val="OOPTabulka"/>
            </w:pPr>
            <w:r>
              <w:t>0,2 S</w:t>
            </w:r>
          </w:p>
        </w:tc>
        <w:tc>
          <w:tcPr>
            <w:tcW w:w="2544" w:type="dxa"/>
            <w:tcBorders>
              <w:right w:val="single" w:sz="12" w:space="0" w:color="auto"/>
            </w:tcBorders>
          </w:tcPr>
          <w:p w:rsidR="009C6113" w:rsidRPr="00515FD1" w:rsidRDefault="009C6113" w:rsidP="00AD5ABD">
            <w:pPr>
              <w:pStyle w:val="OOPTabulka"/>
            </w:pPr>
            <w:r>
              <w:t>±1 %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Déwatté statique</w:t>
            </w:r>
          </w:p>
        </w:tc>
        <w:tc>
          <w:tcPr>
            <w:tcW w:w="2154" w:type="dxa"/>
          </w:tcPr>
          <w:p w:rsidR="009C6113" w:rsidRPr="00515FD1" w:rsidRDefault="009C6113" w:rsidP="00AD5ABD">
            <w:pPr>
              <w:pStyle w:val="OOPTabulka"/>
            </w:pPr>
            <w:r>
              <w:t>2 et 3</w:t>
            </w:r>
          </w:p>
        </w:tc>
        <w:tc>
          <w:tcPr>
            <w:tcW w:w="2544" w:type="dxa"/>
            <w:tcBorders>
              <w:right w:val="single" w:sz="12" w:space="0" w:color="auto"/>
            </w:tcBorders>
          </w:tcPr>
          <w:p w:rsidR="009C6113" w:rsidRPr="00515FD1" w:rsidRDefault="009C6113" w:rsidP="00AD5ABD">
            <w:pPr>
              <w:pStyle w:val="OOPTabulka"/>
            </w:pPr>
            <w:r>
              <w:t>±3 %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Déwatté statique</w:t>
            </w:r>
          </w:p>
        </w:tc>
        <w:tc>
          <w:tcPr>
            <w:tcW w:w="2154" w:type="dxa"/>
          </w:tcPr>
          <w:p w:rsidR="009C6113" w:rsidRPr="00515FD1" w:rsidRDefault="009C6113" w:rsidP="004C0386">
            <w:pPr>
              <w:pStyle w:val="OOPTabulka"/>
            </w:pPr>
            <w:r>
              <w:t>1 et 1S</w:t>
            </w:r>
          </w:p>
        </w:tc>
        <w:tc>
          <w:tcPr>
            <w:tcW w:w="2544" w:type="dxa"/>
            <w:tcBorders>
              <w:right w:val="single" w:sz="12" w:space="0" w:color="auto"/>
            </w:tcBorders>
          </w:tcPr>
          <w:p w:rsidR="009C6113" w:rsidRPr="00515FD1" w:rsidRDefault="009C6113" w:rsidP="004C0386">
            <w:pPr>
              <w:pStyle w:val="OOPTabulka"/>
            </w:pPr>
            <w:r>
              <w:t>±2,5 %</w:t>
            </w:r>
          </w:p>
        </w:tc>
      </w:tr>
      <w:tr w:rsidR="009C6113" w:rsidRPr="00515FD1" w:rsidTr="00EE5F19">
        <w:trPr>
          <w:jc w:val="center"/>
        </w:trPr>
        <w:tc>
          <w:tcPr>
            <w:tcW w:w="2430" w:type="dxa"/>
            <w:tcBorders>
              <w:left w:val="single" w:sz="12" w:space="0" w:color="auto"/>
              <w:bottom w:val="single" w:sz="12" w:space="0" w:color="auto"/>
            </w:tcBorders>
            <w:vAlign w:val="center"/>
          </w:tcPr>
          <w:p w:rsidR="009C6113" w:rsidRPr="00515FD1" w:rsidRDefault="009C6113" w:rsidP="00CD0C50">
            <w:pPr>
              <w:pStyle w:val="OOPTabulka"/>
              <w:jc w:val="left"/>
            </w:pPr>
            <w:r>
              <w:t>Déwatté statique</w:t>
            </w:r>
          </w:p>
        </w:tc>
        <w:tc>
          <w:tcPr>
            <w:tcW w:w="2154" w:type="dxa"/>
            <w:tcBorders>
              <w:bottom w:val="single" w:sz="12" w:space="0" w:color="auto"/>
            </w:tcBorders>
          </w:tcPr>
          <w:p w:rsidR="009C6113" w:rsidRPr="00515FD1" w:rsidRDefault="009C6113" w:rsidP="00AD5ABD">
            <w:pPr>
              <w:pStyle w:val="OOPTabulka"/>
            </w:pPr>
            <w:r>
              <w:t>0,5 S</w:t>
            </w:r>
          </w:p>
        </w:tc>
        <w:tc>
          <w:tcPr>
            <w:tcW w:w="2544" w:type="dxa"/>
            <w:tcBorders>
              <w:bottom w:val="single" w:sz="12" w:space="0" w:color="auto"/>
              <w:right w:val="single" w:sz="12" w:space="0" w:color="auto"/>
            </w:tcBorders>
          </w:tcPr>
          <w:p w:rsidR="009C6113" w:rsidRPr="00515FD1" w:rsidRDefault="009C6113" w:rsidP="00AD5ABD">
            <w:pPr>
              <w:pStyle w:val="OOPTabulka"/>
            </w:pPr>
            <w:r>
              <w:t>±1,5 %</w:t>
            </w:r>
          </w:p>
        </w:tc>
      </w:tr>
    </w:tbl>
    <w:p w:rsidR="009C6113" w:rsidRPr="00515FD1" w:rsidRDefault="009C6113" w:rsidP="00DB4EB8">
      <w:pPr>
        <w:pStyle w:val="OOPNadpis2"/>
        <w:spacing w:before="120"/>
      </w:pPr>
      <w:r>
        <w:t>5.7.6 Tests de résistance aux impulsions électriques de surtension</w:t>
      </w:r>
    </w:p>
    <w:p w:rsidR="009C6113" w:rsidRPr="00515FD1" w:rsidRDefault="009C6113" w:rsidP="00AD5ABD">
      <w:pPr>
        <w:pStyle w:val="OOPText"/>
      </w:pPr>
      <w:r>
        <w:t>Les tests de résistance aux impulsions électriques de surtension doivent être réalisés sur un compteur électrique avec une tension de référence raccordée aux circuits de tension et circuits auxiliaires; les circuits de courant restent sans courant.</w:t>
      </w:r>
    </w:p>
    <w:p w:rsidR="009C6113" w:rsidRPr="00515FD1" w:rsidRDefault="009C6113" w:rsidP="00AD5ABD">
      <w:pPr>
        <w:pStyle w:val="OOPText"/>
      </w:pPr>
      <w:r>
        <w:t>La longueur du câble entre le générateur des impulsions électriques de surtension et le compteur électrique est de 1 mètre et le test est réalisé en mode différentiel (phase – phase).</w:t>
      </w:r>
    </w:p>
    <w:p w:rsidR="009C6113" w:rsidRPr="00515FD1" w:rsidRDefault="009C6113" w:rsidP="00AD5ABD">
      <w:pPr>
        <w:pStyle w:val="OOPText"/>
      </w:pPr>
      <w:r>
        <w:t>Des impulsions électriques de surtension sont appliquées avec un décalage de phase de 60° et 240° en raison du passage de l’alimentation alternative par zéro.La tension de test de 4 kV est utilisée lors du test des circuits de tension et de courant, et de 1 kV lors du test des circuits auxiliaires avec une tension de référence supérieure à 40 V.</w:t>
      </w:r>
    </w:p>
    <w:p w:rsidR="009C6113" w:rsidRPr="00515FD1" w:rsidRDefault="009C6113" w:rsidP="00AD5ABD">
      <w:pPr>
        <w:pStyle w:val="OOPText"/>
      </w:pPr>
      <w:r>
        <w:t>5 impulsions négatives et 5 impulsions positives sont appliquées avec une fréquence des répétitions maximale1/min</w:t>
      </w:r>
    </w:p>
    <w:p w:rsidR="009C6113" w:rsidRPr="00515FD1" w:rsidRDefault="009C6113" w:rsidP="0091233E">
      <w:pPr>
        <w:pStyle w:val="OOPText"/>
      </w:pPr>
      <w:r>
        <w:t xml:space="preserve">L’application de l’impulsion électrique de surtension ne doit pas provoquer une variation de l’afficheur supérieure à </w:t>
      </w:r>
      <w:r>
        <w:rPr>
          <w:i/>
        </w:rPr>
        <w:t>x</w:t>
      </w:r>
      <w:r>
        <w:t xml:space="preserve"> unités et la borne de sortie de test ne doit pas émettre de signal correspondant à plus de </w:t>
      </w:r>
      <w:r>
        <w:rPr>
          <w:i/>
        </w:rPr>
        <w:t>x</w:t>
      </w:r>
      <w:r>
        <w:t> unités.</w:t>
      </w:r>
    </w:p>
    <w:p w:rsidR="009C6113" w:rsidRPr="00515FD1" w:rsidRDefault="009C6113" w:rsidP="0091233E">
      <w:pPr>
        <w:pStyle w:val="OOPText"/>
      </w:pPr>
      <w:r>
        <w:t>Durant le test, la détérioration ou la perte momentanée du fonctionnement ou de la performance est admissible.</w:t>
      </w:r>
    </w:p>
    <w:p w:rsidR="009C6113" w:rsidRPr="00515FD1" w:rsidRDefault="009C6113" w:rsidP="004F06F4">
      <w:pPr>
        <w:pStyle w:val="OOPNadpis2"/>
      </w:pPr>
      <w:r>
        <w:t>5.7.7 Tests d’immunité à l’onde oscillatoire amortie</w:t>
      </w:r>
    </w:p>
    <w:p w:rsidR="009C6113" w:rsidRPr="00515FD1" w:rsidRDefault="009C6113" w:rsidP="00FA71B3">
      <w:pPr>
        <w:pStyle w:val="OOPText"/>
      </w:pPr>
      <w:r>
        <w:rPr>
          <w:rStyle w:val="OOPTextChar"/>
        </w:rPr>
        <w:t>Les tests d’immunité à l’onde oscillatoire amortie ne sont réalisés que pour les compteurs électriques raccordés par l’intermédiaire d’un transformateur de tension et qui sont destinés à une utilisation dans les centrales électriques et les stations à haute tension.</w:t>
      </w:r>
    </w:p>
    <w:p w:rsidR="009C6113" w:rsidRPr="00515FD1" w:rsidRDefault="009C6113" w:rsidP="00FA71B3">
      <w:pPr>
        <w:pStyle w:val="OOPText"/>
      </w:pPr>
      <w:r>
        <w:t>Les tests d’immunité à l’onde oscillatoire amortie doivent être réalisés sur un compteur électrique avec une connexion de la tension de référence aux circuits de tension et aux circuits auxiliaires avec une tension de référence &gt; 40 V. Un courant de référence est connecté au circuit de courant où cos </w:t>
      </w:r>
      <w:r>
        <w:rPr>
          <w:i/>
        </w:rPr>
        <w:t>φ</w:t>
      </w:r>
      <w:r>
        <w:t xml:space="preserve"> (à savoir sin </w:t>
      </w:r>
      <w:r>
        <w:rPr>
          <w:i/>
        </w:rPr>
        <w:t>φ</w:t>
      </w:r>
      <w:r>
        <w:t>) = 1.Il doit être testé comme un appareil de table.</w:t>
      </w:r>
    </w:p>
    <w:p w:rsidR="009C6113" w:rsidRPr="00515FD1" w:rsidRDefault="009C6113" w:rsidP="00FA71B3">
      <w:pPr>
        <w:pStyle w:val="OOPText"/>
      </w:pPr>
      <w:r>
        <w:t>L’onde oscillatoire amortie est appliquée aux circuits de tension et aux circuits auxiliaires avec une fréquence de 100 kHz (fréquence de répétition de 40 Hz) et 1 MHz (fréquence de répétition de 400 Hz) lors d’une tension de mode commun de 2,5 kV et une tension différentielle de 1,0 kV.</w:t>
      </w:r>
    </w:p>
    <w:p w:rsidR="009C6113" w:rsidRPr="00515FD1" w:rsidRDefault="009C6113" w:rsidP="00FA71B3">
      <w:pPr>
        <w:pStyle w:val="OOPText"/>
      </w:pPr>
      <w:r>
        <w:t>La durée du test est de 60 secondes (15 cycles pour chaque fréquence, avec 2 s d’ouverture et 2 s de fermeture).</w:t>
      </w:r>
    </w:p>
    <w:p w:rsidR="0022436B" w:rsidRPr="00515FD1" w:rsidRDefault="009C6113" w:rsidP="00FA71B3">
      <w:pPr>
        <w:pStyle w:val="OOPText"/>
      </w:pPr>
      <w:r>
        <w:t>Durant le test, le fonctionnement du compteur électrique ne doit pas être perturbé et l’erreur relative supplémentaire ne doit pas dépasser la valeur de la variation critique mentionnée au tableau 14.</w:t>
      </w:r>
    </w:p>
    <w:p w:rsidR="009C6113" w:rsidRPr="00515FD1" w:rsidRDefault="009C6113" w:rsidP="00FC456D">
      <w:pPr>
        <w:pStyle w:val="OOPText"/>
        <w:keepNext/>
        <w:spacing w:before="240"/>
        <w:rPr>
          <w:bCs/>
        </w:rPr>
      </w:pPr>
      <w:r>
        <w:rPr>
          <w:b/>
        </w:rPr>
        <w:t>Tableau 14 – Valeur de la variation critique lors du test d’immunité à l’onde oscillatoire amortie</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515FD1" w:rsidTr="00105424">
        <w:trPr>
          <w:jc w:val="center"/>
        </w:trPr>
        <w:tc>
          <w:tcPr>
            <w:tcW w:w="2547"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2208"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72"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105424">
        <w:trPr>
          <w:jc w:val="center"/>
        </w:trPr>
        <w:tc>
          <w:tcPr>
            <w:tcW w:w="2547" w:type="dxa"/>
            <w:tcBorders>
              <w:top w:val="double" w:sz="4" w:space="0" w:color="auto"/>
            </w:tcBorders>
            <w:vAlign w:val="center"/>
          </w:tcPr>
          <w:p w:rsidR="009C6113" w:rsidRPr="00515FD1" w:rsidRDefault="009C6113" w:rsidP="00CD0C50">
            <w:pPr>
              <w:pStyle w:val="OOPTabulka"/>
              <w:jc w:val="left"/>
            </w:pPr>
            <w:r>
              <w:t>Énergie active statique</w:t>
            </w:r>
          </w:p>
        </w:tc>
        <w:tc>
          <w:tcPr>
            <w:tcW w:w="2208" w:type="dxa"/>
            <w:tcBorders>
              <w:top w:val="double" w:sz="4" w:space="0" w:color="auto"/>
            </w:tcBorders>
          </w:tcPr>
          <w:p w:rsidR="009C6113" w:rsidRPr="00515FD1" w:rsidRDefault="009C6113" w:rsidP="00FA71B3">
            <w:pPr>
              <w:pStyle w:val="OOPTabulka"/>
            </w:pPr>
            <w:r>
              <w:t>2</w:t>
            </w:r>
          </w:p>
        </w:tc>
        <w:tc>
          <w:tcPr>
            <w:tcW w:w="2572" w:type="dxa"/>
            <w:tcBorders>
              <w:top w:val="double" w:sz="4" w:space="0" w:color="auto"/>
            </w:tcBorders>
          </w:tcPr>
          <w:p w:rsidR="009C6113" w:rsidRPr="00515FD1" w:rsidRDefault="009C6113" w:rsidP="00FA71B3">
            <w:pPr>
              <w:pStyle w:val="OOPTabulka"/>
            </w:pPr>
            <w:r>
              <w:t>±3 %</w:t>
            </w:r>
          </w:p>
        </w:tc>
      </w:tr>
      <w:tr w:rsidR="009C6113" w:rsidRPr="00515FD1" w:rsidTr="00105424">
        <w:trPr>
          <w:jc w:val="center"/>
        </w:trPr>
        <w:tc>
          <w:tcPr>
            <w:tcW w:w="2547" w:type="dxa"/>
            <w:vAlign w:val="center"/>
          </w:tcPr>
          <w:p w:rsidR="009C6113" w:rsidRPr="00515FD1" w:rsidRDefault="009C6113" w:rsidP="00CD0C50">
            <w:pPr>
              <w:pStyle w:val="OOPTabulka"/>
              <w:jc w:val="left"/>
            </w:pPr>
            <w:r>
              <w:t>Énergie active statique</w:t>
            </w:r>
          </w:p>
        </w:tc>
        <w:tc>
          <w:tcPr>
            <w:tcW w:w="2208" w:type="dxa"/>
          </w:tcPr>
          <w:p w:rsidR="009C6113" w:rsidRPr="00515FD1" w:rsidRDefault="009C6113" w:rsidP="00FA71B3">
            <w:pPr>
              <w:pStyle w:val="OOPTabulka"/>
            </w:pPr>
            <w:r>
              <w:t>1</w:t>
            </w:r>
          </w:p>
        </w:tc>
        <w:tc>
          <w:tcPr>
            <w:tcW w:w="2572" w:type="dxa"/>
          </w:tcPr>
          <w:p w:rsidR="009C6113" w:rsidRPr="00515FD1" w:rsidRDefault="009C6113" w:rsidP="00FA71B3">
            <w:pPr>
              <w:pStyle w:val="OOPTabulka"/>
            </w:pPr>
            <w:r>
              <w:t>±2 %</w:t>
            </w:r>
          </w:p>
        </w:tc>
      </w:tr>
      <w:tr w:rsidR="009C6113" w:rsidRPr="00515FD1" w:rsidTr="00105424">
        <w:trPr>
          <w:jc w:val="center"/>
        </w:trPr>
        <w:tc>
          <w:tcPr>
            <w:tcW w:w="2547" w:type="dxa"/>
            <w:vAlign w:val="center"/>
          </w:tcPr>
          <w:p w:rsidR="009C6113" w:rsidRPr="00515FD1" w:rsidRDefault="009C6113" w:rsidP="00CD0C50">
            <w:pPr>
              <w:pStyle w:val="OOPTabulka"/>
              <w:jc w:val="left"/>
            </w:pPr>
            <w:r>
              <w:t>Énergie active statique</w:t>
            </w:r>
          </w:p>
        </w:tc>
        <w:tc>
          <w:tcPr>
            <w:tcW w:w="2208" w:type="dxa"/>
          </w:tcPr>
          <w:p w:rsidR="009C6113" w:rsidRPr="00515FD1" w:rsidRDefault="009C6113" w:rsidP="00CD0C50">
            <w:pPr>
              <w:pStyle w:val="OOPTabulka"/>
            </w:pPr>
            <w:r>
              <w:t>0,5 S</w:t>
            </w:r>
          </w:p>
        </w:tc>
        <w:tc>
          <w:tcPr>
            <w:tcW w:w="2572" w:type="dxa"/>
          </w:tcPr>
          <w:p w:rsidR="009C6113" w:rsidRPr="00515FD1" w:rsidRDefault="009C6113" w:rsidP="00CD0C50">
            <w:pPr>
              <w:pStyle w:val="OOPTabulka"/>
            </w:pPr>
            <w:r>
              <w:t>±2 %</w:t>
            </w:r>
          </w:p>
        </w:tc>
      </w:tr>
      <w:tr w:rsidR="009C6113" w:rsidRPr="00515FD1" w:rsidTr="00105424">
        <w:trPr>
          <w:jc w:val="center"/>
        </w:trPr>
        <w:tc>
          <w:tcPr>
            <w:tcW w:w="2547" w:type="dxa"/>
            <w:vAlign w:val="center"/>
          </w:tcPr>
          <w:p w:rsidR="009C6113" w:rsidRPr="00515FD1" w:rsidRDefault="009C6113" w:rsidP="00CD0C50">
            <w:pPr>
              <w:pStyle w:val="OOPTabulka"/>
              <w:jc w:val="left"/>
            </w:pPr>
            <w:r>
              <w:t>Énergie active statique</w:t>
            </w:r>
          </w:p>
        </w:tc>
        <w:tc>
          <w:tcPr>
            <w:tcW w:w="2208" w:type="dxa"/>
          </w:tcPr>
          <w:p w:rsidR="009C6113" w:rsidRPr="00515FD1" w:rsidRDefault="009C6113" w:rsidP="00FA71B3">
            <w:pPr>
              <w:pStyle w:val="OOPTabulka"/>
            </w:pPr>
            <w:r>
              <w:t>0,2 S</w:t>
            </w:r>
          </w:p>
        </w:tc>
        <w:tc>
          <w:tcPr>
            <w:tcW w:w="2572" w:type="dxa"/>
          </w:tcPr>
          <w:p w:rsidR="009C6113" w:rsidRPr="00515FD1" w:rsidRDefault="009C6113" w:rsidP="00FA71B3">
            <w:pPr>
              <w:pStyle w:val="OOPTabulka"/>
            </w:pPr>
            <w:r>
              <w:t>±1 %</w:t>
            </w:r>
          </w:p>
        </w:tc>
      </w:tr>
      <w:tr w:rsidR="009C6113" w:rsidRPr="00515FD1" w:rsidTr="00105424">
        <w:trPr>
          <w:jc w:val="center"/>
        </w:trPr>
        <w:tc>
          <w:tcPr>
            <w:tcW w:w="2547" w:type="dxa"/>
            <w:vAlign w:val="center"/>
          </w:tcPr>
          <w:p w:rsidR="009C6113" w:rsidRPr="00515FD1" w:rsidRDefault="009C6113" w:rsidP="00CD0C50">
            <w:pPr>
              <w:pStyle w:val="OOPTabulka"/>
              <w:jc w:val="left"/>
            </w:pPr>
            <w:r>
              <w:t>Déwatté statique</w:t>
            </w:r>
          </w:p>
        </w:tc>
        <w:tc>
          <w:tcPr>
            <w:tcW w:w="2208" w:type="dxa"/>
          </w:tcPr>
          <w:p w:rsidR="009C6113" w:rsidRPr="00515FD1" w:rsidRDefault="009C6113" w:rsidP="00FA71B3">
            <w:pPr>
              <w:pStyle w:val="OOPTabulka"/>
            </w:pPr>
            <w:r>
              <w:t>2 et 3</w:t>
            </w:r>
          </w:p>
        </w:tc>
        <w:tc>
          <w:tcPr>
            <w:tcW w:w="2572" w:type="dxa"/>
          </w:tcPr>
          <w:p w:rsidR="009C6113" w:rsidRPr="00515FD1" w:rsidRDefault="009C6113" w:rsidP="00FA71B3">
            <w:pPr>
              <w:pStyle w:val="OOPTabulka"/>
            </w:pPr>
            <w:r>
              <w:t>±4 %</w:t>
            </w:r>
          </w:p>
        </w:tc>
      </w:tr>
      <w:tr w:rsidR="009C6113" w:rsidRPr="00515FD1" w:rsidTr="00105424">
        <w:trPr>
          <w:jc w:val="center"/>
        </w:trPr>
        <w:tc>
          <w:tcPr>
            <w:tcW w:w="2547" w:type="dxa"/>
            <w:vAlign w:val="center"/>
          </w:tcPr>
          <w:p w:rsidR="009C6113" w:rsidRPr="00515FD1" w:rsidRDefault="009C6113" w:rsidP="00CD0C50">
            <w:pPr>
              <w:pStyle w:val="OOPTabulka"/>
              <w:jc w:val="left"/>
            </w:pPr>
            <w:r>
              <w:t>Déwatté statique</w:t>
            </w:r>
          </w:p>
        </w:tc>
        <w:tc>
          <w:tcPr>
            <w:tcW w:w="2208" w:type="dxa"/>
          </w:tcPr>
          <w:p w:rsidR="009C6113" w:rsidRPr="00515FD1" w:rsidRDefault="009C6113" w:rsidP="004C0386">
            <w:pPr>
              <w:pStyle w:val="OOPTabulka"/>
            </w:pPr>
            <w:r>
              <w:t>1 et 1 S</w:t>
            </w:r>
          </w:p>
        </w:tc>
        <w:tc>
          <w:tcPr>
            <w:tcW w:w="2572" w:type="dxa"/>
          </w:tcPr>
          <w:p w:rsidR="009C6113" w:rsidRPr="00515FD1" w:rsidRDefault="009C6113">
            <w:pPr>
              <w:pStyle w:val="OOPTabulka"/>
            </w:pPr>
            <w:r>
              <w:t>±3 %</w:t>
            </w:r>
          </w:p>
        </w:tc>
      </w:tr>
      <w:tr w:rsidR="009C6113" w:rsidRPr="00515FD1" w:rsidTr="00105424">
        <w:trPr>
          <w:jc w:val="center"/>
        </w:trPr>
        <w:tc>
          <w:tcPr>
            <w:tcW w:w="2547" w:type="dxa"/>
            <w:vAlign w:val="center"/>
          </w:tcPr>
          <w:p w:rsidR="009C6113" w:rsidRPr="00515FD1" w:rsidRDefault="009C6113" w:rsidP="00CD0C50">
            <w:pPr>
              <w:pStyle w:val="OOPTabulka"/>
              <w:jc w:val="left"/>
            </w:pPr>
            <w:r>
              <w:t>Déwatté statique</w:t>
            </w:r>
          </w:p>
        </w:tc>
        <w:tc>
          <w:tcPr>
            <w:tcW w:w="2208" w:type="dxa"/>
          </w:tcPr>
          <w:p w:rsidR="009C6113" w:rsidRPr="00515FD1" w:rsidRDefault="009C6113" w:rsidP="00FA71B3">
            <w:pPr>
              <w:pStyle w:val="OOPTabulka"/>
            </w:pPr>
            <w:r>
              <w:t>0,5 S</w:t>
            </w:r>
          </w:p>
        </w:tc>
        <w:tc>
          <w:tcPr>
            <w:tcW w:w="2572" w:type="dxa"/>
          </w:tcPr>
          <w:p w:rsidR="009C6113" w:rsidRPr="00515FD1" w:rsidRDefault="009C6113">
            <w:pPr>
              <w:pStyle w:val="OOPTabulka"/>
            </w:pPr>
            <w:r>
              <w:t>±2 %</w:t>
            </w:r>
          </w:p>
        </w:tc>
      </w:tr>
    </w:tbl>
    <w:p w:rsidR="009C6113" w:rsidRPr="00515FD1" w:rsidRDefault="009C6113" w:rsidP="00DB4EB8">
      <w:pPr>
        <w:pStyle w:val="OOPNadpis2"/>
        <w:spacing w:before="360"/>
      </w:pPr>
      <w:r>
        <w:t>5.7.8 Tests de résistance aux champs magnétiques alternatifs imposés de l’extérieur</w:t>
      </w:r>
    </w:p>
    <w:p w:rsidR="009C6113" w:rsidRPr="00515FD1" w:rsidRDefault="009C6113" w:rsidP="00B1050B">
      <w:pPr>
        <w:pStyle w:val="OOPText"/>
      </w:pPr>
      <w:r>
        <w:t>Les tests de résistance aux champs magnétiques alternatifs imposés de l’extérieur doivent être réalisés sur des compteurs électriques raccordés à une tension de référence et à un courant de référence de cos </w:t>
      </w:r>
      <w:r>
        <w:rPr>
          <w:i/>
        </w:rPr>
        <w:t>φ</w:t>
      </w:r>
      <w:r>
        <w:t xml:space="preserve"> (à savoir sin </w:t>
      </w:r>
      <w:r>
        <w:rPr>
          <w:i/>
        </w:rPr>
        <w:t>φ</w:t>
      </w:r>
      <w:r>
        <w:t>) = 1.Il doit être testé comme un appareil de table.</w:t>
      </w:r>
    </w:p>
    <w:p w:rsidR="009C6113" w:rsidRPr="00515FD1" w:rsidRDefault="009C6113" w:rsidP="00B1050B">
      <w:pPr>
        <w:pStyle w:val="OOPText"/>
      </w:pPr>
      <w:r>
        <w:t>Un champ magnétique alternatif de 0,5 mT est appliqué sur le compteur électrique avec une fréquence de référence sur trois plans orthogonaux.</w:t>
      </w:r>
    </w:p>
    <w:p w:rsidR="009C6113" w:rsidRPr="00515FD1" w:rsidRDefault="009C6113" w:rsidP="00B1050B">
      <w:pPr>
        <w:pStyle w:val="OOPText"/>
      </w:pPr>
      <w:r>
        <w:t>Durant le test, le fonctionnement du compteur électrique ne doit pas être perturbé et l’erreur relative supplémentaire ne doit pas dépasser la valeur de la variation critique mentionnée au tableau 15.</w:t>
      </w:r>
    </w:p>
    <w:p w:rsidR="009C6113" w:rsidRPr="00515FD1" w:rsidRDefault="009C6113" w:rsidP="00FC456D">
      <w:pPr>
        <w:pStyle w:val="OOPNadpis2"/>
        <w:jc w:val="center"/>
        <w:rPr>
          <w:bCs/>
        </w:rPr>
      </w:pPr>
      <w:r>
        <w:t>Tableau 15 – Valeur de la variation critique lors du test de résistance aux champs magnétiques alternatifs imposés de l’extérieur</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515FD1" w:rsidTr="00105424">
        <w:trPr>
          <w:jc w:val="center"/>
        </w:trPr>
        <w:tc>
          <w:tcPr>
            <w:tcW w:w="2555"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1914"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88"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105424">
        <w:trPr>
          <w:jc w:val="center"/>
        </w:trPr>
        <w:tc>
          <w:tcPr>
            <w:tcW w:w="2555" w:type="dxa"/>
            <w:tcBorders>
              <w:top w:val="double" w:sz="4" w:space="0" w:color="auto"/>
            </w:tcBorders>
            <w:vAlign w:val="center"/>
          </w:tcPr>
          <w:p w:rsidR="009C6113" w:rsidRPr="00515FD1" w:rsidRDefault="009C6113" w:rsidP="00CD0C50">
            <w:pPr>
              <w:pStyle w:val="OOPTabulka"/>
              <w:jc w:val="left"/>
            </w:pPr>
            <w:r>
              <w:t>Énergie active statique</w:t>
            </w:r>
          </w:p>
        </w:tc>
        <w:tc>
          <w:tcPr>
            <w:tcW w:w="1914" w:type="dxa"/>
            <w:tcBorders>
              <w:top w:val="double" w:sz="4" w:space="0" w:color="auto"/>
            </w:tcBorders>
          </w:tcPr>
          <w:p w:rsidR="009C6113" w:rsidRPr="00515FD1" w:rsidRDefault="009C6113" w:rsidP="0091233E">
            <w:pPr>
              <w:pStyle w:val="OOPTabulka"/>
            </w:pPr>
            <w:r>
              <w:t>2</w:t>
            </w:r>
          </w:p>
        </w:tc>
        <w:tc>
          <w:tcPr>
            <w:tcW w:w="2588" w:type="dxa"/>
            <w:tcBorders>
              <w:top w:val="double" w:sz="4" w:space="0" w:color="auto"/>
            </w:tcBorders>
          </w:tcPr>
          <w:p w:rsidR="009C6113" w:rsidRPr="00515FD1" w:rsidRDefault="009C6113" w:rsidP="0091233E">
            <w:pPr>
              <w:pStyle w:val="OOPTabulka"/>
            </w:pPr>
            <w:r>
              <w:t>±3 %</w:t>
            </w:r>
          </w:p>
        </w:tc>
      </w:tr>
      <w:tr w:rsidR="009C6113" w:rsidRPr="00515FD1" w:rsidTr="00105424">
        <w:trPr>
          <w:jc w:val="center"/>
        </w:trPr>
        <w:tc>
          <w:tcPr>
            <w:tcW w:w="2555" w:type="dxa"/>
            <w:vAlign w:val="center"/>
          </w:tcPr>
          <w:p w:rsidR="009C6113" w:rsidRPr="00515FD1" w:rsidRDefault="009C6113" w:rsidP="00CD0C50">
            <w:pPr>
              <w:pStyle w:val="OOPTabulka"/>
              <w:jc w:val="left"/>
            </w:pPr>
            <w:r>
              <w:t>Énergie active statique</w:t>
            </w:r>
          </w:p>
        </w:tc>
        <w:tc>
          <w:tcPr>
            <w:tcW w:w="1914" w:type="dxa"/>
          </w:tcPr>
          <w:p w:rsidR="009C6113" w:rsidRPr="00515FD1" w:rsidRDefault="009C6113" w:rsidP="0091233E">
            <w:pPr>
              <w:pStyle w:val="OOPTabulka"/>
            </w:pPr>
            <w:r>
              <w:t>1</w:t>
            </w:r>
          </w:p>
        </w:tc>
        <w:tc>
          <w:tcPr>
            <w:tcW w:w="2588" w:type="dxa"/>
          </w:tcPr>
          <w:p w:rsidR="009C6113" w:rsidRPr="00515FD1" w:rsidRDefault="009C6113" w:rsidP="0091233E">
            <w:pPr>
              <w:pStyle w:val="OOPTabulka"/>
            </w:pPr>
            <w:r>
              <w:t>±2 %</w:t>
            </w:r>
          </w:p>
        </w:tc>
      </w:tr>
      <w:tr w:rsidR="009C6113" w:rsidRPr="00515FD1" w:rsidTr="00105424">
        <w:trPr>
          <w:jc w:val="center"/>
        </w:trPr>
        <w:tc>
          <w:tcPr>
            <w:tcW w:w="2555" w:type="dxa"/>
            <w:vAlign w:val="center"/>
          </w:tcPr>
          <w:p w:rsidR="009C6113" w:rsidRPr="00515FD1" w:rsidRDefault="009C6113" w:rsidP="00CD0C50">
            <w:pPr>
              <w:pStyle w:val="OOPTabulka"/>
              <w:jc w:val="left"/>
            </w:pPr>
            <w:r>
              <w:t>Énergie active statique</w:t>
            </w:r>
          </w:p>
        </w:tc>
        <w:tc>
          <w:tcPr>
            <w:tcW w:w="1914" w:type="dxa"/>
          </w:tcPr>
          <w:p w:rsidR="009C6113" w:rsidRPr="00515FD1" w:rsidRDefault="009C6113" w:rsidP="00CD0C50">
            <w:pPr>
              <w:pStyle w:val="OOPTabulka"/>
            </w:pPr>
            <w:r>
              <w:t>0,5 S</w:t>
            </w:r>
          </w:p>
        </w:tc>
        <w:tc>
          <w:tcPr>
            <w:tcW w:w="2588" w:type="dxa"/>
          </w:tcPr>
          <w:p w:rsidR="009C6113" w:rsidRPr="00515FD1" w:rsidRDefault="009C6113" w:rsidP="00F72169">
            <w:pPr>
              <w:pStyle w:val="OOPTabulka"/>
            </w:pPr>
            <w:r>
              <w:t>±1 %</w:t>
            </w:r>
          </w:p>
        </w:tc>
      </w:tr>
      <w:tr w:rsidR="009C6113" w:rsidRPr="00515FD1" w:rsidTr="00105424">
        <w:trPr>
          <w:jc w:val="center"/>
        </w:trPr>
        <w:tc>
          <w:tcPr>
            <w:tcW w:w="2555" w:type="dxa"/>
            <w:vAlign w:val="center"/>
          </w:tcPr>
          <w:p w:rsidR="009C6113" w:rsidRPr="00515FD1" w:rsidRDefault="009C6113" w:rsidP="00CD0C50">
            <w:pPr>
              <w:pStyle w:val="OOPTabulka"/>
              <w:jc w:val="left"/>
            </w:pPr>
            <w:r>
              <w:t>Énergie active statique</w:t>
            </w:r>
          </w:p>
        </w:tc>
        <w:tc>
          <w:tcPr>
            <w:tcW w:w="1914" w:type="dxa"/>
          </w:tcPr>
          <w:p w:rsidR="009C6113" w:rsidRPr="00515FD1" w:rsidRDefault="009C6113" w:rsidP="0091233E">
            <w:pPr>
              <w:pStyle w:val="OOPTabulka"/>
            </w:pPr>
            <w:r>
              <w:t>0,2 S</w:t>
            </w:r>
          </w:p>
        </w:tc>
        <w:tc>
          <w:tcPr>
            <w:tcW w:w="2588" w:type="dxa"/>
          </w:tcPr>
          <w:p w:rsidR="009C6113" w:rsidRPr="00515FD1" w:rsidRDefault="009C6113" w:rsidP="00F72169">
            <w:pPr>
              <w:pStyle w:val="OOPTabulka"/>
            </w:pPr>
            <w:r>
              <w:t>±0,5 %</w:t>
            </w:r>
          </w:p>
        </w:tc>
      </w:tr>
      <w:tr w:rsidR="009C6113" w:rsidRPr="00515FD1" w:rsidTr="00105424">
        <w:trPr>
          <w:jc w:val="center"/>
        </w:trPr>
        <w:tc>
          <w:tcPr>
            <w:tcW w:w="2555" w:type="dxa"/>
            <w:vAlign w:val="center"/>
          </w:tcPr>
          <w:p w:rsidR="009C6113" w:rsidRPr="00515FD1" w:rsidRDefault="009C6113" w:rsidP="00CD0C50">
            <w:pPr>
              <w:pStyle w:val="OOPTabulka"/>
              <w:jc w:val="left"/>
            </w:pPr>
            <w:r>
              <w:t>Déwatté statique</w:t>
            </w:r>
          </w:p>
        </w:tc>
        <w:tc>
          <w:tcPr>
            <w:tcW w:w="1914" w:type="dxa"/>
          </w:tcPr>
          <w:p w:rsidR="009C6113" w:rsidRPr="00515FD1" w:rsidRDefault="009C6113" w:rsidP="0091233E">
            <w:pPr>
              <w:pStyle w:val="OOPTabulka"/>
            </w:pPr>
            <w:r>
              <w:t>2 et 3</w:t>
            </w:r>
          </w:p>
        </w:tc>
        <w:tc>
          <w:tcPr>
            <w:tcW w:w="2588" w:type="dxa"/>
          </w:tcPr>
          <w:p w:rsidR="009C6113" w:rsidRPr="00515FD1" w:rsidRDefault="009C6113" w:rsidP="00612BB9">
            <w:pPr>
              <w:pStyle w:val="OOPTabulka"/>
            </w:pPr>
            <w:r>
              <w:t>±3 %</w:t>
            </w:r>
          </w:p>
        </w:tc>
      </w:tr>
      <w:tr w:rsidR="009C6113" w:rsidRPr="00515FD1" w:rsidTr="00105424">
        <w:trPr>
          <w:jc w:val="center"/>
        </w:trPr>
        <w:tc>
          <w:tcPr>
            <w:tcW w:w="2555" w:type="dxa"/>
            <w:vAlign w:val="center"/>
          </w:tcPr>
          <w:p w:rsidR="009C6113" w:rsidRPr="00515FD1" w:rsidRDefault="009C6113" w:rsidP="00CD0C50">
            <w:pPr>
              <w:pStyle w:val="OOPTabulka"/>
              <w:jc w:val="left"/>
            </w:pPr>
            <w:r>
              <w:t>Déwatté statique</w:t>
            </w:r>
          </w:p>
        </w:tc>
        <w:tc>
          <w:tcPr>
            <w:tcW w:w="1914" w:type="dxa"/>
          </w:tcPr>
          <w:p w:rsidR="009C6113" w:rsidRPr="00515FD1" w:rsidRDefault="009C6113" w:rsidP="00BD2A2C">
            <w:pPr>
              <w:pStyle w:val="OOPTabulka"/>
            </w:pPr>
            <w:r>
              <w:t>1 et 1 S</w:t>
            </w:r>
          </w:p>
        </w:tc>
        <w:tc>
          <w:tcPr>
            <w:tcW w:w="2588" w:type="dxa"/>
          </w:tcPr>
          <w:p w:rsidR="009C6113" w:rsidRPr="00515FD1" w:rsidRDefault="009C6113" w:rsidP="00AA6A43">
            <w:pPr>
              <w:pStyle w:val="OOPTabulka"/>
            </w:pPr>
            <w:r>
              <w:t>±2 %</w:t>
            </w:r>
          </w:p>
        </w:tc>
      </w:tr>
      <w:tr w:rsidR="009C6113" w:rsidRPr="00515FD1" w:rsidTr="00105424">
        <w:trPr>
          <w:jc w:val="center"/>
        </w:trPr>
        <w:tc>
          <w:tcPr>
            <w:tcW w:w="2555" w:type="dxa"/>
            <w:vAlign w:val="center"/>
          </w:tcPr>
          <w:p w:rsidR="009C6113" w:rsidRPr="00515FD1" w:rsidRDefault="009C6113" w:rsidP="00CD0C50">
            <w:pPr>
              <w:pStyle w:val="OOPTabulka"/>
              <w:jc w:val="left"/>
            </w:pPr>
            <w:r>
              <w:t>Déwatté statique</w:t>
            </w:r>
          </w:p>
        </w:tc>
        <w:tc>
          <w:tcPr>
            <w:tcW w:w="1914" w:type="dxa"/>
          </w:tcPr>
          <w:p w:rsidR="009C6113" w:rsidRPr="00515FD1" w:rsidRDefault="009C6113" w:rsidP="0091233E">
            <w:pPr>
              <w:pStyle w:val="OOPTabulka"/>
            </w:pPr>
            <w:r>
              <w:t>0,5 S</w:t>
            </w:r>
          </w:p>
        </w:tc>
        <w:tc>
          <w:tcPr>
            <w:tcW w:w="2588" w:type="dxa"/>
          </w:tcPr>
          <w:p w:rsidR="009C6113" w:rsidRPr="00515FD1" w:rsidRDefault="009C6113" w:rsidP="00AA6A43">
            <w:pPr>
              <w:pStyle w:val="OOPTabulka"/>
            </w:pPr>
            <w:r>
              <w:t>±1 %</w:t>
            </w:r>
          </w:p>
        </w:tc>
      </w:tr>
    </w:tbl>
    <w:p w:rsidR="009C6113" w:rsidRPr="00515FD1" w:rsidRDefault="009C6113" w:rsidP="004F06F4">
      <w:pPr>
        <w:pStyle w:val="OOPNadpis2"/>
      </w:pPr>
      <w:r>
        <w:t>5.7.9 Tests de résistance aux champs magnétiques continus imposés de l’extérieur</w:t>
      </w:r>
    </w:p>
    <w:p w:rsidR="009C6113" w:rsidRPr="00515FD1" w:rsidRDefault="009C6113" w:rsidP="0091233E">
      <w:pPr>
        <w:pStyle w:val="OOPText"/>
      </w:pPr>
      <w:r>
        <w:t>Les tests de résistance aux champs magnétiques continus imposés de l’extérieur doivent être réalisés sur des compteurs électriques raccordés à une tension de référence et à un courant de référence de cos </w:t>
      </w:r>
      <w:r>
        <w:rPr>
          <w:i/>
        </w:rPr>
        <w:t>φ</w:t>
      </w:r>
      <w:r>
        <w:t xml:space="preserve"> (à savoir sin </w:t>
      </w:r>
      <w:r>
        <w:rPr>
          <w:i/>
        </w:rPr>
        <w:t>φ</w:t>
      </w:r>
      <w:r>
        <w:t xml:space="preserve">) = 1.Un champ magnétique continu d’une tension magnétomotrice de </w:t>
      </w:r>
      <w:r>
        <w:rPr>
          <w:i/>
        </w:rPr>
        <w:t>F</w:t>
      </w:r>
      <w:r>
        <w:rPr>
          <w:vertAlign w:val="subscript"/>
        </w:rPr>
        <w:t>m</w:t>
      </w:r>
      <w:r>
        <w:t xml:space="preserve"> = 1 000 A est progressivement appliquée à toutes les surfaces accessibles du compteur électrique.</w:t>
      </w:r>
    </w:p>
    <w:p w:rsidR="009C6113" w:rsidRPr="00515FD1" w:rsidRDefault="009C6113" w:rsidP="0091233E">
      <w:pPr>
        <w:pStyle w:val="OOPText"/>
      </w:pPr>
      <w:r>
        <w:t>Durant le test, le fonctionnement du compteur électrique ne doit pas être perturbé et l’erreur relative supplémentaire ne doit pas dépasser la valeur de la variation critique mentionnée au tableau 16.</w:t>
      </w:r>
    </w:p>
    <w:p w:rsidR="009C6113" w:rsidRPr="00515FD1" w:rsidRDefault="009C6113" w:rsidP="00FC456D">
      <w:pPr>
        <w:pStyle w:val="OOPNadpis2"/>
        <w:jc w:val="center"/>
        <w:rPr>
          <w:bCs/>
        </w:rPr>
      </w:pPr>
      <w:r>
        <w:t>Tableau 16 – Valeur de la variation critique lors du test de résistance aux champs magnétiques continus imposés de l’extérieur</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515FD1" w:rsidTr="00105424">
        <w:trPr>
          <w:jc w:val="center"/>
        </w:trPr>
        <w:tc>
          <w:tcPr>
            <w:tcW w:w="2508" w:type="dxa"/>
            <w:tcBorders>
              <w:top w:val="single" w:sz="12" w:space="0" w:color="auto"/>
              <w:left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Compteur électrique</w:t>
            </w:r>
          </w:p>
        </w:tc>
        <w:tc>
          <w:tcPr>
            <w:tcW w:w="1957" w:type="dxa"/>
            <w:tcBorders>
              <w:top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Classe de précision</w:t>
            </w:r>
          </w:p>
        </w:tc>
        <w:tc>
          <w:tcPr>
            <w:tcW w:w="2592" w:type="dxa"/>
            <w:tcBorders>
              <w:top w:val="single" w:sz="12" w:space="0" w:color="auto"/>
              <w:bottom w:val="double" w:sz="4"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Valeur de la variation critique</w:t>
            </w:r>
          </w:p>
        </w:tc>
      </w:tr>
      <w:tr w:rsidR="009C6113" w:rsidRPr="00515FD1" w:rsidTr="00105424">
        <w:trPr>
          <w:jc w:val="center"/>
        </w:trPr>
        <w:tc>
          <w:tcPr>
            <w:tcW w:w="2508" w:type="dxa"/>
            <w:tcBorders>
              <w:top w:val="double" w:sz="4" w:space="0" w:color="auto"/>
              <w:left w:val="single" w:sz="12" w:space="0" w:color="auto"/>
            </w:tcBorders>
            <w:vAlign w:val="center"/>
          </w:tcPr>
          <w:p w:rsidR="009C6113" w:rsidRPr="00515FD1" w:rsidRDefault="009C6113" w:rsidP="00CD0C50">
            <w:pPr>
              <w:pStyle w:val="OOPTabulka"/>
              <w:jc w:val="left"/>
            </w:pPr>
            <w:r>
              <w:t>Énergie active statique</w:t>
            </w:r>
          </w:p>
        </w:tc>
        <w:tc>
          <w:tcPr>
            <w:tcW w:w="1957" w:type="dxa"/>
            <w:tcBorders>
              <w:top w:val="double" w:sz="4" w:space="0" w:color="auto"/>
            </w:tcBorders>
          </w:tcPr>
          <w:p w:rsidR="009C6113" w:rsidRPr="00515FD1" w:rsidRDefault="009C6113" w:rsidP="00B1050B">
            <w:pPr>
              <w:pStyle w:val="OOPTabulka"/>
            </w:pPr>
            <w:r>
              <w:t>2</w:t>
            </w:r>
          </w:p>
        </w:tc>
        <w:tc>
          <w:tcPr>
            <w:tcW w:w="2592" w:type="dxa"/>
            <w:tcBorders>
              <w:top w:val="double" w:sz="4" w:space="0" w:color="auto"/>
              <w:right w:val="single" w:sz="12" w:space="0" w:color="auto"/>
            </w:tcBorders>
          </w:tcPr>
          <w:p w:rsidR="009C6113" w:rsidRPr="00515FD1" w:rsidRDefault="009C6113" w:rsidP="00B1050B">
            <w:pPr>
              <w:pStyle w:val="OOPTabulka"/>
            </w:pPr>
            <w:r>
              <w:t>±3 %</w:t>
            </w:r>
          </w:p>
        </w:tc>
      </w:tr>
      <w:tr w:rsidR="009C6113" w:rsidRPr="00515FD1" w:rsidTr="00105424">
        <w:trPr>
          <w:jc w:val="center"/>
        </w:trPr>
        <w:tc>
          <w:tcPr>
            <w:tcW w:w="2508" w:type="dxa"/>
            <w:tcBorders>
              <w:left w:val="single" w:sz="12" w:space="0" w:color="auto"/>
            </w:tcBorders>
            <w:vAlign w:val="center"/>
          </w:tcPr>
          <w:p w:rsidR="009C6113" w:rsidRPr="00515FD1" w:rsidRDefault="009C6113" w:rsidP="00CD0C50">
            <w:pPr>
              <w:pStyle w:val="OOPTabulka"/>
              <w:jc w:val="left"/>
            </w:pPr>
            <w:r>
              <w:t>Énergie active statique</w:t>
            </w:r>
          </w:p>
        </w:tc>
        <w:tc>
          <w:tcPr>
            <w:tcW w:w="1957" w:type="dxa"/>
          </w:tcPr>
          <w:p w:rsidR="009C6113" w:rsidRPr="00515FD1" w:rsidRDefault="009C6113" w:rsidP="00B1050B">
            <w:pPr>
              <w:pStyle w:val="OOPTabulka"/>
            </w:pPr>
            <w:r>
              <w:t>1</w:t>
            </w:r>
          </w:p>
        </w:tc>
        <w:tc>
          <w:tcPr>
            <w:tcW w:w="2592" w:type="dxa"/>
            <w:tcBorders>
              <w:right w:val="single" w:sz="12" w:space="0" w:color="auto"/>
            </w:tcBorders>
          </w:tcPr>
          <w:p w:rsidR="009C6113" w:rsidRPr="00515FD1" w:rsidRDefault="009C6113" w:rsidP="00B1050B">
            <w:pPr>
              <w:pStyle w:val="OOPTabulka"/>
            </w:pPr>
            <w:r>
              <w:t>±2 %</w:t>
            </w:r>
          </w:p>
        </w:tc>
      </w:tr>
      <w:tr w:rsidR="009C6113" w:rsidRPr="00515FD1" w:rsidTr="00105424">
        <w:trPr>
          <w:jc w:val="center"/>
        </w:trPr>
        <w:tc>
          <w:tcPr>
            <w:tcW w:w="2508" w:type="dxa"/>
            <w:tcBorders>
              <w:left w:val="single" w:sz="12" w:space="0" w:color="auto"/>
            </w:tcBorders>
            <w:vAlign w:val="center"/>
          </w:tcPr>
          <w:p w:rsidR="009C6113" w:rsidRPr="00515FD1" w:rsidRDefault="009C6113" w:rsidP="00CD0C50">
            <w:pPr>
              <w:pStyle w:val="OOPTabulka"/>
              <w:jc w:val="left"/>
            </w:pPr>
            <w:r>
              <w:t>Énergie active statique</w:t>
            </w:r>
          </w:p>
        </w:tc>
        <w:tc>
          <w:tcPr>
            <w:tcW w:w="1957" w:type="dxa"/>
          </w:tcPr>
          <w:p w:rsidR="009C6113" w:rsidRPr="00515FD1" w:rsidRDefault="009C6113" w:rsidP="00CD0C50">
            <w:pPr>
              <w:pStyle w:val="OOPTabulka"/>
            </w:pPr>
            <w:r>
              <w:t>0,5 S et 0,2 S</w:t>
            </w:r>
          </w:p>
        </w:tc>
        <w:tc>
          <w:tcPr>
            <w:tcW w:w="2592" w:type="dxa"/>
            <w:tcBorders>
              <w:right w:val="single" w:sz="12" w:space="0" w:color="auto"/>
            </w:tcBorders>
          </w:tcPr>
          <w:p w:rsidR="009C6113" w:rsidRPr="00515FD1" w:rsidRDefault="009C6113" w:rsidP="00CD0C50">
            <w:pPr>
              <w:pStyle w:val="OOPTabulka"/>
            </w:pPr>
            <w:r>
              <w:t>±2 %</w:t>
            </w:r>
          </w:p>
        </w:tc>
      </w:tr>
      <w:tr w:rsidR="00046E53" w:rsidRPr="00515FD1" w:rsidTr="00105424">
        <w:trPr>
          <w:jc w:val="center"/>
        </w:trPr>
        <w:tc>
          <w:tcPr>
            <w:tcW w:w="2508" w:type="dxa"/>
            <w:tcBorders>
              <w:left w:val="single" w:sz="12" w:space="0" w:color="auto"/>
            </w:tcBorders>
            <w:vAlign w:val="center"/>
          </w:tcPr>
          <w:p w:rsidR="00046E53" w:rsidRPr="00515FD1" w:rsidRDefault="00046E53" w:rsidP="00CD0C50">
            <w:pPr>
              <w:pStyle w:val="OOPTabulka"/>
              <w:jc w:val="left"/>
            </w:pPr>
            <w:r>
              <w:t>Déwatté statique</w:t>
            </w:r>
          </w:p>
        </w:tc>
        <w:tc>
          <w:tcPr>
            <w:tcW w:w="1957" w:type="dxa"/>
          </w:tcPr>
          <w:p w:rsidR="00046E53" w:rsidRPr="00515FD1" w:rsidRDefault="00046E53" w:rsidP="00B1050B">
            <w:pPr>
              <w:pStyle w:val="OOPTabulka"/>
            </w:pPr>
            <w:r>
              <w:t>2 et 3</w:t>
            </w:r>
          </w:p>
        </w:tc>
        <w:tc>
          <w:tcPr>
            <w:tcW w:w="2592" w:type="dxa"/>
            <w:tcBorders>
              <w:right w:val="single" w:sz="12" w:space="0" w:color="auto"/>
            </w:tcBorders>
          </w:tcPr>
          <w:p w:rsidR="00046E53" w:rsidRPr="00515FD1" w:rsidRDefault="00046E53" w:rsidP="00EF0556">
            <w:pPr>
              <w:pStyle w:val="OOPTabulka"/>
            </w:pPr>
            <w:r>
              <w:t>±3 %</w:t>
            </w:r>
          </w:p>
        </w:tc>
      </w:tr>
      <w:tr w:rsidR="00046E53" w:rsidRPr="00515FD1" w:rsidTr="00105424">
        <w:trPr>
          <w:jc w:val="center"/>
        </w:trPr>
        <w:tc>
          <w:tcPr>
            <w:tcW w:w="2508" w:type="dxa"/>
            <w:tcBorders>
              <w:left w:val="single" w:sz="12" w:space="0" w:color="auto"/>
              <w:bottom w:val="single" w:sz="12" w:space="0" w:color="auto"/>
            </w:tcBorders>
            <w:vAlign w:val="center"/>
          </w:tcPr>
          <w:p w:rsidR="00046E53" w:rsidRPr="00515FD1" w:rsidRDefault="00046E53" w:rsidP="00CD0C50">
            <w:pPr>
              <w:pStyle w:val="OOPTabulka"/>
              <w:jc w:val="left"/>
            </w:pPr>
            <w:r>
              <w:t>Déwatté statique</w:t>
            </w:r>
          </w:p>
        </w:tc>
        <w:tc>
          <w:tcPr>
            <w:tcW w:w="1957" w:type="dxa"/>
            <w:tcBorders>
              <w:bottom w:val="single" w:sz="12" w:space="0" w:color="auto"/>
            </w:tcBorders>
          </w:tcPr>
          <w:p w:rsidR="00046E53" w:rsidRPr="00515FD1" w:rsidRDefault="00046E53" w:rsidP="00046E53">
            <w:pPr>
              <w:pStyle w:val="OOPTabulka"/>
            </w:pPr>
            <w:r>
              <w:t>1; 1 S et 0,5 S</w:t>
            </w:r>
          </w:p>
        </w:tc>
        <w:tc>
          <w:tcPr>
            <w:tcW w:w="2592" w:type="dxa"/>
            <w:tcBorders>
              <w:bottom w:val="single" w:sz="12" w:space="0" w:color="auto"/>
              <w:right w:val="single" w:sz="12" w:space="0" w:color="auto"/>
            </w:tcBorders>
          </w:tcPr>
          <w:p w:rsidR="00046E53" w:rsidRPr="00515FD1" w:rsidRDefault="00046E53" w:rsidP="000F0719">
            <w:pPr>
              <w:pStyle w:val="OOPTabulka"/>
            </w:pPr>
            <w:r>
              <w:t>±2 %</w:t>
            </w:r>
          </w:p>
        </w:tc>
      </w:tr>
    </w:tbl>
    <w:p w:rsidR="009C6113" w:rsidRPr="00515FD1" w:rsidRDefault="009C6113" w:rsidP="00DB4EB8">
      <w:pPr>
        <w:pStyle w:val="OOPNadpis2"/>
        <w:spacing w:before="360"/>
      </w:pPr>
      <w:r>
        <w:t>5.7.10 Réduction des interférences radio</w:t>
      </w:r>
    </w:p>
    <w:p w:rsidR="009C6113" w:rsidRPr="00515FD1" w:rsidRDefault="009C6113" w:rsidP="00A25236">
      <w:pPr>
        <w:pStyle w:val="OOPText"/>
      </w:pPr>
      <w:r>
        <w:t>Le test de réduction des interférences radio doit être réalisé sur un compteur électrique avec une tension de référence connectée aux bornes de tension et bornes extérieures et avec un courant de 0,1 </w:t>
      </w:r>
      <w:r>
        <w:rPr>
          <w:i/>
        </w:rPr>
        <w:t>I</w:t>
      </w:r>
      <w:r>
        <w:rPr>
          <w:vertAlign w:val="subscript"/>
        </w:rPr>
        <w:t>ref</w:t>
      </w:r>
      <w:r>
        <w:t xml:space="preserve"> et 0,2 </w:t>
      </w:r>
      <w:r>
        <w:rPr>
          <w:i/>
        </w:rPr>
        <w:t>I</w:t>
      </w:r>
      <w:r>
        <w:rPr>
          <w:vertAlign w:val="subscript"/>
        </w:rPr>
        <w:t xml:space="preserve">ref </w:t>
      </w:r>
      <w:r>
        <w:t>, (nominal ou de base) cos </w:t>
      </w:r>
      <w:r>
        <w:rPr>
          <w:i/>
        </w:rPr>
        <w:t>φ</w:t>
      </w:r>
      <w:r>
        <w:t xml:space="preserve"> (à savoir sin </w:t>
      </w:r>
      <w:r>
        <w:rPr>
          <w:i/>
        </w:rPr>
        <w:t>φ</w:t>
      </w:r>
      <w:r>
        <w:t>) = 1.Il doit être testé comme un appareil de table de la classe B. Un câble non blindé d’une longueur de 1 m doit être utilisé pour chaque borne pour la connexion des circuits de tension.</w:t>
      </w:r>
    </w:p>
    <w:p w:rsidR="009C6113" w:rsidRPr="00515FD1" w:rsidRDefault="009C6113" w:rsidP="004F06F4">
      <w:r>
        <w:t>Est mesuré le niveau d’émission des interférences de haute fréquence diffusées par le réseau dans une bande de fréquences de 0,15 MHz à 30 MHz et diffusées par rayonnement dans une bande de fréquences de 30 MHz à 1 GHz.</w:t>
      </w:r>
    </w:p>
    <w:p w:rsidR="009C6113" w:rsidRPr="00515FD1" w:rsidRDefault="009C6113" w:rsidP="004F06F4">
      <w:pPr>
        <w:rPr>
          <w:szCs w:val="22"/>
        </w:rPr>
      </w:pPr>
      <w:r>
        <w:t>Les résultats du test ne doivent pas dépasser les limites pour les interférences électromagnétiques fixées par les normes techniques appropriées.</w:t>
      </w:r>
    </w:p>
    <w:p w:rsidR="00460A9F" w:rsidRPr="00515FD1" w:rsidRDefault="00460A9F" w:rsidP="00DB4EB8">
      <w:pPr>
        <w:pStyle w:val="OOPNadpis2"/>
        <w:spacing w:before="360"/>
      </w:pPr>
      <w:r>
        <w:t>5.7.11 Test de résistance à la perturbation par le réseau dans une bande de 2 kHz à 150 kHz</w:t>
      </w:r>
    </w:p>
    <w:p w:rsidR="00053C5F" w:rsidRPr="00515FD1" w:rsidRDefault="00460A9F" w:rsidP="00460A9F">
      <w:r>
        <w:t xml:space="preserve">Le test de résistance à cette perturbation doit être réalisé sur des compteurs électriques avec une connexion de la tension de référence </w:t>
      </w:r>
      <w:r>
        <w:rPr>
          <w:i/>
        </w:rPr>
        <w:t>I</w:t>
      </w:r>
      <w:r>
        <w:rPr>
          <w:vertAlign w:val="subscript"/>
        </w:rPr>
        <w:t>ref</w:t>
      </w:r>
      <w:r>
        <w:t xml:space="preserve"> et une fréquence de 50 Hz.Un courant perturbateur (2–150) kHz d’ampleur d’après le tableau 17 doit être ajouté depuis une source séparée.Est mesurée l’erreur supplémentaire du compteur électrique issue de la perturbation.Cette erreur doit être inférieure aux erreurs tolérées indiquées dans le tableau 17.</w:t>
      </w:r>
    </w:p>
    <w:p w:rsidR="00935B6F" w:rsidRPr="00515FD1" w:rsidRDefault="00935B6F" w:rsidP="00FC456D">
      <w:pPr>
        <w:keepNext/>
        <w:spacing w:before="240"/>
        <w:jc w:val="center"/>
        <w:rPr>
          <w:b/>
        </w:rPr>
      </w:pPr>
      <w:r>
        <w:rPr>
          <w:b/>
        </w:rPr>
        <w:t>Tableau 17 – Erreurs supplémentaires maximales tolérées pour les compteurs électriques directement et indirectement raccordés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1700"/>
        <w:gridCol w:w="1417"/>
        <w:gridCol w:w="1418"/>
        <w:gridCol w:w="1027"/>
        <w:gridCol w:w="1028"/>
        <w:gridCol w:w="1028"/>
      </w:tblGrid>
      <w:tr w:rsidR="00EF1F98" w:rsidRPr="00515FD1" w:rsidTr="00935B6F">
        <w:tc>
          <w:tcPr>
            <w:tcW w:w="9286" w:type="dxa"/>
            <w:gridSpan w:val="7"/>
            <w:shd w:val="clear" w:color="auto" w:fill="B6E7BC" w:themeFill="background1" w:themeFillShade="F2"/>
          </w:tcPr>
          <w:p w:rsidR="00EF1F98" w:rsidRPr="00515FD1" w:rsidRDefault="00935B6F" w:rsidP="00FC456D">
            <w:pPr>
              <w:keepNext/>
              <w:jc w:val="center"/>
              <w:rPr>
                <w:b/>
                <w:sz w:val="20"/>
              </w:rPr>
            </w:pPr>
            <w:r>
              <w:rPr>
                <w:b/>
                <w:sz w:val="20"/>
              </w:rPr>
              <w:t>Erreur supplémentaire maximale tolérée pour les compteurs électriques directement raccordés</w:t>
            </w:r>
          </w:p>
        </w:tc>
      </w:tr>
      <w:tr w:rsidR="0038441B" w:rsidRPr="00515FD1" w:rsidTr="00DA3451">
        <w:tc>
          <w:tcPr>
            <w:tcW w:w="1668" w:type="dxa"/>
            <w:tcBorders>
              <w:bottom w:val="double" w:sz="4" w:space="0" w:color="auto"/>
            </w:tcBorders>
          </w:tcPr>
          <w:p w:rsidR="001B7C05" w:rsidRPr="00515FD1" w:rsidRDefault="001B7C05" w:rsidP="00FC456D">
            <w:pPr>
              <w:keepNext/>
              <w:jc w:val="center"/>
              <w:rPr>
                <w:b/>
                <w:sz w:val="18"/>
                <w:szCs w:val="18"/>
              </w:rPr>
            </w:pPr>
            <w:r>
              <w:rPr>
                <w:b/>
                <w:sz w:val="18"/>
              </w:rPr>
              <w:t>Intervalle de fréquences</w:t>
            </w:r>
          </w:p>
        </w:tc>
        <w:tc>
          <w:tcPr>
            <w:tcW w:w="1700" w:type="dxa"/>
            <w:tcBorders>
              <w:bottom w:val="double" w:sz="4" w:space="0" w:color="auto"/>
            </w:tcBorders>
          </w:tcPr>
          <w:p w:rsidR="001B7C05" w:rsidRPr="00515FD1" w:rsidRDefault="001B7C05" w:rsidP="00FC456D">
            <w:pPr>
              <w:keepNext/>
              <w:jc w:val="center"/>
              <w:rPr>
                <w:b/>
                <w:sz w:val="18"/>
                <w:szCs w:val="18"/>
              </w:rPr>
            </w:pPr>
            <w:r>
              <w:rPr>
                <w:b/>
                <w:sz w:val="18"/>
              </w:rPr>
              <w:t>Valeur du courant perturbateur</w:t>
            </w:r>
          </w:p>
        </w:tc>
        <w:tc>
          <w:tcPr>
            <w:tcW w:w="1417" w:type="dxa"/>
            <w:tcBorders>
              <w:bottom w:val="double" w:sz="4" w:space="0" w:color="auto"/>
            </w:tcBorders>
          </w:tcPr>
          <w:p w:rsidR="001B7C05" w:rsidRPr="00515FD1" w:rsidRDefault="001B7C05" w:rsidP="00FC456D">
            <w:pPr>
              <w:keepNext/>
              <w:jc w:val="center"/>
              <w:rPr>
                <w:b/>
                <w:sz w:val="18"/>
                <w:szCs w:val="18"/>
              </w:rPr>
            </w:pPr>
            <w:r>
              <w:rPr>
                <w:b/>
                <w:sz w:val="18"/>
              </w:rPr>
              <w:t>courant 50 Hz</w:t>
            </w:r>
          </w:p>
        </w:tc>
        <w:tc>
          <w:tcPr>
            <w:tcW w:w="1418" w:type="dxa"/>
            <w:tcBorders>
              <w:bottom w:val="double" w:sz="4" w:space="0" w:color="auto"/>
            </w:tcBorders>
          </w:tcPr>
          <w:p w:rsidR="001B7C05" w:rsidRPr="00515FD1" w:rsidRDefault="001B7C05" w:rsidP="00FC456D">
            <w:pPr>
              <w:keepNext/>
              <w:jc w:val="center"/>
              <w:rPr>
                <w:b/>
                <w:sz w:val="18"/>
                <w:szCs w:val="18"/>
              </w:rPr>
            </w:pPr>
            <w:r>
              <w:rPr>
                <w:b/>
                <w:sz w:val="18"/>
              </w:rPr>
              <w:t>cos φ; 50 Hz</w:t>
            </w:r>
          </w:p>
        </w:tc>
        <w:tc>
          <w:tcPr>
            <w:tcW w:w="1027" w:type="dxa"/>
            <w:tcBorders>
              <w:bottom w:val="double" w:sz="4" w:space="0" w:color="auto"/>
            </w:tcBorders>
          </w:tcPr>
          <w:p w:rsidR="001B7C05" w:rsidRPr="00515FD1" w:rsidRDefault="001B7C05" w:rsidP="00FC456D">
            <w:pPr>
              <w:keepNext/>
              <w:jc w:val="center"/>
              <w:rPr>
                <w:b/>
                <w:sz w:val="18"/>
                <w:szCs w:val="18"/>
              </w:rPr>
            </w:pPr>
            <w:r>
              <w:rPr>
                <w:b/>
                <w:sz w:val="18"/>
              </w:rPr>
              <w:t>Classe A</w:t>
            </w:r>
          </w:p>
        </w:tc>
        <w:tc>
          <w:tcPr>
            <w:tcW w:w="1028" w:type="dxa"/>
            <w:tcBorders>
              <w:bottom w:val="double" w:sz="4" w:space="0" w:color="auto"/>
            </w:tcBorders>
          </w:tcPr>
          <w:p w:rsidR="001B7C05" w:rsidRPr="00515FD1" w:rsidRDefault="001B7C05" w:rsidP="00FC456D">
            <w:pPr>
              <w:keepNext/>
              <w:jc w:val="center"/>
              <w:rPr>
                <w:b/>
                <w:sz w:val="18"/>
                <w:szCs w:val="18"/>
              </w:rPr>
            </w:pPr>
            <w:r>
              <w:rPr>
                <w:b/>
                <w:sz w:val="18"/>
              </w:rPr>
              <w:t>Classe B</w:t>
            </w:r>
          </w:p>
        </w:tc>
        <w:tc>
          <w:tcPr>
            <w:tcW w:w="1028" w:type="dxa"/>
            <w:tcBorders>
              <w:bottom w:val="double" w:sz="4" w:space="0" w:color="auto"/>
            </w:tcBorders>
          </w:tcPr>
          <w:p w:rsidR="001B7C05" w:rsidRPr="00515FD1" w:rsidRDefault="001B7C05" w:rsidP="00FC456D">
            <w:pPr>
              <w:keepNext/>
              <w:jc w:val="center"/>
              <w:rPr>
                <w:b/>
                <w:sz w:val="18"/>
                <w:szCs w:val="18"/>
              </w:rPr>
            </w:pPr>
            <w:r>
              <w:rPr>
                <w:b/>
                <w:sz w:val="18"/>
              </w:rPr>
              <w:t>Classe C</w:t>
            </w:r>
          </w:p>
        </w:tc>
      </w:tr>
      <w:tr w:rsidR="0038441B" w:rsidRPr="00515FD1" w:rsidTr="00DA3451">
        <w:tc>
          <w:tcPr>
            <w:tcW w:w="1668" w:type="dxa"/>
            <w:tcBorders>
              <w:top w:val="double" w:sz="4" w:space="0" w:color="auto"/>
              <w:bottom w:val="single" w:sz="4" w:space="0" w:color="auto"/>
            </w:tcBorders>
          </w:tcPr>
          <w:p w:rsidR="00AC2214" w:rsidRPr="00515FD1" w:rsidRDefault="00AC2214" w:rsidP="00DA3451">
            <w:pPr>
              <w:jc w:val="center"/>
              <w:rPr>
                <w:sz w:val="18"/>
                <w:szCs w:val="18"/>
              </w:rPr>
            </w:pPr>
            <w:r>
              <w:rPr>
                <w:sz w:val="18"/>
              </w:rPr>
              <w:t>2 kHz à 30 kHz</w:t>
            </w:r>
          </w:p>
        </w:tc>
        <w:tc>
          <w:tcPr>
            <w:tcW w:w="1700" w:type="dxa"/>
            <w:tcBorders>
              <w:top w:val="double" w:sz="4" w:space="0" w:color="auto"/>
              <w:bottom w:val="single" w:sz="4" w:space="0" w:color="auto"/>
            </w:tcBorders>
          </w:tcPr>
          <w:p w:rsidR="00AC2214" w:rsidRPr="00515FD1" w:rsidRDefault="00AC2214" w:rsidP="00DA3451">
            <w:pPr>
              <w:jc w:val="center"/>
              <w:rPr>
                <w:sz w:val="18"/>
                <w:szCs w:val="18"/>
              </w:rPr>
            </w:pPr>
            <w:r>
              <w:rPr>
                <w:sz w:val="18"/>
              </w:rPr>
              <w:t>2 A</w:t>
            </w:r>
          </w:p>
        </w:tc>
        <w:tc>
          <w:tcPr>
            <w:tcW w:w="1417" w:type="dxa"/>
            <w:tcBorders>
              <w:top w:val="double" w:sz="4" w:space="0" w:color="auto"/>
              <w:bottom w:val="single" w:sz="4" w:space="0" w:color="auto"/>
            </w:tcBorders>
          </w:tcPr>
          <w:p w:rsidR="00AC2214" w:rsidRPr="00515FD1" w:rsidRDefault="00AC2214" w:rsidP="00DA3451">
            <w:pPr>
              <w:jc w:val="center"/>
              <w:rPr>
                <w:sz w:val="18"/>
                <w:szCs w:val="18"/>
              </w:rPr>
            </w:pPr>
            <w:r>
              <w:rPr>
                <w:sz w:val="18"/>
              </w:rPr>
              <w:t>I</w:t>
            </w:r>
            <w:r>
              <w:rPr>
                <w:sz w:val="18"/>
                <w:vertAlign w:val="subscript"/>
              </w:rPr>
              <w:t>ref</w:t>
            </w:r>
          </w:p>
        </w:tc>
        <w:tc>
          <w:tcPr>
            <w:tcW w:w="1418" w:type="dxa"/>
            <w:tcBorders>
              <w:top w:val="double" w:sz="4" w:space="0" w:color="auto"/>
              <w:bottom w:val="single" w:sz="4" w:space="0" w:color="auto"/>
            </w:tcBorders>
          </w:tcPr>
          <w:p w:rsidR="00AC2214" w:rsidRPr="00515FD1" w:rsidRDefault="00AC2214" w:rsidP="00DA3451">
            <w:pPr>
              <w:jc w:val="center"/>
              <w:rPr>
                <w:sz w:val="18"/>
                <w:szCs w:val="18"/>
              </w:rPr>
            </w:pPr>
            <w:r>
              <w:rPr>
                <w:sz w:val="18"/>
              </w:rPr>
              <w:t>&gt;0,9</w:t>
            </w:r>
          </w:p>
        </w:tc>
        <w:tc>
          <w:tcPr>
            <w:tcW w:w="1027" w:type="dxa"/>
            <w:tcBorders>
              <w:top w:val="double" w:sz="4" w:space="0" w:color="auto"/>
              <w:bottom w:val="single" w:sz="4" w:space="0" w:color="auto"/>
            </w:tcBorders>
          </w:tcPr>
          <w:p w:rsidR="00AC2214" w:rsidRPr="00515FD1" w:rsidRDefault="00AC2214" w:rsidP="00DA3451">
            <w:pPr>
              <w:jc w:val="center"/>
              <w:rPr>
                <w:sz w:val="18"/>
                <w:szCs w:val="18"/>
              </w:rPr>
            </w:pPr>
            <w:r>
              <w:rPr>
                <w:sz w:val="18"/>
              </w:rPr>
              <w:t>±6 %</w:t>
            </w:r>
          </w:p>
        </w:tc>
        <w:tc>
          <w:tcPr>
            <w:tcW w:w="1028" w:type="dxa"/>
            <w:tcBorders>
              <w:top w:val="double" w:sz="4" w:space="0" w:color="auto"/>
              <w:bottom w:val="single" w:sz="4" w:space="0" w:color="auto"/>
            </w:tcBorders>
          </w:tcPr>
          <w:p w:rsidR="00AC2214" w:rsidRPr="00515FD1" w:rsidRDefault="00AC2214" w:rsidP="00DA3451">
            <w:pPr>
              <w:jc w:val="center"/>
              <w:rPr>
                <w:sz w:val="18"/>
                <w:szCs w:val="18"/>
              </w:rPr>
            </w:pPr>
            <w:r>
              <w:rPr>
                <w:sz w:val="18"/>
              </w:rPr>
              <w:t>±4 %</w:t>
            </w:r>
          </w:p>
        </w:tc>
        <w:tc>
          <w:tcPr>
            <w:tcW w:w="1028" w:type="dxa"/>
            <w:tcBorders>
              <w:top w:val="double" w:sz="4" w:space="0" w:color="auto"/>
              <w:bottom w:val="single" w:sz="4" w:space="0" w:color="auto"/>
            </w:tcBorders>
          </w:tcPr>
          <w:p w:rsidR="00AC2214" w:rsidRPr="00515FD1" w:rsidRDefault="00AC2214" w:rsidP="00DA3451">
            <w:pPr>
              <w:jc w:val="center"/>
              <w:rPr>
                <w:sz w:val="18"/>
                <w:szCs w:val="18"/>
              </w:rPr>
            </w:pPr>
            <w:r>
              <w:rPr>
                <w:sz w:val="18"/>
              </w:rPr>
              <w:t>±2 %</w:t>
            </w:r>
          </w:p>
        </w:tc>
      </w:tr>
      <w:tr w:rsidR="007F5292" w:rsidRPr="00515FD1" w:rsidTr="00DA3451">
        <w:tc>
          <w:tcPr>
            <w:tcW w:w="1668" w:type="dxa"/>
            <w:tcBorders>
              <w:top w:val="single" w:sz="4" w:space="0" w:color="auto"/>
              <w:bottom w:val="single" w:sz="12" w:space="0" w:color="auto"/>
            </w:tcBorders>
          </w:tcPr>
          <w:p w:rsidR="007F5292" w:rsidRPr="00515FD1" w:rsidRDefault="007F5292" w:rsidP="00DA3451">
            <w:pPr>
              <w:jc w:val="center"/>
              <w:rPr>
                <w:sz w:val="18"/>
                <w:szCs w:val="18"/>
              </w:rPr>
            </w:pPr>
            <w:r>
              <w:rPr>
                <w:sz w:val="18"/>
              </w:rPr>
              <w:t>30 kHz à 150 kHz</w:t>
            </w:r>
          </w:p>
        </w:tc>
        <w:tc>
          <w:tcPr>
            <w:tcW w:w="1700" w:type="dxa"/>
            <w:tcBorders>
              <w:top w:val="single" w:sz="4" w:space="0" w:color="auto"/>
              <w:bottom w:val="single" w:sz="12" w:space="0" w:color="auto"/>
            </w:tcBorders>
          </w:tcPr>
          <w:p w:rsidR="007F5292" w:rsidRPr="00515FD1" w:rsidRDefault="007F5292" w:rsidP="00DA3451">
            <w:pPr>
              <w:jc w:val="center"/>
              <w:rPr>
                <w:sz w:val="18"/>
                <w:szCs w:val="18"/>
              </w:rPr>
            </w:pPr>
            <w:r>
              <w:rPr>
                <w:sz w:val="18"/>
              </w:rPr>
              <w:t>1 A</w:t>
            </w:r>
          </w:p>
        </w:tc>
        <w:tc>
          <w:tcPr>
            <w:tcW w:w="1417" w:type="dxa"/>
            <w:tcBorders>
              <w:top w:val="single" w:sz="4" w:space="0" w:color="auto"/>
              <w:bottom w:val="single" w:sz="12" w:space="0" w:color="auto"/>
            </w:tcBorders>
          </w:tcPr>
          <w:p w:rsidR="007F5292" w:rsidRPr="00515FD1" w:rsidRDefault="007F5292" w:rsidP="00DA3451">
            <w:pPr>
              <w:jc w:val="center"/>
              <w:rPr>
                <w:sz w:val="18"/>
                <w:szCs w:val="18"/>
              </w:rPr>
            </w:pPr>
            <w:r>
              <w:rPr>
                <w:sz w:val="18"/>
              </w:rPr>
              <w:t>I</w:t>
            </w:r>
            <w:r>
              <w:rPr>
                <w:sz w:val="18"/>
                <w:vertAlign w:val="subscript"/>
              </w:rPr>
              <w:t>ref</w:t>
            </w:r>
          </w:p>
        </w:tc>
        <w:tc>
          <w:tcPr>
            <w:tcW w:w="1418" w:type="dxa"/>
            <w:tcBorders>
              <w:top w:val="single" w:sz="4" w:space="0" w:color="auto"/>
              <w:bottom w:val="single" w:sz="12" w:space="0" w:color="auto"/>
            </w:tcBorders>
          </w:tcPr>
          <w:p w:rsidR="007F5292" w:rsidRPr="00515FD1" w:rsidRDefault="007F5292" w:rsidP="00DA3451">
            <w:pPr>
              <w:jc w:val="center"/>
              <w:rPr>
                <w:sz w:val="18"/>
                <w:szCs w:val="18"/>
              </w:rPr>
            </w:pPr>
            <w:r>
              <w:rPr>
                <w:sz w:val="18"/>
              </w:rPr>
              <w:t>&gt;0,9</w:t>
            </w:r>
          </w:p>
        </w:tc>
        <w:tc>
          <w:tcPr>
            <w:tcW w:w="1027" w:type="dxa"/>
            <w:tcBorders>
              <w:top w:val="single" w:sz="4" w:space="0" w:color="auto"/>
              <w:bottom w:val="single" w:sz="12" w:space="0" w:color="auto"/>
            </w:tcBorders>
          </w:tcPr>
          <w:p w:rsidR="007F5292" w:rsidRPr="00515FD1" w:rsidRDefault="007F5292" w:rsidP="00DA3451">
            <w:pPr>
              <w:jc w:val="center"/>
              <w:rPr>
                <w:sz w:val="18"/>
                <w:szCs w:val="18"/>
              </w:rPr>
            </w:pPr>
            <w:r>
              <w:rPr>
                <w:sz w:val="18"/>
              </w:rPr>
              <w:t>±6 %</w:t>
            </w:r>
          </w:p>
        </w:tc>
        <w:tc>
          <w:tcPr>
            <w:tcW w:w="1028" w:type="dxa"/>
            <w:tcBorders>
              <w:top w:val="single" w:sz="4" w:space="0" w:color="auto"/>
              <w:bottom w:val="single" w:sz="12" w:space="0" w:color="auto"/>
            </w:tcBorders>
          </w:tcPr>
          <w:p w:rsidR="007F5292" w:rsidRPr="00515FD1" w:rsidRDefault="007F5292" w:rsidP="00DA3451">
            <w:pPr>
              <w:jc w:val="center"/>
              <w:rPr>
                <w:sz w:val="18"/>
                <w:szCs w:val="18"/>
              </w:rPr>
            </w:pPr>
            <w:r>
              <w:rPr>
                <w:sz w:val="18"/>
              </w:rPr>
              <w:t>±4 %</w:t>
            </w:r>
          </w:p>
        </w:tc>
        <w:tc>
          <w:tcPr>
            <w:tcW w:w="1028" w:type="dxa"/>
            <w:tcBorders>
              <w:top w:val="single" w:sz="4" w:space="0" w:color="auto"/>
              <w:bottom w:val="single" w:sz="12" w:space="0" w:color="auto"/>
            </w:tcBorders>
          </w:tcPr>
          <w:p w:rsidR="007F5292" w:rsidRPr="00515FD1" w:rsidRDefault="007F5292" w:rsidP="00DA3451">
            <w:pPr>
              <w:jc w:val="center"/>
              <w:rPr>
                <w:sz w:val="18"/>
                <w:szCs w:val="18"/>
              </w:rPr>
            </w:pPr>
            <w:r>
              <w:rPr>
                <w:sz w:val="18"/>
              </w:rPr>
              <w:t>±2 %</w:t>
            </w:r>
          </w:p>
        </w:tc>
      </w:tr>
    </w:tbl>
    <w:p w:rsidR="0093683F" w:rsidRPr="00515FD1" w:rsidRDefault="0093683F" w:rsidP="0093683F">
      <w:pPr>
        <w:spacing w:before="0"/>
        <w:jc w:val="right"/>
      </w:pPr>
      <w:r>
        <w:t>Suite</w:t>
      </w:r>
    </w:p>
    <w:p w:rsidR="0093683F" w:rsidRPr="00515FD1" w:rsidRDefault="0093683F" w:rsidP="0093683F">
      <w:pPr>
        <w:spacing w:before="0"/>
        <w:jc w:val="right"/>
      </w:pPr>
    </w:p>
    <w:p w:rsidR="0093683F" w:rsidRPr="00515FD1" w:rsidRDefault="0093683F" w:rsidP="0093683F">
      <w:pPr>
        <w:spacing w:before="0"/>
        <w:jc w:val="left"/>
      </w:pPr>
      <w:r>
        <w:t>Tableau 17 – fin</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1700"/>
        <w:gridCol w:w="1417"/>
        <w:gridCol w:w="1418"/>
        <w:gridCol w:w="1027"/>
        <w:gridCol w:w="1028"/>
        <w:gridCol w:w="1028"/>
      </w:tblGrid>
      <w:tr w:rsidR="002D58BC" w:rsidRPr="00515FD1" w:rsidTr="00935B6F">
        <w:tc>
          <w:tcPr>
            <w:tcW w:w="9286" w:type="dxa"/>
            <w:gridSpan w:val="7"/>
            <w:tcBorders>
              <w:top w:val="single" w:sz="12" w:space="0" w:color="auto"/>
              <w:bottom w:val="single" w:sz="4" w:space="0" w:color="auto"/>
            </w:tcBorders>
            <w:shd w:val="clear" w:color="auto" w:fill="B6E7BC" w:themeFill="background1" w:themeFillShade="F2"/>
          </w:tcPr>
          <w:p w:rsidR="002D58BC" w:rsidRPr="00515FD1" w:rsidRDefault="00935B6F" w:rsidP="00FC456D">
            <w:pPr>
              <w:keepNext/>
              <w:jc w:val="center"/>
              <w:rPr>
                <w:b/>
                <w:sz w:val="20"/>
              </w:rPr>
            </w:pPr>
            <w:r>
              <w:rPr>
                <w:b/>
                <w:sz w:val="20"/>
              </w:rPr>
              <w:t>Erreur supplémentaire maximale tolérée pour les compteurs électriques indirectement raccordés</w:t>
            </w:r>
          </w:p>
        </w:tc>
      </w:tr>
      <w:tr w:rsidR="002D58BC" w:rsidRPr="00515FD1" w:rsidTr="00935B6F">
        <w:tc>
          <w:tcPr>
            <w:tcW w:w="166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Intervalle de fréquences</w:t>
            </w:r>
          </w:p>
        </w:tc>
        <w:tc>
          <w:tcPr>
            <w:tcW w:w="1700"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Valeur du courant perturbateur</w:t>
            </w:r>
          </w:p>
        </w:tc>
        <w:tc>
          <w:tcPr>
            <w:tcW w:w="1417"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courant 50 Hz</w:t>
            </w:r>
          </w:p>
        </w:tc>
        <w:tc>
          <w:tcPr>
            <w:tcW w:w="141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cos φ; 50 Hz</w:t>
            </w:r>
          </w:p>
        </w:tc>
        <w:tc>
          <w:tcPr>
            <w:tcW w:w="1027"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Classe A</w:t>
            </w:r>
          </w:p>
        </w:tc>
        <w:tc>
          <w:tcPr>
            <w:tcW w:w="102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Classe B</w:t>
            </w:r>
          </w:p>
        </w:tc>
        <w:tc>
          <w:tcPr>
            <w:tcW w:w="102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rPr>
              <w:t>Classe C</w:t>
            </w:r>
          </w:p>
        </w:tc>
      </w:tr>
      <w:tr w:rsidR="002D58BC" w:rsidRPr="00515FD1" w:rsidTr="00935B6F">
        <w:tc>
          <w:tcPr>
            <w:tcW w:w="1668" w:type="dxa"/>
            <w:tcBorders>
              <w:top w:val="double" w:sz="4" w:space="0" w:color="auto"/>
            </w:tcBorders>
          </w:tcPr>
          <w:p w:rsidR="002D58BC" w:rsidRPr="00515FD1" w:rsidRDefault="002D58BC" w:rsidP="00DA3451">
            <w:pPr>
              <w:jc w:val="center"/>
              <w:rPr>
                <w:sz w:val="18"/>
                <w:szCs w:val="18"/>
              </w:rPr>
            </w:pPr>
            <w:r>
              <w:rPr>
                <w:sz w:val="18"/>
              </w:rPr>
              <w:t>2 kHz à 30 kHz</w:t>
            </w:r>
          </w:p>
        </w:tc>
        <w:tc>
          <w:tcPr>
            <w:tcW w:w="1700" w:type="dxa"/>
            <w:tcBorders>
              <w:top w:val="double" w:sz="4" w:space="0" w:color="auto"/>
            </w:tcBorders>
          </w:tcPr>
          <w:p w:rsidR="002D58BC" w:rsidRPr="00515FD1" w:rsidRDefault="002D58BC">
            <w:pPr>
              <w:jc w:val="center"/>
              <w:rPr>
                <w:sz w:val="18"/>
                <w:szCs w:val="18"/>
              </w:rPr>
            </w:pPr>
            <w:r>
              <w:rPr>
                <w:sz w:val="18"/>
              </w:rPr>
              <w:t>2 %</w:t>
            </w:r>
            <w:r>
              <w:rPr>
                <w:rFonts w:ascii="Calibri" w:hAnsi="Calibri"/>
                <w:sz w:val="18"/>
              </w:rPr>
              <w:t>·</w:t>
            </w:r>
            <w:r>
              <w:rPr>
                <w:i/>
                <w:sz w:val="18"/>
              </w:rPr>
              <w:t>I</w:t>
            </w:r>
            <w:r>
              <w:rPr>
                <w:sz w:val="18"/>
                <w:vertAlign w:val="subscript"/>
              </w:rPr>
              <w:t>max</w:t>
            </w:r>
          </w:p>
        </w:tc>
        <w:tc>
          <w:tcPr>
            <w:tcW w:w="1417" w:type="dxa"/>
            <w:tcBorders>
              <w:top w:val="double" w:sz="4" w:space="0" w:color="auto"/>
            </w:tcBorders>
          </w:tcPr>
          <w:p w:rsidR="002D58BC" w:rsidRPr="00515FD1" w:rsidRDefault="002D58BC">
            <w:pPr>
              <w:jc w:val="center"/>
              <w:rPr>
                <w:sz w:val="18"/>
                <w:szCs w:val="18"/>
              </w:rPr>
            </w:pPr>
            <w:r>
              <w:rPr>
                <w:i/>
                <w:sz w:val="18"/>
              </w:rPr>
              <w:t>I</w:t>
            </w:r>
            <w:r>
              <w:rPr>
                <w:sz w:val="18"/>
                <w:vertAlign w:val="subscript"/>
              </w:rPr>
              <w:t>ref</w:t>
            </w:r>
          </w:p>
        </w:tc>
        <w:tc>
          <w:tcPr>
            <w:tcW w:w="1418" w:type="dxa"/>
            <w:tcBorders>
              <w:top w:val="double" w:sz="4" w:space="0" w:color="auto"/>
            </w:tcBorders>
          </w:tcPr>
          <w:p w:rsidR="002D58BC" w:rsidRPr="00515FD1" w:rsidRDefault="002D58BC">
            <w:pPr>
              <w:jc w:val="center"/>
              <w:rPr>
                <w:sz w:val="18"/>
                <w:szCs w:val="18"/>
              </w:rPr>
            </w:pPr>
            <w:r>
              <w:rPr>
                <w:sz w:val="18"/>
              </w:rPr>
              <w:t>&gt;0,9</w:t>
            </w:r>
          </w:p>
        </w:tc>
        <w:tc>
          <w:tcPr>
            <w:tcW w:w="1027" w:type="dxa"/>
            <w:tcBorders>
              <w:top w:val="double" w:sz="4" w:space="0" w:color="auto"/>
            </w:tcBorders>
          </w:tcPr>
          <w:p w:rsidR="002D58BC" w:rsidRPr="00515FD1" w:rsidRDefault="002D58BC">
            <w:pPr>
              <w:jc w:val="center"/>
              <w:rPr>
                <w:sz w:val="18"/>
                <w:szCs w:val="18"/>
              </w:rPr>
            </w:pPr>
            <w:r>
              <w:rPr>
                <w:sz w:val="18"/>
              </w:rPr>
              <w:t>±6 %</w:t>
            </w:r>
          </w:p>
        </w:tc>
        <w:tc>
          <w:tcPr>
            <w:tcW w:w="1028" w:type="dxa"/>
            <w:tcBorders>
              <w:top w:val="double" w:sz="4" w:space="0" w:color="auto"/>
            </w:tcBorders>
          </w:tcPr>
          <w:p w:rsidR="002D58BC" w:rsidRPr="00515FD1" w:rsidRDefault="002D58BC">
            <w:pPr>
              <w:jc w:val="center"/>
              <w:rPr>
                <w:sz w:val="18"/>
                <w:szCs w:val="18"/>
              </w:rPr>
            </w:pPr>
            <w:r>
              <w:rPr>
                <w:sz w:val="18"/>
              </w:rPr>
              <w:t>±4 %</w:t>
            </w:r>
          </w:p>
        </w:tc>
        <w:tc>
          <w:tcPr>
            <w:tcW w:w="1028" w:type="dxa"/>
            <w:tcBorders>
              <w:top w:val="double" w:sz="4" w:space="0" w:color="auto"/>
            </w:tcBorders>
          </w:tcPr>
          <w:p w:rsidR="002D58BC" w:rsidRPr="00515FD1" w:rsidRDefault="002D58BC">
            <w:pPr>
              <w:jc w:val="center"/>
              <w:rPr>
                <w:sz w:val="18"/>
                <w:szCs w:val="18"/>
              </w:rPr>
            </w:pPr>
            <w:r>
              <w:rPr>
                <w:sz w:val="18"/>
              </w:rPr>
              <w:t>±2 %</w:t>
            </w:r>
          </w:p>
        </w:tc>
      </w:tr>
      <w:tr w:rsidR="002D58BC" w:rsidRPr="00515FD1" w:rsidTr="00935B6F">
        <w:tc>
          <w:tcPr>
            <w:tcW w:w="1668" w:type="dxa"/>
          </w:tcPr>
          <w:p w:rsidR="002D58BC" w:rsidRPr="00515FD1" w:rsidRDefault="002D58BC" w:rsidP="00DA3451">
            <w:pPr>
              <w:jc w:val="center"/>
              <w:rPr>
                <w:sz w:val="18"/>
                <w:szCs w:val="18"/>
              </w:rPr>
            </w:pPr>
            <w:r>
              <w:rPr>
                <w:sz w:val="18"/>
              </w:rPr>
              <w:t>30 kHz à 150 kHz</w:t>
            </w:r>
          </w:p>
        </w:tc>
        <w:tc>
          <w:tcPr>
            <w:tcW w:w="1700" w:type="dxa"/>
          </w:tcPr>
          <w:p w:rsidR="002D58BC" w:rsidRPr="00515FD1" w:rsidRDefault="003112AE">
            <w:pPr>
              <w:jc w:val="center"/>
              <w:rPr>
                <w:sz w:val="18"/>
                <w:szCs w:val="18"/>
              </w:rPr>
            </w:pPr>
            <w:r>
              <w:rPr>
                <w:sz w:val="18"/>
              </w:rPr>
              <w:t>1 %</w:t>
            </w:r>
            <w:r>
              <w:rPr>
                <w:rFonts w:ascii="Calibri" w:hAnsi="Calibri"/>
                <w:sz w:val="18"/>
              </w:rPr>
              <w:t>·</w:t>
            </w:r>
            <w:r>
              <w:rPr>
                <w:i/>
                <w:sz w:val="18"/>
              </w:rPr>
              <w:t>I</w:t>
            </w:r>
            <w:r>
              <w:rPr>
                <w:sz w:val="18"/>
                <w:vertAlign w:val="subscript"/>
              </w:rPr>
              <w:t>max</w:t>
            </w:r>
          </w:p>
        </w:tc>
        <w:tc>
          <w:tcPr>
            <w:tcW w:w="1417" w:type="dxa"/>
          </w:tcPr>
          <w:p w:rsidR="002D58BC" w:rsidRPr="00515FD1" w:rsidRDefault="002D58BC">
            <w:pPr>
              <w:jc w:val="center"/>
              <w:rPr>
                <w:sz w:val="18"/>
                <w:szCs w:val="18"/>
              </w:rPr>
            </w:pPr>
            <w:r>
              <w:rPr>
                <w:i/>
                <w:sz w:val="18"/>
              </w:rPr>
              <w:t>I</w:t>
            </w:r>
            <w:r>
              <w:rPr>
                <w:sz w:val="18"/>
                <w:vertAlign w:val="subscript"/>
              </w:rPr>
              <w:t>ref</w:t>
            </w:r>
          </w:p>
        </w:tc>
        <w:tc>
          <w:tcPr>
            <w:tcW w:w="1418" w:type="dxa"/>
          </w:tcPr>
          <w:p w:rsidR="002D58BC" w:rsidRPr="00515FD1" w:rsidRDefault="002D58BC">
            <w:pPr>
              <w:jc w:val="center"/>
              <w:rPr>
                <w:sz w:val="18"/>
                <w:szCs w:val="18"/>
              </w:rPr>
            </w:pPr>
            <w:r>
              <w:rPr>
                <w:sz w:val="18"/>
              </w:rPr>
              <w:t>&gt;0,9</w:t>
            </w:r>
          </w:p>
        </w:tc>
        <w:tc>
          <w:tcPr>
            <w:tcW w:w="1027" w:type="dxa"/>
          </w:tcPr>
          <w:p w:rsidR="002D58BC" w:rsidRPr="00515FD1" w:rsidRDefault="002D58BC">
            <w:pPr>
              <w:jc w:val="center"/>
              <w:rPr>
                <w:sz w:val="18"/>
                <w:szCs w:val="18"/>
              </w:rPr>
            </w:pPr>
            <w:r>
              <w:rPr>
                <w:sz w:val="18"/>
              </w:rPr>
              <w:t>±6 %</w:t>
            </w:r>
          </w:p>
        </w:tc>
        <w:tc>
          <w:tcPr>
            <w:tcW w:w="1028" w:type="dxa"/>
          </w:tcPr>
          <w:p w:rsidR="002D58BC" w:rsidRPr="00515FD1" w:rsidRDefault="002D58BC">
            <w:pPr>
              <w:jc w:val="center"/>
              <w:rPr>
                <w:sz w:val="18"/>
                <w:szCs w:val="18"/>
              </w:rPr>
            </w:pPr>
            <w:r>
              <w:rPr>
                <w:sz w:val="18"/>
              </w:rPr>
              <w:t>±4 %</w:t>
            </w:r>
          </w:p>
        </w:tc>
        <w:tc>
          <w:tcPr>
            <w:tcW w:w="1028" w:type="dxa"/>
          </w:tcPr>
          <w:p w:rsidR="002D58BC" w:rsidRPr="00515FD1" w:rsidRDefault="002D58BC">
            <w:pPr>
              <w:jc w:val="center"/>
              <w:rPr>
                <w:sz w:val="18"/>
                <w:szCs w:val="18"/>
              </w:rPr>
            </w:pPr>
            <w:r>
              <w:rPr>
                <w:sz w:val="18"/>
              </w:rPr>
              <w:t>±2 %</w:t>
            </w:r>
          </w:p>
        </w:tc>
      </w:tr>
    </w:tbl>
    <w:p w:rsidR="00162F18" w:rsidRPr="00515FD1" w:rsidRDefault="00162F18" w:rsidP="00460A9F">
      <w:pPr>
        <w:rPr>
          <w:szCs w:val="22"/>
        </w:rPr>
      </w:pPr>
    </w:p>
    <w:p w:rsidR="009C6113" w:rsidRPr="00515FD1" w:rsidRDefault="009C6113" w:rsidP="0093683F">
      <w:pPr>
        <w:pStyle w:val="OOPNadpis2"/>
        <w:spacing w:before="120"/>
        <w:rPr>
          <w:sz w:val="24"/>
        </w:rPr>
      </w:pPr>
      <w:r>
        <w:rPr>
          <w:sz w:val="24"/>
        </w:rPr>
        <w:t>5.8 Essais fonctionnels</w:t>
      </w:r>
    </w:p>
    <w:p w:rsidR="009C6113" w:rsidRPr="00515FD1" w:rsidRDefault="009C6113" w:rsidP="0093683F">
      <w:pPr>
        <w:pStyle w:val="OOPNadpis2"/>
        <w:spacing w:before="120"/>
      </w:pPr>
      <w:r>
        <w:t>5.8.1 Tests de fonctionnement à vide</w:t>
      </w:r>
    </w:p>
    <w:p w:rsidR="009C6113" w:rsidRPr="00515FD1" w:rsidRDefault="009C6113" w:rsidP="004F06F4">
      <w:pPr>
        <w:pStyle w:val="OOPText"/>
      </w:pPr>
      <w:r>
        <w:t>Le test du fonctionnement à vide est réalisé suivant l’article 7.4.</w:t>
      </w:r>
    </w:p>
    <w:p w:rsidR="009C6113" w:rsidRPr="00515FD1" w:rsidRDefault="009C6113" w:rsidP="004F06F4">
      <w:pPr>
        <w:pStyle w:val="OOPNadpis2"/>
      </w:pPr>
      <w:r>
        <w:t>5.8.2 Test du courant d’appel</w:t>
      </w:r>
    </w:p>
    <w:p w:rsidR="009C6113" w:rsidRPr="00515FD1" w:rsidRDefault="009C6113" w:rsidP="004F06F4">
      <w:pPr>
        <w:pStyle w:val="OOPText"/>
      </w:pPr>
      <w:r>
        <w:t>Le test du courant d’appel est réalisé suivant l’article 7.5.</w:t>
      </w:r>
    </w:p>
    <w:p w:rsidR="009C6113" w:rsidRPr="00515FD1" w:rsidRDefault="009C6113" w:rsidP="004F06F4">
      <w:pPr>
        <w:pStyle w:val="OOPNadpis2"/>
      </w:pPr>
      <w:r>
        <w:t>5.8.3 Essai de précision</w:t>
      </w:r>
    </w:p>
    <w:p w:rsidR="009C6113" w:rsidRPr="00515FD1" w:rsidRDefault="009C6113" w:rsidP="004F06F4">
      <w:pPr>
        <w:pStyle w:val="OOPText"/>
      </w:pPr>
      <w:r>
        <w:t>Le test de précision est réalisé suivant l’article 7.6.</w:t>
      </w:r>
    </w:p>
    <w:p w:rsidR="009C6113" w:rsidRPr="00515FD1" w:rsidRDefault="009C6113" w:rsidP="004F06F4">
      <w:pPr>
        <w:pStyle w:val="OOPNadpis2"/>
      </w:pPr>
      <w:r>
        <w:t>5.8.4 Test de l’influence de la température ambiante</w:t>
      </w:r>
    </w:p>
    <w:p w:rsidR="009C6113" w:rsidRPr="00515FD1" w:rsidRDefault="009C6113" w:rsidP="00DA3451">
      <w:pPr>
        <w:pStyle w:val="OOPText"/>
      </w:pPr>
      <w:r>
        <w:t>L’erreur supplémentaire consécutive à la variation de la température (dans la plage déterminée de fonctionnement du compteur électrique) au regard de l’erreur dans les conditions de référence ne doit pas dépasser les limites données pour la classe de précision.Ces limites sont mentionnées au tableau 18 sous la forme de limites du coefficient de température exprimé en %/K.</w:t>
      </w:r>
    </w:p>
    <w:p w:rsidR="009C6113" w:rsidRPr="00515FD1" w:rsidRDefault="009C6113" w:rsidP="00FC456D">
      <w:pPr>
        <w:pStyle w:val="OOPText"/>
        <w:keepNext/>
        <w:spacing w:before="240"/>
        <w:jc w:val="center"/>
        <w:rPr>
          <w:bCs/>
        </w:rPr>
      </w:pPr>
      <w:r>
        <w:rPr>
          <w:b/>
        </w:rPr>
        <w:t>Tableau 18 – Limites du coefficient de température exprimé en %/K lors du test de l’influence de la température ambiante sur le compteur électrique</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D34DEF" w:rsidRPr="00515FD1" w:rsidTr="0093683F">
        <w:trPr>
          <w:trHeight w:val="87"/>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Compteurs électriques d’énergie active – statiques</w:t>
            </w:r>
          </w:p>
        </w:tc>
      </w:tr>
      <w:tr w:rsidR="00D34DEF" w:rsidRPr="00515FD1" w:rsidTr="0093683F">
        <w:trPr>
          <w:jc w:val="center"/>
        </w:trPr>
        <w:tc>
          <w:tcPr>
            <w:tcW w:w="815" w:type="pct"/>
            <w:vMerge/>
            <w:tcBorders>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p>
        </w:tc>
        <w:tc>
          <w:tcPr>
            <w:tcW w:w="784" w:type="pct"/>
            <w:vMerge w:val="restart"/>
            <w:shd w:val="clear" w:color="auto" w:fill="B6E7BC" w:themeFill="background1" w:themeFillShade="F2"/>
            <w:vAlign w:val="center"/>
          </w:tcPr>
          <w:p w:rsidR="00D34DEF" w:rsidRPr="00515FD1" w:rsidRDefault="00D34DEF" w:rsidP="00FC456D">
            <w:pPr>
              <w:pStyle w:val="OOPTabulka"/>
              <w:keepNext/>
              <w:rPr>
                <w:b/>
              </w:rPr>
            </w:pPr>
            <w:r>
              <w:rPr>
                <w:b/>
              </w:rPr>
              <w:t>Courant</w:t>
            </w:r>
          </w:p>
        </w:tc>
        <w:tc>
          <w:tcPr>
            <w:tcW w:w="490" w:type="pct"/>
            <w:vMerge w:val="restart"/>
            <w:shd w:val="clear" w:color="auto" w:fill="B6E7BC" w:themeFill="background1" w:themeFillShade="F2"/>
            <w:vAlign w:val="center"/>
          </w:tcPr>
          <w:p w:rsidR="00D34DEF" w:rsidRPr="00515FD1" w:rsidRDefault="00D34DEF" w:rsidP="00FC456D">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Classe de précision</w:t>
            </w:r>
          </w:p>
        </w:tc>
      </w:tr>
      <w:tr w:rsidR="00D34DEF" w:rsidRPr="00515FD1" w:rsidTr="0093683F">
        <w:trPr>
          <w:jc w:val="center"/>
        </w:trPr>
        <w:tc>
          <w:tcPr>
            <w:tcW w:w="815" w:type="pct"/>
            <w:vMerge/>
            <w:tcBorders>
              <w:left w:val="single" w:sz="12" w:space="0" w:color="auto"/>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84"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490" w:type="pct"/>
            <w:vMerge/>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27"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0,2 S</w:t>
            </w:r>
          </w:p>
        </w:tc>
      </w:tr>
      <w:tr w:rsidR="00D34DEF" w:rsidRPr="00515FD1" w:rsidTr="0093683F">
        <w:trPr>
          <w:jc w:val="center"/>
        </w:trPr>
        <w:tc>
          <w:tcPr>
            <w:tcW w:w="815" w:type="pct"/>
            <w:tcBorders>
              <w:top w:val="double" w:sz="4" w:space="0" w:color="auto"/>
              <w:left w:val="single" w:sz="12" w:space="0" w:color="auto"/>
            </w:tcBorders>
            <w:vAlign w:val="center"/>
          </w:tcPr>
          <w:p w:rsidR="00D34DEF" w:rsidRPr="00515FD1" w:rsidRDefault="00D34DEF" w:rsidP="00713482">
            <w:pPr>
              <w:pStyle w:val="OOPTabulka"/>
            </w:pPr>
            <w:r>
              <w:t>continu</w:t>
            </w:r>
          </w:p>
        </w:tc>
        <w:tc>
          <w:tcPr>
            <w:tcW w:w="784" w:type="pct"/>
            <w:tcBorders>
              <w:top w:val="double" w:sz="4" w:space="0" w:color="auto"/>
            </w:tcBorders>
          </w:tcPr>
          <w:p w:rsidR="00D34DEF" w:rsidRPr="00515FD1" w:rsidRDefault="00D34DEF" w:rsidP="00713482">
            <w:pPr>
              <w:pStyle w:val="OOPTabulka"/>
            </w:pPr>
            <w:r>
              <w:t>0,1</w:t>
            </w:r>
            <w:r>
              <w:rPr>
                <w:i/>
              </w:rPr>
              <w:t>I</w:t>
            </w:r>
            <w:r>
              <w:rPr>
                <w:vertAlign w:val="subscript"/>
              </w:rPr>
              <w:t>n</w:t>
            </w:r>
            <w:r>
              <w:t xml:space="preserve"> à </w:t>
            </w:r>
            <w:r>
              <w:rPr>
                <w:i/>
              </w:rPr>
              <w:t>I</w:t>
            </w:r>
            <w:r>
              <w:rPr>
                <w:vertAlign w:val="subscript"/>
              </w:rPr>
              <w:t>max</w:t>
            </w:r>
          </w:p>
          <w:p w:rsidR="00D34DEF" w:rsidRPr="00515FD1" w:rsidRDefault="00D34DEF" w:rsidP="00713482">
            <w:pPr>
              <w:pStyle w:val="OOPTabulka"/>
            </w:pPr>
            <w:r>
              <w:t>0,2</w:t>
            </w:r>
            <w:r>
              <w:rPr>
                <w:i/>
              </w:rPr>
              <w:t>I</w:t>
            </w:r>
            <w:r>
              <w:rPr>
                <w:vertAlign w:val="subscript"/>
              </w:rPr>
              <w:t>n</w:t>
            </w:r>
            <w:r>
              <w:t xml:space="preserve"> à </w:t>
            </w:r>
            <w:r>
              <w:rPr>
                <w:i/>
              </w:rPr>
              <w:t>I</w:t>
            </w:r>
            <w:r>
              <w:rPr>
                <w:vertAlign w:val="subscript"/>
              </w:rPr>
              <w:t>max</w:t>
            </w:r>
          </w:p>
        </w:tc>
        <w:tc>
          <w:tcPr>
            <w:tcW w:w="490" w:type="pct"/>
            <w:tcBorders>
              <w:top w:val="double" w:sz="4" w:space="0" w:color="auto"/>
            </w:tcBorders>
          </w:tcPr>
          <w:p w:rsidR="00D34DEF" w:rsidRPr="00515FD1" w:rsidRDefault="00D34DEF" w:rsidP="00713482">
            <w:pPr>
              <w:pStyle w:val="OOPTabulka"/>
            </w:pPr>
            <w:r>
              <w:t>1</w:t>
            </w:r>
          </w:p>
          <w:p w:rsidR="00D34DEF" w:rsidRPr="00515FD1" w:rsidRDefault="00D34DEF" w:rsidP="00713482">
            <w:pPr>
              <w:pStyle w:val="OOPTabulka"/>
            </w:pPr>
            <w:r>
              <w:t>0,5 inductif</w:t>
            </w:r>
          </w:p>
        </w:tc>
        <w:tc>
          <w:tcPr>
            <w:tcW w:w="727" w:type="pct"/>
            <w:tcBorders>
              <w:top w:val="double" w:sz="4" w:space="0" w:color="auto"/>
            </w:tcBorders>
          </w:tcPr>
          <w:p w:rsidR="00D34DEF" w:rsidRPr="00515FD1" w:rsidRDefault="00D34DEF" w:rsidP="00713482">
            <w:pPr>
              <w:pStyle w:val="OOPTabulka"/>
            </w:pPr>
            <w:r>
              <w:t>±0,10</w:t>
            </w:r>
          </w:p>
          <w:p w:rsidR="00D34DEF" w:rsidRPr="00515FD1" w:rsidRDefault="00D34DEF" w:rsidP="00713482">
            <w:pPr>
              <w:pStyle w:val="OOPTabulka"/>
            </w:pPr>
            <w:r>
              <w:t>±0,15</w:t>
            </w:r>
          </w:p>
        </w:tc>
        <w:tc>
          <w:tcPr>
            <w:tcW w:w="728" w:type="pct"/>
            <w:tcBorders>
              <w:top w:val="double" w:sz="4" w:space="0" w:color="auto"/>
            </w:tcBorders>
          </w:tcPr>
          <w:p w:rsidR="00D34DEF" w:rsidRPr="00515FD1" w:rsidRDefault="00D34DEF" w:rsidP="00713482">
            <w:pPr>
              <w:pStyle w:val="OOPTabulka"/>
            </w:pPr>
            <w:r>
              <w:t>±0,05</w:t>
            </w:r>
          </w:p>
          <w:p w:rsidR="00D34DEF" w:rsidRPr="00515FD1" w:rsidRDefault="00D34DEF" w:rsidP="00713482">
            <w:pPr>
              <w:pStyle w:val="OOPTabulka"/>
            </w:pPr>
            <w:r>
              <w:t>±0,07</w:t>
            </w:r>
          </w:p>
        </w:tc>
        <w:tc>
          <w:tcPr>
            <w:tcW w:w="728" w:type="pct"/>
            <w:tcBorders>
              <w:top w:val="double" w:sz="4" w:space="0" w:color="auto"/>
            </w:tcBorders>
          </w:tcPr>
          <w:p w:rsidR="00D34DEF" w:rsidRPr="00515FD1" w:rsidRDefault="00D34DEF" w:rsidP="00713482">
            <w:pPr>
              <w:pStyle w:val="OOPTabulka"/>
            </w:pPr>
            <w:r>
              <w:t>±0,03</w:t>
            </w:r>
          </w:p>
          <w:p w:rsidR="00D34DEF" w:rsidRPr="00515FD1" w:rsidRDefault="00D34DEF" w:rsidP="00713482">
            <w:pPr>
              <w:pStyle w:val="OOPTabulka"/>
            </w:pPr>
            <w:r>
              <w:t>±0,05</w:t>
            </w:r>
          </w:p>
        </w:tc>
        <w:tc>
          <w:tcPr>
            <w:tcW w:w="728" w:type="pct"/>
            <w:tcBorders>
              <w:top w:val="double" w:sz="4" w:space="0" w:color="auto"/>
              <w:right w:val="single" w:sz="12" w:space="0" w:color="auto"/>
            </w:tcBorders>
          </w:tcPr>
          <w:p w:rsidR="00D34DEF" w:rsidRPr="00515FD1" w:rsidRDefault="00D34DEF" w:rsidP="00713482">
            <w:pPr>
              <w:pStyle w:val="OOPTabulka"/>
            </w:pPr>
            <w:r>
              <w:t>–</w:t>
            </w:r>
          </w:p>
          <w:p w:rsidR="00D34DEF" w:rsidRPr="00515FD1" w:rsidRDefault="00D34DEF" w:rsidP="00713482">
            <w:pPr>
              <w:pStyle w:val="OOPTabulka"/>
            </w:pPr>
            <w:r>
              <w:t>–</w:t>
            </w:r>
          </w:p>
        </w:tc>
      </w:tr>
      <w:tr w:rsidR="00D34DEF" w:rsidRPr="00515FD1" w:rsidTr="0093683F">
        <w:trPr>
          <w:jc w:val="center"/>
        </w:trPr>
        <w:tc>
          <w:tcPr>
            <w:tcW w:w="815" w:type="pct"/>
            <w:tcBorders>
              <w:left w:val="single" w:sz="12" w:space="0" w:color="auto"/>
              <w:bottom w:val="single" w:sz="12" w:space="0" w:color="auto"/>
            </w:tcBorders>
          </w:tcPr>
          <w:p w:rsidR="00D34DEF" w:rsidRPr="00515FD1" w:rsidRDefault="00D34DEF" w:rsidP="00713482">
            <w:pPr>
              <w:pStyle w:val="OOPTabulka"/>
            </w:pPr>
            <w:r>
              <w:t>par l’intermédiaire d’un transformateur</w:t>
            </w:r>
          </w:p>
        </w:tc>
        <w:tc>
          <w:tcPr>
            <w:tcW w:w="784" w:type="pct"/>
            <w:tcBorders>
              <w:bottom w:val="single" w:sz="12" w:space="0" w:color="auto"/>
            </w:tcBorders>
          </w:tcPr>
          <w:p w:rsidR="00D34DEF" w:rsidRPr="00515FD1" w:rsidRDefault="00D34DEF" w:rsidP="00713482">
            <w:pPr>
              <w:pStyle w:val="OOPTabulka"/>
            </w:pPr>
            <w:r>
              <w:t>0,05</w:t>
            </w:r>
            <w:r>
              <w:rPr>
                <w:i/>
              </w:rPr>
              <w:t>I</w:t>
            </w:r>
            <w:r>
              <w:rPr>
                <w:vertAlign w:val="subscript"/>
              </w:rPr>
              <w:t>n</w:t>
            </w:r>
            <w:r>
              <w:t xml:space="preserve"> à </w:t>
            </w:r>
            <w:r>
              <w:rPr>
                <w:i/>
              </w:rPr>
              <w:t>I</w:t>
            </w:r>
            <w:r>
              <w:rPr>
                <w:vertAlign w:val="subscript"/>
              </w:rPr>
              <w:t>max</w:t>
            </w:r>
          </w:p>
          <w:p w:rsidR="00D34DEF" w:rsidRPr="00515FD1" w:rsidRDefault="00D34DEF" w:rsidP="00713482">
            <w:pPr>
              <w:pStyle w:val="OOPTabulka"/>
            </w:pPr>
            <w:r>
              <w:t>0,1</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D34DEF" w:rsidRPr="00515FD1" w:rsidRDefault="00D34DEF" w:rsidP="00713482">
            <w:pPr>
              <w:pStyle w:val="OOPTabulka"/>
            </w:pPr>
            <w:r>
              <w:t>1</w:t>
            </w:r>
          </w:p>
          <w:p w:rsidR="00D34DEF" w:rsidRPr="00515FD1" w:rsidRDefault="00D34DEF" w:rsidP="00713482">
            <w:pPr>
              <w:pStyle w:val="OOPTabulka"/>
            </w:pPr>
            <w:r>
              <w:t>0,5 inductif</w:t>
            </w:r>
          </w:p>
        </w:tc>
        <w:tc>
          <w:tcPr>
            <w:tcW w:w="727" w:type="pct"/>
            <w:tcBorders>
              <w:bottom w:val="single" w:sz="12" w:space="0" w:color="auto"/>
            </w:tcBorders>
          </w:tcPr>
          <w:p w:rsidR="00D34DEF" w:rsidRPr="00515FD1" w:rsidRDefault="00D34DEF" w:rsidP="00713482">
            <w:pPr>
              <w:pStyle w:val="OOPTabulka"/>
            </w:pPr>
            <w:r>
              <w:t>±0,10</w:t>
            </w:r>
          </w:p>
          <w:p w:rsidR="00D34DEF" w:rsidRPr="00515FD1" w:rsidRDefault="00D34DEF" w:rsidP="00713482">
            <w:pPr>
              <w:pStyle w:val="OOPTabulka"/>
            </w:pPr>
            <w:r>
              <w:t>±0,15</w:t>
            </w:r>
          </w:p>
        </w:tc>
        <w:tc>
          <w:tcPr>
            <w:tcW w:w="728" w:type="pct"/>
            <w:tcBorders>
              <w:bottom w:val="single" w:sz="12" w:space="0" w:color="auto"/>
            </w:tcBorders>
          </w:tcPr>
          <w:p w:rsidR="00D34DEF" w:rsidRPr="00515FD1" w:rsidRDefault="00D34DEF" w:rsidP="00713482">
            <w:pPr>
              <w:pStyle w:val="OOPTabulka"/>
            </w:pPr>
            <w:r>
              <w:t>±0,05</w:t>
            </w:r>
          </w:p>
          <w:p w:rsidR="00D34DEF" w:rsidRPr="00515FD1" w:rsidRDefault="00D34DEF" w:rsidP="00713482">
            <w:pPr>
              <w:pStyle w:val="OOPTabulka"/>
            </w:pPr>
            <w:r>
              <w:t>±0,07</w:t>
            </w:r>
          </w:p>
        </w:tc>
        <w:tc>
          <w:tcPr>
            <w:tcW w:w="728" w:type="pct"/>
            <w:tcBorders>
              <w:bottom w:val="single" w:sz="12" w:space="0" w:color="auto"/>
            </w:tcBorders>
          </w:tcPr>
          <w:p w:rsidR="00D34DEF" w:rsidRPr="00515FD1" w:rsidRDefault="00D34DEF" w:rsidP="00713482">
            <w:pPr>
              <w:pStyle w:val="OOPTabulka"/>
            </w:pPr>
            <w:r>
              <w:t>±0,03</w:t>
            </w:r>
          </w:p>
          <w:p w:rsidR="00D34DEF" w:rsidRPr="00515FD1" w:rsidRDefault="00D34DEF" w:rsidP="00713482">
            <w:pPr>
              <w:pStyle w:val="OOPTabulka"/>
            </w:pPr>
            <w:r>
              <w:t>±0,05</w:t>
            </w:r>
          </w:p>
        </w:tc>
        <w:tc>
          <w:tcPr>
            <w:tcW w:w="728" w:type="pct"/>
            <w:tcBorders>
              <w:bottom w:val="single" w:sz="12" w:space="0" w:color="auto"/>
              <w:right w:val="single" w:sz="12" w:space="0" w:color="auto"/>
            </w:tcBorders>
          </w:tcPr>
          <w:p w:rsidR="00D34DEF" w:rsidRPr="00515FD1" w:rsidRDefault="00D34DEF" w:rsidP="00713482">
            <w:pPr>
              <w:pStyle w:val="OOPTabulka"/>
            </w:pPr>
            <w:r>
              <w:t>±0,01</w:t>
            </w:r>
          </w:p>
          <w:p w:rsidR="00D34DEF" w:rsidRPr="00515FD1" w:rsidRDefault="00D34DEF" w:rsidP="00713482">
            <w:pPr>
              <w:pStyle w:val="OOPTabulka"/>
            </w:pPr>
            <w:r>
              <w:t>±0,02</w:t>
            </w:r>
          </w:p>
        </w:tc>
      </w:tr>
    </w:tbl>
    <w:p w:rsidR="009C6113" w:rsidRPr="00515FD1"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D34DEF" w:rsidRPr="00515FD1" w:rsidTr="0093683F">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Charge</w:t>
            </w:r>
          </w:p>
        </w:tc>
        <w:tc>
          <w:tcPr>
            <w:tcW w:w="2911" w:type="pct"/>
            <w:gridSpan w:val="3"/>
            <w:tcBorders>
              <w:top w:val="single" w:sz="12" w:space="0" w:color="auto"/>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Compteurs électriques d’énergie active – électromécaniques</w:t>
            </w:r>
          </w:p>
        </w:tc>
      </w:tr>
      <w:tr w:rsidR="00D34DEF" w:rsidRPr="00515FD1" w:rsidTr="0093683F">
        <w:trPr>
          <w:jc w:val="center"/>
        </w:trPr>
        <w:tc>
          <w:tcPr>
            <w:tcW w:w="815" w:type="pct"/>
            <w:vMerge/>
            <w:tcBorders>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p>
        </w:tc>
        <w:tc>
          <w:tcPr>
            <w:tcW w:w="784" w:type="pct"/>
            <w:vMerge w:val="restart"/>
            <w:shd w:val="clear" w:color="auto" w:fill="B6E7BC" w:themeFill="background1" w:themeFillShade="F2"/>
            <w:vAlign w:val="center"/>
          </w:tcPr>
          <w:p w:rsidR="00D34DEF" w:rsidRPr="00515FD1" w:rsidRDefault="00D34DEF" w:rsidP="00FC456D">
            <w:pPr>
              <w:pStyle w:val="OOPTabulka"/>
              <w:keepNext/>
              <w:rPr>
                <w:b/>
              </w:rPr>
            </w:pPr>
            <w:r>
              <w:rPr>
                <w:b/>
              </w:rPr>
              <w:t>Courant</w:t>
            </w:r>
          </w:p>
        </w:tc>
        <w:tc>
          <w:tcPr>
            <w:tcW w:w="490" w:type="pct"/>
            <w:vMerge w:val="restart"/>
            <w:shd w:val="clear" w:color="auto" w:fill="B6E7BC" w:themeFill="background1" w:themeFillShade="F2"/>
            <w:vAlign w:val="center"/>
          </w:tcPr>
          <w:p w:rsidR="00D34DEF" w:rsidRPr="00515FD1" w:rsidRDefault="00D34DEF" w:rsidP="00FC456D">
            <w:pPr>
              <w:pStyle w:val="OOPTabulka"/>
              <w:keepNext/>
              <w:rPr>
                <w:b/>
              </w:rPr>
            </w:pPr>
            <w:r>
              <w:rPr>
                <w:b/>
              </w:rPr>
              <w:t>Facteur de puissance</w:t>
            </w:r>
          </w:p>
        </w:tc>
        <w:tc>
          <w:tcPr>
            <w:tcW w:w="2911" w:type="pct"/>
            <w:gridSpan w:val="3"/>
            <w:tcBorders>
              <w:bottom w:val="nil"/>
              <w:right w:val="single" w:sz="12" w:space="0" w:color="auto"/>
            </w:tcBorders>
            <w:shd w:val="clear" w:color="auto" w:fill="B6E7BC" w:themeFill="background1" w:themeFillShade="F2"/>
          </w:tcPr>
          <w:p w:rsidR="00D34DEF" w:rsidRPr="00515FD1" w:rsidRDefault="00D34DEF" w:rsidP="00FC456D">
            <w:pPr>
              <w:pStyle w:val="OOPTabulka"/>
              <w:keepNext/>
              <w:suppressAutoHyphens/>
              <w:rPr>
                <w:b/>
              </w:rPr>
            </w:pPr>
            <w:r>
              <w:rPr>
                <w:b/>
              </w:rPr>
              <w:t>Classe de précision</w:t>
            </w:r>
          </w:p>
        </w:tc>
      </w:tr>
      <w:tr w:rsidR="00D34DEF" w:rsidRPr="00515FD1" w:rsidTr="0093683F">
        <w:trPr>
          <w:jc w:val="center"/>
        </w:trPr>
        <w:tc>
          <w:tcPr>
            <w:tcW w:w="815" w:type="pct"/>
            <w:vMerge/>
            <w:tcBorders>
              <w:left w:val="single" w:sz="12" w:space="0" w:color="auto"/>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84"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490"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970"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D34DEF" w:rsidRPr="00515FD1" w:rsidRDefault="00D34DEF"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D34DEF" w:rsidRPr="00515FD1" w:rsidTr="0093683F">
        <w:trPr>
          <w:trHeight w:val="637"/>
          <w:jc w:val="center"/>
        </w:trPr>
        <w:tc>
          <w:tcPr>
            <w:tcW w:w="815" w:type="pct"/>
            <w:tcBorders>
              <w:top w:val="double" w:sz="4" w:space="0" w:color="auto"/>
              <w:left w:val="single" w:sz="12" w:space="0" w:color="auto"/>
            </w:tcBorders>
            <w:vAlign w:val="center"/>
          </w:tcPr>
          <w:p w:rsidR="00D34DEF" w:rsidRPr="00515FD1" w:rsidRDefault="00D34DEF" w:rsidP="00D34DEF">
            <w:pPr>
              <w:pStyle w:val="OOPTabulka"/>
            </w:pPr>
            <w:r>
              <w:t>continu</w:t>
            </w:r>
          </w:p>
        </w:tc>
        <w:tc>
          <w:tcPr>
            <w:tcW w:w="784" w:type="pct"/>
            <w:tcBorders>
              <w:top w:val="double" w:sz="4" w:space="0" w:color="auto"/>
            </w:tcBorders>
          </w:tcPr>
          <w:p w:rsidR="00D34DEF" w:rsidRPr="00515FD1" w:rsidRDefault="00D34DEF" w:rsidP="00D34DEF">
            <w:pPr>
              <w:pStyle w:val="OOPTabulka"/>
            </w:pPr>
            <w:r>
              <w:t>0,1</w:t>
            </w:r>
            <w:r>
              <w:rPr>
                <w:i/>
              </w:rPr>
              <w:t>I</w:t>
            </w:r>
            <w:r>
              <w:rPr>
                <w:vertAlign w:val="subscript"/>
              </w:rPr>
              <w:t>b</w:t>
            </w:r>
            <w:r>
              <w:t xml:space="preserve"> à </w:t>
            </w:r>
            <w:r>
              <w:rPr>
                <w:i/>
              </w:rPr>
              <w:t>I</w:t>
            </w:r>
            <w:r>
              <w:rPr>
                <w:vertAlign w:val="subscript"/>
              </w:rPr>
              <w:t>max</w:t>
            </w:r>
          </w:p>
          <w:p w:rsidR="00D34DEF" w:rsidRPr="00515FD1" w:rsidRDefault="00D34DEF" w:rsidP="00D34DEF">
            <w:pPr>
              <w:pStyle w:val="OOPTabulka"/>
            </w:pPr>
            <w:r>
              <w:t>0,2</w:t>
            </w:r>
            <w:r>
              <w:rPr>
                <w:i/>
              </w:rPr>
              <w:t>I</w:t>
            </w:r>
            <w:r>
              <w:rPr>
                <w:vertAlign w:val="subscript"/>
              </w:rPr>
              <w:t>b</w:t>
            </w:r>
            <w:r>
              <w:t xml:space="preserve"> à </w:t>
            </w:r>
            <w:r>
              <w:rPr>
                <w:i/>
              </w:rPr>
              <w:t>I</w:t>
            </w:r>
            <w:r>
              <w:rPr>
                <w:vertAlign w:val="subscript"/>
              </w:rPr>
              <w:t>max</w:t>
            </w:r>
          </w:p>
        </w:tc>
        <w:tc>
          <w:tcPr>
            <w:tcW w:w="490" w:type="pct"/>
            <w:tcBorders>
              <w:top w:val="double" w:sz="4" w:space="0" w:color="auto"/>
            </w:tcBorders>
          </w:tcPr>
          <w:p w:rsidR="00D34DEF" w:rsidRPr="00515FD1" w:rsidRDefault="00D34DEF" w:rsidP="00D34DEF">
            <w:pPr>
              <w:pStyle w:val="OOPTabulka"/>
            </w:pPr>
            <w:r>
              <w:t>1</w:t>
            </w:r>
          </w:p>
          <w:p w:rsidR="00D34DEF" w:rsidRPr="00515FD1" w:rsidRDefault="00D34DEF" w:rsidP="00D34DEF">
            <w:pPr>
              <w:pStyle w:val="OOPTabulka"/>
            </w:pPr>
            <w:r>
              <w:t>0,5 inductif</w:t>
            </w:r>
          </w:p>
        </w:tc>
        <w:tc>
          <w:tcPr>
            <w:tcW w:w="970" w:type="pct"/>
            <w:tcBorders>
              <w:top w:val="double" w:sz="4" w:space="0" w:color="auto"/>
            </w:tcBorders>
          </w:tcPr>
          <w:p w:rsidR="00D34DEF" w:rsidRPr="00515FD1" w:rsidRDefault="00D34DEF" w:rsidP="00D34DEF">
            <w:pPr>
              <w:pStyle w:val="OOPTabulka"/>
            </w:pPr>
            <w:r>
              <w:t>±0,10</w:t>
            </w:r>
          </w:p>
          <w:p w:rsidR="00D34DEF" w:rsidRPr="00515FD1" w:rsidRDefault="00D34DEF" w:rsidP="00D34DEF">
            <w:pPr>
              <w:pStyle w:val="OOPTabulka"/>
            </w:pPr>
            <w:r>
              <w:t>±0,15</w:t>
            </w:r>
          </w:p>
        </w:tc>
        <w:tc>
          <w:tcPr>
            <w:tcW w:w="970" w:type="pct"/>
            <w:tcBorders>
              <w:top w:val="double" w:sz="4" w:space="0" w:color="auto"/>
            </w:tcBorders>
          </w:tcPr>
          <w:p w:rsidR="00D34DEF" w:rsidRPr="00515FD1" w:rsidRDefault="00D34DEF" w:rsidP="00D34DEF">
            <w:pPr>
              <w:pStyle w:val="OOPTabulka"/>
            </w:pPr>
            <w:r>
              <w:t>±0,05</w:t>
            </w:r>
          </w:p>
          <w:p w:rsidR="00D34DEF" w:rsidRPr="00515FD1" w:rsidRDefault="00D34DEF" w:rsidP="00D34DEF">
            <w:pPr>
              <w:pStyle w:val="OOPTabulka"/>
            </w:pPr>
            <w:r>
              <w:t>±0,07</w:t>
            </w:r>
          </w:p>
        </w:tc>
        <w:tc>
          <w:tcPr>
            <w:tcW w:w="971" w:type="pct"/>
            <w:tcBorders>
              <w:top w:val="double" w:sz="4" w:space="0" w:color="auto"/>
              <w:right w:val="single" w:sz="12" w:space="0" w:color="auto"/>
            </w:tcBorders>
            <w:shd w:val="clear" w:color="auto" w:fill="auto"/>
          </w:tcPr>
          <w:p w:rsidR="00D34DEF" w:rsidRPr="00515FD1" w:rsidRDefault="00D34DEF" w:rsidP="00D34DEF">
            <w:pPr>
              <w:pStyle w:val="OOPTabulka"/>
            </w:pPr>
            <w:r>
              <w:t>±0,03</w:t>
            </w:r>
          </w:p>
          <w:p w:rsidR="00D34DEF" w:rsidRPr="00515FD1" w:rsidRDefault="00D34DEF" w:rsidP="00D34DEF">
            <w:pPr>
              <w:pStyle w:val="OOPTabulka"/>
            </w:pPr>
            <w:r>
              <w:t>±0,05</w:t>
            </w:r>
          </w:p>
        </w:tc>
      </w:tr>
      <w:tr w:rsidR="00D34DEF" w:rsidRPr="00515FD1" w:rsidTr="0093683F">
        <w:trPr>
          <w:trHeight w:val="550"/>
          <w:jc w:val="center"/>
        </w:trPr>
        <w:tc>
          <w:tcPr>
            <w:tcW w:w="815" w:type="pct"/>
            <w:tcBorders>
              <w:left w:val="single" w:sz="12" w:space="0" w:color="auto"/>
              <w:bottom w:val="single" w:sz="12" w:space="0" w:color="auto"/>
            </w:tcBorders>
            <w:vAlign w:val="center"/>
          </w:tcPr>
          <w:p w:rsidR="00D34DEF" w:rsidRPr="00515FD1" w:rsidRDefault="00D34DEF" w:rsidP="00D34DEF">
            <w:pPr>
              <w:pStyle w:val="OOPTabulka"/>
            </w:pPr>
            <w:r>
              <w:t>par l’intermédiaire d’un transformateur</w:t>
            </w:r>
          </w:p>
        </w:tc>
        <w:tc>
          <w:tcPr>
            <w:tcW w:w="784" w:type="pct"/>
            <w:tcBorders>
              <w:bottom w:val="single" w:sz="12" w:space="0" w:color="auto"/>
            </w:tcBorders>
          </w:tcPr>
          <w:p w:rsidR="00D34DEF" w:rsidRPr="00515FD1" w:rsidRDefault="00D34DEF" w:rsidP="00D34DEF">
            <w:pPr>
              <w:pStyle w:val="OOPTabulka"/>
            </w:pPr>
            <w:r>
              <w:t>0,05</w:t>
            </w:r>
            <w:r>
              <w:rPr>
                <w:i/>
              </w:rPr>
              <w:t>I</w:t>
            </w:r>
            <w:r>
              <w:rPr>
                <w:vertAlign w:val="subscript"/>
              </w:rPr>
              <w:t>n</w:t>
            </w:r>
            <w:r>
              <w:t xml:space="preserve"> à </w:t>
            </w:r>
            <w:r>
              <w:rPr>
                <w:i/>
              </w:rPr>
              <w:t>I</w:t>
            </w:r>
            <w:r>
              <w:rPr>
                <w:vertAlign w:val="subscript"/>
              </w:rPr>
              <w:t>max</w:t>
            </w:r>
          </w:p>
          <w:p w:rsidR="00D34DEF" w:rsidRPr="00515FD1" w:rsidRDefault="00D34DEF" w:rsidP="00D34DEF">
            <w:pPr>
              <w:pStyle w:val="OOPTabulka"/>
            </w:pPr>
            <w:r>
              <w:t>0,1</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D34DEF" w:rsidRPr="00515FD1" w:rsidRDefault="00D34DEF" w:rsidP="00D34DEF">
            <w:pPr>
              <w:pStyle w:val="OOPTabulka"/>
            </w:pPr>
            <w:r>
              <w:t>1</w:t>
            </w:r>
          </w:p>
          <w:p w:rsidR="00D34DEF" w:rsidRPr="00515FD1" w:rsidRDefault="00D34DEF" w:rsidP="00D34DEF">
            <w:pPr>
              <w:pStyle w:val="OOPTabulka"/>
            </w:pPr>
            <w:r>
              <w:t>0,5 inductif</w:t>
            </w:r>
          </w:p>
        </w:tc>
        <w:tc>
          <w:tcPr>
            <w:tcW w:w="970" w:type="pct"/>
            <w:tcBorders>
              <w:bottom w:val="single" w:sz="12" w:space="0" w:color="auto"/>
            </w:tcBorders>
          </w:tcPr>
          <w:p w:rsidR="00D34DEF" w:rsidRPr="00515FD1" w:rsidRDefault="00D34DEF" w:rsidP="00D34DEF">
            <w:pPr>
              <w:pStyle w:val="OOPTabulka"/>
            </w:pPr>
            <w:r>
              <w:t>±1,5</w:t>
            </w:r>
          </w:p>
          <w:p w:rsidR="00D34DEF" w:rsidRPr="00515FD1" w:rsidRDefault="00D34DEF" w:rsidP="00D34DEF">
            <w:pPr>
              <w:pStyle w:val="OOPTabulka"/>
            </w:pPr>
            <w:r>
              <w:t>±1,0</w:t>
            </w:r>
          </w:p>
        </w:tc>
        <w:tc>
          <w:tcPr>
            <w:tcW w:w="970" w:type="pct"/>
            <w:tcBorders>
              <w:bottom w:val="single" w:sz="12" w:space="0" w:color="auto"/>
            </w:tcBorders>
          </w:tcPr>
          <w:p w:rsidR="00D34DEF" w:rsidRPr="00515FD1" w:rsidRDefault="00D34DEF" w:rsidP="00D34DEF">
            <w:pPr>
              <w:pStyle w:val="OOPTabulka"/>
            </w:pPr>
            <w:r>
              <w:t>±1,0</w:t>
            </w:r>
          </w:p>
          <w:p w:rsidR="00D34DEF" w:rsidRPr="00515FD1" w:rsidRDefault="00D34DEF" w:rsidP="00D34DEF">
            <w:pPr>
              <w:pStyle w:val="OOPTabulka"/>
            </w:pPr>
            <w:r>
              <w:t>±0,7</w:t>
            </w:r>
          </w:p>
        </w:tc>
        <w:tc>
          <w:tcPr>
            <w:tcW w:w="971" w:type="pct"/>
            <w:tcBorders>
              <w:bottom w:val="single" w:sz="12" w:space="0" w:color="auto"/>
              <w:right w:val="single" w:sz="12" w:space="0" w:color="auto"/>
            </w:tcBorders>
          </w:tcPr>
          <w:p w:rsidR="00D34DEF" w:rsidRPr="00515FD1" w:rsidRDefault="00D34DEF" w:rsidP="00D34DEF">
            <w:pPr>
              <w:pStyle w:val="OOPTabulka"/>
            </w:pPr>
            <w:r>
              <w:t>±0,8</w:t>
            </w:r>
          </w:p>
          <w:p w:rsidR="00D34DEF" w:rsidRPr="00515FD1" w:rsidRDefault="00D34DEF" w:rsidP="00D34DEF">
            <w:pPr>
              <w:pStyle w:val="OOPTabulka"/>
            </w:pPr>
            <w:r>
              <w:t>±0,5</w:t>
            </w:r>
          </w:p>
        </w:tc>
      </w:tr>
    </w:tbl>
    <w:p w:rsidR="00D7062A" w:rsidRPr="00515FD1" w:rsidRDefault="00D7062A" w:rsidP="00D7062A">
      <w:pPr>
        <w:spacing w:before="0"/>
        <w:jc w:val="right"/>
      </w:pPr>
      <w:r>
        <w:t>Suite</w:t>
      </w:r>
    </w:p>
    <w:p w:rsidR="0093683F" w:rsidRPr="00515FD1" w:rsidRDefault="0093683F" w:rsidP="00D34DEF">
      <w:pPr>
        <w:spacing w:before="0" w:after="0"/>
        <w:rPr>
          <w:sz w:val="20"/>
          <w:highlight w:val="lightGray"/>
        </w:rPr>
      </w:pPr>
    </w:p>
    <w:p w:rsidR="00D7062A" w:rsidRPr="00515FD1" w:rsidRDefault="00D7062A" w:rsidP="00FC456D">
      <w:pPr>
        <w:keepNext/>
        <w:spacing w:before="0"/>
        <w:jc w:val="left"/>
      </w:pPr>
      <w:r>
        <w:t>Tableau 18 – fin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93683F">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Compteurs électriques déwattés (statiques)</w:t>
            </w:r>
          </w:p>
        </w:tc>
      </w:tr>
      <w:tr w:rsidR="009C6113" w:rsidRPr="00515FD1" w:rsidTr="0093683F">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FC456D">
            <w:pPr>
              <w:pStyle w:val="OOPTabulka"/>
              <w:keepNext/>
              <w:rPr>
                <w:b/>
              </w:rPr>
            </w:pPr>
            <w:r>
              <w:rPr>
                <w:b/>
              </w:rPr>
              <w:t>Courant</w:t>
            </w:r>
          </w:p>
        </w:tc>
        <w:tc>
          <w:tcPr>
            <w:tcW w:w="490" w:type="pct"/>
            <w:vMerge w:val="restart"/>
            <w:shd w:val="clear" w:color="auto" w:fill="B6E7BC" w:themeFill="background1" w:themeFillShade="F2"/>
            <w:vAlign w:val="center"/>
          </w:tcPr>
          <w:p w:rsidR="009C6113" w:rsidRPr="00515FD1" w:rsidRDefault="009C6113" w:rsidP="00FC456D">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FC456D">
            <w:pPr>
              <w:pStyle w:val="OOPTabulka"/>
              <w:keepNext/>
              <w:suppressAutoHyphens/>
              <w:rPr>
                <w:b/>
              </w:rPr>
            </w:pPr>
            <w:r>
              <w:rPr>
                <w:b/>
              </w:rPr>
              <w:t>Classe de précision</w:t>
            </w:r>
          </w:p>
        </w:tc>
      </w:tr>
      <w:tr w:rsidR="009C6113" w:rsidRPr="00515FD1" w:rsidTr="0093683F">
        <w:trPr>
          <w:jc w:val="center"/>
        </w:trPr>
        <w:tc>
          <w:tcPr>
            <w:tcW w:w="815" w:type="pct"/>
            <w:vMerge/>
            <w:tcBorders>
              <w:left w:val="single" w:sz="12" w:space="0" w:color="auto"/>
            </w:tcBorders>
            <w:shd w:val="clear" w:color="auto" w:fill="B6E7BC" w:themeFill="background1" w:themeFillShade="F2"/>
          </w:tcPr>
          <w:p w:rsidR="009C6113" w:rsidRPr="00515FD1" w:rsidRDefault="009C6113" w:rsidP="00FC456D">
            <w:pPr>
              <w:pStyle w:val="OOPTabulka"/>
              <w:keepNext/>
              <w:rPr>
                <w:b/>
              </w:rPr>
            </w:pPr>
          </w:p>
        </w:tc>
        <w:tc>
          <w:tcPr>
            <w:tcW w:w="784" w:type="pct"/>
            <w:vMerge/>
            <w:shd w:val="clear" w:color="auto" w:fill="B6E7BC" w:themeFill="background1" w:themeFillShade="F2"/>
          </w:tcPr>
          <w:p w:rsidR="009C6113" w:rsidRPr="00515FD1" w:rsidRDefault="009C6113" w:rsidP="00FC456D">
            <w:pPr>
              <w:pStyle w:val="OOPTabulka"/>
              <w:keepNext/>
              <w:rPr>
                <w:b/>
              </w:rPr>
            </w:pPr>
          </w:p>
        </w:tc>
        <w:tc>
          <w:tcPr>
            <w:tcW w:w="490" w:type="pct"/>
            <w:vMerge/>
            <w:shd w:val="clear" w:color="auto" w:fill="B6E7BC" w:themeFill="background1" w:themeFillShade="F2"/>
          </w:tcPr>
          <w:p w:rsidR="009C6113" w:rsidRPr="00515FD1" w:rsidRDefault="009C6113" w:rsidP="00FC456D">
            <w:pPr>
              <w:pStyle w:val="OOPTabulka"/>
              <w:keepNext/>
              <w:rPr>
                <w:b/>
              </w:rPr>
            </w:pPr>
          </w:p>
        </w:tc>
        <w:tc>
          <w:tcPr>
            <w:tcW w:w="784" w:type="pct"/>
            <w:tcBorders>
              <w:top w:val="nil"/>
            </w:tcBorders>
            <w:shd w:val="clear" w:color="auto" w:fill="B6E7BC" w:themeFill="background1" w:themeFillShade="F2"/>
          </w:tcPr>
          <w:p w:rsidR="009C6113" w:rsidRPr="00515FD1" w:rsidRDefault="009C6113" w:rsidP="00FC456D">
            <w:pPr>
              <w:pStyle w:val="OOPTabulka"/>
              <w:keepNext/>
              <w:rPr>
                <w:b/>
              </w:rPr>
            </w:pPr>
            <w:r>
              <w:rPr>
                <w:b/>
              </w:rPr>
              <w:t>3</w:t>
            </w:r>
          </w:p>
        </w:tc>
        <w:tc>
          <w:tcPr>
            <w:tcW w:w="686" w:type="pct"/>
            <w:tcBorders>
              <w:top w:val="nil"/>
            </w:tcBorders>
            <w:shd w:val="clear" w:color="auto" w:fill="B6E7BC" w:themeFill="background1" w:themeFillShade="F2"/>
          </w:tcPr>
          <w:p w:rsidR="009C6113" w:rsidRPr="00515FD1" w:rsidRDefault="009C6113" w:rsidP="00FC456D">
            <w:pPr>
              <w:pStyle w:val="OOPTabulka"/>
              <w:keepNext/>
              <w:rPr>
                <w:b/>
              </w:rPr>
            </w:pPr>
            <w:r>
              <w:rPr>
                <w:b/>
              </w:rPr>
              <w:t>2</w:t>
            </w:r>
          </w:p>
        </w:tc>
        <w:tc>
          <w:tcPr>
            <w:tcW w:w="686" w:type="pct"/>
            <w:tcBorders>
              <w:top w:val="nil"/>
            </w:tcBorders>
            <w:shd w:val="clear" w:color="auto" w:fill="B6E7BC" w:themeFill="background1" w:themeFillShade="F2"/>
          </w:tcPr>
          <w:p w:rsidR="009C6113" w:rsidRPr="00515FD1" w:rsidRDefault="009C6113" w:rsidP="00FC456D">
            <w:pPr>
              <w:pStyle w:val="OOPTabulka"/>
              <w:keepNext/>
              <w:rPr>
                <w:b/>
                <w:highlight w:val="yellow"/>
              </w:rPr>
            </w:pPr>
            <w:r>
              <w:rPr>
                <w:b/>
              </w:rPr>
              <w:t>1 et 1S</w:t>
            </w:r>
          </w:p>
        </w:tc>
        <w:tc>
          <w:tcPr>
            <w:tcW w:w="755" w:type="pct"/>
            <w:tcBorders>
              <w:top w:val="nil"/>
              <w:right w:val="single" w:sz="12" w:space="0" w:color="auto"/>
            </w:tcBorders>
            <w:shd w:val="clear" w:color="auto" w:fill="B6E7BC" w:themeFill="background1" w:themeFillShade="F2"/>
          </w:tcPr>
          <w:p w:rsidR="009C6113" w:rsidRPr="00515FD1" w:rsidRDefault="009C6113"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93683F">
        <w:trPr>
          <w:jc w:val="center"/>
        </w:trPr>
        <w:tc>
          <w:tcPr>
            <w:tcW w:w="815" w:type="pct"/>
            <w:tcBorders>
              <w:left w:val="single" w:sz="12" w:space="0" w:color="auto"/>
            </w:tcBorders>
            <w:vAlign w:val="center"/>
          </w:tcPr>
          <w:p w:rsidR="009C6113" w:rsidRPr="00515FD1" w:rsidRDefault="009C6113" w:rsidP="00CD0C50">
            <w:pPr>
              <w:pStyle w:val="OOPTabulka"/>
            </w:pPr>
            <w:r>
              <w:t>continu</w:t>
            </w:r>
          </w:p>
        </w:tc>
        <w:tc>
          <w:tcPr>
            <w:tcW w:w="784" w:type="pct"/>
          </w:tcPr>
          <w:p w:rsidR="009C6113" w:rsidRPr="00515FD1" w:rsidRDefault="009C6113" w:rsidP="00713482">
            <w:pPr>
              <w:pStyle w:val="OOPTabulka"/>
            </w:pPr>
            <w:r>
              <w:t>0,05</w:t>
            </w:r>
            <w:r>
              <w:rPr>
                <w:i/>
              </w:rPr>
              <w:t>I</w:t>
            </w:r>
            <w:r>
              <w:rPr>
                <w:vertAlign w:val="subscript"/>
              </w:rPr>
              <w:t>n</w:t>
            </w:r>
            <w:r>
              <w:t xml:space="preserve"> à </w:t>
            </w:r>
            <w:r>
              <w:rPr>
                <w:i/>
              </w:rPr>
              <w:t>I</w:t>
            </w:r>
            <w:r>
              <w:rPr>
                <w:vertAlign w:val="subscript"/>
              </w:rPr>
              <w:t>max</w:t>
            </w:r>
          </w:p>
          <w:p w:rsidR="009C6113" w:rsidRPr="00515FD1" w:rsidRDefault="009C6113" w:rsidP="00713482">
            <w:pPr>
              <w:pStyle w:val="OOPTabulka"/>
            </w:pPr>
            <w:r>
              <w:t>0,10</w:t>
            </w:r>
            <w:r>
              <w:rPr>
                <w:i/>
              </w:rPr>
              <w:t>I</w:t>
            </w:r>
            <w:r>
              <w:rPr>
                <w:vertAlign w:val="subscript"/>
              </w:rPr>
              <w:t>n</w:t>
            </w:r>
            <w:r>
              <w:t xml:space="preserve"> à </w:t>
            </w:r>
            <w:r>
              <w:rPr>
                <w:i/>
              </w:rPr>
              <w:t>I</w:t>
            </w:r>
            <w:r>
              <w:rPr>
                <w:vertAlign w:val="subscript"/>
              </w:rPr>
              <w:t>max</w:t>
            </w:r>
          </w:p>
        </w:tc>
        <w:tc>
          <w:tcPr>
            <w:tcW w:w="490" w:type="pct"/>
          </w:tcPr>
          <w:p w:rsidR="009C6113" w:rsidRPr="00515FD1" w:rsidRDefault="009C6113" w:rsidP="00713482">
            <w:pPr>
              <w:pStyle w:val="OOPTabulka"/>
            </w:pPr>
            <w:r>
              <w:t>1</w:t>
            </w:r>
          </w:p>
          <w:p w:rsidR="009C6113" w:rsidRPr="00515FD1" w:rsidRDefault="009C6113" w:rsidP="00713482">
            <w:pPr>
              <w:pStyle w:val="OOPTabulka"/>
            </w:pPr>
            <w:r>
              <w:t>0,5 inductif</w:t>
            </w:r>
          </w:p>
        </w:tc>
        <w:tc>
          <w:tcPr>
            <w:tcW w:w="784" w:type="pct"/>
          </w:tcPr>
          <w:p w:rsidR="009C6113" w:rsidRPr="00515FD1" w:rsidRDefault="009C6113" w:rsidP="00713482">
            <w:pPr>
              <w:pStyle w:val="OOPTabulka"/>
            </w:pPr>
            <w:r>
              <w:t>±0,15</w:t>
            </w:r>
          </w:p>
          <w:p w:rsidR="009C6113" w:rsidRPr="00515FD1" w:rsidRDefault="009C6113" w:rsidP="00713482">
            <w:pPr>
              <w:pStyle w:val="OOPTabulka"/>
            </w:pPr>
            <w:r>
              <w:t>±0,25</w:t>
            </w:r>
          </w:p>
        </w:tc>
        <w:tc>
          <w:tcPr>
            <w:tcW w:w="686" w:type="pct"/>
          </w:tcPr>
          <w:p w:rsidR="009C6113" w:rsidRPr="00515FD1" w:rsidRDefault="009C6113" w:rsidP="00713482">
            <w:pPr>
              <w:pStyle w:val="OOPTabulka"/>
            </w:pPr>
            <w:r>
              <w:t>±0,10</w:t>
            </w:r>
          </w:p>
          <w:p w:rsidR="009C6113" w:rsidRPr="00515FD1" w:rsidRDefault="009C6113" w:rsidP="00713482">
            <w:pPr>
              <w:pStyle w:val="OOPTabulka"/>
            </w:pPr>
            <w:r>
              <w:t>±0,15</w:t>
            </w:r>
          </w:p>
        </w:tc>
        <w:tc>
          <w:tcPr>
            <w:tcW w:w="686" w:type="pct"/>
          </w:tcPr>
          <w:p w:rsidR="009C6113" w:rsidRPr="00515FD1" w:rsidRDefault="009C6113" w:rsidP="00713482">
            <w:pPr>
              <w:pStyle w:val="OOPTabulka"/>
            </w:pPr>
            <w:r>
              <w:t>±0,05</w:t>
            </w:r>
          </w:p>
          <w:p w:rsidR="009C6113" w:rsidRPr="00515FD1" w:rsidRDefault="009C6113" w:rsidP="00713482">
            <w:pPr>
              <w:pStyle w:val="OOPTabulka"/>
            </w:pPr>
            <w:r>
              <w:t>±0,10</w:t>
            </w:r>
          </w:p>
        </w:tc>
        <w:tc>
          <w:tcPr>
            <w:tcW w:w="755" w:type="pct"/>
            <w:tcBorders>
              <w:right w:val="single" w:sz="12" w:space="0" w:color="auto"/>
            </w:tcBorders>
          </w:tcPr>
          <w:p w:rsidR="009C6113" w:rsidRPr="00515FD1" w:rsidRDefault="009C6113" w:rsidP="00CD0C50">
            <w:pPr>
              <w:pStyle w:val="OOPTabulka"/>
            </w:pPr>
            <w:r>
              <w:t>–</w:t>
            </w:r>
          </w:p>
          <w:p w:rsidR="009C6113" w:rsidRPr="00515FD1" w:rsidRDefault="009C6113" w:rsidP="00CD0C50">
            <w:pPr>
              <w:pStyle w:val="OOPTabulka"/>
            </w:pPr>
            <w:r>
              <w:t>–</w:t>
            </w:r>
          </w:p>
        </w:tc>
      </w:tr>
      <w:tr w:rsidR="009C6113" w:rsidRPr="00515FD1" w:rsidTr="0093683F">
        <w:trPr>
          <w:jc w:val="center"/>
        </w:trPr>
        <w:tc>
          <w:tcPr>
            <w:tcW w:w="815" w:type="pct"/>
            <w:tcBorders>
              <w:left w:val="single" w:sz="12" w:space="0" w:color="auto"/>
              <w:bottom w:val="single" w:sz="12" w:space="0" w:color="auto"/>
            </w:tcBorders>
          </w:tcPr>
          <w:p w:rsidR="009C6113" w:rsidRPr="00515FD1" w:rsidRDefault="009C6113" w:rsidP="00CD0C50">
            <w:pPr>
              <w:pStyle w:val="OOPTabulka"/>
            </w:pPr>
            <w:r>
              <w:t>par l’intermédiaire d’un transformateur</w:t>
            </w:r>
          </w:p>
        </w:tc>
        <w:tc>
          <w:tcPr>
            <w:tcW w:w="784" w:type="pct"/>
            <w:tcBorders>
              <w:bottom w:val="single" w:sz="12" w:space="0" w:color="auto"/>
            </w:tcBorders>
          </w:tcPr>
          <w:p w:rsidR="009C6113" w:rsidRPr="00515FD1" w:rsidRDefault="009C6113" w:rsidP="00713482">
            <w:pPr>
              <w:pStyle w:val="OOPTabulka"/>
            </w:pPr>
            <w:r>
              <w:t>0,02</w:t>
            </w:r>
            <w:r>
              <w:rPr>
                <w:i/>
              </w:rPr>
              <w:t>I</w:t>
            </w:r>
            <w:r>
              <w:rPr>
                <w:vertAlign w:val="subscript"/>
              </w:rPr>
              <w:t>n</w:t>
            </w:r>
            <w:r>
              <w:t xml:space="preserve"> à </w:t>
            </w:r>
            <w:r>
              <w:rPr>
                <w:i/>
              </w:rPr>
              <w:t>I</w:t>
            </w:r>
            <w:r>
              <w:rPr>
                <w:vertAlign w:val="subscript"/>
              </w:rPr>
              <w:t>max</w:t>
            </w:r>
          </w:p>
          <w:p w:rsidR="009C6113" w:rsidRPr="00515FD1" w:rsidRDefault="009C6113" w:rsidP="00713482">
            <w:pPr>
              <w:pStyle w:val="OOPTabulka"/>
            </w:pPr>
            <w:r>
              <w:t>0,05</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9C6113" w:rsidRPr="00515FD1" w:rsidRDefault="009C6113" w:rsidP="00713482">
            <w:pPr>
              <w:pStyle w:val="OOPTabulka"/>
            </w:pPr>
            <w:r>
              <w:t>1</w:t>
            </w:r>
          </w:p>
          <w:p w:rsidR="009C6113" w:rsidRPr="00515FD1" w:rsidRDefault="009C6113" w:rsidP="00713482">
            <w:pPr>
              <w:pStyle w:val="OOPTabulka"/>
            </w:pPr>
            <w:r>
              <w:t>0,5 inductif</w:t>
            </w:r>
          </w:p>
        </w:tc>
        <w:tc>
          <w:tcPr>
            <w:tcW w:w="784" w:type="pct"/>
            <w:tcBorders>
              <w:bottom w:val="single" w:sz="12" w:space="0" w:color="auto"/>
            </w:tcBorders>
          </w:tcPr>
          <w:p w:rsidR="009C6113" w:rsidRPr="00515FD1" w:rsidRDefault="009C6113" w:rsidP="00713482">
            <w:pPr>
              <w:pStyle w:val="OOPTabulka"/>
            </w:pPr>
            <w:r>
              <w:t>±0,15</w:t>
            </w:r>
          </w:p>
          <w:p w:rsidR="009C6113" w:rsidRPr="00515FD1" w:rsidRDefault="009C6113" w:rsidP="00713482">
            <w:pPr>
              <w:pStyle w:val="OOPTabulka"/>
            </w:pPr>
            <w:r>
              <w:t>±0,25</w:t>
            </w:r>
          </w:p>
        </w:tc>
        <w:tc>
          <w:tcPr>
            <w:tcW w:w="686" w:type="pct"/>
            <w:tcBorders>
              <w:bottom w:val="single" w:sz="12" w:space="0" w:color="auto"/>
            </w:tcBorders>
          </w:tcPr>
          <w:p w:rsidR="009C6113" w:rsidRPr="00515FD1" w:rsidRDefault="009C6113" w:rsidP="00713482">
            <w:pPr>
              <w:pStyle w:val="OOPTabulka"/>
            </w:pPr>
            <w:r>
              <w:t>±0,10</w:t>
            </w:r>
          </w:p>
          <w:p w:rsidR="009C6113" w:rsidRPr="00515FD1" w:rsidRDefault="009C6113" w:rsidP="00713482">
            <w:pPr>
              <w:pStyle w:val="OOPTabulka"/>
            </w:pPr>
            <w:r>
              <w:t>0,15</w:t>
            </w:r>
          </w:p>
        </w:tc>
        <w:tc>
          <w:tcPr>
            <w:tcW w:w="686" w:type="pct"/>
            <w:tcBorders>
              <w:bottom w:val="single" w:sz="12" w:space="0" w:color="auto"/>
            </w:tcBorders>
          </w:tcPr>
          <w:p w:rsidR="009C6113" w:rsidRPr="00515FD1" w:rsidRDefault="009C6113" w:rsidP="00713482">
            <w:pPr>
              <w:pStyle w:val="OOPTabulka"/>
            </w:pPr>
            <w:r>
              <w:t>±0,05</w:t>
            </w:r>
          </w:p>
          <w:p w:rsidR="009C6113" w:rsidRPr="00515FD1" w:rsidRDefault="009C6113" w:rsidP="00713482">
            <w:pPr>
              <w:pStyle w:val="OOPTabulka"/>
            </w:pPr>
            <w:r>
              <w:t>±0,10</w:t>
            </w:r>
          </w:p>
        </w:tc>
        <w:tc>
          <w:tcPr>
            <w:tcW w:w="755" w:type="pct"/>
            <w:tcBorders>
              <w:bottom w:val="single" w:sz="12" w:space="0" w:color="auto"/>
              <w:right w:val="single" w:sz="12" w:space="0" w:color="auto"/>
            </w:tcBorders>
          </w:tcPr>
          <w:p w:rsidR="009C6113" w:rsidRPr="00515FD1" w:rsidRDefault="009C6113" w:rsidP="00713482">
            <w:pPr>
              <w:pStyle w:val="OOPTabulka"/>
            </w:pPr>
            <w:r>
              <w:t>±0,03</w:t>
            </w:r>
          </w:p>
          <w:p w:rsidR="009C6113" w:rsidRPr="00515FD1" w:rsidRDefault="009C6113" w:rsidP="00713482">
            <w:pPr>
              <w:pStyle w:val="OOPTabulka"/>
            </w:pPr>
            <w:r>
              <w:t>±0,05</w:t>
            </w:r>
          </w:p>
        </w:tc>
      </w:tr>
    </w:tbl>
    <w:p w:rsidR="009C6113" w:rsidRPr="00515FD1" w:rsidRDefault="009C6113" w:rsidP="00D7062A">
      <w:pPr>
        <w:pStyle w:val="OOPNadpis2"/>
        <w:spacing w:before="480"/>
      </w:pPr>
      <w:r>
        <w:t>5.8.5 Test de l’influence de la variation de tension</w:t>
      </w:r>
    </w:p>
    <w:p w:rsidR="00EF23A9" w:rsidRPr="00515FD1" w:rsidRDefault="009C6113" w:rsidP="00713482">
      <w:pPr>
        <w:pStyle w:val="OOPText"/>
      </w:pPr>
      <w:r>
        <w:t>L’erreur supplémentaire consécutive à la variation de la tension de ± 10 %·</w:t>
      </w:r>
      <w:r>
        <w:rPr>
          <w:i/>
        </w:rPr>
        <w:t>U</w:t>
      </w:r>
      <w:r>
        <w:rPr>
          <w:vertAlign w:val="subscript"/>
        </w:rPr>
        <w:t>n</w:t>
      </w:r>
      <w:r>
        <w:t>, au regard de l’erreur dans les conditions de référence, ne doit pas dépasser les limites pour la classe de précision donnée mentionnées au tableau 19.</w:t>
      </w:r>
    </w:p>
    <w:p w:rsidR="009C6113" w:rsidRPr="00515FD1" w:rsidRDefault="009C6113" w:rsidP="00597566">
      <w:pPr>
        <w:keepNext/>
        <w:spacing w:before="240"/>
        <w:jc w:val="center"/>
        <w:rPr>
          <w:b/>
          <w:bCs/>
        </w:rPr>
      </w:pPr>
      <w:r>
        <w:rPr>
          <w:b/>
        </w:rPr>
        <w:t>Tableau 19 – Limites de l’erreur supplémentaire exprimée en % lors d’un test de l’influence de la variation de la tension de ± 10 %·</w:t>
      </w:r>
      <w:r>
        <w:rPr>
          <w:b/>
          <w:i/>
        </w:rPr>
        <w:t>U</w:t>
      </w:r>
      <w:r>
        <w:rPr>
          <w:b/>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BB0016" w:rsidRPr="00515FD1" w:rsidTr="00D7062A">
        <w:trPr>
          <w:trHeight w:val="330"/>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Compteurs électriques d’énergie active – statiques</w:t>
            </w:r>
          </w:p>
        </w:tc>
      </w:tr>
      <w:tr w:rsidR="00BB0016" w:rsidRPr="00515FD1" w:rsidTr="00D7062A">
        <w:trPr>
          <w:jc w:val="center"/>
        </w:trPr>
        <w:tc>
          <w:tcPr>
            <w:tcW w:w="815" w:type="pct"/>
            <w:vMerge/>
            <w:tcBorders>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p>
        </w:tc>
        <w:tc>
          <w:tcPr>
            <w:tcW w:w="784" w:type="pct"/>
            <w:vMerge w:val="restart"/>
            <w:shd w:val="clear" w:color="auto" w:fill="B6E7BC" w:themeFill="background1" w:themeFillShade="F2"/>
            <w:vAlign w:val="center"/>
          </w:tcPr>
          <w:p w:rsidR="00BB0016" w:rsidRPr="00515FD1" w:rsidRDefault="00BB0016" w:rsidP="00597566">
            <w:pPr>
              <w:pStyle w:val="OOPTabulka"/>
              <w:keepNext/>
              <w:rPr>
                <w:b/>
              </w:rPr>
            </w:pPr>
            <w:r>
              <w:rPr>
                <w:b/>
              </w:rPr>
              <w:t>Courant</w:t>
            </w:r>
          </w:p>
        </w:tc>
        <w:tc>
          <w:tcPr>
            <w:tcW w:w="490" w:type="pct"/>
            <w:vMerge w:val="restart"/>
            <w:shd w:val="clear" w:color="auto" w:fill="B6E7BC" w:themeFill="background1" w:themeFillShade="F2"/>
            <w:vAlign w:val="center"/>
          </w:tcPr>
          <w:p w:rsidR="00BB0016" w:rsidRPr="00515FD1" w:rsidRDefault="00BB0016" w:rsidP="00597566">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Classe de précision</w:t>
            </w:r>
          </w:p>
        </w:tc>
      </w:tr>
      <w:tr w:rsidR="00BB0016"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784"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490" w:type="pct"/>
            <w:vMerge/>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727"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0,2 S</w:t>
            </w:r>
          </w:p>
        </w:tc>
      </w:tr>
      <w:tr w:rsidR="00BB0016" w:rsidRPr="00515FD1" w:rsidTr="00D7062A">
        <w:trPr>
          <w:jc w:val="center"/>
        </w:trPr>
        <w:tc>
          <w:tcPr>
            <w:tcW w:w="815" w:type="pct"/>
            <w:tcBorders>
              <w:top w:val="double" w:sz="4" w:space="0" w:color="auto"/>
              <w:left w:val="single" w:sz="12" w:space="0" w:color="auto"/>
            </w:tcBorders>
            <w:vAlign w:val="center"/>
          </w:tcPr>
          <w:p w:rsidR="00BB0016" w:rsidRPr="00515FD1" w:rsidRDefault="00BB0016" w:rsidP="00CD0C50">
            <w:pPr>
              <w:pStyle w:val="OOPTabulka"/>
            </w:pPr>
            <w:r>
              <w:t>continu</w:t>
            </w:r>
          </w:p>
        </w:tc>
        <w:tc>
          <w:tcPr>
            <w:tcW w:w="784" w:type="pct"/>
            <w:tcBorders>
              <w:top w:val="double" w:sz="4" w:space="0" w:color="auto"/>
            </w:tcBorders>
          </w:tcPr>
          <w:p w:rsidR="00BB0016" w:rsidRPr="00515FD1" w:rsidRDefault="00BB0016" w:rsidP="00713482">
            <w:pPr>
              <w:pStyle w:val="OOPTabulka"/>
            </w:pPr>
            <w:r>
              <w:t>0,05</w:t>
            </w:r>
            <w:r>
              <w:rPr>
                <w:i/>
              </w:rPr>
              <w:t>I</w:t>
            </w:r>
            <w:r>
              <w:rPr>
                <w:vertAlign w:val="subscript"/>
              </w:rPr>
              <w:t>n</w:t>
            </w:r>
            <w:r>
              <w:t xml:space="preserve"> à </w:t>
            </w:r>
            <w:r>
              <w:rPr>
                <w:i/>
              </w:rPr>
              <w:t>I</w:t>
            </w:r>
            <w:r>
              <w:rPr>
                <w:vertAlign w:val="subscript"/>
              </w:rPr>
              <w:t>max</w:t>
            </w:r>
          </w:p>
          <w:p w:rsidR="00BB0016" w:rsidRPr="00515FD1" w:rsidRDefault="00BB0016" w:rsidP="00713482">
            <w:pPr>
              <w:pStyle w:val="OOPTabulka"/>
            </w:pPr>
            <w:r>
              <w:t>0,10</w:t>
            </w:r>
            <w:r>
              <w:rPr>
                <w:i/>
              </w:rPr>
              <w:t>I</w:t>
            </w:r>
            <w:r>
              <w:rPr>
                <w:vertAlign w:val="subscript"/>
              </w:rPr>
              <w:t>n</w:t>
            </w:r>
            <w:r>
              <w:t xml:space="preserve"> à </w:t>
            </w:r>
            <w:r>
              <w:rPr>
                <w:i/>
              </w:rPr>
              <w:t>I</w:t>
            </w:r>
            <w:r>
              <w:rPr>
                <w:vertAlign w:val="subscript"/>
              </w:rPr>
              <w:t>max</w:t>
            </w:r>
          </w:p>
        </w:tc>
        <w:tc>
          <w:tcPr>
            <w:tcW w:w="490" w:type="pct"/>
            <w:tcBorders>
              <w:top w:val="double" w:sz="4" w:space="0" w:color="auto"/>
            </w:tcBorders>
          </w:tcPr>
          <w:p w:rsidR="00BB0016" w:rsidRPr="00515FD1" w:rsidRDefault="00BB0016" w:rsidP="00713482">
            <w:pPr>
              <w:pStyle w:val="OOPTabulka"/>
            </w:pPr>
            <w:r>
              <w:t>1</w:t>
            </w:r>
          </w:p>
          <w:p w:rsidR="00BB0016" w:rsidRPr="00515FD1" w:rsidRDefault="00BB0016" w:rsidP="00713482">
            <w:pPr>
              <w:pStyle w:val="OOPTabulka"/>
            </w:pPr>
            <w:r>
              <w:t>0,5 inductif</w:t>
            </w:r>
          </w:p>
        </w:tc>
        <w:tc>
          <w:tcPr>
            <w:tcW w:w="727" w:type="pct"/>
            <w:tcBorders>
              <w:top w:val="double" w:sz="4" w:space="0" w:color="auto"/>
            </w:tcBorders>
          </w:tcPr>
          <w:p w:rsidR="00BB0016" w:rsidRPr="00515FD1" w:rsidRDefault="00BB0016" w:rsidP="00713482">
            <w:pPr>
              <w:pStyle w:val="OOPTabulka"/>
            </w:pPr>
            <w:r>
              <w:t>±1,0</w:t>
            </w:r>
          </w:p>
          <w:p w:rsidR="00BB0016" w:rsidRPr="00515FD1" w:rsidRDefault="00BB0016" w:rsidP="00713482">
            <w:pPr>
              <w:pStyle w:val="OOPTabulka"/>
            </w:pPr>
            <w:r>
              <w:t>±1,5</w:t>
            </w:r>
          </w:p>
        </w:tc>
        <w:tc>
          <w:tcPr>
            <w:tcW w:w="728" w:type="pct"/>
            <w:tcBorders>
              <w:top w:val="double" w:sz="4" w:space="0" w:color="auto"/>
            </w:tcBorders>
          </w:tcPr>
          <w:p w:rsidR="00BB0016" w:rsidRPr="00515FD1" w:rsidRDefault="00BB0016" w:rsidP="00713482">
            <w:pPr>
              <w:pStyle w:val="OOPTabulka"/>
            </w:pPr>
            <w:r>
              <w:t>±0,7</w:t>
            </w:r>
          </w:p>
          <w:p w:rsidR="00BB0016" w:rsidRPr="00515FD1" w:rsidRDefault="00BB0016" w:rsidP="00713482">
            <w:pPr>
              <w:pStyle w:val="OOPTabulka"/>
            </w:pPr>
            <w:r>
              <w:t>±1,0</w:t>
            </w:r>
          </w:p>
        </w:tc>
        <w:tc>
          <w:tcPr>
            <w:tcW w:w="728" w:type="pct"/>
            <w:tcBorders>
              <w:top w:val="double" w:sz="4" w:space="0" w:color="auto"/>
            </w:tcBorders>
          </w:tcPr>
          <w:p w:rsidR="00BB0016" w:rsidRPr="00515FD1" w:rsidRDefault="00BB0016" w:rsidP="00713482">
            <w:pPr>
              <w:pStyle w:val="OOPTabulka"/>
            </w:pPr>
            <w:r>
              <w:t>±0,2</w:t>
            </w:r>
          </w:p>
          <w:p w:rsidR="00BB0016" w:rsidRPr="00515FD1" w:rsidRDefault="00BB0016" w:rsidP="00713482">
            <w:pPr>
              <w:pStyle w:val="OOPTabulka"/>
            </w:pPr>
            <w:r>
              <w:t>±0,4</w:t>
            </w:r>
          </w:p>
        </w:tc>
        <w:tc>
          <w:tcPr>
            <w:tcW w:w="728" w:type="pct"/>
            <w:tcBorders>
              <w:top w:val="double" w:sz="4" w:space="0" w:color="auto"/>
              <w:right w:val="single" w:sz="12" w:space="0" w:color="auto"/>
            </w:tcBorders>
          </w:tcPr>
          <w:p w:rsidR="00BB0016" w:rsidRPr="00515FD1" w:rsidRDefault="00BB0016" w:rsidP="00CD0C50">
            <w:pPr>
              <w:pStyle w:val="OOPTabulka"/>
            </w:pPr>
            <w:r>
              <w:t>–</w:t>
            </w:r>
          </w:p>
          <w:p w:rsidR="00BB0016" w:rsidRPr="00515FD1" w:rsidRDefault="00BB0016" w:rsidP="00713482">
            <w:pPr>
              <w:pStyle w:val="OOPTabulka"/>
            </w:pPr>
            <w:r>
              <w:t>–</w:t>
            </w:r>
          </w:p>
        </w:tc>
      </w:tr>
      <w:tr w:rsidR="00BB0016" w:rsidRPr="00515FD1" w:rsidTr="00D7062A">
        <w:trPr>
          <w:jc w:val="center"/>
        </w:trPr>
        <w:tc>
          <w:tcPr>
            <w:tcW w:w="815" w:type="pct"/>
            <w:tcBorders>
              <w:left w:val="single" w:sz="12" w:space="0" w:color="auto"/>
              <w:bottom w:val="single" w:sz="12" w:space="0" w:color="auto"/>
            </w:tcBorders>
            <w:vAlign w:val="center"/>
          </w:tcPr>
          <w:p w:rsidR="00BB0016" w:rsidRPr="00515FD1" w:rsidRDefault="00BB0016" w:rsidP="003B2997">
            <w:pPr>
              <w:pStyle w:val="OOPTabulka"/>
            </w:pPr>
            <w:r>
              <w:t>par l’intermédiaire d’un transformateur</w:t>
            </w:r>
          </w:p>
        </w:tc>
        <w:tc>
          <w:tcPr>
            <w:tcW w:w="784" w:type="pct"/>
            <w:tcBorders>
              <w:bottom w:val="single" w:sz="12" w:space="0" w:color="auto"/>
            </w:tcBorders>
          </w:tcPr>
          <w:p w:rsidR="00BB0016" w:rsidRPr="00515FD1" w:rsidRDefault="00BB0016" w:rsidP="00713482">
            <w:pPr>
              <w:pStyle w:val="OOPTabulka"/>
            </w:pPr>
            <w:r>
              <w:t>0,02</w:t>
            </w:r>
            <w:r>
              <w:rPr>
                <w:i/>
              </w:rPr>
              <w:t>I</w:t>
            </w:r>
            <w:r>
              <w:rPr>
                <w:vertAlign w:val="subscript"/>
              </w:rPr>
              <w:t>n</w:t>
            </w:r>
            <w:r>
              <w:t xml:space="preserve"> à </w:t>
            </w:r>
            <w:r>
              <w:rPr>
                <w:i/>
              </w:rPr>
              <w:t>I</w:t>
            </w:r>
            <w:r>
              <w:rPr>
                <w:vertAlign w:val="subscript"/>
              </w:rPr>
              <w:t>max</w:t>
            </w:r>
          </w:p>
          <w:p w:rsidR="00BB0016" w:rsidRPr="00515FD1" w:rsidRDefault="00BB0016" w:rsidP="00713482">
            <w:pPr>
              <w:pStyle w:val="OOPTabulka"/>
            </w:pPr>
            <w:r>
              <w:t>0,05</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BB0016" w:rsidRPr="00515FD1" w:rsidRDefault="00BB0016" w:rsidP="00713482">
            <w:pPr>
              <w:pStyle w:val="OOPTabulka"/>
            </w:pPr>
            <w:r>
              <w:t>1</w:t>
            </w:r>
          </w:p>
          <w:p w:rsidR="00BB0016" w:rsidRPr="00515FD1" w:rsidRDefault="00BB0016" w:rsidP="00713482">
            <w:pPr>
              <w:pStyle w:val="OOPTabulka"/>
            </w:pPr>
            <w:r>
              <w:t>0,5 inductif</w:t>
            </w:r>
          </w:p>
        </w:tc>
        <w:tc>
          <w:tcPr>
            <w:tcW w:w="727" w:type="pct"/>
            <w:tcBorders>
              <w:bottom w:val="single" w:sz="12" w:space="0" w:color="auto"/>
            </w:tcBorders>
          </w:tcPr>
          <w:p w:rsidR="00BB0016" w:rsidRPr="00515FD1" w:rsidRDefault="00BB0016" w:rsidP="00713482">
            <w:pPr>
              <w:pStyle w:val="OOPTabulka"/>
            </w:pPr>
            <w:r>
              <w:t>±1,0</w:t>
            </w:r>
          </w:p>
          <w:p w:rsidR="00BB0016" w:rsidRPr="00515FD1" w:rsidRDefault="00BB0016" w:rsidP="00713482">
            <w:pPr>
              <w:pStyle w:val="OOPTabulka"/>
            </w:pPr>
            <w:r>
              <w:t>±1,5</w:t>
            </w:r>
          </w:p>
        </w:tc>
        <w:tc>
          <w:tcPr>
            <w:tcW w:w="728" w:type="pct"/>
            <w:tcBorders>
              <w:bottom w:val="single" w:sz="12" w:space="0" w:color="auto"/>
            </w:tcBorders>
          </w:tcPr>
          <w:p w:rsidR="00BB0016" w:rsidRPr="00515FD1" w:rsidRDefault="00BB0016" w:rsidP="00713482">
            <w:pPr>
              <w:pStyle w:val="OOPTabulka"/>
            </w:pPr>
            <w:r>
              <w:t>±0,7</w:t>
            </w:r>
          </w:p>
          <w:p w:rsidR="00BB0016" w:rsidRPr="00515FD1" w:rsidRDefault="00BB0016" w:rsidP="00713482">
            <w:pPr>
              <w:pStyle w:val="OOPTabulka"/>
            </w:pPr>
            <w:r>
              <w:t>±1,0</w:t>
            </w:r>
          </w:p>
        </w:tc>
        <w:tc>
          <w:tcPr>
            <w:tcW w:w="728" w:type="pct"/>
            <w:tcBorders>
              <w:bottom w:val="single" w:sz="12" w:space="0" w:color="auto"/>
            </w:tcBorders>
          </w:tcPr>
          <w:p w:rsidR="00BB0016" w:rsidRPr="00515FD1" w:rsidRDefault="00BB0016" w:rsidP="00713482">
            <w:pPr>
              <w:pStyle w:val="OOPTabulka"/>
            </w:pPr>
            <w:r>
              <w:t>±0,2</w:t>
            </w:r>
          </w:p>
          <w:p w:rsidR="00BB0016" w:rsidRPr="00515FD1" w:rsidRDefault="00BB0016" w:rsidP="00713482">
            <w:pPr>
              <w:pStyle w:val="OOPTabulka"/>
            </w:pPr>
            <w:r>
              <w:t>±0,4</w:t>
            </w:r>
          </w:p>
        </w:tc>
        <w:tc>
          <w:tcPr>
            <w:tcW w:w="728" w:type="pct"/>
            <w:tcBorders>
              <w:bottom w:val="single" w:sz="12" w:space="0" w:color="auto"/>
              <w:right w:val="single" w:sz="12" w:space="0" w:color="auto"/>
            </w:tcBorders>
          </w:tcPr>
          <w:p w:rsidR="00BB0016" w:rsidRPr="00515FD1" w:rsidRDefault="00BB0016" w:rsidP="00713482">
            <w:pPr>
              <w:pStyle w:val="OOPTabulka"/>
            </w:pPr>
            <w:r>
              <w:t>±0,1</w:t>
            </w:r>
          </w:p>
          <w:p w:rsidR="00BB0016" w:rsidRPr="00515FD1" w:rsidRDefault="00BB0016" w:rsidP="00713482">
            <w:pPr>
              <w:pStyle w:val="OOPTabulka"/>
            </w:pPr>
            <w:r>
              <w:t>±0,2</w:t>
            </w:r>
          </w:p>
        </w:tc>
      </w:tr>
    </w:tbl>
    <w:p w:rsidR="009C6113" w:rsidRPr="00515FD1"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B0016"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Charge</w:t>
            </w:r>
          </w:p>
        </w:tc>
        <w:tc>
          <w:tcPr>
            <w:tcW w:w="2911" w:type="pct"/>
            <w:gridSpan w:val="3"/>
            <w:tcBorders>
              <w:top w:val="single" w:sz="12" w:space="0" w:color="auto"/>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Compteurs électriques d’énergie active – électromécaniques</w:t>
            </w:r>
          </w:p>
        </w:tc>
      </w:tr>
      <w:tr w:rsidR="00BB0016" w:rsidRPr="00515FD1" w:rsidTr="00D7062A">
        <w:trPr>
          <w:jc w:val="center"/>
        </w:trPr>
        <w:tc>
          <w:tcPr>
            <w:tcW w:w="815" w:type="pct"/>
            <w:vMerge/>
            <w:tcBorders>
              <w:left w:val="single" w:sz="12" w:space="0" w:color="auto"/>
            </w:tcBorders>
            <w:shd w:val="clear" w:color="auto" w:fill="B6E7BC" w:themeFill="background1" w:themeFillShade="F2"/>
            <w:vAlign w:val="center"/>
          </w:tcPr>
          <w:p w:rsidR="00BB0016" w:rsidRPr="00515FD1" w:rsidRDefault="00BB0016" w:rsidP="0057283C">
            <w:pPr>
              <w:pStyle w:val="OOPTabulka"/>
              <w:rPr>
                <w:b/>
              </w:rPr>
            </w:pPr>
          </w:p>
        </w:tc>
        <w:tc>
          <w:tcPr>
            <w:tcW w:w="784" w:type="pct"/>
            <w:vMerge w:val="restart"/>
            <w:shd w:val="clear" w:color="auto" w:fill="B6E7BC" w:themeFill="background1" w:themeFillShade="F2"/>
            <w:vAlign w:val="center"/>
          </w:tcPr>
          <w:p w:rsidR="00BB0016" w:rsidRPr="00515FD1" w:rsidRDefault="00BB0016" w:rsidP="00597566">
            <w:pPr>
              <w:pStyle w:val="OOPTabulka"/>
              <w:keepNext/>
              <w:rPr>
                <w:b/>
              </w:rPr>
            </w:pPr>
            <w:r>
              <w:rPr>
                <w:b/>
              </w:rPr>
              <w:t>Courant</w:t>
            </w:r>
          </w:p>
        </w:tc>
        <w:tc>
          <w:tcPr>
            <w:tcW w:w="490" w:type="pct"/>
            <w:vMerge w:val="restart"/>
            <w:shd w:val="clear" w:color="auto" w:fill="B6E7BC" w:themeFill="background1" w:themeFillShade="F2"/>
            <w:vAlign w:val="center"/>
          </w:tcPr>
          <w:p w:rsidR="00BB0016" w:rsidRPr="00515FD1" w:rsidRDefault="00BB0016" w:rsidP="00597566">
            <w:pPr>
              <w:pStyle w:val="OOPTabulka"/>
              <w:keepNext/>
              <w:rPr>
                <w:b/>
              </w:rPr>
            </w:pPr>
            <w:r>
              <w:rPr>
                <w:b/>
              </w:rPr>
              <w:t>Facteur de puissance</w:t>
            </w:r>
          </w:p>
        </w:tc>
        <w:tc>
          <w:tcPr>
            <w:tcW w:w="2911" w:type="pct"/>
            <w:gridSpan w:val="3"/>
            <w:tcBorders>
              <w:bottom w:val="nil"/>
              <w:right w:val="single" w:sz="12" w:space="0" w:color="auto"/>
            </w:tcBorders>
            <w:shd w:val="clear" w:color="auto" w:fill="B6E7BC" w:themeFill="background1" w:themeFillShade="F2"/>
          </w:tcPr>
          <w:p w:rsidR="00BB0016" w:rsidRPr="00515FD1" w:rsidRDefault="00BB0016" w:rsidP="00597566">
            <w:pPr>
              <w:pStyle w:val="OOPTabulka"/>
              <w:keepNext/>
              <w:suppressAutoHyphens/>
              <w:rPr>
                <w:b/>
              </w:rPr>
            </w:pPr>
            <w:r>
              <w:rPr>
                <w:b/>
              </w:rPr>
              <w:t>Classe de précision</w:t>
            </w:r>
          </w:p>
        </w:tc>
      </w:tr>
      <w:tr w:rsidR="00BB0016"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BB0016" w:rsidRPr="00515FD1" w:rsidRDefault="00BB0016" w:rsidP="0057283C">
            <w:pPr>
              <w:pStyle w:val="OOPTabulka"/>
              <w:rPr>
                <w:b/>
              </w:rPr>
            </w:pPr>
          </w:p>
        </w:tc>
        <w:tc>
          <w:tcPr>
            <w:tcW w:w="784"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490"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970"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BB0016" w:rsidRPr="00515FD1" w:rsidRDefault="00BB0016"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BB0016" w:rsidRPr="00515FD1" w:rsidTr="00D7062A">
        <w:trPr>
          <w:trHeight w:val="910"/>
          <w:jc w:val="center"/>
        </w:trPr>
        <w:tc>
          <w:tcPr>
            <w:tcW w:w="815" w:type="pct"/>
            <w:tcBorders>
              <w:top w:val="double" w:sz="4" w:space="0" w:color="auto"/>
              <w:left w:val="single" w:sz="12" w:space="0" w:color="auto"/>
            </w:tcBorders>
            <w:vAlign w:val="center"/>
          </w:tcPr>
          <w:p w:rsidR="00BB0016" w:rsidRPr="00515FD1" w:rsidRDefault="00BB0016" w:rsidP="0057283C">
            <w:pPr>
              <w:pStyle w:val="OOPTabulka"/>
            </w:pPr>
            <w:r>
              <w:t>continu</w:t>
            </w:r>
          </w:p>
        </w:tc>
        <w:tc>
          <w:tcPr>
            <w:tcW w:w="784" w:type="pct"/>
            <w:tcBorders>
              <w:top w:val="double" w:sz="4" w:space="0" w:color="auto"/>
            </w:tcBorders>
          </w:tcPr>
          <w:p w:rsidR="00BB0016" w:rsidRPr="00515FD1" w:rsidRDefault="00BB0016" w:rsidP="0057283C">
            <w:pPr>
              <w:pStyle w:val="OOPTabulka"/>
            </w:pPr>
            <w:r>
              <w:t>0,1 </w:t>
            </w:r>
            <w:r>
              <w:rPr>
                <w:i/>
              </w:rPr>
              <w:t>I</w:t>
            </w:r>
            <w:r>
              <w:rPr>
                <w:vertAlign w:val="subscript"/>
              </w:rPr>
              <w:t>b</w:t>
            </w:r>
          </w:p>
          <w:p w:rsidR="00BB0016" w:rsidRPr="00515FD1" w:rsidRDefault="00BB0016" w:rsidP="0057283C">
            <w:pPr>
              <w:pStyle w:val="OOPTabulka"/>
              <w:rPr>
                <w:vertAlign w:val="subscript"/>
              </w:rPr>
            </w:pPr>
            <w:r>
              <w:t>0,5</w:t>
            </w:r>
            <w:r>
              <w:rPr>
                <w:i/>
              </w:rPr>
              <w:t>I</w:t>
            </w:r>
            <w:r>
              <w:rPr>
                <w:vertAlign w:val="subscript"/>
              </w:rPr>
              <w:t>max</w:t>
            </w:r>
          </w:p>
          <w:p w:rsidR="00BB0016" w:rsidRPr="00515FD1" w:rsidRDefault="00BB0016" w:rsidP="0057283C">
            <w:pPr>
              <w:pStyle w:val="OOPTabulka"/>
            </w:pPr>
            <w:r>
              <w:t>0,5</w:t>
            </w:r>
            <w:r>
              <w:rPr>
                <w:i/>
              </w:rPr>
              <w:t>I</w:t>
            </w:r>
            <w:r>
              <w:rPr>
                <w:vertAlign w:val="subscript"/>
              </w:rPr>
              <w:t>max</w:t>
            </w:r>
          </w:p>
        </w:tc>
        <w:tc>
          <w:tcPr>
            <w:tcW w:w="490" w:type="pct"/>
            <w:tcBorders>
              <w:top w:val="double" w:sz="4" w:space="0" w:color="auto"/>
            </w:tcBorders>
          </w:tcPr>
          <w:p w:rsidR="00BB0016" w:rsidRPr="00515FD1" w:rsidRDefault="00BB0016" w:rsidP="0057283C">
            <w:pPr>
              <w:pStyle w:val="OOPTabulka"/>
            </w:pPr>
            <w:r>
              <w:t>1</w:t>
            </w:r>
          </w:p>
          <w:p w:rsidR="00BB0016" w:rsidRPr="00515FD1" w:rsidRDefault="00BB0016" w:rsidP="0057283C">
            <w:pPr>
              <w:pStyle w:val="OOPTabulka"/>
            </w:pPr>
            <w:r>
              <w:t>1</w:t>
            </w:r>
          </w:p>
          <w:p w:rsidR="00BB0016" w:rsidRPr="00515FD1" w:rsidRDefault="00BB0016" w:rsidP="0057283C">
            <w:pPr>
              <w:pStyle w:val="OOPTabulka"/>
            </w:pPr>
            <w:r>
              <w:t>0,5 inductif</w:t>
            </w:r>
          </w:p>
        </w:tc>
        <w:tc>
          <w:tcPr>
            <w:tcW w:w="970" w:type="pct"/>
            <w:tcBorders>
              <w:top w:val="double" w:sz="4" w:space="0" w:color="auto"/>
            </w:tcBorders>
          </w:tcPr>
          <w:p w:rsidR="00BB0016" w:rsidRPr="00515FD1" w:rsidRDefault="00BB0016" w:rsidP="0057283C">
            <w:pPr>
              <w:pStyle w:val="OOPTabulka"/>
            </w:pPr>
            <w:r>
              <w:t>±1,5</w:t>
            </w:r>
          </w:p>
          <w:p w:rsidR="00BB0016" w:rsidRPr="00515FD1" w:rsidRDefault="00BB0016" w:rsidP="0057283C">
            <w:pPr>
              <w:pStyle w:val="OOPTabulka"/>
            </w:pPr>
            <w:r>
              <w:t>±1,0</w:t>
            </w:r>
          </w:p>
          <w:p w:rsidR="00BB0016" w:rsidRPr="00515FD1" w:rsidRDefault="00BB0016" w:rsidP="0057283C">
            <w:pPr>
              <w:pStyle w:val="OOPTabulka"/>
            </w:pPr>
            <w:r>
              <w:t>±1,5</w:t>
            </w:r>
          </w:p>
        </w:tc>
        <w:tc>
          <w:tcPr>
            <w:tcW w:w="970" w:type="pct"/>
            <w:tcBorders>
              <w:top w:val="double" w:sz="4" w:space="0" w:color="auto"/>
            </w:tcBorders>
          </w:tcPr>
          <w:p w:rsidR="00BB0016" w:rsidRPr="00515FD1" w:rsidRDefault="00BB0016" w:rsidP="0057283C">
            <w:pPr>
              <w:pStyle w:val="OOPTabulka"/>
            </w:pPr>
            <w:r>
              <w:t>±1,0</w:t>
            </w:r>
          </w:p>
          <w:p w:rsidR="00BB0016" w:rsidRPr="00515FD1" w:rsidRDefault="00BB0016" w:rsidP="0057283C">
            <w:pPr>
              <w:pStyle w:val="OOPTabulka"/>
            </w:pPr>
            <w:r>
              <w:t>±0,7</w:t>
            </w:r>
          </w:p>
          <w:p w:rsidR="00BB0016" w:rsidRPr="00515FD1" w:rsidRDefault="00BB0016" w:rsidP="0057283C">
            <w:pPr>
              <w:pStyle w:val="OOPTabulka"/>
            </w:pPr>
            <w:r>
              <w:t>±1,0</w:t>
            </w:r>
          </w:p>
        </w:tc>
        <w:tc>
          <w:tcPr>
            <w:tcW w:w="971" w:type="pct"/>
            <w:tcBorders>
              <w:top w:val="double" w:sz="4" w:space="0" w:color="auto"/>
              <w:right w:val="single" w:sz="12" w:space="0" w:color="auto"/>
            </w:tcBorders>
            <w:shd w:val="clear" w:color="auto" w:fill="auto"/>
          </w:tcPr>
          <w:p w:rsidR="00BB0016" w:rsidRPr="00515FD1" w:rsidRDefault="00BB0016" w:rsidP="0057283C">
            <w:pPr>
              <w:pStyle w:val="OOPTabulka"/>
            </w:pPr>
            <w:r>
              <w:t>±0,8</w:t>
            </w:r>
          </w:p>
          <w:p w:rsidR="00BB0016" w:rsidRPr="00515FD1" w:rsidRDefault="00BB0016" w:rsidP="0057283C">
            <w:pPr>
              <w:pStyle w:val="OOPTabulka"/>
            </w:pPr>
            <w:r>
              <w:t>±0,5</w:t>
            </w:r>
          </w:p>
          <w:p w:rsidR="00BB0016" w:rsidRPr="00515FD1" w:rsidRDefault="00BB0016" w:rsidP="0057283C">
            <w:pPr>
              <w:pStyle w:val="OOPTabulka"/>
            </w:pPr>
            <w:r>
              <w:t>±0,7</w:t>
            </w:r>
          </w:p>
        </w:tc>
      </w:tr>
      <w:tr w:rsidR="00BB0016" w:rsidRPr="00515FD1" w:rsidTr="00D7062A">
        <w:trPr>
          <w:trHeight w:val="979"/>
          <w:jc w:val="center"/>
        </w:trPr>
        <w:tc>
          <w:tcPr>
            <w:tcW w:w="815" w:type="pct"/>
            <w:tcBorders>
              <w:left w:val="single" w:sz="12" w:space="0" w:color="auto"/>
              <w:bottom w:val="single" w:sz="12" w:space="0" w:color="auto"/>
            </w:tcBorders>
            <w:vAlign w:val="center"/>
          </w:tcPr>
          <w:p w:rsidR="00BB0016" w:rsidRPr="00515FD1" w:rsidRDefault="00BB0016" w:rsidP="00BB0016">
            <w:pPr>
              <w:pStyle w:val="OOPTabulka"/>
            </w:pPr>
            <w:r>
              <w:t>par l’intermédiaire d’un transformateur</w:t>
            </w:r>
          </w:p>
        </w:tc>
        <w:tc>
          <w:tcPr>
            <w:tcW w:w="784" w:type="pct"/>
            <w:tcBorders>
              <w:bottom w:val="single" w:sz="12" w:space="0" w:color="auto"/>
            </w:tcBorders>
          </w:tcPr>
          <w:p w:rsidR="00BB0016" w:rsidRPr="00515FD1" w:rsidRDefault="00BB0016" w:rsidP="00BB0016">
            <w:pPr>
              <w:pStyle w:val="OOPTabulka"/>
            </w:pPr>
            <w:r>
              <w:t>0,1 </w:t>
            </w:r>
            <w:r>
              <w:rPr>
                <w:i/>
              </w:rPr>
              <w:t>I</w:t>
            </w:r>
            <w:r>
              <w:rPr>
                <w:vertAlign w:val="subscript"/>
              </w:rPr>
              <w:t>b</w:t>
            </w:r>
          </w:p>
          <w:p w:rsidR="00BB0016" w:rsidRPr="00515FD1" w:rsidRDefault="00BB0016" w:rsidP="00BB0016">
            <w:pPr>
              <w:pStyle w:val="OOPTabulka"/>
              <w:rPr>
                <w:vertAlign w:val="subscript"/>
              </w:rPr>
            </w:pPr>
            <w:r>
              <w:t>0,5</w:t>
            </w:r>
            <w:r>
              <w:rPr>
                <w:i/>
              </w:rPr>
              <w:t>I</w:t>
            </w:r>
            <w:r>
              <w:rPr>
                <w:vertAlign w:val="subscript"/>
              </w:rPr>
              <w:t>max</w:t>
            </w:r>
          </w:p>
          <w:p w:rsidR="00BB0016" w:rsidRPr="00515FD1" w:rsidRDefault="00BB0016" w:rsidP="00BB0016">
            <w:pPr>
              <w:pStyle w:val="OOPTabulka"/>
            </w:pPr>
            <w:r>
              <w:t>0,5</w:t>
            </w:r>
            <w:r>
              <w:rPr>
                <w:i/>
              </w:rPr>
              <w:t>I</w:t>
            </w:r>
            <w:r>
              <w:rPr>
                <w:vertAlign w:val="subscript"/>
              </w:rPr>
              <w:t>max</w:t>
            </w:r>
          </w:p>
        </w:tc>
        <w:tc>
          <w:tcPr>
            <w:tcW w:w="490" w:type="pct"/>
            <w:tcBorders>
              <w:bottom w:val="single" w:sz="12" w:space="0" w:color="auto"/>
            </w:tcBorders>
          </w:tcPr>
          <w:p w:rsidR="00BB0016" w:rsidRPr="00515FD1" w:rsidRDefault="00BB0016" w:rsidP="00BB0016">
            <w:pPr>
              <w:pStyle w:val="OOPTabulka"/>
            </w:pPr>
            <w:r>
              <w:t>1</w:t>
            </w:r>
          </w:p>
          <w:p w:rsidR="00BB0016" w:rsidRPr="00515FD1" w:rsidRDefault="00BB0016" w:rsidP="00BB0016">
            <w:pPr>
              <w:pStyle w:val="OOPTabulka"/>
            </w:pPr>
            <w:r>
              <w:t>1</w:t>
            </w:r>
          </w:p>
          <w:p w:rsidR="00BB0016" w:rsidRPr="00515FD1" w:rsidRDefault="00BB0016" w:rsidP="00BB0016">
            <w:pPr>
              <w:pStyle w:val="OOPTabulka"/>
            </w:pPr>
            <w:r>
              <w:t>0,5 inductif</w:t>
            </w:r>
          </w:p>
        </w:tc>
        <w:tc>
          <w:tcPr>
            <w:tcW w:w="970" w:type="pct"/>
            <w:tcBorders>
              <w:bottom w:val="single" w:sz="12" w:space="0" w:color="auto"/>
            </w:tcBorders>
          </w:tcPr>
          <w:p w:rsidR="00BB0016" w:rsidRPr="00515FD1" w:rsidRDefault="00BB0016" w:rsidP="00BB0016">
            <w:pPr>
              <w:pStyle w:val="OOPTabulka"/>
            </w:pPr>
            <w:r>
              <w:t>±1,5</w:t>
            </w:r>
          </w:p>
          <w:p w:rsidR="00BB0016" w:rsidRPr="00515FD1" w:rsidRDefault="00BB0016" w:rsidP="00BB0016">
            <w:pPr>
              <w:pStyle w:val="OOPTabulka"/>
            </w:pPr>
            <w:r>
              <w:t>±1,0</w:t>
            </w:r>
          </w:p>
          <w:p w:rsidR="00BB0016" w:rsidRPr="00515FD1" w:rsidRDefault="00BB0016" w:rsidP="00BB0016">
            <w:pPr>
              <w:pStyle w:val="OOPTabulka"/>
            </w:pPr>
            <w:r>
              <w:t>±1,5</w:t>
            </w:r>
          </w:p>
        </w:tc>
        <w:tc>
          <w:tcPr>
            <w:tcW w:w="970" w:type="pct"/>
            <w:tcBorders>
              <w:bottom w:val="single" w:sz="12" w:space="0" w:color="auto"/>
            </w:tcBorders>
          </w:tcPr>
          <w:p w:rsidR="00BB0016" w:rsidRPr="00515FD1" w:rsidRDefault="00BB0016" w:rsidP="00BB0016">
            <w:pPr>
              <w:pStyle w:val="OOPTabulka"/>
            </w:pPr>
            <w:r>
              <w:t>±1,0</w:t>
            </w:r>
          </w:p>
          <w:p w:rsidR="00BB0016" w:rsidRPr="00515FD1" w:rsidRDefault="00BB0016" w:rsidP="00BB0016">
            <w:pPr>
              <w:pStyle w:val="OOPTabulka"/>
            </w:pPr>
            <w:r>
              <w:t>±0,7</w:t>
            </w:r>
          </w:p>
          <w:p w:rsidR="00BB0016" w:rsidRPr="00515FD1" w:rsidRDefault="00BB0016" w:rsidP="00BB0016">
            <w:pPr>
              <w:pStyle w:val="OOPTabulka"/>
            </w:pPr>
            <w:r>
              <w:t>±1,0</w:t>
            </w:r>
          </w:p>
        </w:tc>
        <w:tc>
          <w:tcPr>
            <w:tcW w:w="971" w:type="pct"/>
            <w:tcBorders>
              <w:bottom w:val="single" w:sz="12" w:space="0" w:color="auto"/>
              <w:right w:val="single" w:sz="12" w:space="0" w:color="auto"/>
            </w:tcBorders>
          </w:tcPr>
          <w:p w:rsidR="00BB0016" w:rsidRPr="00515FD1" w:rsidRDefault="00BB0016" w:rsidP="00BB0016">
            <w:pPr>
              <w:pStyle w:val="OOPTabulka"/>
            </w:pPr>
            <w:r>
              <w:t>±0,8</w:t>
            </w:r>
          </w:p>
          <w:p w:rsidR="00BB0016" w:rsidRPr="00515FD1" w:rsidRDefault="00BB0016" w:rsidP="00BB0016">
            <w:pPr>
              <w:pStyle w:val="OOPTabulka"/>
            </w:pPr>
            <w:r>
              <w:t>±0,5</w:t>
            </w:r>
          </w:p>
          <w:p w:rsidR="00BB0016" w:rsidRPr="00515FD1" w:rsidRDefault="00BB0016" w:rsidP="00BB0016">
            <w:pPr>
              <w:pStyle w:val="OOPTabulka"/>
            </w:pPr>
            <w:r>
              <w:t>±0,7</w:t>
            </w:r>
          </w:p>
        </w:tc>
      </w:tr>
    </w:tbl>
    <w:p w:rsidR="00BB0016" w:rsidRPr="00515FD1" w:rsidRDefault="00BB0016"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597566">
            <w:pPr>
              <w:pStyle w:val="OOPTabulka"/>
              <w:keepNext/>
              <w:rPr>
                <w:b/>
              </w:rPr>
            </w:pPr>
            <w:r>
              <w:rPr>
                <w:b/>
              </w:rPr>
              <w:t>Compteurs électriques déwattés (statiques)</w:t>
            </w:r>
          </w:p>
        </w:tc>
      </w:tr>
      <w:tr w:rsidR="009C6113" w:rsidRPr="00515FD1" w:rsidTr="00D7062A">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597566">
            <w:pPr>
              <w:pStyle w:val="OOPTabulka"/>
              <w:keepNext/>
              <w:rPr>
                <w:b/>
              </w:rPr>
            </w:pPr>
            <w:r>
              <w:rPr>
                <w:b/>
              </w:rPr>
              <w:t>Courant</w:t>
            </w:r>
          </w:p>
        </w:tc>
        <w:tc>
          <w:tcPr>
            <w:tcW w:w="490" w:type="pct"/>
            <w:vMerge w:val="restart"/>
            <w:shd w:val="clear" w:color="auto" w:fill="B6E7BC" w:themeFill="background1" w:themeFillShade="F2"/>
            <w:vAlign w:val="center"/>
          </w:tcPr>
          <w:p w:rsidR="009C6113" w:rsidRPr="00515FD1" w:rsidRDefault="009C6113" w:rsidP="00597566">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597566">
            <w:pPr>
              <w:pStyle w:val="OOPTabulka"/>
              <w:keepNext/>
              <w:suppressAutoHyphens/>
              <w:rPr>
                <w:b/>
              </w:rPr>
            </w:pPr>
            <w:r>
              <w:rPr>
                <w:b/>
              </w:rPr>
              <w:t>Classe de précision</w:t>
            </w:r>
          </w:p>
        </w:tc>
      </w:tr>
      <w:tr w:rsidR="009C6113"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490"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3</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2</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1 et 1S</w:t>
            </w:r>
          </w:p>
        </w:tc>
        <w:tc>
          <w:tcPr>
            <w:tcW w:w="755" w:type="pct"/>
            <w:tcBorders>
              <w:top w:val="nil"/>
              <w:bottom w:val="double" w:sz="4" w:space="0" w:color="auto"/>
              <w:right w:val="single" w:sz="12" w:space="0" w:color="auto"/>
            </w:tcBorders>
            <w:shd w:val="clear" w:color="auto" w:fill="B6E7BC" w:themeFill="background1" w:themeFillShade="F2"/>
          </w:tcPr>
          <w:p w:rsidR="009C6113" w:rsidRPr="00515FD1"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D7062A">
        <w:trPr>
          <w:jc w:val="center"/>
        </w:trPr>
        <w:tc>
          <w:tcPr>
            <w:tcW w:w="815" w:type="pct"/>
            <w:tcBorders>
              <w:top w:val="double" w:sz="4" w:space="0" w:color="auto"/>
              <w:left w:val="single" w:sz="12" w:space="0" w:color="auto"/>
            </w:tcBorders>
            <w:vAlign w:val="center"/>
          </w:tcPr>
          <w:p w:rsidR="009C6113" w:rsidRPr="00515FD1" w:rsidRDefault="009C6113" w:rsidP="00CD0C50">
            <w:pPr>
              <w:pStyle w:val="OOPTabulka"/>
            </w:pPr>
            <w:r>
              <w:t>continu</w:t>
            </w:r>
          </w:p>
        </w:tc>
        <w:tc>
          <w:tcPr>
            <w:tcW w:w="784" w:type="pct"/>
            <w:tcBorders>
              <w:top w:val="double" w:sz="4" w:space="0" w:color="auto"/>
            </w:tcBorders>
          </w:tcPr>
          <w:p w:rsidR="009C6113" w:rsidRPr="00515FD1" w:rsidRDefault="009C6113" w:rsidP="00014812">
            <w:pPr>
              <w:pStyle w:val="OOPTabulka"/>
            </w:pPr>
            <w:r>
              <w:t>0,05</w:t>
            </w:r>
            <w:r>
              <w:rPr>
                <w:i/>
              </w:rPr>
              <w:t>I</w:t>
            </w:r>
            <w:r>
              <w:rPr>
                <w:vertAlign w:val="subscript"/>
              </w:rPr>
              <w:t>n</w:t>
            </w:r>
            <w:r>
              <w:t xml:space="preserve"> à </w:t>
            </w:r>
            <w:r>
              <w:rPr>
                <w:i/>
              </w:rPr>
              <w:t>I</w:t>
            </w:r>
            <w:r>
              <w:rPr>
                <w:vertAlign w:val="subscript"/>
              </w:rPr>
              <w:t>max</w:t>
            </w:r>
          </w:p>
          <w:p w:rsidR="009C6113" w:rsidRPr="00515FD1" w:rsidRDefault="009C6113" w:rsidP="00014812">
            <w:pPr>
              <w:pStyle w:val="OOPTabulka"/>
            </w:pPr>
            <w:r>
              <w:t>0,10</w:t>
            </w:r>
            <w:r>
              <w:rPr>
                <w:i/>
              </w:rPr>
              <w:t>I</w:t>
            </w:r>
            <w:r>
              <w:rPr>
                <w:vertAlign w:val="subscript"/>
              </w:rPr>
              <w:t>n</w:t>
            </w:r>
            <w:r>
              <w:t xml:space="preserve"> à </w:t>
            </w:r>
            <w:r>
              <w:rPr>
                <w:i/>
              </w:rPr>
              <w:t>I</w:t>
            </w:r>
            <w:r>
              <w:rPr>
                <w:vertAlign w:val="subscript"/>
              </w:rPr>
              <w:t>max</w:t>
            </w:r>
          </w:p>
        </w:tc>
        <w:tc>
          <w:tcPr>
            <w:tcW w:w="490" w:type="pct"/>
            <w:tcBorders>
              <w:top w:val="double" w:sz="4" w:space="0" w:color="auto"/>
            </w:tcBorders>
          </w:tcPr>
          <w:p w:rsidR="009C6113" w:rsidRPr="00515FD1" w:rsidRDefault="009C6113" w:rsidP="00014812">
            <w:pPr>
              <w:pStyle w:val="OOPTabulka"/>
            </w:pPr>
            <w:r>
              <w:t>1</w:t>
            </w:r>
          </w:p>
          <w:p w:rsidR="009C6113" w:rsidRPr="00515FD1" w:rsidRDefault="009C6113" w:rsidP="00014812">
            <w:pPr>
              <w:pStyle w:val="OOPTabulka"/>
            </w:pPr>
            <w:r>
              <w:t>0,5 inductif</w:t>
            </w:r>
          </w:p>
        </w:tc>
        <w:tc>
          <w:tcPr>
            <w:tcW w:w="784" w:type="pct"/>
            <w:tcBorders>
              <w:top w:val="double" w:sz="4" w:space="0" w:color="auto"/>
            </w:tcBorders>
          </w:tcPr>
          <w:p w:rsidR="009C6113" w:rsidRPr="00515FD1" w:rsidRDefault="009C6113" w:rsidP="00014812">
            <w:pPr>
              <w:pStyle w:val="OOPTabulka"/>
            </w:pPr>
            <w:r>
              <w:t>±2,0</w:t>
            </w:r>
          </w:p>
          <w:p w:rsidR="009C6113" w:rsidRPr="00515FD1" w:rsidRDefault="009C6113" w:rsidP="00014812">
            <w:pPr>
              <w:pStyle w:val="OOPTabulka"/>
            </w:pPr>
            <w:r>
              <w:t>±3,0</w:t>
            </w:r>
          </w:p>
        </w:tc>
        <w:tc>
          <w:tcPr>
            <w:tcW w:w="686" w:type="pct"/>
            <w:tcBorders>
              <w:top w:val="double" w:sz="4" w:space="0" w:color="auto"/>
            </w:tcBorders>
          </w:tcPr>
          <w:p w:rsidR="009C6113" w:rsidRPr="00515FD1" w:rsidRDefault="009C6113" w:rsidP="00014812">
            <w:pPr>
              <w:pStyle w:val="OOPTabulka"/>
            </w:pPr>
            <w:r>
              <w:t>±1,0</w:t>
            </w:r>
          </w:p>
          <w:p w:rsidR="009C6113" w:rsidRPr="00515FD1" w:rsidRDefault="009C6113" w:rsidP="00014812">
            <w:pPr>
              <w:pStyle w:val="OOPTabulka"/>
            </w:pPr>
            <w:r>
              <w:t>±1,5</w:t>
            </w:r>
          </w:p>
        </w:tc>
        <w:tc>
          <w:tcPr>
            <w:tcW w:w="686" w:type="pct"/>
            <w:tcBorders>
              <w:top w:val="double" w:sz="4" w:space="0" w:color="auto"/>
            </w:tcBorders>
          </w:tcPr>
          <w:p w:rsidR="009C6113" w:rsidRPr="00515FD1" w:rsidRDefault="009C6113" w:rsidP="00014812">
            <w:pPr>
              <w:pStyle w:val="OOPTabulka"/>
            </w:pPr>
            <w:r>
              <w:t>±0,5</w:t>
            </w:r>
          </w:p>
          <w:p w:rsidR="009C6113" w:rsidRPr="00515FD1" w:rsidRDefault="009C6113" w:rsidP="00014812">
            <w:pPr>
              <w:pStyle w:val="OOPTabulka"/>
            </w:pPr>
            <w:r>
              <w:t>±1,0</w:t>
            </w:r>
          </w:p>
        </w:tc>
        <w:tc>
          <w:tcPr>
            <w:tcW w:w="755" w:type="pct"/>
            <w:tcBorders>
              <w:top w:val="double" w:sz="4" w:space="0" w:color="auto"/>
              <w:right w:val="single" w:sz="12" w:space="0" w:color="auto"/>
            </w:tcBorders>
          </w:tcPr>
          <w:p w:rsidR="009C6113" w:rsidRPr="00515FD1" w:rsidRDefault="009C6113" w:rsidP="00CD0C50">
            <w:pPr>
              <w:pStyle w:val="OOPTabulka"/>
            </w:pPr>
            <w:r>
              <w:t>–</w:t>
            </w:r>
          </w:p>
          <w:p w:rsidR="009C6113" w:rsidRPr="00515FD1" w:rsidRDefault="009C6113" w:rsidP="00CD0C50">
            <w:pPr>
              <w:pStyle w:val="OOPTabulka"/>
            </w:pPr>
            <w:r>
              <w:t>–</w:t>
            </w:r>
          </w:p>
        </w:tc>
      </w:tr>
      <w:tr w:rsidR="009C6113" w:rsidRPr="00515FD1" w:rsidTr="00D7062A">
        <w:trPr>
          <w:jc w:val="center"/>
        </w:trPr>
        <w:tc>
          <w:tcPr>
            <w:tcW w:w="815" w:type="pct"/>
            <w:tcBorders>
              <w:left w:val="single" w:sz="12" w:space="0" w:color="auto"/>
              <w:bottom w:val="single" w:sz="12" w:space="0" w:color="auto"/>
            </w:tcBorders>
            <w:vAlign w:val="center"/>
          </w:tcPr>
          <w:p w:rsidR="009C6113" w:rsidRPr="00515FD1" w:rsidRDefault="009C6113" w:rsidP="003B2997">
            <w:pPr>
              <w:pStyle w:val="OOPTabulka"/>
            </w:pPr>
            <w:r>
              <w:t>par l’intermédiaire d’un transformateur</w:t>
            </w:r>
          </w:p>
        </w:tc>
        <w:tc>
          <w:tcPr>
            <w:tcW w:w="784" w:type="pct"/>
            <w:tcBorders>
              <w:bottom w:val="single" w:sz="12" w:space="0" w:color="auto"/>
            </w:tcBorders>
          </w:tcPr>
          <w:p w:rsidR="009C6113" w:rsidRPr="00515FD1" w:rsidRDefault="009C6113" w:rsidP="00014812">
            <w:pPr>
              <w:pStyle w:val="OOPTabulka"/>
            </w:pPr>
            <w:r>
              <w:t>0,02</w:t>
            </w:r>
            <w:r>
              <w:rPr>
                <w:i/>
              </w:rPr>
              <w:t>I</w:t>
            </w:r>
            <w:r>
              <w:rPr>
                <w:vertAlign w:val="subscript"/>
              </w:rPr>
              <w:t>n</w:t>
            </w:r>
            <w:r>
              <w:t xml:space="preserve"> à </w:t>
            </w:r>
            <w:r>
              <w:rPr>
                <w:i/>
              </w:rPr>
              <w:t>I</w:t>
            </w:r>
            <w:r>
              <w:rPr>
                <w:vertAlign w:val="subscript"/>
              </w:rPr>
              <w:t>max</w:t>
            </w:r>
          </w:p>
          <w:p w:rsidR="009C6113" w:rsidRPr="00515FD1" w:rsidRDefault="009C6113" w:rsidP="00014812">
            <w:pPr>
              <w:pStyle w:val="OOPTabulka"/>
            </w:pPr>
            <w:r>
              <w:t>0,05</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9C6113" w:rsidRPr="00515FD1" w:rsidRDefault="009C6113" w:rsidP="00014812">
            <w:pPr>
              <w:pStyle w:val="OOPTabulka"/>
            </w:pPr>
            <w:r>
              <w:t>1</w:t>
            </w:r>
          </w:p>
          <w:p w:rsidR="009C6113" w:rsidRPr="00515FD1" w:rsidRDefault="009C6113" w:rsidP="00014812">
            <w:pPr>
              <w:pStyle w:val="OOPTabulka"/>
            </w:pPr>
            <w:r>
              <w:t>0,5 inductif</w:t>
            </w:r>
          </w:p>
        </w:tc>
        <w:tc>
          <w:tcPr>
            <w:tcW w:w="784" w:type="pct"/>
            <w:tcBorders>
              <w:bottom w:val="single" w:sz="12" w:space="0" w:color="auto"/>
            </w:tcBorders>
          </w:tcPr>
          <w:p w:rsidR="009C6113" w:rsidRPr="00515FD1" w:rsidRDefault="009C6113" w:rsidP="00014812">
            <w:pPr>
              <w:pStyle w:val="OOPTabulka"/>
            </w:pPr>
            <w:r>
              <w:t>±2,0</w:t>
            </w:r>
          </w:p>
          <w:p w:rsidR="009C6113" w:rsidRPr="00515FD1" w:rsidRDefault="009C6113" w:rsidP="00014812">
            <w:pPr>
              <w:pStyle w:val="OOPTabulka"/>
            </w:pPr>
            <w:r>
              <w:t>±3,0</w:t>
            </w:r>
          </w:p>
        </w:tc>
        <w:tc>
          <w:tcPr>
            <w:tcW w:w="686" w:type="pct"/>
            <w:tcBorders>
              <w:bottom w:val="single" w:sz="12" w:space="0" w:color="auto"/>
            </w:tcBorders>
          </w:tcPr>
          <w:p w:rsidR="009C6113" w:rsidRPr="00515FD1" w:rsidRDefault="009C6113" w:rsidP="00014812">
            <w:pPr>
              <w:pStyle w:val="OOPTabulka"/>
            </w:pPr>
            <w:r>
              <w:t>±1,0</w:t>
            </w:r>
          </w:p>
          <w:p w:rsidR="009C6113" w:rsidRPr="00515FD1" w:rsidRDefault="009C6113" w:rsidP="00014812">
            <w:pPr>
              <w:pStyle w:val="OOPTabulka"/>
            </w:pPr>
            <w:r>
              <w:t>±1,5</w:t>
            </w:r>
          </w:p>
        </w:tc>
        <w:tc>
          <w:tcPr>
            <w:tcW w:w="686" w:type="pct"/>
            <w:tcBorders>
              <w:bottom w:val="single" w:sz="12" w:space="0" w:color="auto"/>
            </w:tcBorders>
          </w:tcPr>
          <w:p w:rsidR="009C6113" w:rsidRPr="00515FD1" w:rsidRDefault="009C6113" w:rsidP="00014812">
            <w:pPr>
              <w:pStyle w:val="OOPTabulka"/>
            </w:pPr>
            <w:r>
              <w:t>±0,5</w:t>
            </w:r>
          </w:p>
          <w:p w:rsidR="009C6113" w:rsidRPr="00515FD1" w:rsidRDefault="009C6113" w:rsidP="00014812">
            <w:pPr>
              <w:pStyle w:val="OOPTabulka"/>
            </w:pPr>
            <w:r>
              <w:t>±1,0</w:t>
            </w:r>
          </w:p>
        </w:tc>
        <w:tc>
          <w:tcPr>
            <w:tcW w:w="755" w:type="pct"/>
            <w:tcBorders>
              <w:bottom w:val="single" w:sz="12" w:space="0" w:color="auto"/>
              <w:right w:val="single" w:sz="12" w:space="0" w:color="auto"/>
            </w:tcBorders>
          </w:tcPr>
          <w:p w:rsidR="009C6113" w:rsidRPr="00515FD1" w:rsidRDefault="009C6113" w:rsidP="00014812">
            <w:pPr>
              <w:pStyle w:val="OOPTabulka"/>
            </w:pPr>
            <w:r>
              <w:t>±0,25</w:t>
            </w:r>
          </w:p>
          <w:p w:rsidR="009C6113" w:rsidRPr="00515FD1" w:rsidRDefault="009C6113" w:rsidP="00014812">
            <w:pPr>
              <w:pStyle w:val="OOPTabulka"/>
            </w:pPr>
            <w:r>
              <w:t>±0,5</w:t>
            </w:r>
          </w:p>
        </w:tc>
      </w:tr>
    </w:tbl>
    <w:p w:rsidR="009C6113" w:rsidRPr="00515FD1" w:rsidRDefault="009C6113" w:rsidP="005B163F">
      <w:pPr>
        <w:pStyle w:val="OOPNadpis2"/>
      </w:pPr>
      <w:r>
        <w:t>5.8.6 Test de l’influence de la variation de la fréquence</w:t>
      </w:r>
    </w:p>
    <w:p w:rsidR="009C6113" w:rsidRPr="00515FD1" w:rsidRDefault="009C6113" w:rsidP="004F06F4">
      <w:r>
        <w:t>L’erreur supplémentaire consécutive à la variation de la fréquence de ± 2 %</w:t>
      </w:r>
      <w:r>
        <w:rPr>
          <w:i/>
        </w:rPr>
        <w:t>·f</w:t>
      </w:r>
      <w:r>
        <w:rPr>
          <w:vertAlign w:val="subscript"/>
        </w:rPr>
        <w:t>n</w:t>
      </w:r>
      <w:r>
        <w:t xml:space="preserve"> au regard de l’erreur dans les conditions de référence ne doit pas dépasser les limites pour la classe de précision donnée mentionnées au tableau 20.</w:t>
      </w:r>
    </w:p>
    <w:p w:rsidR="009C6113" w:rsidRPr="00515FD1" w:rsidRDefault="009C6113" w:rsidP="003A4C2F">
      <w:pPr>
        <w:pStyle w:val="OOPNadpis2"/>
        <w:jc w:val="center"/>
        <w:rPr>
          <w:bCs/>
        </w:rPr>
      </w:pPr>
      <w:r>
        <w:t>Tableau 20 – Limites de l’erreur supplémentaire exprimée en % lors d’un test de l’influence de la variation de la fréquence de ± 2 %·</w:t>
      </w:r>
      <w:r>
        <w:rPr>
          <w:b w:val="0"/>
          <w:i/>
        </w:rPr>
        <w:t>f</w:t>
      </w:r>
      <w:r>
        <w:rPr>
          <w:b w:val="0"/>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3B2997" w:rsidRPr="00515FD1" w:rsidTr="00D7062A">
        <w:trPr>
          <w:trHeight w:val="416"/>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Compteurs électriques d’énergie active – statiques</w:t>
            </w:r>
          </w:p>
        </w:tc>
      </w:tr>
      <w:tr w:rsidR="003B2997" w:rsidRPr="00515FD1" w:rsidTr="00D7062A">
        <w:trPr>
          <w:jc w:val="center"/>
        </w:trPr>
        <w:tc>
          <w:tcPr>
            <w:tcW w:w="815" w:type="pct"/>
            <w:vMerge/>
            <w:tcBorders>
              <w:lef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p>
        </w:tc>
        <w:tc>
          <w:tcPr>
            <w:tcW w:w="784" w:type="pct"/>
            <w:vMerge w:val="restart"/>
            <w:shd w:val="clear" w:color="auto" w:fill="B6E7BC" w:themeFill="background1" w:themeFillShade="F2"/>
            <w:vAlign w:val="center"/>
          </w:tcPr>
          <w:p w:rsidR="003B2997" w:rsidRPr="00515FD1" w:rsidRDefault="003B2997" w:rsidP="00597566">
            <w:pPr>
              <w:pStyle w:val="OOPTabulka"/>
              <w:keepNext/>
              <w:rPr>
                <w:b/>
              </w:rPr>
            </w:pPr>
            <w:r>
              <w:rPr>
                <w:b/>
              </w:rPr>
              <w:t>Courant</w:t>
            </w:r>
          </w:p>
        </w:tc>
        <w:tc>
          <w:tcPr>
            <w:tcW w:w="490" w:type="pct"/>
            <w:vMerge w:val="restart"/>
            <w:shd w:val="clear" w:color="auto" w:fill="B6E7BC" w:themeFill="background1" w:themeFillShade="F2"/>
            <w:vAlign w:val="center"/>
          </w:tcPr>
          <w:p w:rsidR="003B2997" w:rsidRPr="00515FD1" w:rsidRDefault="003B2997" w:rsidP="00597566">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3B2997" w:rsidRPr="00515FD1" w:rsidRDefault="003B2997" w:rsidP="00597566">
            <w:pPr>
              <w:pStyle w:val="OOPTabulka"/>
              <w:keepNext/>
              <w:rPr>
                <w:b/>
              </w:rPr>
            </w:pPr>
            <w:r>
              <w:rPr>
                <w:b/>
              </w:rPr>
              <w:t>Classe de précision</w:t>
            </w:r>
          </w:p>
        </w:tc>
      </w:tr>
      <w:tr w:rsidR="003B2997"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84"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490" w:type="pct"/>
            <w:vMerge/>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27"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3B2997" w:rsidRPr="00515FD1" w:rsidRDefault="003B2997" w:rsidP="00597566">
            <w:pPr>
              <w:pStyle w:val="OOPTabulka"/>
              <w:keepNext/>
              <w:rPr>
                <w:b/>
              </w:rPr>
            </w:pPr>
            <w:r>
              <w:rPr>
                <w:b/>
              </w:rPr>
              <w:t>0,2 S</w:t>
            </w:r>
          </w:p>
        </w:tc>
      </w:tr>
      <w:tr w:rsidR="003B2997" w:rsidRPr="00515FD1" w:rsidTr="00D7062A">
        <w:trPr>
          <w:jc w:val="center"/>
        </w:trPr>
        <w:tc>
          <w:tcPr>
            <w:tcW w:w="815" w:type="pct"/>
            <w:tcBorders>
              <w:top w:val="double" w:sz="4" w:space="0" w:color="auto"/>
              <w:left w:val="single" w:sz="12" w:space="0" w:color="auto"/>
            </w:tcBorders>
            <w:vAlign w:val="center"/>
          </w:tcPr>
          <w:p w:rsidR="003B2997" w:rsidRPr="00515FD1" w:rsidRDefault="003B2997" w:rsidP="00CD0C50">
            <w:pPr>
              <w:pStyle w:val="OOPTabulka"/>
            </w:pPr>
            <w:r>
              <w:t>continu</w:t>
            </w:r>
          </w:p>
        </w:tc>
        <w:tc>
          <w:tcPr>
            <w:tcW w:w="784" w:type="pct"/>
            <w:tcBorders>
              <w:top w:val="double" w:sz="4" w:space="0" w:color="auto"/>
            </w:tcBorders>
          </w:tcPr>
          <w:p w:rsidR="003B2997" w:rsidRPr="00515FD1" w:rsidRDefault="003B2997" w:rsidP="00014812">
            <w:pPr>
              <w:pStyle w:val="OOPTabulka"/>
            </w:pPr>
            <w:r>
              <w:t>0,05</w:t>
            </w:r>
            <w:r>
              <w:rPr>
                <w:i/>
              </w:rPr>
              <w:t>I</w:t>
            </w:r>
            <w:r>
              <w:rPr>
                <w:vertAlign w:val="subscript"/>
              </w:rPr>
              <w:t>n</w:t>
            </w:r>
            <w:r>
              <w:t xml:space="preserve"> à </w:t>
            </w:r>
            <w:r>
              <w:rPr>
                <w:i/>
              </w:rPr>
              <w:t>I</w:t>
            </w:r>
            <w:r>
              <w:rPr>
                <w:vertAlign w:val="subscript"/>
              </w:rPr>
              <w:t>max</w:t>
            </w:r>
          </w:p>
          <w:p w:rsidR="003B2997" w:rsidRPr="00515FD1" w:rsidRDefault="003B2997" w:rsidP="00014812">
            <w:pPr>
              <w:pStyle w:val="OOPTabulka"/>
            </w:pPr>
            <w:r>
              <w:t>0,10</w:t>
            </w:r>
            <w:r>
              <w:rPr>
                <w:i/>
              </w:rPr>
              <w:t>I</w:t>
            </w:r>
            <w:r>
              <w:rPr>
                <w:vertAlign w:val="subscript"/>
              </w:rPr>
              <w:t>n</w:t>
            </w:r>
            <w:r>
              <w:t xml:space="preserve"> à </w:t>
            </w:r>
            <w:r>
              <w:rPr>
                <w:i/>
              </w:rPr>
              <w:t>I</w:t>
            </w:r>
            <w:r>
              <w:rPr>
                <w:vertAlign w:val="subscript"/>
              </w:rPr>
              <w:t>max</w:t>
            </w:r>
          </w:p>
        </w:tc>
        <w:tc>
          <w:tcPr>
            <w:tcW w:w="490" w:type="pct"/>
            <w:tcBorders>
              <w:top w:val="double" w:sz="4" w:space="0" w:color="auto"/>
            </w:tcBorders>
          </w:tcPr>
          <w:p w:rsidR="003B2997" w:rsidRPr="00515FD1" w:rsidRDefault="003B2997" w:rsidP="00014812">
            <w:pPr>
              <w:pStyle w:val="OOPTabulka"/>
            </w:pPr>
            <w:r>
              <w:t>1</w:t>
            </w:r>
          </w:p>
          <w:p w:rsidR="003B2997" w:rsidRPr="00515FD1" w:rsidRDefault="003B2997" w:rsidP="00014812">
            <w:pPr>
              <w:pStyle w:val="OOPTabulka"/>
            </w:pPr>
            <w:r>
              <w:t>0,5 inductif</w:t>
            </w:r>
          </w:p>
        </w:tc>
        <w:tc>
          <w:tcPr>
            <w:tcW w:w="727" w:type="pct"/>
            <w:tcBorders>
              <w:top w:val="double" w:sz="4" w:space="0" w:color="auto"/>
            </w:tcBorders>
          </w:tcPr>
          <w:p w:rsidR="003B2997" w:rsidRPr="00515FD1" w:rsidRDefault="003B2997" w:rsidP="00014812">
            <w:pPr>
              <w:pStyle w:val="OOPTabulka"/>
            </w:pPr>
            <w:r>
              <w:t>±0,8</w:t>
            </w:r>
          </w:p>
          <w:p w:rsidR="003B2997" w:rsidRPr="00515FD1" w:rsidRDefault="003B2997" w:rsidP="00014812">
            <w:pPr>
              <w:pStyle w:val="OOPTabulka"/>
            </w:pPr>
            <w:r>
              <w:t>±1,0</w:t>
            </w:r>
          </w:p>
        </w:tc>
        <w:tc>
          <w:tcPr>
            <w:tcW w:w="728" w:type="pct"/>
            <w:tcBorders>
              <w:top w:val="double" w:sz="4" w:space="0" w:color="auto"/>
            </w:tcBorders>
          </w:tcPr>
          <w:p w:rsidR="003B2997" w:rsidRPr="00515FD1" w:rsidRDefault="003B2997" w:rsidP="00014812">
            <w:pPr>
              <w:pStyle w:val="OOPTabulka"/>
            </w:pPr>
            <w:r>
              <w:t>±0,5</w:t>
            </w:r>
          </w:p>
          <w:p w:rsidR="003B2997" w:rsidRPr="00515FD1" w:rsidRDefault="003B2997" w:rsidP="00014812">
            <w:pPr>
              <w:pStyle w:val="OOPTabulka"/>
            </w:pPr>
            <w:r>
              <w:t>±0,7</w:t>
            </w:r>
          </w:p>
        </w:tc>
        <w:tc>
          <w:tcPr>
            <w:tcW w:w="728" w:type="pct"/>
            <w:tcBorders>
              <w:top w:val="double" w:sz="4" w:space="0" w:color="auto"/>
            </w:tcBorders>
          </w:tcPr>
          <w:p w:rsidR="003B2997" w:rsidRPr="00515FD1" w:rsidRDefault="003B2997" w:rsidP="00014812">
            <w:pPr>
              <w:pStyle w:val="OOPTabulka"/>
            </w:pPr>
            <w:r>
              <w:t>±0,2</w:t>
            </w:r>
          </w:p>
          <w:p w:rsidR="003B2997" w:rsidRPr="00515FD1" w:rsidRDefault="003B2997" w:rsidP="00014812">
            <w:pPr>
              <w:pStyle w:val="OOPTabulka"/>
            </w:pPr>
            <w:r>
              <w:t>±0,2</w:t>
            </w:r>
          </w:p>
        </w:tc>
        <w:tc>
          <w:tcPr>
            <w:tcW w:w="728" w:type="pct"/>
            <w:tcBorders>
              <w:top w:val="double" w:sz="4" w:space="0" w:color="auto"/>
              <w:right w:val="single" w:sz="12" w:space="0" w:color="auto"/>
            </w:tcBorders>
          </w:tcPr>
          <w:p w:rsidR="003B2997" w:rsidRPr="00515FD1" w:rsidRDefault="003B2997" w:rsidP="00CD0C50">
            <w:pPr>
              <w:pStyle w:val="OOPTabulka"/>
            </w:pPr>
            <w:r>
              <w:t>–</w:t>
            </w:r>
          </w:p>
          <w:p w:rsidR="003B2997" w:rsidRPr="00515FD1" w:rsidRDefault="003B2997" w:rsidP="00014812">
            <w:pPr>
              <w:pStyle w:val="OOPTabulka"/>
            </w:pPr>
            <w:r>
              <w:t>–</w:t>
            </w:r>
          </w:p>
        </w:tc>
      </w:tr>
      <w:tr w:rsidR="003B2997" w:rsidRPr="00515FD1" w:rsidTr="00D7062A">
        <w:trPr>
          <w:jc w:val="center"/>
        </w:trPr>
        <w:tc>
          <w:tcPr>
            <w:tcW w:w="815" w:type="pct"/>
            <w:tcBorders>
              <w:left w:val="single" w:sz="12" w:space="0" w:color="auto"/>
              <w:bottom w:val="single" w:sz="12" w:space="0" w:color="auto"/>
            </w:tcBorders>
            <w:vAlign w:val="center"/>
          </w:tcPr>
          <w:p w:rsidR="003B2997" w:rsidRPr="00515FD1" w:rsidRDefault="003B2997" w:rsidP="003B2997">
            <w:pPr>
              <w:pStyle w:val="OOPTabulka"/>
            </w:pPr>
            <w:r>
              <w:t>par l’intermédiaire d’un transformateur</w:t>
            </w:r>
          </w:p>
        </w:tc>
        <w:tc>
          <w:tcPr>
            <w:tcW w:w="784" w:type="pct"/>
            <w:tcBorders>
              <w:bottom w:val="single" w:sz="12" w:space="0" w:color="auto"/>
            </w:tcBorders>
          </w:tcPr>
          <w:p w:rsidR="003B2997" w:rsidRPr="00515FD1" w:rsidRDefault="003B2997" w:rsidP="00014812">
            <w:pPr>
              <w:pStyle w:val="OOPTabulka"/>
            </w:pPr>
            <w:r>
              <w:t>0,02</w:t>
            </w:r>
            <w:r>
              <w:rPr>
                <w:i/>
              </w:rPr>
              <w:t>I</w:t>
            </w:r>
            <w:r>
              <w:rPr>
                <w:vertAlign w:val="subscript"/>
              </w:rPr>
              <w:t>n</w:t>
            </w:r>
            <w:r>
              <w:t xml:space="preserve"> à </w:t>
            </w:r>
            <w:r>
              <w:rPr>
                <w:i/>
              </w:rPr>
              <w:t>I</w:t>
            </w:r>
            <w:r>
              <w:rPr>
                <w:vertAlign w:val="subscript"/>
              </w:rPr>
              <w:t>max</w:t>
            </w:r>
          </w:p>
          <w:p w:rsidR="003B2997" w:rsidRPr="00515FD1" w:rsidRDefault="003B2997" w:rsidP="00014812">
            <w:pPr>
              <w:pStyle w:val="OOPTabulka"/>
            </w:pPr>
            <w:r>
              <w:t>0,05</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3B2997" w:rsidRPr="00515FD1" w:rsidRDefault="003B2997" w:rsidP="00014812">
            <w:pPr>
              <w:pStyle w:val="OOPTabulka"/>
            </w:pPr>
            <w:r>
              <w:t>1</w:t>
            </w:r>
          </w:p>
          <w:p w:rsidR="003B2997" w:rsidRPr="00515FD1" w:rsidRDefault="003B2997" w:rsidP="00014812">
            <w:pPr>
              <w:pStyle w:val="OOPTabulka"/>
            </w:pPr>
            <w:r>
              <w:t>0,5 inductif</w:t>
            </w:r>
          </w:p>
        </w:tc>
        <w:tc>
          <w:tcPr>
            <w:tcW w:w="727" w:type="pct"/>
            <w:tcBorders>
              <w:bottom w:val="single" w:sz="12" w:space="0" w:color="auto"/>
            </w:tcBorders>
          </w:tcPr>
          <w:p w:rsidR="003B2997" w:rsidRPr="00515FD1" w:rsidRDefault="003B2997" w:rsidP="00014812">
            <w:pPr>
              <w:pStyle w:val="OOPTabulka"/>
            </w:pPr>
            <w:r>
              <w:t>±0,8</w:t>
            </w:r>
          </w:p>
          <w:p w:rsidR="003B2997" w:rsidRPr="00515FD1" w:rsidRDefault="003B2997" w:rsidP="00014812">
            <w:pPr>
              <w:pStyle w:val="OOPTabulka"/>
            </w:pPr>
            <w:r>
              <w:t>±1,0</w:t>
            </w:r>
          </w:p>
        </w:tc>
        <w:tc>
          <w:tcPr>
            <w:tcW w:w="728" w:type="pct"/>
            <w:tcBorders>
              <w:bottom w:val="single" w:sz="12" w:space="0" w:color="auto"/>
            </w:tcBorders>
          </w:tcPr>
          <w:p w:rsidR="003B2997" w:rsidRPr="00515FD1" w:rsidRDefault="003B2997" w:rsidP="00014812">
            <w:pPr>
              <w:pStyle w:val="OOPTabulka"/>
            </w:pPr>
            <w:r>
              <w:t>±0,5</w:t>
            </w:r>
          </w:p>
          <w:p w:rsidR="003B2997" w:rsidRPr="00515FD1" w:rsidRDefault="003B2997" w:rsidP="00014812">
            <w:pPr>
              <w:pStyle w:val="OOPTabulka"/>
            </w:pPr>
            <w:r>
              <w:t>±0,7</w:t>
            </w:r>
          </w:p>
        </w:tc>
        <w:tc>
          <w:tcPr>
            <w:tcW w:w="728" w:type="pct"/>
            <w:tcBorders>
              <w:bottom w:val="single" w:sz="12" w:space="0" w:color="auto"/>
            </w:tcBorders>
          </w:tcPr>
          <w:p w:rsidR="003B2997" w:rsidRPr="00515FD1" w:rsidRDefault="003B2997" w:rsidP="00014812">
            <w:pPr>
              <w:pStyle w:val="OOPTabulka"/>
            </w:pPr>
            <w:r>
              <w:t>±0,2</w:t>
            </w:r>
          </w:p>
          <w:p w:rsidR="003B2997" w:rsidRPr="00515FD1" w:rsidRDefault="003B2997" w:rsidP="00014812">
            <w:pPr>
              <w:pStyle w:val="OOPTabulka"/>
            </w:pPr>
            <w:r>
              <w:t>±0,2</w:t>
            </w:r>
          </w:p>
        </w:tc>
        <w:tc>
          <w:tcPr>
            <w:tcW w:w="728" w:type="pct"/>
            <w:tcBorders>
              <w:bottom w:val="single" w:sz="12" w:space="0" w:color="auto"/>
              <w:right w:val="single" w:sz="12" w:space="0" w:color="auto"/>
            </w:tcBorders>
          </w:tcPr>
          <w:p w:rsidR="003B2997" w:rsidRPr="00515FD1" w:rsidRDefault="003B2997" w:rsidP="00014812">
            <w:pPr>
              <w:pStyle w:val="OOPTabulka"/>
            </w:pPr>
            <w:r>
              <w:t>±0,1</w:t>
            </w:r>
          </w:p>
          <w:p w:rsidR="003B2997" w:rsidRPr="00515FD1" w:rsidRDefault="003B2997" w:rsidP="00014812">
            <w:pPr>
              <w:pStyle w:val="OOPTabulka"/>
            </w:pPr>
            <w:r>
              <w:t>±0,1</w:t>
            </w:r>
          </w:p>
        </w:tc>
      </w:tr>
    </w:tbl>
    <w:p w:rsidR="009C6113" w:rsidRPr="00515FD1" w:rsidRDefault="009C6113"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41130"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r>
              <w:rPr>
                <w:b/>
              </w:rPr>
              <w:t>Charge</w:t>
            </w:r>
          </w:p>
        </w:tc>
        <w:tc>
          <w:tcPr>
            <w:tcW w:w="2911" w:type="pct"/>
            <w:gridSpan w:val="3"/>
            <w:tcBorders>
              <w:top w:val="single" w:sz="12" w:space="0" w:color="auto"/>
              <w:right w:val="single" w:sz="12" w:space="0" w:color="auto"/>
            </w:tcBorders>
            <w:shd w:val="clear" w:color="auto" w:fill="B6E7BC" w:themeFill="background1" w:themeFillShade="F2"/>
          </w:tcPr>
          <w:p w:rsidR="00B41130" w:rsidRPr="00515FD1" w:rsidRDefault="00B41130" w:rsidP="00597566">
            <w:pPr>
              <w:pStyle w:val="OOPTabulka"/>
              <w:keepNext/>
              <w:rPr>
                <w:b/>
              </w:rPr>
            </w:pPr>
            <w:r>
              <w:rPr>
                <w:b/>
              </w:rPr>
              <w:t>Compteurs électriques d’énergie active – électromécaniques</w:t>
            </w:r>
          </w:p>
        </w:tc>
      </w:tr>
      <w:tr w:rsidR="00B41130" w:rsidRPr="00515FD1" w:rsidTr="00D7062A">
        <w:trPr>
          <w:jc w:val="center"/>
        </w:trPr>
        <w:tc>
          <w:tcPr>
            <w:tcW w:w="815" w:type="pct"/>
            <w:vMerge/>
            <w:tcBorders>
              <w:left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p>
        </w:tc>
        <w:tc>
          <w:tcPr>
            <w:tcW w:w="784" w:type="pct"/>
            <w:vMerge w:val="restart"/>
            <w:shd w:val="clear" w:color="auto" w:fill="B6E7BC" w:themeFill="background1" w:themeFillShade="F2"/>
            <w:vAlign w:val="center"/>
          </w:tcPr>
          <w:p w:rsidR="00B41130" w:rsidRPr="00515FD1" w:rsidRDefault="00B41130" w:rsidP="00597566">
            <w:pPr>
              <w:pStyle w:val="OOPTabulka"/>
              <w:keepNext/>
              <w:rPr>
                <w:b/>
              </w:rPr>
            </w:pPr>
            <w:r>
              <w:rPr>
                <w:b/>
              </w:rPr>
              <w:t>Courant</w:t>
            </w:r>
          </w:p>
        </w:tc>
        <w:tc>
          <w:tcPr>
            <w:tcW w:w="490" w:type="pct"/>
            <w:vMerge w:val="restart"/>
            <w:shd w:val="clear" w:color="auto" w:fill="B6E7BC" w:themeFill="background1" w:themeFillShade="F2"/>
            <w:vAlign w:val="center"/>
          </w:tcPr>
          <w:p w:rsidR="00B41130" w:rsidRPr="00515FD1" w:rsidRDefault="00B41130" w:rsidP="00597566">
            <w:pPr>
              <w:pStyle w:val="OOPTabulka"/>
              <w:keepNext/>
              <w:rPr>
                <w:b/>
              </w:rPr>
            </w:pPr>
            <w:r>
              <w:rPr>
                <w:b/>
              </w:rPr>
              <w:t>Facteur de puissance</w:t>
            </w:r>
          </w:p>
        </w:tc>
        <w:tc>
          <w:tcPr>
            <w:tcW w:w="2911" w:type="pct"/>
            <w:gridSpan w:val="3"/>
            <w:tcBorders>
              <w:bottom w:val="nil"/>
              <w:right w:val="single" w:sz="12" w:space="0" w:color="auto"/>
            </w:tcBorders>
            <w:shd w:val="clear" w:color="auto" w:fill="B6E7BC" w:themeFill="background1" w:themeFillShade="F2"/>
          </w:tcPr>
          <w:p w:rsidR="00B41130" w:rsidRPr="00515FD1" w:rsidRDefault="00B41130" w:rsidP="00597566">
            <w:pPr>
              <w:pStyle w:val="OOPTabulka"/>
              <w:keepNext/>
              <w:suppressAutoHyphens/>
              <w:rPr>
                <w:b/>
              </w:rPr>
            </w:pPr>
            <w:r>
              <w:rPr>
                <w:b/>
              </w:rPr>
              <w:t>Classe de précision</w:t>
            </w:r>
          </w:p>
        </w:tc>
      </w:tr>
      <w:tr w:rsidR="003B2997"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84"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490"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970"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3B2997" w:rsidRPr="00515FD1" w:rsidRDefault="003B2997"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3B2997" w:rsidRPr="00515FD1" w:rsidTr="00D7062A">
        <w:trPr>
          <w:trHeight w:val="910"/>
          <w:jc w:val="center"/>
        </w:trPr>
        <w:tc>
          <w:tcPr>
            <w:tcW w:w="815" w:type="pct"/>
            <w:tcBorders>
              <w:top w:val="double" w:sz="4" w:space="0" w:color="auto"/>
              <w:left w:val="single" w:sz="12" w:space="0" w:color="auto"/>
            </w:tcBorders>
            <w:vAlign w:val="center"/>
          </w:tcPr>
          <w:p w:rsidR="003B2997" w:rsidRPr="00515FD1" w:rsidRDefault="003B2997" w:rsidP="0057283C">
            <w:pPr>
              <w:pStyle w:val="OOPTabulka"/>
            </w:pPr>
            <w:r>
              <w:t>continu</w:t>
            </w:r>
          </w:p>
        </w:tc>
        <w:tc>
          <w:tcPr>
            <w:tcW w:w="784" w:type="pct"/>
            <w:tcBorders>
              <w:top w:val="double" w:sz="4" w:space="0" w:color="auto"/>
            </w:tcBorders>
          </w:tcPr>
          <w:p w:rsidR="003B2997" w:rsidRPr="00515FD1" w:rsidRDefault="003B2997" w:rsidP="0057283C">
            <w:pPr>
              <w:pStyle w:val="OOPTabulka"/>
            </w:pPr>
            <w:r>
              <w:t>0,1 </w:t>
            </w:r>
            <w:r>
              <w:rPr>
                <w:i/>
              </w:rPr>
              <w:t>I</w:t>
            </w:r>
            <w:r>
              <w:rPr>
                <w:vertAlign w:val="subscript"/>
              </w:rPr>
              <w:t>b</w:t>
            </w:r>
          </w:p>
          <w:p w:rsidR="003B2997" w:rsidRPr="00515FD1" w:rsidRDefault="003B2997" w:rsidP="0057283C">
            <w:pPr>
              <w:pStyle w:val="OOPTabulka"/>
              <w:rPr>
                <w:vertAlign w:val="subscript"/>
              </w:rPr>
            </w:pPr>
            <w:r>
              <w:t>0,5</w:t>
            </w:r>
            <w:r>
              <w:rPr>
                <w:i/>
              </w:rPr>
              <w:t>I</w:t>
            </w:r>
            <w:r>
              <w:rPr>
                <w:vertAlign w:val="subscript"/>
              </w:rPr>
              <w:t>max</w:t>
            </w:r>
          </w:p>
          <w:p w:rsidR="003B2997" w:rsidRPr="00515FD1" w:rsidRDefault="003B2997" w:rsidP="0057283C">
            <w:pPr>
              <w:pStyle w:val="OOPTabulka"/>
            </w:pPr>
            <w:r>
              <w:t>0,5</w:t>
            </w:r>
            <w:r>
              <w:rPr>
                <w:i/>
              </w:rPr>
              <w:t>I</w:t>
            </w:r>
            <w:r>
              <w:rPr>
                <w:vertAlign w:val="subscript"/>
              </w:rPr>
              <w:t>max</w:t>
            </w:r>
          </w:p>
        </w:tc>
        <w:tc>
          <w:tcPr>
            <w:tcW w:w="490" w:type="pct"/>
            <w:tcBorders>
              <w:top w:val="double" w:sz="4" w:space="0" w:color="auto"/>
            </w:tcBorders>
          </w:tcPr>
          <w:p w:rsidR="003B2997" w:rsidRPr="00515FD1" w:rsidRDefault="003B2997" w:rsidP="0057283C">
            <w:pPr>
              <w:pStyle w:val="OOPTabulka"/>
            </w:pPr>
            <w:r>
              <w:t>1</w:t>
            </w:r>
          </w:p>
          <w:p w:rsidR="003B2997" w:rsidRPr="00515FD1" w:rsidRDefault="003B2997" w:rsidP="0057283C">
            <w:pPr>
              <w:pStyle w:val="OOPTabulka"/>
            </w:pPr>
            <w:r>
              <w:t>1</w:t>
            </w:r>
          </w:p>
          <w:p w:rsidR="003B2997" w:rsidRPr="00515FD1" w:rsidRDefault="003B2997" w:rsidP="0057283C">
            <w:pPr>
              <w:pStyle w:val="OOPTabulka"/>
            </w:pPr>
            <w:r>
              <w:t>0,5 inductif</w:t>
            </w:r>
          </w:p>
        </w:tc>
        <w:tc>
          <w:tcPr>
            <w:tcW w:w="970" w:type="pct"/>
            <w:tcBorders>
              <w:top w:val="double" w:sz="4" w:space="0" w:color="auto"/>
            </w:tcBorders>
          </w:tcPr>
          <w:p w:rsidR="003B2997" w:rsidRPr="00515FD1" w:rsidRDefault="003B2997" w:rsidP="0057283C">
            <w:pPr>
              <w:pStyle w:val="OOPTabulka"/>
            </w:pPr>
            <w:r>
              <w:t>±1,5</w:t>
            </w:r>
          </w:p>
          <w:p w:rsidR="003B2997" w:rsidRPr="00515FD1" w:rsidRDefault="003B2997" w:rsidP="0057283C">
            <w:pPr>
              <w:pStyle w:val="OOPTabulka"/>
            </w:pPr>
            <w:r>
              <w:t>±1,3</w:t>
            </w:r>
          </w:p>
          <w:p w:rsidR="003B2997" w:rsidRPr="00515FD1" w:rsidRDefault="003B2997" w:rsidP="0057283C">
            <w:pPr>
              <w:pStyle w:val="OOPTabulka"/>
            </w:pPr>
            <w:r>
              <w:t>±1,5</w:t>
            </w:r>
          </w:p>
        </w:tc>
        <w:tc>
          <w:tcPr>
            <w:tcW w:w="970" w:type="pct"/>
            <w:tcBorders>
              <w:top w:val="double" w:sz="4" w:space="0" w:color="auto"/>
            </w:tcBorders>
          </w:tcPr>
          <w:p w:rsidR="003B2997" w:rsidRPr="00515FD1" w:rsidRDefault="003B2997" w:rsidP="0057283C">
            <w:pPr>
              <w:pStyle w:val="OOPTabulka"/>
            </w:pPr>
            <w:r>
              <w:t>±1,0</w:t>
            </w:r>
          </w:p>
          <w:p w:rsidR="003B2997" w:rsidRPr="00515FD1" w:rsidRDefault="003B2997" w:rsidP="0057283C">
            <w:pPr>
              <w:pStyle w:val="OOPTabulka"/>
            </w:pPr>
            <w:r>
              <w:t>±0,8</w:t>
            </w:r>
          </w:p>
          <w:p w:rsidR="00BB0016" w:rsidRPr="00515FD1" w:rsidRDefault="00BB0016" w:rsidP="0057283C">
            <w:pPr>
              <w:pStyle w:val="OOPTabulka"/>
            </w:pPr>
            <w:r>
              <w:t>±1,0</w:t>
            </w:r>
          </w:p>
        </w:tc>
        <w:tc>
          <w:tcPr>
            <w:tcW w:w="971" w:type="pct"/>
            <w:tcBorders>
              <w:top w:val="double" w:sz="4" w:space="0" w:color="auto"/>
              <w:right w:val="single" w:sz="12" w:space="0" w:color="auto"/>
            </w:tcBorders>
            <w:shd w:val="clear" w:color="auto" w:fill="auto"/>
          </w:tcPr>
          <w:p w:rsidR="003B2997" w:rsidRPr="00515FD1" w:rsidRDefault="003B2997" w:rsidP="0057283C">
            <w:pPr>
              <w:pStyle w:val="OOPTabulka"/>
            </w:pPr>
            <w:r>
              <w:t>±0,7</w:t>
            </w:r>
          </w:p>
          <w:p w:rsidR="003B2997" w:rsidRPr="00515FD1" w:rsidRDefault="003B2997" w:rsidP="0057283C">
            <w:pPr>
              <w:pStyle w:val="OOPTabulka"/>
            </w:pPr>
            <w:r>
              <w:t>±0,6</w:t>
            </w:r>
          </w:p>
          <w:p w:rsidR="00BB0016" w:rsidRPr="00515FD1" w:rsidRDefault="00BB0016" w:rsidP="0057283C">
            <w:pPr>
              <w:pStyle w:val="OOPTabulka"/>
            </w:pPr>
            <w:r>
              <w:t>±0,8</w:t>
            </w:r>
          </w:p>
        </w:tc>
      </w:tr>
      <w:tr w:rsidR="00BB0016" w:rsidRPr="00515FD1" w:rsidTr="00D7062A">
        <w:trPr>
          <w:trHeight w:val="979"/>
          <w:jc w:val="center"/>
        </w:trPr>
        <w:tc>
          <w:tcPr>
            <w:tcW w:w="815" w:type="pct"/>
            <w:tcBorders>
              <w:left w:val="single" w:sz="12" w:space="0" w:color="auto"/>
              <w:bottom w:val="single" w:sz="12" w:space="0" w:color="auto"/>
            </w:tcBorders>
            <w:vAlign w:val="center"/>
          </w:tcPr>
          <w:p w:rsidR="00BB0016" w:rsidRPr="00515FD1" w:rsidRDefault="00BB0016" w:rsidP="00BB0016">
            <w:pPr>
              <w:pStyle w:val="OOPTabulka"/>
            </w:pPr>
            <w:r>
              <w:t>par l’intermédiaire d’un transformateur</w:t>
            </w:r>
          </w:p>
        </w:tc>
        <w:tc>
          <w:tcPr>
            <w:tcW w:w="784" w:type="pct"/>
            <w:tcBorders>
              <w:bottom w:val="single" w:sz="12" w:space="0" w:color="auto"/>
            </w:tcBorders>
          </w:tcPr>
          <w:p w:rsidR="00BB0016" w:rsidRPr="00515FD1" w:rsidRDefault="00BB0016" w:rsidP="00BB0016">
            <w:pPr>
              <w:pStyle w:val="OOPTabulka"/>
            </w:pPr>
            <w:r>
              <w:t>0,1 </w:t>
            </w:r>
            <w:r>
              <w:rPr>
                <w:i/>
              </w:rPr>
              <w:t>I</w:t>
            </w:r>
            <w:r>
              <w:rPr>
                <w:vertAlign w:val="subscript"/>
              </w:rPr>
              <w:t>b</w:t>
            </w:r>
          </w:p>
          <w:p w:rsidR="00BB0016" w:rsidRPr="00515FD1" w:rsidRDefault="00BB0016" w:rsidP="00BB0016">
            <w:pPr>
              <w:pStyle w:val="OOPTabulka"/>
              <w:rPr>
                <w:vertAlign w:val="subscript"/>
              </w:rPr>
            </w:pPr>
            <w:r>
              <w:t>0,5</w:t>
            </w:r>
            <w:r>
              <w:rPr>
                <w:i/>
              </w:rPr>
              <w:t>I</w:t>
            </w:r>
            <w:r>
              <w:rPr>
                <w:vertAlign w:val="subscript"/>
              </w:rPr>
              <w:t>max</w:t>
            </w:r>
          </w:p>
          <w:p w:rsidR="00BB0016" w:rsidRPr="00515FD1" w:rsidRDefault="00BB0016" w:rsidP="00BB0016">
            <w:pPr>
              <w:pStyle w:val="OOPTabulka"/>
            </w:pPr>
            <w:r>
              <w:t>0,5</w:t>
            </w:r>
            <w:r>
              <w:rPr>
                <w:i/>
              </w:rPr>
              <w:t>I</w:t>
            </w:r>
            <w:r>
              <w:rPr>
                <w:vertAlign w:val="subscript"/>
              </w:rPr>
              <w:t>max</w:t>
            </w:r>
          </w:p>
        </w:tc>
        <w:tc>
          <w:tcPr>
            <w:tcW w:w="490" w:type="pct"/>
            <w:tcBorders>
              <w:bottom w:val="single" w:sz="12" w:space="0" w:color="auto"/>
            </w:tcBorders>
          </w:tcPr>
          <w:p w:rsidR="00BB0016" w:rsidRPr="00515FD1" w:rsidRDefault="00BB0016" w:rsidP="00BB0016">
            <w:pPr>
              <w:pStyle w:val="OOPTabulka"/>
            </w:pPr>
            <w:r>
              <w:t>1</w:t>
            </w:r>
          </w:p>
          <w:p w:rsidR="00BB0016" w:rsidRPr="00515FD1" w:rsidRDefault="00BB0016" w:rsidP="00BB0016">
            <w:pPr>
              <w:pStyle w:val="OOPTabulka"/>
            </w:pPr>
            <w:r>
              <w:t>1</w:t>
            </w:r>
          </w:p>
          <w:p w:rsidR="00BB0016" w:rsidRPr="00515FD1" w:rsidRDefault="00BB0016" w:rsidP="00BB0016">
            <w:pPr>
              <w:pStyle w:val="OOPTabulka"/>
            </w:pPr>
            <w:r>
              <w:t>0,5 inductif</w:t>
            </w:r>
          </w:p>
        </w:tc>
        <w:tc>
          <w:tcPr>
            <w:tcW w:w="970" w:type="pct"/>
            <w:tcBorders>
              <w:bottom w:val="single" w:sz="12" w:space="0" w:color="auto"/>
            </w:tcBorders>
          </w:tcPr>
          <w:p w:rsidR="00BB0016" w:rsidRPr="00515FD1" w:rsidRDefault="00BB0016" w:rsidP="00BB0016">
            <w:pPr>
              <w:pStyle w:val="OOPTabulka"/>
            </w:pPr>
            <w:r>
              <w:t>±1,5</w:t>
            </w:r>
          </w:p>
          <w:p w:rsidR="00BB0016" w:rsidRPr="00515FD1" w:rsidRDefault="00BB0016" w:rsidP="00BB0016">
            <w:pPr>
              <w:pStyle w:val="OOPTabulka"/>
            </w:pPr>
            <w:r>
              <w:t>±1,3</w:t>
            </w:r>
          </w:p>
          <w:p w:rsidR="00BB0016" w:rsidRPr="00515FD1" w:rsidRDefault="00BB0016" w:rsidP="00BB0016">
            <w:pPr>
              <w:pStyle w:val="OOPTabulka"/>
            </w:pPr>
            <w:r>
              <w:t>±1,5</w:t>
            </w:r>
          </w:p>
        </w:tc>
        <w:tc>
          <w:tcPr>
            <w:tcW w:w="970" w:type="pct"/>
            <w:tcBorders>
              <w:bottom w:val="single" w:sz="12" w:space="0" w:color="auto"/>
            </w:tcBorders>
          </w:tcPr>
          <w:p w:rsidR="00BB0016" w:rsidRPr="00515FD1" w:rsidRDefault="00BB0016" w:rsidP="00BB0016">
            <w:pPr>
              <w:pStyle w:val="OOPTabulka"/>
            </w:pPr>
            <w:r>
              <w:t>±1,0</w:t>
            </w:r>
          </w:p>
          <w:p w:rsidR="00BB0016" w:rsidRPr="00515FD1" w:rsidRDefault="00BB0016" w:rsidP="00BB0016">
            <w:pPr>
              <w:pStyle w:val="OOPTabulka"/>
            </w:pPr>
            <w:r>
              <w:t>±0,8</w:t>
            </w:r>
          </w:p>
          <w:p w:rsidR="00BB0016" w:rsidRPr="00515FD1" w:rsidRDefault="00BB0016" w:rsidP="00BB0016">
            <w:pPr>
              <w:pStyle w:val="OOPTabulka"/>
            </w:pPr>
            <w:r>
              <w:t>±1,0</w:t>
            </w:r>
          </w:p>
        </w:tc>
        <w:tc>
          <w:tcPr>
            <w:tcW w:w="971" w:type="pct"/>
            <w:tcBorders>
              <w:bottom w:val="single" w:sz="12" w:space="0" w:color="auto"/>
              <w:right w:val="single" w:sz="12" w:space="0" w:color="auto"/>
            </w:tcBorders>
          </w:tcPr>
          <w:p w:rsidR="00BB0016" w:rsidRPr="00515FD1" w:rsidRDefault="00BB0016" w:rsidP="00BB0016">
            <w:pPr>
              <w:pStyle w:val="OOPTabulka"/>
            </w:pPr>
            <w:r>
              <w:t>±0,7</w:t>
            </w:r>
          </w:p>
          <w:p w:rsidR="00BB0016" w:rsidRPr="00515FD1" w:rsidRDefault="00BB0016" w:rsidP="00BB0016">
            <w:pPr>
              <w:pStyle w:val="OOPTabulka"/>
            </w:pPr>
            <w:r>
              <w:t>±0,6</w:t>
            </w:r>
          </w:p>
          <w:p w:rsidR="00BB0016" w:rsidRPr="00515FD1" w:rsidRDefault="00BB0016" w:rsidP="00BB0016">
            <w:pPr>
              <w:pStyle w:val="OOPTabulka"/>
            </w:pPr>
            <w:r>
              <w:t>±0,8</w:t>
            </w:r>
          </w:p>
        </w:tc>
      </w:tr>
    </w:tbl>
    <w:p w:rsidR="005D5214" w:rsidRPr="00515FD1" w:rsidRDefault="005D5214"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Raccordement au réseau</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Charge</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597566">
            <w:pPr>
              <w:pStyle w:val="OOPTabulka"/>
              <w:keepNext/>
              <w:rPr>
                <w:b/>
              </w:rPr>
            </w:pPr>
            <w:r>
              <w:rPr>
                <w:b/>
              </w:rPr>
              <w:t>Compteurs électriques déwattés (statiques)</w:t>
            </w:r>
          </w:p>
        </w:tc>
      </w:tr>
      <w:tr w:rsidR="009C6113" w:rsidRPr="00515FD1" w:rsidTr="00D7062A">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597566">
            <w:pPr>
              <w:pStyle w:val="OOPTabulka"/>
              <w:keepNext/>
              <w:rPr>
                <w:b/>
              </w:rPr>
            </w:pPr>
            <w:r>
              <w:rPr>
                <w:b/>
              </w:rPr>
              <w:t>Courant</w:t>
            </w:r>
          </w:p>
        </w:tc>
        <w:tc>
          <w:tcPr>
            <w:tcW w:w="490" w:type="pct"/>
            <w:vMerge w:val="restart"/>
            <w:shd w:val="clear" w:color="auto" w:fill="B6E7BC" w:themeFill="background1" w:themeFillShade="F2"/>
            <w:vAlign w:val="center"/>
          </w:tcPr>
          <w:p w:rsidR="009C6113" w:rsidRPr="00515FD1" w:rsidRDefault="009C6113" w:rsidP="00597566">
            <w:pPr>
              <w:pStyle w:val="OOPTabulka"/>
              <w:keepNext/>
              <w:rPr>
                <w:b/>
              </w:rPr>
            </w:pPr>
            <w:r>
              <w:rPr>
                <w:b/>
              </w:rPr>
              <w:t>Facteur de puissance</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597566">
            <w:pPr>
              <w:pStyle w:val="OOPTabulka"/>
              <w:keepNext/>
              <w:suppressAutoHyphens/>
              <w:rPr>
                <w:b/>
              </w:rPr>
            </w:pPr>
            <w:r>
              <w:rPr>
                <w:b/>
              </w:rPr>
              <w:t>Classe de précision</w:t>
            </w:r>
          </w:p>
        </w:tc>
      </w:tr>
      <w:tr w:rsidR="009C6113"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490"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3</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2</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1 et 1S</w:t>
            </w:r>
          </w:p>
        </w:tc>
        <w:tc>
          <w:tcPr>
            <w:tcW w:w="755" w:type="pct"/>
            <w:tcBorders>
              <w:top w:val="nil"/>
              <w:bottom w:val="double" w:sz="4" w:space="0" w:color="auto"/>
              <w:right w:val="single" w:sz="12" w:space="0" w:color="auto"/>
            </w:tcBorders>
            <w:shd w:val="clear" w:color="auto" w:fill="B6E7BC" w:themeFill="background1" w:themeFillShade="F2"/>
          </w:tcPr>
          <w:p w:rsidR="009C6113" w:rsidRPr="00515FD1"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D7062A">
        <w:trPr>
          <w:jc w:val="center"/>
        </w:trPr>
        <w:tc>
          <w:tcPr>
            <w:tcW w:w="815" w:type="pct"/>
            <w:tcBorders>
              <w:top w:val="double" w:sz="4" w:space="0" w:color="auto"/>
              <w:left w:val="single" w:sz="12" w:space="0" w:color="auto"/>
            </w:tcBorders>
            <w:vAlign w:val="center"/>
          </w:tcPr>
          <w:p w:rsidR="009C6113" w:rsidRPr="00515FD1" w:rsidRDefault="009C6113" w:rsidP="00CD0C50">
            <w:pPr>
              <w:pStyle w:val="OOPTabulka"/>
            </w:pPr>
            <w:r>
              <w:t>continu</w:t>
            </w:r>
          </w:p>
        </w:tc>
        <w:tc>
          <w:tcPr>
            <w:tcW w:w="784" w:type="pct"/>
            <w:tcBorders>
              <w:top w:val="double" w:sz="4" w:space="0" w:color="auto"/>
            </w:tcBorders>
          </w:tcPr>
          <w:p w:rsidR="009C6113" w:rsidRPr="00515FD1" w:rsidRDefault="009C6113" w:rsidP="00014812">
            <w:pPr>
              <w:pStyle w:val="OOPTabulka"/>
            </w:pPr>
            <w:r>
              <w:t>0,05</w:t>
            </w:r>
            <w:r>
              <w:rPr>
                <w:i/>
              </w:rPr>
              <w:t>I</w:t>
            </w:r>
            <w:r>
              <w:rPr>
                <w:vertAlign w:val="subscript"/>
              </w:rPr>
              <w:t>n</w:t>
            </w:r>
            <w:r>
              <w:t xml:space="preserve"> à </w:t>
            </w:r>
            <w:r>
              <w:rPr>
                <w:i/>
              </w:rPr>
              <w:t>I</w:t>
            </w:r>
            <w:r>
              <w:rPr>
                <w:vertAlign w:val="subscript"/>
              </w:rPr>
              <w:t>max</w:t>
            </w:r>
          </w:p>
          <w:p w:rsidR="009C6113" w:rsidRPr="00515FD1" w:rsidRDefault="009C6113" w:rsidP="00014812">
            <w:pPr>
              <w:pStyle w:val="OOPTabulka"/>
            </w:pPr>
            <w:r>
              <w:t>0,10</w:t>
            </w:r>
            <w:r>
              <w:rPr>
                <w:i/>
              </w:rPr>
              <w:t>I</w:t>
            </w:r>
            <w:r>
              <w:rPr>
                <w:vertAlign w:val="subscript"/>
              </w:rPr>
              <w:t>n</w:t>
            </w:r>
            <w:r>
              <w:t xml:space="preserve"> à </w:t>
            </w:r>
            <w:r>
              <w:rPr>
                <w:i/>
              </w:rPr>
              <w:t>I</w:t>
            </w:r>
            <w:r>
              <w:rPr>
                <w:vertAlign w:val="subscript"/>
              </w:rPr>
              <w:t>max</w:t>
            </w:r>
          </w:p>
        </w:tc>
        <w:tc>
          <w:tcPr>
            <w:tcW w:w="490" w:type="pct"/>
            <w:tcBorders>
              <w:top w:val="double" w:sz="4" w:space="0" w:color="auto"/>
            </w:tcBorders>
          </w:tcPr>
          <w:p w:rsidR="009C6113" w:rsidRPr="00515FD1" w:rsidRDefault="009C6113" w:rsidP="00014812">
            <w:pPr>
              <w:pStyle w:val="OOPTabulka"/>
            </w:pPr>
            <w:r>
              <w:t>1</w:t>
            </w:r>
          </w:p>
          <w:p w:rsidR="009C6113" w:rsidRPr="00515FD1" w:rsidRDefault="009C6113" w:rsidP="00014812">
            <w:pPr>
              <w:pStyle w:val="OOPTabulka"/>
            </w:pPr>
            <w:r>
              <w:t>0,5 inductif</w:t>
            </w:r>
          </w:p>
        </w:tc>
        <w:tc>
          <w:tcPr>
            <w:tcW w:w="784" w:type="pct"/>
            <w:tcBorders>
              <w:top w:val="double" w:sz="4" w:space="0" w:color="auto"/>
            </w:tcBorders>
          </w:tcPr>
          <w:p w:rsidR="009C6113" w:rsidRPr="00515FD1" w:rsidRDefault="009C6113" w:rsidP="00014812">
            <w:pPr>
              <w:pStyle w:val="OOPTabulka"/>
            </w:pPr>
            <w:r>
              <w:t>±2,5</w:t>
            </w:r>
          </w:p>
          <w:p w:rsidR="009C6113" w:rsidRPr="00515FD1" w:rsidRDefault="009C6113" w:rsidP="00014812">
            <w:pPr>
              <w:pStyle w:val="OOPTabulka"/>
            </w:pPr>
            <w:r>
              <w:t>±2,5</w:t>
            </w:r>
          </w:p>
        </w:tc>
        <w:tc>
          <w:tcPr>
            <w:tcW w:w="686" w:type="pct"/>
            <w:tcBorders>
              <w:top w:val="double" w:sz="4" w:space="0" w:color="auto"/>
            </w:tcBorders>
          </w:tcPr>
          <w:p w:rsidR="009C6113" w:rsidRPr="00515FD1" w:rsidRDefault="009C6113" w:rsidP="00014812">
            <w:pPr>
              <w:pStyle w:val="OOPTabulka"/>
            </w:pPr>
            <w:r>
              <w:t>±2,5</w:t>
            </w:r>
          </w:p>
          <w:p w:rsidR="009C6113" w:rsidRPr="00515FD1" w:rsidRDefault="009C6113" w:rsidP="00014812">
            <w:pPr>
              <w:pStyle w:val="OOPTabulka"/>
            </w:pPr>
            <w:r>
              <w:t>±2,5</w:t>
            </w:r>
          </w:p>
        </w:tc>
        <w:tc>
          <w:tcPr>
            <w:tcW w:w="686" w:type="pct"/>
            <w:tcBorders>
              <w:top w:val="double" w:sz="4" w:space="0" w:color="auto"/>
            </w:tcBorders>
          </w:tcPr>
          <w:p w:rsidR="001B3AAB" w:rsidRPr="00515FD1" w:rsidRDefault="001B3AAB" w:rsidP="001B3AAB">
            <w:pPr>
              <w:pStyle w:val="OOPTabulka"/>
            </w:pPr>
            <w:r>
              <w:t>±0,5</w:t>
            </w:r>
          </w:p>
          <w:p w:rsidR="009C6113" w:rsidRPr="00515FD1" w:rsidRDefault="001B3AAB" w:rsidP="001B3AAB">
            <w:pPr>
              <w:pStyle w:val="OOPTabulka"/>
            </w:pPr>
            <w:r>
              <w:t>±1,0</w:t>
            </w:r>
          </w:p>
        </w:tc>
        <w:tc>
          <w:tcPr>
            <w:tcW w:w="755" w:type="pct"/>
            <w:tcBorders>
              <w:top w:val="double" w:sz="4" w:space="0" w:color="auto"/>
              <w:right w:val="single" w:sz="12" w:space="0" w:color="auto"/>
            </w:tcBorders>
          </w:tcPr>
          <w:p w:rsidR="009C6113" w:rsidRPr="00515FD1" w:rsidRDefault="009C6113" w:rsidP="00014812">
            <w:pPr>
              <w:pStyle w:val="OOPTabulka"/>
            </w:pPr>
            <w:r>
              <w:t>±0,25</w:t>
            </w:r>
          </w:p>
          <w:p w:rsidR="009C6113" w:rsidRPr="00515FD1" w:rsidRDefault="009C6113" w:rsidP="00014812">
            <w:pPr>
              <w:pStyle w:val="OOPTabulka"/>
            </w:pPr>
            <w:r>
              <w:t>±0,5</w:t>
            </w:r>
          </w:p>
        </w:tc>
      </w:tr>
      <w:tr w:rsidR="009C6113" w:rsidRPr="00515FD1" w:rsidTr="00D7062A">
        <w:trPr>
          <w:jc w:val="center"/>
        </w:trPr>
        <w:tc>
          <w:tcPr>
            <w:tcW w:w="815" w:type="pct"/>
            <w:tcBorders>
              <w:left w:val="single" w:sz="12" w:space="0" w:color="auto"/>
              <w:bottom w:val="single" w:sz="12" w:space="0" w:color="auto"/>
            </w:tcBorders>
            <w:vAlign w:val="center"/>
          </w:tcPr>
          <w:p w:rsidR="009C6113" w:rsidRPr="00515FD1" w:rsidRDefault="009C6113" w:rsidP="003B2997">
            <w:pPr>
              <w:pStyle w:val="OOPTabulka"/>
            </w:pPr>
            <w:r>
              <w:t>par l’intermédiaire d’un transformateur</w:t>
            </w:r>
          </w:p>
        </w:tc>
        <w:tc>
          <w:tcPr>
            <w:tcW w:w="784" w:type="pct"/>
            <w:tcBorders>
              <w:bottom w:val="single" w:sz="12" w:space="0" w:color="auto"/>
            </w:tcBorders>
          </w:tcPr>
          <w:p w:rsidR="009C6113" w:rsidRPr="00515FD1" w:rsidRDefault="009C6113" w:rsidP="00014812">
            <w:pPr>
              <w:pStyle w:val="OOPTabulka"/>
            </w:pPr>
            <w:r>
              <w:t>0,02</w:t>
            </w:r>
            <w:r>
              <w:rPr>
                <w:i/>
              </w:rPr>
              <w:t>I</w:t>
            </w:r>
            <w:r>
              <w:rPr>
                <w:vertAlign w:val="subscript"/>
              </w:rPr>
              <w:t>n</w:t>
            </w:r>
            <w:r>
              <w:t xml:space="preserve"> à </w:t>
            </w:r>
            <w:r>
              <w:rPr>
                <w:i/>
              </w:rPr>
              <w:t>I</w:t>
            </w:r>
            <w:r>
              <w:rPr>
                <w:vertAlign w:val="subscript"/>
              </w:rPr>
              <w:t>max</w:t>
            </w:r>
          </w:p>
          <w:p w:rsidR="009C6113" w:rsidRPr="00515FD1" w:rsidRDefault="009C6113" w:rsidP="00014812">
            <w:pPr>
              <w:pStyle w:val="OOPTabulka"/>
            </w:pPr>
            <w:r>
              <w:t>0,05</w:t>
            </w:r>
            <w:r>
              <w:rPr>
                <w:i/>
              </w:rPr>
              <w:t>I</w:t>
            </w:r>
            <w:r>
              <w:rPr>
                <w:vertAlign w:val="subscript"/>
              </w:rPr>
              <w:t>n</w:t>
            </w:r>
            <w:r>
              <w:t xml:space="preserve"> à </w:t>
            </w:r>
            <w:r>
              <w:rPr>
                <w:i/>
              </w:rPr>
              <w:t>I</w:t>
            </w:r>
            <w:r>
              <w:rPr>
                <w:vertAlign w:val="subscript"/>
              </w:rPr>
              <w:t>max</w:t>
            </w:r>
          </w:p>
        </w:tc>
        <w:tc>
          <w:tcPr>
            <w:tcW w:w="490" w:type="pct"/>
            <w:tcBorders>
              <w:bottom w:val="single" w:sz="12" w:space="0" w:color="auto"/>
            </w:tcBorders>
          </w:tcPr>
          <w:p w:rsidR="009C6113" w:rsidRPr="00515FD1" w:rsidRDefault="009C6113" w:rsidP="00014812">
            <w:pPr>
              <w:pStyle w:val="OOPTabulka"/>
            </w:pPr>
            <w:r>
              <w:t>1</w:t>
            </w:r>
          </w:p>
          <w:p w:rsidR="009C6113" w:rsidRPr="00515FD1" w:rsidRDefault="009C6113" w:rsidP="00014812">
            <w:pPr>
              <w:pStyle w:val="OOPTabulka"/>
            </w:pPr>
            <w:r>
              <w:t>0,5 inductif</w:t>
            </w:r>
          </w:p>
        </w:tc>
        <w:tc>
          <w:tcPr>
            <w:tcW w:w="784" w:type="pct"/>
            <w:tcBorders>
              <w:bottom w:val="single" w:sz="12" w:space="0" w:color="auto"/>
            </w:tcBorders>
          </w:tcPr>
          <w:p w:rsidR="009C6113" w:rsidRPr="00515FD1" w:rsidRDefault="009C6113" w:rsidP="00014812">
            <w:pPr>
              <w:pStyle w:val="OOPTabulka"/>
            </w:pPr>
            <w:r>
              <w:t>±2,5</w:t>
            </w:r>
          </w:p>
          <w:p w:rsidR="009C6113" w:rsidRPr="00515FD1" w:rsidRDefault="009C6113" w:rsidP="00014812">
            <w:pPr>
              <w:pStyle w:val="OOPTabulka"/>
            </w:pPr>
            <w:r>
              <w:t>±2,5</w:t>
            </w:r>
          </w:p>
        </w:tc>
        <w:tc>
          <w:tcPr>
            <w:tcW w:w="686" w:type="pct"/>
            <w:tcBorders>
              <w:bottom w:val="single" w:sz="12" w:space="0" w:color="auto"/>
            </w:tcBorders>
          </w:tcPr>
          <w:p w:rsidR="009C6113" w:rsidRPr="00515FD1" w:rsidRDefault="009C6113" w:rsidP="00014812">
            <w:pPr>
              <w:pStyle w:val="OOPTabulka"/>
            </w:pPr>
            <w:r>
              <w:t>±2,5</w:t>
            </w:r>
          </w:p>
          <w:p w:rsidR="009C6113" w:rsidRPr="00515FD1" w:rsidRDefault="009C6113" w:rsidP="00014812">
            <w:pPr>
              <w:pStyle w:val="OOPTabulka"/>
            </w:pPr>
            <w:r>
              <w:t>±2,5</w:t>
            </w:r>
          </w:p>
        </w:tc>
        <w:tc>
          <w:tcPr>
            <w:tcW w:w="686" w:type="pct"/>
            <w:tcBorders>
              <w:bottom w:val="single" w:sz="12" w:space="0" w:color="auto"/>
            </w:tcBorders>
          </w:tcPr>
          <w:p w:rsidR="009C6113" w:rsidRPr="00515FD1" w:rsidRDefault="009C6113" w:rsidP="00014812">
            <w:pPr>
              <w:pStyle w:val="OOPTabulka"/>
            </w:pPr>
            <w:r>
              <w:t>±0,5</w:t>
            </w:r>
          </w:p>
          <w:p w:rsidR="009C6113" w:rsidRPr="00515FD1" w:rsidRDefault="009C6113" w:rsidP="00014812">
            <w:pPr>
              <w:pStyle w:val="OOPTabulka"/>
            </w:pPr>
            <w:r>
              <w:t>±1,0</w:t>
            </w:r>
          </w:p>
        </w:tc>
        <w:tc>
          <w:tcPr>
            <w:tcW w:w="755" w:type="pct"/>
            <w:tcBorders>
              <w:bottom w:val="single" w:sz="12" w:space="0" w:color="auto"/>
              <w:right w:val="single" w:sz="12" w:space="0" w:color="auto"/>
            </w:tcBorders>
          </w:tcPr>
          <w:p w:rsidR="009C6113" w:rsidRPr="00515FD1" w:rsidRDefault="009C6113" w:rsidP="00014812">
            <w:pPr>
              <w:pStyle w:val="OOPTabulka"/>
            </w:pPr>
            <w:r>
              <w:t>±0,25</w:t>
            </w:r>
          </w:p>
          <w:p w:rsidR="009C6113" w:rsidRPr="00515FD1" w:rsidRDefault="009C6113" w:rsidP="00014812">
            <w:pPr>
              <w:pStyle w:val="OOPTabulka"/>
            </w:pPr>
            <w:r>
              <w:t>±0,5</w:t>
            </w:r>
          </w:p>
        </w:tc>
      </w:tr>
    </w:tbl>
    <w:p w:rsidR="009C6113" w:rsidRPr="00515FD1" w:rsidRDefault="009C6113" w:rsidP="004F06F4">
      <w:pPr>
        <w:pStyle w:val="OOPNadpis2"/>
      </w:pPr>
      <w:r>
        <w:t>5.8.7 Test de l’afficheur</w:t>
      </w:r>
    </w:p>
    <w:p w:rsidR="009C6113" w:rsidRPr="00515FD1" w:rsidRDefault="009C6113" w:rsidP="004F06F4">
      <w:pPr>
        <w:pStyle w:val="OOPText"/>
      </w:pPr>
      <w:r>
        <w:t>Le test de l’afficheur est réalisé suivant l’article 7.7.</w:t>
      </w:r>
    </w:p>
    <w:p w:rsidR="009C6113" w:rsidRPr="00515FD1" w:rsidRDefault="009C6113" w:rsidP="00D7062A">
      <w:pPr>
        <w:pStyle w:val="OOPNadpis1"/>
        <w:spacing w:before="600"/>
        <w:rPr>
          <w:sz w:val="28"/>
        </w:rPr>
      </w:pPr>
      <w:r>
        <w:rPr>
          <w:sz w:val="28"/>
        </w:rPr>
        <w:t>6 Vérification primitive</w:t>
      </w:r>
    </w:p>
    <w:p w:rsidR="009C6113" w:rsidRPr="00515FD1" w:rsidRDefault="009C6113" w:rsidP="004F06F4">
      <w:pPr>
        <w:pStyle w:val="OOPText"/>
      </w:pPr>
      <w:r>
        <w:t>Les compteurs électriques d’énergie active des classes A, B et C, destinés à une utilisation dans les locaux commerciaux et d’habitation et dans l’industrie légère, ne sont pas soumis à la vérification initiale aux termes de la loi n° 505/1990 du JO sur la métrologie, telle que modifiée en dernier lieu.Ces appareils sont commercialisés et mis en service avec un contrôle de conformité conformément au règlement gouvernemental</w:t>
      </w:r>
      <w:r>
        <w:rPr>
          <w:vertAlign w:val="superscript"/>
        </w:rPr>
        <w:t>1</w:t>
      </w:r>
      <w:r>
        <w:t>.</w:t>
      </w:r>
    </w:p>
    <w:p w:rsidR="009C6113" w:rsidRPr="00515FD1" w:rsidRDefault="009C6113" w:rsidP="000A71CC">
      <w:pPr>
        <w:pStyle w:val="OOPText"/>
        <w:keepNext/>
      </w:pPr>
      <w:r>
        <w:t>Seuls les appareils suivants sont soumis à la vérification initiale aux termes de la loi n° 505/1990 du JO sur la métrologie, telle que modifiée en dernier lieu:</w:t>
      </w:r>
    </w:p>
    <w:p w:rsidR="009C6113" w:rsidRPr="00515FD1" w:rsidRDefault="009C6113" w:rsidP="00067796">
      <w:pPr>
        <w:pStyle w:val="OOPAbecednseznam"/>
        <w:numPr>
          <w:ilvl w:val="0"/>
          <w:numId w:val="13"/>
        </w:numPr>
        <w:spacing w:before="60" w:after="0"/>
      </w:pPr>
      <w:r>
        <w:t>compteurs électriques d’énergie active des classes 0,2 S; 0,5 S; 0,5; 1 et 2;</w:t>
      </w:r>
    </w:p>
    <w:p w:rsidR="009C6113" w:rsidRPr="00515FD1" w:rsidRDefault="009C6113" w:rsidP="00067796">
      <w:pPr>
        <w:pStyle w:val="OOPAbecednseznam"/>
        <w:numPr>
          <w:ilvl w:val="0"/>
          <w:numId w:val="13"/>
        </w:numPr>
        <w:spacing w:before="60" w:after="0"/>
      </w:pPr>
      <w:r>
        <w:t>compteurs électriques destinés à une autre utilisation que dans les locaux commerciaux et d’habitation et dans l’industrie légère;</w:t>
      </w:r>
    </w:p>
    <w:p w:rsidR="009C6113" w:rsidRPr="00515FD1" w:rsidRDefault="009C6113" w:rsidP="00067796">
      <w:pPr>
        <w:pStyle w:val="OOPAbecednseznam"/>
        <w:numPr>
          <w:ilvl w:val="0"/>
          <w:numId w:val="13"/>
        </w:numPr>
        <w:spacing w:before="60" w:after="0"/>
      </w:pPr>
      <w:r>
        <w:t>compteurs électriques déwattés des classes 0,5, 1, 1 S, 2 et 3 ou fonction de mesure de l’énergie déwattée pour les compteurs électriques conçus pour mesurer une gamme d’énergies;</w:t>
      </w:r>
    </w:p>
    <w:p w:rsidR="009C6113" w:rsidRPr="00515FD1" w:rsidRDefault="009C6113" w:rsidP="00067796">
      <w:pPr>
        <w:pStyle w:val="OOPAbecednseznam"/>
        <w:numPr>
          <w:ilvl w:val="0"/>
          <w:numId w:val="13"/>
        </w:numPr>
        <w:spacing w:before="60" w:after="0"/>
      </w:pPr>
      <w:r>
        <w:t>compteurs électriques d’énergie active de classe 2, munis de la marque CEE.</w:t>
      </w:r>
    </w:p>
    <w:p w:rsidR="009C6113" w:rsidRPr="00515FD1" w:rsidRDefault="009C6113" w:rsidP="00067796">
      <w:pPr>
        <w:pStyle w:val="OOPAbecednseznam"/>
        <w:numPr>
          <w:ilvl w:val="0"/>
          <w:numId w:val="13"/>
        </w:numPr>
        <w:spacing w:before="60" w:after="0"/>
      </w:pPr>
      <w:r>
        <w:t>compteurs électriques munis dans une période donnée d’un certificat valide sur l’homologation de type en application des dispositions transitoires de l’article 9 du règlement gouvernemental;</w:t>
      </w:r>
    </w:p>
    <w:p w:rsidR="009C6113" w:rsidRPr="00515FD1" w:rsidRDefault="009C6113" w:rsidP="00067796">
      <w:pPr>
        <w:pStyle w:val="OOPAbecednseznam"/>
        <w:numPr>
          <w:ilvl w:val="0"/>
          <w:numId w:val="13"/>
        </w:numPr>
        <w:spacing w:before="60" w:after="0"/>
      </w:pPr>
      <w:r>
        <w:t>compteurs électriques après réparation.</w:t>
      </w:r>
    </w:p>
    <w:p w:rsidR="009C6113" w:rsidRPr="00515FD1" w:rsidRDefault="009C6113" w:rsidP="004F06F4">
      <w:r>
        <w:t>Lors d’une vérification initiale, il est fait application d’un procédé identique à celui de la vérification périodique conformément au chapitre 7.</w:t>
      </w:r>
    </w:p>
    <w:p w:rsidR="009C6113" w:rsidRPr="00515FD1" w:rsidRDefault="009C6113" w:rsidP="00DE00A9">
      <w:pPr>
        <w:pStyle w:val="OOPNadpis1"/>
        <w:spacing w:before="600"/>
        <w:rPr>
          <w:sz w:val="28"/>
        </w:rPr>
      </w:pPr>
      <w:r>
        <w:rPr>
          <w:sz w:val="28"/>
        </w:rPr>
        <w:t>7 Vérification ultérieure</w:t>
      </w:r>
    </w:p>
    <w:p w:rsidR="009C6113" w:rsidRPr="00515FD1" w:rsidRDefault="009C6113" w:rsidP="004F06F4">
      <w:r>
        <w:t>Les compteurs électriques de tous les types et de toutes les classes mentionnés dans la présente réglementation sont soumis à une obligation de contrôle périodique aux termes de la loi n° 505/1990 du JO sur la métrologie, telle que modifiée en dernier lieu.La manière dont le compteur électrique est commercialisé et mis en service est définie par une spécification des exigences concernant la précision lors du contrôle suivant chaque classe de compteurs électriques.</w:t>
      </w:r>
    </w:p>
    <w:p w:rsidR="009C6113" w:rsidRPr="00515FD1" w:rsidRDefault="009C6113" w:rsidP="004F06F4">
      <w:pPr>
        <w:pStyle w:val="OOPNadpis2"/>
        <w:rPr>
          <w:sz w:val="24"/>
        </w:rPr>
      </w:pPr>
      <w:r>
        <w:rPr>
          <w:sz w:val="24"/>
        </w:rPr>
        <w:t>7.1.Généralités</w:t>
      </w:r>
    </w:p>
    <w:p w:rsidR="009C6113" w:rsidRPr="00515FD1" w:rsidRDefault="009C6113" w:rsidP="000A71CC">
      <w:pPr>
        <w:pStyle w:val="OOPText"/>
        <w:keepNext/>
        <w:spacing w:after="0"/>
      </w:pPr>
      <w:r>
        <w:t>Lors du contrôle périodique des compteurs électriques, les tests suivant doivent être réalisés:</w:t>
      </w:r>
    </w:p>
    <w:p w:rsidR="009C6113" w:rsidRPr="00515FD1" w:rsidRDefault="009C6113" w:rsidP="00067796">
      <w:pPr>
        <w:pStyle w:val="ListParagraph"/>
        <w:numPr>
          <w:ilvl w:val="0"/>
          <w:numId w:val="19"/>
        </w:numPr>
        <w:tabs>
          <w:tab w:val="left" w:pos="284"/>
        </w:tabs>
        <w:spacing w:before="60" w:after="0"/>
      </w:pPr>
      <w:r>
        <w:t>inspection visuelle;</w:t>
      </w:r>
    </w:p>
    <w:p w:rsidR="009C6113" w:rsidRPr="00515FD1" w:rsidRDefault="009C6113" w:rsidP="00067796">
      <w:pPr>
        <w:pStyle w:val="ListParagraph"/>
        <w:numPr>
          <w:ilvl w:val="0"/>
          <w:numId w:val="19"/>
        </w:numPr>
        <w:tabs>
          <w:tab w:val="left" w:pos="284"/>
        </w:tabs>
        <w:spacing w:before="60" w:after="0"/>
      </w:pPr>
      <w:r>
        <w:t>un test de fonctionnement à vide;</w:t>
      </w:r>
    </w:p>
    <w:p w:rsidR="009C6113" w:rsidRPr="00515FD1" w:rsidRDefault="009C6113" w:rsidP="00067796">
      <w:pPr>
        <w:pStyle w:val="ListParagraph"/>
        <w:numPr>
          <w:ilvl w:val="0"/>
          <w:numId w:val="19"/>
        </w:numPr>
        <w:tabs>
          <w:tab w:val="left" w:pos="284"/>
        </w:tabs>
        <w:spacing w:before="60" w:after="0"/>
      </w:pPr>
      <w:r>
        <w:t>un test du courant d’appel;</w:t>
      </w:r>
    </w:p>
    <w:p w:rsidR="009C6113" w:rsidRPr="00515FD1" w:rsidRDefault="009C6113" w:rsidP="00067796">
      <w:pPr>
        <w:pStyle w:val="ListParagraph"/>
        <w:numPr>
          <w:ilvl w:val="0"/>
          <w:numId w:val="19"/>
        </w:numPr>
        <w:tabs>
          <w:tab w:val="left" w:pos="284"/>
        </w:tabs>
        <w:spacing w:before="60" w:after="0"/>
      </w:pPr>
      <w:r>
        <w:t>essai de précision;</w:t>
      </w:r>
    </w:p>
    <w:p w:rsidR="009C6113" w:rsidRPr="00515FD1" w:rsidRDefault="009C6113" w:rsidP="00067796">
      <w:pPr>
        <w:pStyle w:val="ListParagraph"/>
        <w:numPr>
          <w:ilvl w:val="0"/>
          <w:numId w:val="19"/>
        </w:numPr>
        <w:tabs>
          <w:tab w:val="left" w:pos="284"/>
        </w:tabs>
        <w:spacing w:before="60" w:after="0"/>
      </w:pPr>
      <w:r>
        <w:t>un test de l’afficheur.</w:t>
      </w:r>
    </w:p>
    <w:p w:rsidR="009C6113" w:rsidRPr="00515FD1" w:rsidRDefault="009C6113" w:rsidP="00DE00A9">
      <w:pPr>
        <w:pStyle w:val="OOPNadpis2"/>
        <w:spacing w:before="360"/>
        <w:rPr>
          <w:sz w:val="24"/>
        </w:rPr>
      </w:pPr>
      <w:r>
        <w:rPr>
          <w:sz w:val="24"/>
        </w:rPr>
        <w:t>7.2 Inspection visuelle</w:t>
      </w:r>
    </w:p>
    <w:p w:rsidR="009C6113" w:rsidRPr="00515FD1" w:rsidRDefault="009C6113" w:rsidP="004F06F4">
      <w:pPr>
        <w:pStyle w:val="OOPText"/>
      </w:pPr>
      <w:r>
        <w:t>L’inspection visuelle doit pouvoir contrôler si le compteur électrique soumis au contrôle, y compris son logiciel, est conforme au type homologué ou à une conception de l’appareil pour laquelle une déclaration de conformité a été émise dans le cadre de sa commercialisation.Il faut veiller au contrôle de l’exactitude des marquages dans le sens de l’article 4.1 et à la lisibilité de ces derniers.</w:t>
      </w:r>
    </w:p>
    <w:p w:rsidR="009C6113" w:rsidRPr="00515FD1" w:rsidRDefault="009C6113" w:rsidP="004F06F4">
      <w:pPr>
        <w:pStyle w:val="OOPText"/>
      </w:pPr>
      <w:r>
        <w:t>Le contrôle doit ensuite vérifier si le compteur électrique n’est pas mécaniquement endommagé et si tous les symboles sont visibles sur l’afficheur des compteurs électriques à affichage numérique après raccordement au réseau.</w:t>
      </w:r>
    </w:p>
    <w:p w:rsidR="009C6113" w:rsidRPr="00515FD1" w:rsidRDefault="009C6113" w:rsidP="004F06F4">
      <w:pPr>
        <w:pStyle w:val="OOPText"/>
      </w:pPr>
      <w:r>
        <w:t>Les compteurs électriques qui ne sont pas conformes au type homologué ou à une conception de l’appareil pour laquelle une déclaration de conformité a été émise dans le cadre de sa commercialisation et les compteurs endommagés ne continuent plus à être testés.</w:t>
      </w:r>
    </w:p>
    <w:p w:rsidR="009C6113" w:rsidRPr="00515FD1" w:rsidRDefault="009C6113" w:rsidP="00DE00A9">
      <w:pPr>
        <w:pStyle w:val="OOPNadpis2"/>
        <w:spacing w:before="360" w:after="0"/>
        <w:rPr>
          <w:sz w:val="24"/>
        </w:rPr>
      </w:pPr>
      <w:r>
        <w:rPr>
          <w:sz w:val="24"/>
        </w:rPr>
        <w:t>7.3 Conditions de test</w:t>
      </w:r>
    </w:p>
    <w:p w:rsidR="009C6113" w:rsidRPr="00515FD1" w:rsidRDefault="009C6113" w:rsidP="00DE00A9">
      <w:pPr>
        <w:pStyle w:val="OOPNadpis2"/>
        <w:spacing w:before="120"/>
      </w:pPr>
      <w:r>
        <w:t>7.3.1 Exigences relatives à l’équipement d’essai</w:t>
      </w:r>
    </w:p>
    <w:p w:rsidR="009C6113" w:rsidRPr="00515FD1" w:rsidRDefault="009C6113" w:rsidP="004F06F4">
      <w:pPr>
        <w:pStyle w:val="OOPText"/>
      </w:pPr>
      <w:r>
        <w:t>L’appareil de mesure conçu pour le test des compteurs électriques doit être équipé d’un compteur électrique de référence doté d’un certificat d’étalonnage valide.L’appareil de mesure doit être, dans sa totalité, vérifié par un test de fonctionnement de l’appareil.</w:t>
      </w:r>
    </w:p>
    <w:p w:rsidR="009C6113" w:rsidRPr="00515FD1" w:rsidRDefault="009C6113" w:rsidP="004F06F4">
      <w:pPr>
        <w:pStyle w:val="OOPText"/>
      </w:pPr>
      <w:r>
        <w:t>Le dispositif de test doit pouvoir déceler une erreur sur un compteur électrique avec une incertitude égale au maximum à 1/4 des limites des erreurs des tableaux 25 à 31.Lors du test des compteurs électriques de la classe 0,2 S, la relation de 1/3 de ces limites des erreurs est suffisante.</w:t>
      </w:r>
    </w:p>
    <w:p w:rsidR="009C6113" w:rsidRPr="00515FD1" w:rsidRDefault="009C6113" w:rsidP="004F06F4">
      <w:pPr>
        <w:pStyle w:val="OOPText"/>
      </w:pPr>
      <w:r>
        <w:t>L’appareil doit également permettre une vérification claire du respect des exigences mentionnées aux articles 2.2, 2.3 et 2.4.</w:t>
      </w:r>
    </w:p>
    <w:p w:rsidR="009C6113" w:rsidRPr="00515FD1" w:rsidRDefault="009C6113" w:rsidP="004F06F4">
      <w:pPr>
        <w:pStyle w:val="OOPNadpis2"/>
      </w:pPr>
      <w:r>
        <w:t>7.3.2 Conditions de référence pour les tests</w:t>
      </w:r>
    </w:p>
    <w:p w:rsidR="009C6113" w:rsidRPr="00515FD1" w:rsidRDefault="009C6113" w:rsidP="004F06F4">
      <w:pPr>
        <w:pStyle w:val="OOPText"/>
      </w:pPr>
      <w:r>
        <w:t>Les tests sont réalisés dans des conditions de référence sur les compteurs électriques munis du couvercle, raccordés à l’appareil de test suivant le schéma fourni par le fabricant.</w:t>
      </w:r>
    </w:p>
    <w:p w:rsidR="009C6113" w:rsidRPr="00515FD1" w:rsidRDefault="009C6113" w:rsidP="004F06F4">
      <w:pPr>
        <w:pStyle w:val="OOPText"/>
      </w:pPr>
      <w:r>
        <w:t>Les conditions de référence mentionnées aux tableaux 20 à 22 s’appliquent au contrôle des compteurs électriques.</w:t>
      </w:r>
    </w:p>
    <w:p w:rsidR="00DE00A9" w:rsidRPr="00515FD1" w:rsidRDefault="009C6113" w:rsidP="00DE00A9">
      <w:pPr>
        <w:pStyle w:val="OOPText"/>
      </w:pPr>
      <w:r>
        <w:t>Hormis ces conditions spécifiées, il ne doit y avoir aucune vibration mécanique perturbatrice dans le laboratoire.</w:t>
      </w:r>
    </w:p>
    <w:p w:rsidR="009C6113" w:rsidRPr="00515FD1" w:rsidRDefault="009C6113" w:rsidP="000A71CC">
      <w:pPr>
        <w:pStyle w:val="OOPText"/>
        <w:keepNext/>
        <w:spacing w:before="360"/>
        <w:jc w:val="center"/>
        <w:rPr>
          <w:b/>
          <w:bCs/>
        </w:rPr>
      </w:pPr>
      <w:r>
        <w:rPr>
          <w:b/>
        </w:rPr>
        <w:t>Tableau 21 – Conditions de référence pour les compteurs électriques électromécaniques d’énergie active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800"/>
        <w:gridCol w:w="1080"/>
        <w:gridCol w:w="1080"/>
        <w:gridCol w:w="1080"/>
        <w:gridCol w:w="1080"/>
        <w:gridCol w:w="1113"/>
      </w:tblGrid>
      <w:tr w:rsidR="009C6113" w:rsidRPr="00515FD1" w:rsidTr="00670AA1">
        <w:trPr>
          <w:jc w:val="center"/>
        </w:trPr>
        <w:tc>
          <w:tcPr>
            <w:tcW w:w="2123"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Grandeur d’influence</w:t>
            </w:r>
          </w:p>
        </w:tc>
        <w:tc>
          <w:tcPr>
            <w:tcW w:w="180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Valeur de référence</w:t>
            </w:r>
          </w:p>
        </w:tc>
        <w:tc>
          <w:tcPr>
            <w:tcW w:w="3240" w:type="dxa"/>
            <w:gridSpan w:val="3"/>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Tolérance admise pour les compteurs électriques de classe de précision</w:t>
            </w:r>
          </w:p>
        </w:tc>
        <w:tc>
          <w:tcPr>
            <w:tcW w:w="2193"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Tolérance admise pour les compteurs électriques de classe</w:t>
            </w:r>
          </w:p>
        </w:tc>
      </w:tr>
      <w:tr w:rsidR="009C6113" w:rsidRPr="00515FD1" w:rsidTr="00670AA1">
        <w:trPr>
          <w:jc w:val="center"/>
        </w:trPr>
        <w:tc>
          <w:tcPr>
            <w:tcW w:w="2123"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80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rPr>
              <w:t>1</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rPr>
              <w:t>2</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A</w:t>
            </w:r>
          </w:p>
        </w:tc>
        <w:tc>
          <w:tcPr>
            <w:tcW w:w="1113"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B</w:t>
            </w:r>
          </w:p>
        </w:tc>
      </w:tr>
      <w:tr w:rsidR="009C6113" w:rsidRPr="00515FD1" w:rsidTr="00670AA1">
        <w:trPr>
          <w:jc w:val="center"/>
        </w:trPr>
        <w:tc>
          <w:tcPr>
            <w:tcW w:w="2123" w:type="dxa"/>
            <w:tcBorders>
              <w:top w:val="double" w:sz="4" w:space="0" w:color="auto"/>
              <w:left w:val="single" w:sz="12" w:space="0" w:color="auto"/>
            </w:tcBorders>
            <w:vAlign w:val="center"/>
          </w:tcPr>
          <w:p w:rsidR="009C6113" w:rsidRPr="00515FD1" w:rsidRDefault="009C6113" w:rsidP="00670AA1">
            <w:pPr>
              <w:pStyle w:val="OOPTabulka"/>
              <w:jc w:val="left"/>
            </w:pPr>
            <w:r>
              <w:t>Température ambiante</w:t>
            </w:r>
          </w:p>
        </w:tc>
        <w:tc>
          <w:tcPr>
            <w:tcW w:w="1800" w:type="dxa"/>
            <w:tcBorders>
              <w:top w:val="double" w:sz="4" w:space="0" w:color="auto"/>
            </w:tcBorders>
            <w:vAlign w:val="center"/>
          </w:tcPr>
          <w:p w:rsidR="009C6113" w:rsidRPr="00515FD1" w:rsidRDefault="009C6113" w:rsidP="003A4C2F">
            <w:pPr>
              <w:pStyle w:val="OOPTabulka"/>
            </w:pPr>
            <w:r>
              <w:t>Température de référence ou, si elle n’est pas indiquée, température de 23 °C</w:t>
            </w:r>
          </w:p>
        </w:tc>
        <w:tc>
          <w:tcPr>
            <w:tcW w:w="1080" w:type="dxa"/>
            <w:tcBorders>
              <w:top w:val="double" w:sz="4" w:space="0" w:color="auto"/>
            </w:tcBorders>
            <w:vAlign w:val="center"/>
          </w:tcPr>
          <w:p w:rsidR="009C6113" w:rsidRPr="00515FD1" w:rsidRDefault="009C6113" w:rsidP="003A4C2F">
            <w:pPr>
              <w:pStyle w:val="OOPTabulka"/>
            </w:pPr>
            <w:r>
              <w:t>±1 °C</w:t>
            </w:r>
          </w:p>
        </w:tc>
        <w:tc>
          <w:tcPr>
            <w:tcW w:w="1080" w:type="dxa"/>
            <w:tcBorders>
              <w:top w:val="double" w:sz="4" w:space="0" w:color="auto"/>
            </w:tcBorders>
            <w:vAlign w:val="center"/>
          </w:tcPr>
          <w:p w:rsidR="009C6113" w:rsidRPr="00515FD1" w:rsidRDefault="009C6113" w:rsidP="003A4C2F">
            <w:pPr>
              <w:pStyle w:val="OOPTabulka"/>
            </w:pPr>
            <w:r>
              <w:t>±2 °C</w:t>
            </w:r>
          </w:p>
        </w:tc>
        <w:tc>
          <w:tcPr>
            <w:tcW w:w="1080" w:type="dxa"/>
            <w:tcBorders>
              <w:top w:val="double" w:sz="4" w:space="0" w:color="auto"/>
            </w:tcBorders>
            <w:vAlign w:val="center"/>
          </w:tcPr>
          <w:p w:rsidR="009C6113" w:rsidRPr="00515FD1" w:rsidRDefault="009C6113" w:rsidP="003A4C2F">
            <w:pPr>
              <w:pStyle w:val="OOPTabulka"/>
            </w:pPr>
            <w:r>
              <w:t>±2 °C</w:t>
            </w:r>
          </w:p>
        </w:tc>
        <w:tc>
          <w:tcPr>
            <w:tcW w:w="1080" w:type="dxa"/>
            <w:tcBorders>
              <w:top w:val="double" w:sz="4" w:space="0" w:color="auto"/>
            </w:tcBorders>
            <w:vAlign w:val="center"/>
          </w:tcPr>
          <w:p w:rsidR="009C6113" w:rsidRPr="00515FD1" w:rsidRDefault="009C6113" w:rsidP="003A4C2F">
            <w:pPr>
              <w:pStyle w:val="OOPTabulka"/>
            </w:pPr>
            <w:r>
              <w:t>±2 °C</w:t>
            </w:r>
          </w:p>
        </w:tc>
        <w:tc>
          <w:tcPr>
            <w:tcW w:w="1113" w:type="dxa"/>
            <w:tcBorders>
              <w:top w:val="double" w:sz="4" w:space="0" w:color="auto"/>
              <w:right w:val="single" w:sz="12" w:space="0" w:color="auto"/>
            </w:tcBorders>
            <w:vAlign w:val="center"/>
          </w:tcPr>
          <w:p w:rsidR="009C6113" w:rsidRPr="00515FD1" w:rsidRDefault="009C6113" w:rsidP="003A4C2F">
            <w:pPr>
              <w:pStyle w:val="OOPTabulka"/>
            </w:pPr>
            <w:r>
              <w:t>±2 °C</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Tension</w:t>
            </w:r>
          </w:p>
        </w:tc>
        <w:tc>
          <w:tcPr>
            <w:tcW w:w="1800" w:type="dxa"/>
            <w:vAlign w:val="center"/>
          </w:tcPr>
          <w:p w:rsidR="009C6113" w:rsidRPr="00515FD1" w:rsidRDefault="009C6113" w:rsidP="003A4C2F">
            <w:pPr>
              <w:pStyle w:val="OOPTabulka"/>
            </w:pPr>
            <w:r>
              <w:t>Tension de référence</w:t>
            </w:r>
          </w:p>
        </w:tc>
        <w:tc>
          <w:tcPr>
            <w:tcW w:w="1080" w:type="dxa"/>
            <w:vAlign w:val="center"/>
          </w:tcPr>
          <w:p w:rsidR="009C6113" w:rsidRPr="00515FD1" w:rsidRDefault="009C6113" w:rsidP="003A4C2F">
            <w:pPr>
              <w:pStyle w:val="OOPTabulka"/>
            </w:pPr>
            <w:r>
              <w:t>±0,5 %</w:t>
            </w:r>
          </w:p>
        </w:tc>
        <w:tc>
          <w:tcPr>
            <w:tcW w:w="1080" w:type="dxa"/>
            <w:vAlign w:val="center"/>
          </w:tcPr>
          <w:p w:rsidR="009C6113" w:rsidRPr="00515FD1" w:rsidRDefault="009C6113" w:rsidP="003A4C2F">
            <w:pPr>
              <w:pStyle w:val="OOPTabulka"/>
            </w:pPr>
            <w:r>
              <w:t>±1,0 %</w:t>
            </w:r>
          </w:p>
        </w:tc>
        <w:tc>
          <w:tcPr>
            <w:tcW w:w="1080" w:type="dxa"/>
            <w:vAlign w:val="center"/>
          </w:tcPr>
          <w:p w:rsidR="009C6113" w:rsidRPr="00515FD1" w:rsidRDefault="009C6113" w:rsidP="003A4C2F">
            <w:pPr>
              <w:pStyle w:val="OOPTabulka"/>
            </w:pPr>
            <w:r>
              <w:t>±1,0 %</w:t>
            </w:r>
          </w:p>
        </w:tc>
        <w:tc>
          <w:tcPr>
            <w:tcW w:w="1080" w:type="dxa"/>
            <w:vAlign w:val="center"/>
          </w:tcPr>
          <w:p w:rsidR="009C6113" w:rsidRPr="00515FD1" w:rsidRDefault="009C6113" w:rsidP="003A4C2F">
            <w:pPr>
              <w:pStyle w:val="OOPTabulka"/>
            </w:pPr>
            <w:r>
              <w:t>±1,0 %</w:t>
            </w:r>
          </w:p>
        </w:tc>
        <w:tc>
          <w:tcPr>
            <w:tcW w:w="1113" w:type="dxa"/>
            <w:tcBorders>
              <w:right w:val="single" w:sz="12" w:space="0" w:color="auto"/>
            </w:tcBorders>
            <w:vAlign w:val="center"/>
          </w:tcPr>
          <w:p w:rsidR="009C6113" w:rsidRPr="00515FD1" w:rsidRDefault="009C6113" w:rsidP="003A4C2F">
            <w:pPr>
              <w:pStyle w:val="OOPTabulka"/>
            </w:pPr>
            <w:r>
              <w:t>±1,0 %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Fréquence</w:t>
            </w:r>
          </w:p>
        </w:tc>
        <w:tc>
          <w:tcPr>
            <w:tcW w:w="1800" w:type="dxa"/>
            <w:vAlign w:val="center"/>
          </w:tcPr>
          <w:p w:rsidR="009C6113" w:rsidRPr="00515FD1" w:rsidRDefault="009C6113" w:rsidP="003A4C2F">
            <w:pPr>
              <w:pStyle w:val="OOPTabulka"/>
            </w:pPr>
            <w:r>
              <w:t>Fréquence de référence</w:t>
            </w:r>
          </w:p>
        </w:tc>
        <w:tc>
          <w:tcPr>
            <w:tcW w:w="1080" w:type="dxa"/>
            <w:vAlign w:val="center"/>
          </w:tcPr>
          <w:p w:rsidR="009C6113" w:rsidRPr="00515FD1" w:rsidRDefault="009C6113" w:rsidP="003A4C2F">
            <w:pPr>
              <w:pStyle w:val="OOPTabulka"/>
            </w:pPr>
            <w:r>
              <w:t>±0,2 %</w:t>
            </w:r>
          </w:p>
        </w:tc>
        <w:tc>
          <w:tcPr>
            <w:tcW w:w="1080" w:type="dxa"/>
            <w:vAlign w:val="center"/>
          </w:tcPr>
          <w:p w:rsidR="009C6113" w:rsidRPr="00515FD1" w:rsidRDefault="009C6113" w:rsidP="003A4C2F">
            <w:pPr>
              <w:pStyle w:val="OOPTabulka"/>
            </w:pPr>
            <w:r>
              <w:t>±0,3 %</w:t>
            </w:r>
          </w:p>
        </w:tc>
        <w:tc>
          <w:tcPr>
            <w:tcW w:w="1080" w:type="dxa"/>
            <w:vAlign w:val="center"/>
          </w:tcPr>
          <w:p w:rsidR="009C6113" w:rsidRPr="00515FD1" w:rsidRDefault="009C6113" w:rsidP="003A4C2F">
            <w:pPr>
              <w:pStyle w:val="OOPTabulka"/>
            </w:pPr>
            <w:r>
              <w:t>±0,5 %</w:t>
            </w:r>
          </w:p>
        </w:tc>
        <w:tc>
          <w:tcPr>
            <w:tcW w:w="1080" w:type="dxa"/>
            <w:vAlign w:val="center"/>
          </w:tcPr>
          <w:p w:rsidR="009C6113" w:rsidRPr="00515FD1" w:rsidRDefault="009C6113" w:rsidP="003A4C2F">
            <w:pPr>
              <w:pStyle w:val="OOPTabulka"/>
            </w:pPr>
            <w:r>
              <w:t>±0,5 %</w:t>
            </w:r>
          </w:p>
        </w:tc>
        <w:tc>
          <w:tcPr>
            <w:tcW w:w="1113" w:type="dxa"/>
            <w:tcBorders>
              <w:right w:val="single" w:sz="12" w:space="0" w:color="auto"/>
            </w:tcBorders>
            <w:vAlign w:val="center"/>
          </w:tcPr>
          <w:p w:rsidR="009C6113" w:rsidRPr="00515FD1" w:rsidRDefault="009C6113" w:rsidP="003A4C2F">
            <w:pPr>
              <w:pStyle w:val="OOPTabulka"/>
            </w:pPr>
            <w:r>
              <w:t>±0,3 %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Séquence des phases</w:t>
            </w:r>
          </w:p>
        </w:tc>
        <w:tc>
          <w:tcPr>
            <w:tcW w:w="1800" w:type="dxa"/>
            <w:vAlign w:val="center"/>
          </w:tcPr>
          <w:p w:rsidR="009C6113" w:rsidRPr="00515FD1" w:rsidRDefault="009C6113" w:rsidP="003A4C2F">
            <w:pPr>
              <w:pStyle w:val="OOPTabulka"/>
            </w:pPr>
            <w:r>
              <w:t>L1 – L2 – L3</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Tension asymétrique</w:t>
            </w:r>
          </w:p>
        </w:tc>
        <w:tc>
          <w:tcPr>
            <w:tcW w:w="1800" w:type="dxa"/>
            <w:vAlign w:val="center"/>
          </w:tcPr>
          <w:p w:rsidR="009C6113" w:rsidRPr="00515FD1" w:rsidRDefault="009C6113" w:rsidP="003A4C2F">
            <w:pPr>
              <w:pStyle w:val="OOPTabulka"/>
            </w:pPr>
            <w:r>
              <w:t>Toutes les phases connectées</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vMerge w:val="restart"/>
            <w:tcBorders>
              <w:left w:val="single" w:sz="12" w:space="0" w:color="auto"/>
            </w:tcBorders>
            <w:vAlign w:val="center"/>
          </w:tcPr>
          <w:p w:rsidR="009C6113" w:rsidRPr="00515FD1" w:rsidRDefault="009C6113" w:rsidP="00670AA1">
            <w:pPr>
              <w:pStyle w:val="OOPTabulka"/>
              <w:jc w:val="left"/>
            </w:pPr>
            <w:r>
              <w:t>Forme de l’onde</w:t>
            </w:r>
          </w:p>
        </w:tc>
        <w:tc>
          <w:tcPr>
            <w:tcW w:w="1800" w:type="dxa"/>
            <w:vMerge w:val="restart"/>
            <w:vAlign w:val="center"/>
          </w:tcPr>
          <w:p w:rsidR="009C6113" w:rsidRPr="00515FD1" w:rsidRDefault="009C6113" w:rsidP="003A4C2F">
            <w:pPr>
              <w:pStyle w:val="OOPTabulka"/>
            </w:pPr>
            <w:r>
              <w:t>Tensions sinusoïdales et courants</w:t>
            </w:r>
          </w:p>
        </w:tc>
        <w:tc>
          <w:tcPr>
            <w:tcW w:w="5433" w:type="dxa"/>
            <w:gridSpan w:val="5"/>
            <w:tcBorders>
              <w:right w:val="single" w:sz="12" w:space="0" w:color="auto"/>
            </w:tcBorders>
            <w:vAlign w:val="center"/>
          </w:tcPr>
          <w:p w:rsidR="009C6113" w:rsidRPr="00515FD1" w:rsidRDefault="009C6113" w:rsidP="003A4C2F">
            <w:pPr>
              <w:pStyle w:val="OOPTabulka"/>
            </w:pPr>
            <w:r>
              <w:t>Facteur de distorsion inférieur à:</w:t>
            </w:r>
          </w:p>
        </w:tc>
      </w:tr>
      <w:tr w:rsidR="009C6113" w:rsidRPr="00515FD1" w:rsidTr="00670AA1">
        <w:trPr>
          <w:jc w:val="center"/>
        </w:trPr>
        <w:tc>
          <w:tcPr>
            <w:tcW w:w="2123" w:type="dxa"/>
            <w:vMerge/>
            <w:tcBorders>
              <w:left w:val="single" w:sz="12" w:space="0" w:color="auto"/>
            </w:tcBorders>
            <w:vAlign w:val="center"/>
          </w:tcPr>
          <w:p w:rsidR="009C6113" w:rsidRPr="00515FD1" w:rsidRDefault="009C6113" w:rsidP="00670AA1">
            <w:pPr>
              <w:pStyle w:val="OOPTabulka"/>
              <w:jc w:val="left"/>
            </w:pPr>
          </w:p>
        </w:tc>
        <w:tc>
          <w:tcPr>
            <w:tcW w:w="1800" w:type="dxa"/>
            <w:vMerge/>
            <w:vAlign w:val="center"/>
          </w:tcPr>
          <w:p w:rsidR="009C6113" w:rsidRPr="00515FD1" w:rsidRDefault="009C6113" w:rsidP="003A4C2F">
            <w:pPr>
              <w:pStyle w:val="OOPTabulka"/>
            </w:pPr>
          </w:p>
        </w:tc>
        <w:tc>
          <w:tcPr>
            <w:tcW w:w="1080" w:type="dxa"/>
            <w:vAlign w:val="center"/>
          </w:tcPr>
          <w:p w:rsidR="009C6113" w:rsidRPr="00515FD1" w:rsidRDefault="009C6113" w:rsidP="003A4C2F">
            <w:pPr>
              <w:pStyle w:val="OOPTabulka"/>
            </w:pPr>
            <w:r>
              <w:t>2 %</w:t>
            </w:r>
          </w:p>
        </w:tc>
        <w:tc>
          <w:tcPr>
            <w:tcW w:w="1080" w:type="dxa"/>
            <w:vAlign w:val="center"/>
          </w:tcPr>
          <w:p w:rsidR="009C6113" w:rsidRPr="00515FD1" w:rsidRDefault="009C6113" w:rsidP="003A4C2F">
            <w:pPr>
              <w:pStyle w:val="OOPTabulka"/>
            </w:pPr>
            <w:r>
              <w:t>2 %</w:t>
            </w:r>
          </w:p>
        </w:tc>
        <w:tc>
          <w:tcPr>
            <w:tcW w:w="1080" w:type="dxa"/>
            <w:vAlign w:val="center"/>
          </w:tcPr>
          <w:p w:rsidR="009C6113" w:rsidRPr="00515FD1" w:rsidRDefault="009C6113" w:rsidP="003A4C2F">
            <w:pPr>
              <w:pStyle w:val="OOPTabulka"/>
            </w:pPr>
            <w:r>
              <w:t>3 %</w:t>
            </w:r>
          </w:p>
        </w:tc>
        <w:tc>
          <w:tcPr>
            <w:tcW w:w="1080" w:type="dxa"/>
            <w:vAlign w:val="center"/>
          </w:tcPr>
          <w:p w:rsidR="009C6113" w:rsidRPr="00515FD1" w:rsidRDefault="009C6113" w:rsidP="003A4C2F">
            <w:pPr>
              <w:pStyle w:val="OOPTabulka"/>
            </w:pPr>
            <w:r>
              <w:t>3 %</w:t>
            </w:r>
          </w:p>
        </w:tc>
        <w:tc>
          <w:tcPr>
            <w:tcW w:w="1113" w:type="dxa"/>
            <w:tcBorders>
              <w:right w:val="single" w:sz="12" w:space="0" w:color="auto"/>
            </w:tcBorders>
            <w:vAlign w:val="center"/>
          </w:tcPr>
          <w:p w:rsidR="009C6113" w:rsidRPr="00515FD1" w:rsidRDefault="009C6113" w:rsidP="003A4C2F">
            <w:pPr>
              <w:pStyle w:val="OOPTabulka"/>
            </w:pPr>
            <w:r>
              <w:t>2 %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Champ magnétique continu imposé de l’extérieur</w:t>
            </w:r>
          </w:p>
        </w:tc>
        <w:tc>
          <w:tcPr>
            <w:tcW w:w="1800" w:type="dxa"/>
            <w:vAlign w:val="center"/>
          </w:tcPr>
          <w:p w:rsidR="009C6113" w:rsidRPr="00515FD1" w:rsidRDefault="009C6113" w:rsidP="003A4C2F">
            <w:pPr>
              <w:pStyle w:val="OOPTabulka"/>
            </w:pPr>
            <w:r>
              <w:t>Égal à zéro</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vMerge w:val="restart"/>
            <w:tcBorders>
              <w:left w:val="single" w:sz="12" w:space="0" w:color="auto"/>
            </w:tcBorders>
            <w:vAlign w:val="center"/>
          </w:tcPr>
          <w:p w:rsidR="009C6113" w:rsidRPr="00515FD1" w:rsidRDefault="009C6113" w:rsidP="00670AA1">
            <w:pPr>
              <w:pStyle w:val="OOPTabulka"/>
              <w:jc w:val="left"/>
            </w:pPr>
            <w:r>
              <w:t>Champ magnétique alternatif imposé de l’extérieur avec fréquence du réseau</w:t>
            </w:r>
          </w:p>
        </w:tc>
        <w:tc>
          <w:tcPr>
            <w:tcW w:w="1800" w:type="dxa"/>
            <w:vMerge w:val="restart"/>
            <w:vAlign w:val="center"/>
          </w:tcPr>
          <w:p w:rsidR="009C6113" w:rsidRPr="00515FD1" w:rsidRDefault="00670AA1" w:rsidP="003A4C2F">
            <w:pPr>
              <w:pStyle w:val="OOPTabulka"/>
            </w:pPr>
            <w:r>
              <w:t>Égal à zéro</w:t>
            </w:r>
          </w:p>
        </w:tc>
        <w:tc>
          <w:tcPr>
            <w:tcW w:w="5433" w:type="dxa"/>
            <w:gridSpan w:val="5"/>
            <w:tcBorders>
              <w:right w:val="single" w:sz="12" w:space="0" w:color="auto"/>
            </w:tcBorders>
            <w:vAlign w:val="center"/>
          </w:tcPr>
          <w:p w:rsidR="009C6113" w:rsidRPr="00515FD1" w:rsidRDefault="009C6113" w:rsidP="003A4C2F">
            <w:pPr>
              <w:pStyle w:val="OOPTabulka"/>
            </w:pPr>
            <w:r>
              <w:t>Valeur de l’induction causant une variation de l’erreur non supérieure à:</w:t>
            </w:r>
          </w:p>
        </w:tc>
      </w:tr>
      <w:tr w:rsidR="009C6113" w:rsidRPr="00515FD1" w:rsidTr="00670AA1">
        <w:trPr>
          <w:jc w:val="center"/>
        </w:trPr>
        <w:tc>
          <w:tcPr>
            <w:tcW w:w="2123" w:type="dxa"/>
            <w:vMerge/>
            <w:tcBorders>
              <w:left w:val="single" w:sz="12" w:space="0" w:color="auto"/>
            </w:tcBorders>
            <w:vAlign w:val="center"/>
          </w:tcPr>
          <w:p w:rsidR="009C6113" w:rsidRPr="00515FD1" w:rsidRDefault="009C6113" w:rsidP="00670AA1">
            <w:pPr>
              <w:pStyle w:val="OOPTabulka"/>
              <w:jc w:val="left"/>
            </w:pPr>
          </w:p>
        </w:tc>
        <w:tc>
          <w:tcPr>
            <w:tcW w:w="1800" w:type="dxa"/>
            <w:vMerge/>
            <w:vAlign w:val="center"/>
          </w:tcPr>
          <w:p w:rsidR="009C6113" w:rsidRPr="00515FD1" w:rsidRDefault="009C6113" w:rsidP="003A4C2F">
            <w:pPr>
              <w:pStyle w:val="OOPTabulka"/>
            </w:pPr>
          </w:p>
        </w:tc>
        <w:tc>
          <w:tcPr>
            <w:tcW w:w="1080" w:type="dxa"/>
            <w:vAlign w:val="center"/>
          </w:tcPr>
          <w:p w:rsidR="009C6113" w:rsidRPr="00515FD1" w:rsidRDefault="009C6113" w:rsidP="003A4C2F">
            <w:pPr>
              <w:pStyle w:val="OOPTabulka"/>
            </w:pPr>
            <w:r>
              <w:t>±0,1 %</w:t>
            </w:r>
          </w:p>
        </w:tc>
        <w:tc>
          <w:tcPr>
            <w:tcW w:w="1080" w:type="dxa"/>
            <w:vAlign w:val="center"/>
          </w:tcPr>
          <w:p w:rsidR="009C6113" w:rsidRPr="00515FD1" w:rsidRDefault="009C6113" w:rsidP="003A4C2F">
            <w:pPr>
              <w:pStyle w:val="OOPTabulka"/>
            </w:pPr>
            <w:r>
              <w:t>±0,2 %</w:t>
            </w:r>
          </w:p>
        </w:tc>
        <w:tc>
          <w:tcPr>
            <w:tcW w:w="1080" w:type="dxa"/>
            <w:vAlign w:val="center"/>
          </w:tcPr>
          <w:p w:rsidR="009C6113" w:rsidRPr="00515FD1" w:rsidRDefault="009C6113" w:rsidP="003A4C2F">
            <w:pPr>
              <w:pStyle w:val="OOPTabulka"/>
            </w:pPr>
            <w:r>
              <w:t>±0,3 %</w:t>
            </w:r>
          </w:p>
        </w:tc>
        <w:tc>
          <w:tcPr>
            <w:tcW w:w="1080" w:type="dxa"/>
            <w:tcBorders>
              <w:top w:val="nil"/>
            </w:tcBorders>
            <w:vAlign w:val="center"/>
          </w:tcPr>
          <w:p w:rsidR="009C6113" w:rsidRPr="00515FD1" w:rsidRDefault="009C6113" w:rsidP="003A4C2F">
            <w:pPr>
              <w:pStyle w:val="OOPTabulka"/>
            </w:pPr>
            <w:r>
              <w:t>±0,3 %</w:t>
            </w:r>
          </w:p>
        </w:tc>
        <w:tc>
          <w:tcPr>
            <w:tcW w:w="1113" w:type="dxa"/>
            <w:tcBorders>
              <w:top w:val="nil"/>
              <w:right w:val="single" w:sz="12" w:space="0" w:color="auto"/>
            </w:tcBorders>
            <w:vAlign w:val="center"/>
          </w:tcPr>
          <w:p w:rsidR="009C6113" w:rsidRPr="00515FD1" w:rsidRDefault="009C6113" w:rsidP="003A4C2F">
            <w:pPr>
              <w:pStyle w:val="OOPTabulka"/>
            </w:pPr>
            <w:r>
              <w:t>±0,2 %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Activité des périphériques</w:t>
            </w:r>
          </w:p>
        </w:tc>
        <w:tc>
          <w:tcPr>
            <w:tcW w:w="1800" w:type="dxa"/>
            <w:vAlign w:val="center"/>
          </w:tcPr>
          <w:p w:rsidR="009C6113" w:rsidRPr="00515FD1" w:rsidRDefault="009C6113" w:rsidP="003A4C2F">
            <w:pPr>
              <w:pStyle w:val="OOPTabulka"/>
            </w:pPr>
            <w:r>
              <w:t>Le périphérique n’est pas en service</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113" w:type="dxa"/>
            <w:tcBorders>
              <w:right w:val="single" w:sz="12" w:space="0" w:color="auto"/>
            </w:tcBorders>
            <w:vAlign w:val="center"/>
          </w:tcPr>
          <w:p w:rsidR="009C6113" w:rsidRPr="00515FD1" w:rsidRDefault="009C6113" w:rsidP="004C0386">
            <w:pPr>
              <w:pStyle w:val="OOPTabulka"/>
            </w:pPr>
            <w:r>
              <w:t>–</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Position de fonctionnement</w:t>
            </w:r>
          </w:p>
        </w:tc>
        <w:tc>
          <w:tcPr>
            <w:tcW w:w="1800" w:type="dxa"/>
            <w:vAlign w:val="center"/>
          </w:tcPr>
          <w:p w:rsidR="009C6113" w:rsidRPr="00515FD1" w:rsidRDefault="009C6113" w:rsidP="003A4C2F">
            <w:pPr>
              <w:pStyle w:val="OOPTabulka"/>
            </w:pPr>
            <w:r>
              <w:t xml:space="preserve">Position de fonctionnement verticale </w:t>
            </w:r>
            <w:r>
              <w:rPr>
                <w:vertAlign w:val="superscript"/>
              </w:rPr>
              <w:t>c</w:t>
            </w:r>
          </w:p>
        </w:tc>
        <w:tc>
          <w:tcPr>
            <w:tcW w:w="1080" w:type="dxa"/>
            <w:vAlign w:val="center"/>
          </w:tcPr>
          <w:p w:rsidR="009C6113" w:rsidRPr="00515FD1" w:rsidRDefault="009C6113" w:rsidP="003A4C2F">
            <w:pPr>
              <w:pStyle w:val="OOPTabulka"/>
            </w:pPr>
            <w:r>
              <w:t>± 0,5 º</w:t>
            </w:r>
          </w:p>
        </w:tc>
        <w:tc>
          <w:tcPr>
            <w:tcW w:w="1080" w:type="dxa"/>
            <w:vAlign w:val="center"/>
          </w:tcPr>
          <w:p w:rsidR="009C6113" w:rsidRPr="00515FD1" w:rsidRDefault="009C6113" w:rsidP="003A4C2F">
            <w:pPr>
              <w:pStyle w:val="OOPTabulka"/>
            </w:pPr>
            <w:r>
              <w:t>± 0,5 º</w:t>
            </w:r>
          </w:p>
        </w:tc>
        <w:tc>
          <w:tcPr>
            <w:tcW w:w="1080" w:type="dxa"/>
            <w:vAlign w:val="center"/>
          </w:tcPr>
          <w:p w:rsidR="009C6113" w:rsidRPr="00515FD1" w:rsidRDefault="009C6113" w:rsidP="003A4C2F">
            <w:pPr>
              <w:pStyle w:val="OOPTabulka"/>
            </w:pPr>
            <w:r>
              <w:t>± 0,5 º</w:t>
            </w:r>
          </w:p>
        </w:tc>
        <w:tc>
          <w:tcPr>
            <w:tcW w:w="1080" w:type="dxa"/>
            <w:vAlign w:val="center"/>
          </w:tcPr>
          <w:p w:rsidR="009C6113" w:rsidRPr="00515FD1" w:rsidRDefault="009C6113" w:rsidP="003A4C2F">
            <w:pPr>
              <w:pStyle w:val="OOPTabulka"/>
            </w:pPr>
            <w:r>
              <w:t>± 0,5 °</w:t>
            </w:r>
          </w:p>
        </w:tc>
        <w:tc>
          <w:tcPr>
            <w:tcW w:w="1113" w:type="dxa"/>
            <w:tcBorders>
              <w:right w:val="single" w:sz="12" w:space="0" w:color="auto"/>
            </w:tcBorders>
            <w:vAlign w:val="center"/>
          </w:tcPr>
          <w:p w:rsidR="009C6113" w:rsidRPr="00515FD1" w:rsidRDefault="009C6113" w:rsidP="003A4C2F">
            <w:pPr>
              <w:pStyle w:val="OOPTabulka"/>
            </w:pPr>
            <w:r>
              <w:t>± 0,5°</w:t>
            </w:r>
          </w:p>
        </w:tc>
      </w:tr>
      <w:tr w:rsidR="009C6113" w:rsidRPr="00515FD1" w:rsidTr="00670AA1">
        <w:trPr>
          <w:jc w:val="center"/>
        </w:trPr>
        <w:tc>
          <w:tcPr>
            <w:tcW w:w="2123" w:type="dxa"/>
            <w:tcBorders>
              <w:left w:val="single" w:sz="12" w:space="0" w:color="auto"/>
              <w:bottom w:val="single" w:sz="12" w:space="0" w:color="auto"/>
            </w:tcBorders>
            <w:vAlign w:val="center"/>
          </w:tcPr>
          <w:p w:rsidR="009C6113" w:rsidRPr="00515FD1" w:rsidRDefault="009C6113" w:rsidP="00670AA1">
            <w:pPr>
              <w:pStyle w:val="OOPTabulka"/>
              <w:jc w:val="left"/>
            </w:pPr>
            <w:r>
              <w:t>Perturbation diffusée par le réseau des champs d’induction électromagnétiques de haute fréquence, 150 kHz à 80 MHz</w:t>
            </w:r>
          </w:p>
        </w:tc>
        <w:tc>
          <w:tcPr>
            <w:tcW w:w="1800" w:type="dxa"/>
            <w:tcBorders>
              <w:bottom w:val="single" w:sz="12" w:space="0" w:color="auto"/>
            </w:tcBorders>
            <w:vAlign w:val="center"/>
          </w:tcPr>
          <w:p w:rsidR="009C6113" w:rsidRPr="00515FD1" w:rsidRDefault="00670AA1" w:rsidP="003A4C2F">
            <w:pPr>
              <w:pStyle w:val="OOPTabulka"/>
            </w:pPr>
            <w:r>
              <w:t>Égal à zéro</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113" w:type="dxa"/>
            <w:tcBorders>
              <w:bottom w:val="single" w:sz="12" w:space="0" w:color="auto"/>
              <w:right w:val="single" w:sz="12" w:space="0" w:color="auto"/>
            </w:tcBorders>
            <w:vAlign w:val="center"/>
          </w:tcPr>
          <w:p w:rsidR="009C6113" w:rsidRPr="00515FD1" w:rsidRDefault="009C6113" w:rsidP="003A4C2F">
            <w:pPr>
              <w:pStyle w:val="OOPTabulka"/>
            </w:pPr>
            <w:r>
              <w:t>&lt;1 V</w:t>
            </w:r>
          </w:p>
        </w:tc>
      </w:tr>
    </w:tbl>
    <w:p w:rsidR="009C6113" w:rsidRPr="00515FD1" w:rsidRDefault="009C6113" w:rsidP="000A71CC">
      <w:pPr>
        <w:pStyle w:val="OOPNadpis2"/>
        <w:suppressAutoHyphens/>
        <w:jc w:val="center"/>
        <w:rPr>
          <w:bCs/>
        </w:rPr>
      </w:pPr>
      <w:r>
        <w:t>Tableau 22 – Conditions de référence pour les compteurs électriques statiques d’énergie active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515FD1" w:rsidTr="00670AA1">
        <w:tc>
          <w:tcPr>
            <w:tcW w:w="16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Grandeur d’influence</w:t>
            </w:r>
          </w:p>
        </w:tc>
        <w:tc>
          <w:tcPr>
            <w:tcW w:w="144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Valeur de référence</w:t>
            </w:r>
          </w:p>
        </w:tc>
        <w:tc>
          <w:tcPr>
            <w:tcW w:w="3576" w:type="dxa"/>
            <w:gridSpan w:val="4"/>
            <w:tcBorders>
              <w:top w:val="single" w:sz="12" w:space="0" w:color="auto"/>
              <w:bottom w:val="nil"/>
            </w:tcBorders>
            <w:shd w:val="clear" w:color="auto" w:fill="B6E7BC" w:themeFill="background1" w:themeFillShade="F2"/>
          </w:tcPr>
          <w:p w:rsidR="009C6113" w:rsidRPr="00515FD1" w:rsidRDefault="009C6113" w:rsidP="000A71CC">
            <w:pPr>
              <w:pStyle w:val="OOPTabulka"/>
              <w:keepNext/>
              <w:rPr>
                <w:b/>
              </w:rPr>
            </w:pPr>
            <w:r>
              <w:rPr>
                <w:b/>
              </w:rPr>
              <w:t>Tolérance admise pour les compteurs électriques de classe de précision</w:t>
            </w:r>
          </w:p>
        </w:tc>
        <w:tc>
          <w:tcPr>
            <w:tcW w:w="2650"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Tolérance admise pour les compteurs électriques de classe</w:t>
            </w:r>
          </w:p>
        </w:tc>
      </w:tr>
      <w:tr w:rsidR="009C6113" w:rsidRPr="00515FD1" w:rsidTr="00670AA1">
        <w:tc>
          <w:tcPr>
            <w:tcW w:w="16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44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rPr>
              <w:t>0,2 S</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rPr>
              <w:t>0,5 S</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876"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924"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A</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B</w:t>
            </w:r>
          </w:p>
        </w:tc>
        <w:tc>
          <w:tcPr>
            <w:tcW w:w="826"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w:t>
            </w:r>
          </w:p>
        </w:tc>
      </w:tr>
      <w:tr w:rsidR="009C6113" w:rsidRPr="00515FD1" w:rsidTr="00670AA1">
        <w:tc>
          <w:tcPr>
            <w:tcW w:w="1690" w:type="dxa"/>
            <w:tcBorders>
              <w:top w:val="double" w:sz="4" w:space="0" w:color="auto"/>
              <w:left w:val="single" w:sz="12" w:space="0" w:color="auto"/>
            </w:tcBorders>
            <w:vAlign w:val="center"/>
          </w:tcPr>
          <w:p w:rsidR="009C6113" w:rsidRPr="00515FD1" w:rsidRDefault="009C6113" w:rsidP="00670AA1">
            <w:pPr>
              <w:pStyle w:val="OOPTabulka"/>
              <w:jc w:val="left"/>
            </w:pPr>
            <w:r>
              <w:t>Température ambiante</w:t>
            </w:r>
          </w:p>
        </w:tc>
        <w:tc>
          <w:tcPr>
            <w:tcW w:w="1440" w:type="dxa"/>
            <w:tcBorders>
              <w:top w:val="double" w:sz="4" w:space="0" w:color="auto"/>
            </w:tcBorders>
            <w:vAlign w:val="center"/>
          </w:tcPr>
          <w:p w:rsidR="009C6113" w:rsidRPr="00515FD1" w:rsidRDefault="009C6113" w:rsidP="00670AA1">
            <w:pPr>
              <w:pStyle w:val="OOPTabulka"/>
            </w:pPr>
            <w:r>
              <w:t>Température de référence ou, si elle n’est pas indiquée, température de 23 °C</w:t>
            </w:r>
          </w:p>
        </w:tc>
        <w:tc>
          <w:tcPr>
            <w:tcW w:w="900" w:type="dxa"/>
            <w:tcBorders>
              <w:top w:val="double" w:sz="4" w:space="0" w:color="auto"/>
            </w:tcBorders>
            <w:vAlign w:val="center"/>
          </w:tcPr>
          <w:p w:rsidR="009C6113" w:rsidRPr="00515FD1" w:rsidRDefault="009C6113" w:rsidP="00670AA1">
            <w:pPr>
              <w:pStyle w:val="OOPTabulka"/>
            </w:pPr>
            <w:r>
              <w:t>±2 °C</w:t>
            </w:r>
          </w:p>
        </w:tc>
        <w:tc>
          <w:tcPr>
            <w:tcW w:w="900" w:type="dxa"/>
            <w:tcBorders>
              <w:top w:val="double" w:sz="4" w:space="0" w:color="auto"/>
            </w:tcBorders>
            <w:vAlign w:val="center"/>
          </w:tcPr>
          <w:p w:rsidR="009C6113" w:rsidRPr="00515FD1" w:rsidRDefault="009C6113" w:rsidP="00670AA1">
            <w:pPr>
              <w:pStyle w:val="OOPTabulka"/>
            </w:pPr>
            <w:r>
              <w:t>±2 °C</w:t>
            </w:r>
          </w:p>
        </w:tc>
        <w:tc>
          <w:tcPr>
            <w:tcW w:w="900" w:type="dxa"/>
            <w:tcBorders>
              <w:top w:val="double" w:sz="4" w:space="0" w:color="auto"/>
            </w:tcBorders>
            <w:vAlign w:val="center"/>
          </w:tcPr>
          <w:p w:rsidR="009C6113" w:rsidRPr="00515FD1" w:rsidRDefault="009C6113" w:rsidP="00670AA1">
            <w:pPr>
              <w:pStyle w:val="OOPTabulka"/>
            </w:pPr>
            <w:r>
              <w:t>±2 °C</w:t>
            </w:r>
          </w:p>
        </w:tc>
        <w:tc>
          <w:tcPr>
            <w:tcW w:w="876" w:type="dxa"/>
            <w:tcBorders>
              <w:top w:val="double" w:sz="4" w:space="0" w:color="auto"/>
            </w:tcBorders>
            <w:vAlign w:val="center"/>
          </w:tcPr>
          <w:p w:rsidR="009C6113" w:rsidRPr="00515FD1" w:rsidRDefault="009C6113" w:rsidP="00670AA1">
            <w:pPr>
              <w:pStyle w:val="OOPTabulka"/>
            </w:pPr>
            <w:r>
              <w:t>±2 °C</w:t>
            </w:r>
          </w:p>
        </w:tc>
        <w:tc>
          <w:tcPr>
            <w:tcW w:w="924" w:type="dxa"/>
            <w:tcBorders>
              <w:top w:val="double" w:sz="4" w:space="0" w:color="auto"/>
            </w:tcBorders>
            <w:vAlign w:val="center"/>
          </w:tcPr>
          <w:p w:rsidR="009C6113" w:rsidRPr="00515FD1" w:rsidRDefault="009C6113" w:rsidP="00670AA1">
            <w:pPr>
              <w:pStyle w:val="OOPTabulka"/>
            </w:pPr>
            <w:r>
              <w:t>±2 °C</w:t>
            </w:r>
          </w:p>
        </w:tc>
        <w:tc>
          <w:tcPr>
            <w:tcW w:w="900" w:type="dxa"/>
            <w:tcBorders>
              <w:top w:val="double" w:sz="4" w:space="0" w:color="auto"/>
            </w:tcBorders>
            <w:vAlign w:val="center"/>
          </w:tcPr>
          <w:p w:rsidR="009C6113" w:rsidRPr="00515FD1" w:rsidRDefault="009C6113" w:rsidP="00670AA1">
            <w:pPr>
              <w:pStyle w:val="OOPTabulka"/>
            </w:pPr>
            <w:r>
              <w:t>±2 °C</w:t>
            </w:r>
          </w:p>
        </w:tc>
        <w:tc>
          <w:tcPr>
            <w:tcW w:w="826" w:type="dxa"/>
            <w:tcBorders>
              <w:top w:val="double" w:sz="4" w:space="0" w:color="auto"/>
              <w:right w:val="single" w:sz="12" w:space="0" w:color="auto"/>
            </w:tcBorders>
            <w:vAlign w:val="center"/>
          </w:tcPr>
          <w:p w:rsidR="009C6113" w:rsidRPr="00515FD1" w:rsidRDefault="009C6113" w:rsidP="00670AA1">
            <w:pPr>
              <w:pStyle w:val="OOPTabulka"/>
            </w:pPr>
            <w:r>
              <w:t>±2 °C</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pPr>
            <w:r>
              <w:t>Tension</w:t>
            </w:r>
          </w:p>
        </w:tc>
        <w:tc>
          <w:tcPr>
            <w:tcW w:w="1440" w:type="dxa"/>
            <w:vAlign w:val="center"/>
          </w:tcPr>
          <w:p w:rsidR="009C6113" w:rsidRPr="00515FD1" w:rsidRDefault="009C6113" w:rsidP="00670AA1">
            <w:pPr>
              <w:pStyle w:val="OOPTabulka"/>
            </w:pPr>
            <w:r>
              <w:t>Tension de référence</w:t>
            </w:r>
          </w:p>
        </w:tc>
        <w:tc>
          <w:tcPr>
            <w:tcW w:w="900"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±1 %</w:t>
            </w:r>
          </w:p>
        </w:tc>
        <w:tc>
          <w:tcPr>
            <w:tcW w:w="876" w:type="dxa"/>
            <w:vAlign w:val="center"/>
          </w:tcPr>
          <w:p w:rsidR="009C6113" w:rsidRPr="00515FD1" w:rsidRDefault="009C6113" w:rsidP="00670AA1">
            <w:pPr>
              <w:pStyle w:val="OOPTabulka"/>
            </w:pPr>
            <w:r>
              <w:t>±1 %</w:t>
            </w:r>
          </w:p>
        </w:tc>
        <w:tc>
          <w:tcPr>
            <w:tcW w:w="924"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±1,0 %</w:t>
            </w:r>
          </w:p>
        </w:tc>
        <w:tc>
          <w:tcPr>
            <w:tcW w:w="826" w:type="dxa"/>
            <w:tcBorders>
              <w:right w:val="single" w:sz="12" w:space="0" w:color="auto"/>
            </w:tcBorders>
            <w:vAlign w:val="center"/>
          </w:tcPr>
          <w:p w:rsidR="009C6113" w:rsidRPr="00515FD1" w:rsidRDefault="009C6113" w:rsidP="00670AA1">
            <w:pPr>
              <w:pStyle w:val="OOPTabulka"/>
            </w:pPr>
            <w:r>
              <w:t>±1,0 %</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pPr>
            <w:r>
              <w:t>Fréquence</w:t>
            </w:r>
          </w:p>
        </w:tc>
        <w:tc>
          <w:tcPr>
            <w:tcW w:w="1440" w:type="dxa"/>
            <w:vAlign w:val="center"/>
          </w:tcPr>
          <w:p w:rsidR="009C6113" w:rsidRPr="00515FD1" w:rsidRDefault="009C6113" w:rsidP="00670AA1">
            <w:pPr>
              <w:pStyle w:val="OOPTabulka"/>
            </w:pPr>
            <w:r>
              <w:t>Fréquence de référence</w:t>
            </w:r>
          </w:p>
        </w:tc>
        <w:tc>
          <w:tcPr>
            <w:tcW w:w="900"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±0,3 %</w:t>
            </w:r>
          </w:p>
        </w:tc>
        <w:tc>
          <w:tcPr>
            <w:tcW w:w="876" w:type="dxa"/>
            <w:vAlign w:val="center"/>
          </w:tcPr>
          <w:p w:rsidR="009C6113" w:rsidRPr="00515FD1" w:rsidRDefault="009C6113" w:rsidP="00670AA1">
            <w:pPr>
              <w:pStyle w:val="OOPTabulka"/>
            </w:pPr>
            <w:r>
              <w:t>±0,5 %</w:t>
            </w:r>
          </w:p>
        </w:tc>
        <w:tc>
          <w:tcPr>
            <w:tcW w:w="924" w:type="dxa"/>
            <w:vAlign w:val="center"/>
          </w:tcPr>
          <w:p w:rsidR="009C6113" w:rsidRPr="00515FD1" w:rsidRDefault="009C6113" w:rsidP="00670AA1">
            <w:pPr>
              <w:pStyle w:val="OOPTabulka"/>
            </w:pPr>
            <w:r>
              <w:t>±0,5 %</w:t>
            </w:r>
          </w:p>
        </w:tc>
        <w:tc>
          <w:tcPr>
            <w:tcW w:w="900" w:type="dxa"/>
            <w:vAlign w:val="center"/>
          </w:tcPr>
          <w:p w:rsidR="009C6113" w:rsidRPr="00515FD1" w:rsidRDefault="009C6113" w:rsidP="00670AA1">
            <w:pPr>
              <w:pStyle w:val="OOPTabulka"/>
            </w:pPr>
            <w:r>
              <w:t>±0,3 %</w:t>
            </w:r>
          </w:p>
        </w:tc>
        <w:tc>
          <w:tcPr>
            <w:tcW w:w="826" w:type="dxa"/>
            <w:tcBorders>
              <w:right w:val="single" w:sz="12" w:space="0" w:color="auto"/>
            </w:tcBorders>
            <w:vAlign w:val="center"/>
          </w:tcPr>
          <w:p w:rsidR="009C6113" w:rsidRPr="00515FD1" w:rsidRDefault="009C6113" w:rsidP="00670AA1">
            <w:pPr>
              <w:pStyle w:val="OOPTabulka"/>
            </w:pPr>
            <w:r>
              <w:t>±0,3 %</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Séquence des phases</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L1 – L2 – 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Tension asymétrique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Toutes les phases connectées</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vMerge w:val="restart"/>
            <w:tcBorders>
              <w:left w:val="single" w:sz="12" w:space="0" w:color="auto"/>
            </w:tcBorders>
            <w:vAlign w:val="center"/>
          </w:tcPr>
          <w:p w:rsidR="009C6113" w:rsidRPr="00515FD1" w:rsidRDefault="009C6113" w:rsidP="00670AA1">
            <w:pPr>
              <w:pStyle w:val="OOPTabulka"/>
              <w:jc w:val="left"/>
            </w:pPr>
            <w:r>
              <w:t>Forme de l’onde</w:t>
            </w:r>
          </w:p>
        </w:tc>
        <w:tc>
          <w:tcPr>
            <w:tcW w:w="1440" w:type="dxa"/>
            <w:vMerge w:val="restart"/>
            <w:vAlign w:val="center"/>
          </w:tcPr>
          <w:p w:rsidR="009C6113" w:rsidRPr="00515FD1" w:rsidRDefault="009C6113" w:rsidP="00670AA1">
            <w:pPr>
              <w:pStyle w:val="OOPTabulka"/>
            </w:pPr>
            <w:r>
              <w:t>Tensions sinusoïdales et courants</w:t>
            </w:r>
          </w:p>
        </w:tc>
        <w:tc>
          <w:tcPr>
            <w:tcW w:w="6226" w:type="dxa"/>
            <w:gridSpan w:val="7"/>
            <w:tcBorders>
              <w:right w:val="single" w:sz="12" w:space="0" w:color="auto"/>
            </w:tcBorders>
            <w:vAlign w:val="center"/>
          </w:tcPr>
          <w:p w:rsidR="009C6113" w:rsidRPr="00515FD1" w:rsidRDefault="009C6113" w:rsidP="00670AA1">
            <w:pPr>
              <w:pStyle w:val="OOPTabulka"/>
            </w:pPr>
            <w:r>
              <w:t>Facteur de distorsion inférieur à:</w:t>
            </w:r>
          </w:p>
        </w:tc>
      </w:tr>
      <w:tr w:rsidR="009C6113" w:rsidRPr="00515FD1" w:rsidTr="00670AA1">
        <w:tc>
          <w:tcPr>
            <w:tcW w:w="1690" w:type="dxa"/>
            <w:vMerge/>
            <w:tcBorders>
              <w:left w:val="single" w:sz="12" w:space="0" w:color="auto"/>
            </w:tcBorders>
            <w:vAlign w:val="center"/>
          </w:tcPr>
          <w:p w:rsidR="009C6113" w:rsidRPr="00515FD1" w:rsidRDefault="009C6113" w:rsidP="00670AA1">
            <w:pPr>
              <w:pStyle w:val="OOPTabulka"/>
              <w:jc w:val="left"/>
            </w:pPr>
          </w:p>
        </w:tc>
        <w:tc>
          <w:tcPr>
            <w:tcW w:w="1440" w:type="dxa"/>
            <w:vMerge/>
            <w:vAlign w:val="center"/>
          </w:tcPr>
          <w:p w:rsidR="009C6113" w:rsidRPr="00515FD1" w:rsidRDefault="009C6113" w:rsidP="00670AA1">
            <w:pPr>
              <w:pStyle w:val="OOPTabulka"/>
            </w:pPr>
          </w:p>
        </w:tc>
        <w:tc>
          <w:tcPr>
            <w:tcW w:w="900" w:type="dxa"/>
            <w:vAlign w:val="center"/>
          </w:tcPr>
          <w:p w:rsidR="009C6113" w:rsidRPr="00515FD1" w:rsidRDefault="009C6113" w:rsidP="00670AA1">
            <w:pPr>
              <w:pStyle w:val="OOPTabulka"/>
            </w:pPr>
            <w:r>
              <w:t>2 %</w:t>
            </w:r>
          </w:p>
        </w:tc>
        <w:tc>
          <w:tcPr>
            <w:tcW w:w="900" w:type="dxa"/>
            <w:vAlign w:val="center"/>
          </w:tcPr>
          <w:p w:rsidR="009C6113" w:rsidRPr="00515FD1" w:rsidRDefault="009C6113" w:rsidP="00670AA1">
            <w:pPr>
              <w:pStyle w:val="OOPTabulka"/>
            </w:pPr>
            <w:r>
              <w:t>2 %</w:t>
            </w:r>
          </w:p>
        </w:tc>
        <w:tc>
          <w:tcPr>
            <w:tcW w:w="900" w:type="dxa"/>
            <w:vAlign w:val="center"/>
          </w:tcPr>
          <w:p w:rsidR="009C6113" w:rsidRPr="00515FD1" w:rsidRDefault="009C6113" w:rsidP="00670AA1">
            <w:pPr>
              <w:pStyle w:val="OOPTabulka"/>
            </w:pPr>
            <w:r>
              <w:t>2 %</w:t>
            </w:r>
          </w:p>
        </w:tc>
        <w:tc>
          <w:tcPr>
            <w:tcW w:w="876" w:type="dxa"/>
            <w:vAlign w:val="center"/>
          </w:tcPr>
          <w:p w:rsidR="009C6113" w:rsidRPr="00515FD1" w:rsidRDefault="009C6113" w:rsidP="00670AA1">
            <w:pPr>
              <w:pStyle w:val="OOPTabulka"/>
            </w:pPr>
            <w:r>
              <w:t>3 %</w:t>
            </w:r>
          </w:p>
        </w:tc>
        <w:tc>
          <w:tcPr>
            <w:tcW w:w="924" w:type="dxa"/>
            <w:vAlign w:val="center"/>
          </w:tcPr>
          <w:p w:rsidR="009C6113" w:rsidRPr="00515FD1" w:rsidRDefault="009C6113" w:rsidP="00670AA1">
            <w:pPr>
              <w:pStyle w:val="OOPTabulka"/>
            </w:pPr>
            <w:r>
              <w:t>3 %</w:t>
            </w:r>
          </w:p>
        </w:tc>
        <w:tc>
          <w:tcPr>
            <w:tcW w:w="900" w:type="dxa"/>
            <w:vAlign w:val="center"/>
          </w:tcPr>
          <w:p w:rsidR="009C6113" w:rsidRPr="00515FD1" w:rsidRDefault="009C6113" w:rsidP="00670AA1">
            <w:pPr>
              <w:pStyle w:val="OOPTabulka"/>
            </w:pPr>
            <w:r>
              <w:t>2 %</w:t>
            </w:r>
          </w:p>
        </w:tc>
        <w:tc>
          <w:tcPr>
            <w:tcW w:w="826" w:type="dxa"/>
            <w:tcBorders>
              <w:right w:val="single" w:sz="12" w:space="0" w:color="auto"/>
            </w:tcBorders>
            <w:vAlign w:val="center"/>
          </w:tcPr>
          <w:p w:rsidR="009C6113" w:rsidRPr="00515FD1" w:rsidRDefault="009C6113" w:rsidP="00670AA1">
            <w:pPr>
              <w:pStyle w:val="OOPTabulka"/>
            </w:pPr>
            <w:r>
              <w:t>2 %</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Champ magnétique continu imposé de l’extérieur</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Égal à zéro</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vMerge w:val="restart"/>
            <w:tcBorders>
              <w:left w:val="single" w:sz="12" w:space="0" w:color="auto"/>
            </w:tcBorders>
            <w:vAlign w:val="center"/>
          </w:tcPr>
          <w:p w:rsidR="009C6113" w:rsidRPr="00515FD1" w:rsidRDefault="009C6113" w:rsidP="00670AA1">
            <w:pPr>
              <w:pStyle w:val="OOPTabulka"/>
              <w:jc w:val="left"/>
            </w:pPr>
            <w:r>
              <w:t>Champ magnétique alternatif imposé de l’extérieur avec fréquence du réseau</w:t>
            </w:r>
          </w:p>
        </w:tc>
        <w:tc>
          <w:tcPr>
            <w:tcW w:w="1440" w:type="dxa"/>
            <w:vMerge w:val="restart"/>
            <w:vAlign w:val="center"/>
          </w:tcPr>
          <w:p w:rsidR="009C6113" w:rsidRPr="00515FD1" w:rsidRDefault="00670AA1" w:rsidP="00670AA1">
            <w:pPr>
              <w:pStyle w:val="OOPTabulka"/>
            </w:pPr>
            <w:r>
              <w:t>Égal à zéro</w:t>
            </w:r>
          </w:p>
        </w:tc>
        <w:tc>
          <w:tcPr>
            <w:tcW w:w="6226" w:type="dxa"/>
            <w:gridSpan w:val="7"/>
            <w:tcBorders>
              <w:right w:val="single" w:sz="12" w:space="0" w:color="auto"/>
            </w:tcBorders>
            <w:vAlign w:val="center"/>
          </w:tcPr>
          <w:p w:rsidR="009C6113" w:rsidRPr="00515FD1" w:rsidRDefault="009C6113" w:rsidP="00670AA1">
            <w:pPr>
              <w:pStyle w:val="OOPTabulka"/>
            </w:pPr>
            <w:r>
              <w:t>Valeur de l’induction causant une variation de l’erreur non supérieure à:</w:t>
            </w:r>
          </w:p>
        </w:tc>
      </w:tr>
      <w:tr w:rsidR="009C6113" w:rsidRPr="00515FD1" w:rsidTr="00670AA1">
        <w:tc>
          <w:tcPr>
            <w:tcW w:w="1690" w:type="dxa"/>
            <w:vMerge/>
            <w:tcBorders>
              <w:left w:val="single" w:sz="12" w:space="0" w:color="auto"/>
            </w:tcBorders>
            <w:vAlign w:val="center"/>
          </w:tcPr>
          <w:p w:rsidR="009C6113" w:rsidRPr="00515FD1" w:rsidRDefault="009C6113" w:rsidP="00670AA1">
            <w:pPr>
              <w:pStyle w:val="OOPTabulka"/>
              <w:jc w:val="left"/>
            </w:pPr>
          </w:p>
        </w:tc>
        <w:tc>
          <w:tcPr>
            <w:tcW w:w="1440" w:type="dxa"/>
            <w:vMerge/>
            <w:vAlign w:val="center"/>
          </w:tcPr>
          <w:p w:rsidR="009C6113" w:rsidRPr="00515FD1" w:rsidRDefault="009C6113" w:rsidP="00670AA1">
            <w:pPr>
              <w:pStyle w:val="OOPTabulka"/>
            </w:pPr>
          </w:p>
        </w:tc>
        <w:tc>
          <w:tcPr>
            <w:tcW w:w="900" w:type="dxa"/>
            <w:vAlign w:val="center"/>
          </w:tcPr>
          <w:p w:rsidR="009C6113" w:rsidRPr="00515FD1" w:rsidRDefault="009C6113" w:rsidP="00670AA1">
            <w:pPr>
              <w:pStyle w:val="OOPTabulka"/>
              <w:ind w:left="-57" w:right="-57"/>
            </w:pPr>
            <w:r>
              <w:t>±0,1 %</w:t>
            </w:r>
          </w:p>
          <w:p w:rsidR="009C6113" w:rsidRPr="00515FD1" w:rsidRDefault="009C6113" w:rsidP="00670AA1">
            <w:pPr>
              <w:pStyle w:val="OOPTabulka"/>
              <w:ind w:left="-57" w:right="-57"/>
            </w:pPr>
            <w:r>
              <w:t>ou</w:t>
            </w:r>
            <w:r>
              <w:br/>
              <w:t>&lt; 0,05 mT</w:t>
            </w:r>
          </w:p>
        </w:tc>
        <w:tc>
          <w:tcPr>
            <w:tcW w:w="900" w:type="dxa"/>
            <w:vAlign w:val="center"/>
          </w:tcPr>
          <w:p w:rsidR="009C6113" w:rsidRPr="00515FD1" w:rsidRDefault="009C6113" w:rsidP="00670AA1">
            <w:pPr>
              <w:pStyle w:val="OOPTabulka"/>
              <w:ind w:left="-57" w:right="-57"/>
            </w:pPr>
            <w:r>
              <w:t>±0,1 %</w:t>
            </w:r>
          </w:p>
          <w:p w:rsidR="009C6113" w:rsidRPr="00515FD1" w:rsidRDefault="009C6113" w:rsidP="00670AA1">
            <w:pPr>
              <w:pStyle w:val="OOPTabulka"/>
              <w:ind w:left="-57" w:right="-57"/>
            </w:pPr>
            <w:r>
              <w:t>ou</w:t>
            </w:r>
            <w:r>
              <w:br/>
              <w:t>&lt; 0,05 mT</w:t>
            </w:r>
          </w:p>
        </w:tc>
        <w:tc>
          <w:tcPr>
            <w:tcW w:w="900" w:type="dxa"/>
            <w:vAlign w:val="center"/>
          </w:tcPr>
          <w:p w:rsidR="009C6113" w:rsidRPr="00515FD1" w:rsidRDefault="009C6113" w:rsidP="00670AA1">
            <w:pPr>
              <w:pStyle w:val="OOPTabulka"/>
            </w:pPr>
            <w:r>
              <w:t>±0,2 %</w:t>
            </w:r>
          </w:p>
        </w:tc>
        <w:tc>
          <w:tcPr>
            <w:tcW w:w="876" w:type="dxa"/>
            <w:vAlign w:val="center"/>
          </w:tcPr>
          <w:p w:rsidR="009C6113" w:rsidRPr="00515FD1" w:rsidRDefault="009C6113" w:rsidP="00670AA1">
            <w:pPr>
              <w:pStyle w:val="OOPTabulka"/>
            </w:pPr>
            <w:r>
              <w:t>±3 %</w:t>
            </w:r>
          </w:p>
        </w:tc>
        <w:tc>
          <w:tcPr>
            <w:tcW w:w="924"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±0,2 %</w:t>
            </w:r>
          </w:p>
        </w:tc>
        <w:tc>
          <w:tcPr>
            <w:tcW w:w="826" w:type="dxa"/>
            <w:tcBorders>
              <w:right w:val="single" w:sz="12" w:space="0" w:color="auto"/>
            </w:tcBorders>
            <w:vAlign w:val="center"/>
          </w:tcPr>
          <w:p w:rsidR="009C6113" w:rsidRPr="00515FD1" w:rsidRDefault="009C6113" w:rsidP="00670AA1">
            <w:pPr>
              <w:pStyle w:val="OOPTabulka"/>
            </w:pPr>
            <w:r>
              <w:t>±0,1 %</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rPr>
                <w:highlight w:val="yellow"/>
              </w:rPr>
            </w:pPr>
            <w:r>
              <w:t>Champs électromagnétiques de haute fréquence, 30 kHz à 2 GHz</w:t>
            </w:r>
          </w:p>
        </w:tc>
        <w:tc>
          <w:tcPr>
            <w:tcW w:w="1440" w:type="dxa"/>
            <w:vAlign w:val="center"/>
          </w:tcPr>
          <w:p w:rsidR="009C6113" w:rsidRPr="00515FD1" w:rsidRDefault="00670AA1" w:rsidP="00670AA1">
            <w:pPr>
              <w:pStyle w:val="OOPTabulka"/>
            </w:pPr>
            <w:r>
              <w:t>Égal à zéro</w:t>
            </w:r>
          </w:p>
        </w:tc>
        <w:tc>
          <w:tcPr>
            <w:tcW w:w="900" w:type="dxa"/>
            <w:vAlign w:val="center"/>
          </w:tcPr>
          <w:p w:rsidR="009C6113" w:rsidRPr="00515FD1" w:rsidRDefault="009C6113" w:rsidP="00670AA1">
            <w:pPr>
              <w:pStyle w:val="OOPTabulka"/>
            </w:pPr>
            <w:r>
              <w:t>&lt; 1 V/m</w:t>
            </w:r>
          </w:p>
        </w:tc>
        <w:tc>
          <w:tcPr>
            <w:tcW w:w="900" w:type="dxa"/>
            <w:vAlign w:val="center"/>
          </w:tcPr>
          <w:p w:rsidR="009C6113" w:rsidRPr="00515FD1" w:rsidRDefault="009C6113" w:rsidP="00670AA1">
            <w:pPr>
              <w:pStyle w:val="OOPTabulka"/>
            </w:pPr>
            <w:r>
              <w:t>&lt; 1 V/m</w:t>
            </w:r>
          </w:p>
        </w:tc>
        <w:tc>
          <w:tcPr>
            <w:tcW w:w="900" w:type="dxa"/>
            <w:vAlign w:val="center"/>
          </w:tcPr>
          <w:p w:rsidR="009C6113" w:rsidRPr="00515FD1" w:rsidRDefault="009C6113" w:rsidP="00670AA1">
            <w:pPr>
              <w:pStyle w:val="OOPTabulka"/>
            </w:pPr>
            <w:r>
              <w:t>&lt; 1 V/m</w:t>
            </w:r>
          </w:p>
        </w:tc>
        <w:tc>
          <w:tcPr>
            <w:tcW w:w="876" w:type="dxa"/>
            <w:vAlign w:val="center"/>
          </w:tcPr>
          <w:p w:rsidR="009C6113" w:rsidRPr="00515FD1" w:rsidRDefault="009C6113" w:rsidP="00670AA1">
            <w:pPr>
              <w:pStyle w:val="OOPTabulka"/>
            </w:pPr>
            <w:r>
              <w:t>&lt; 1 V/m</w:t>
            </w:r>
          </w:p>
        </w:tc>
        <w:tc>
          <w:tcPr>
            <w:tcW w:w="924" w:type="dxa"/>
            <w:vAlign w:val="center"/>
          </w:tcPr>
          <w:p w:rsidR="009C6113" w:rsidRPr="00515FD1" w:rsidRDefault="009C6113" w:rsidP="00670AA1">
            <w:pPr>
              <w:pStyle w:val="OOPTabulka"/>
            </w:pPr>
            <w:r>
              <w:t>&lt; 1 V/m</w:t>
            </w:r>
          </w:p>
        </w:tc>
        <w:tc>
          <w:tcPr>
            <w:tcW w:w="900" w:type="dxa"/>
            <w:vAlign w:val="center"/>
          </w:tcPr>
          <w:p w:rsidR="009C6113" w:rsidRPr="00515FD1" w:rsidRDefault="009C6113" w:rsidP="00670AA1">
            <w:pPr>
              <w:pStyle w:val="OOPTabulka"/>
            </w:pPr>
            <w:r>
              <w:t>&lt; 1 V/m</w:t>
            </w:r>
          </w:p>
        </w:tc>
        <w:tc>
          <w:tcPr>
            <w:tcW w:w="826" w:type="dxa"/>
            <w:tcBorders>
              <w:right w:val="single" w:sz="12" w:space="0" w:color="auto"/>
            </w:tcBorders>
            <w:vAlign w:val="center"/>
          </w:tcPr>
          <w:p w:rsidR="009C6113" w:rsidRPr="00515FD1" w:rsidRDefault="009C6113" w:rsidP="00670AA1">
            <w:pPr>
              <w:pStyle w:val="OOPTabulka"/>
            </w:pPr>
            <w:r>
              <w:t>&lt; 1 V/m</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Activité des périphériques</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ind w:right="-57"/>
            </w:pPr>
            <w:r>
              <w:t>Le périphérique n’est pas en service</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tcBorders>
              <w:left w:val="single" w:sz="12" w:space="0" w:color="auto"/>
              <w:bottom w:val="single" w:sz="12" w:space="0" w:color="auto"/>
            </w:tcBorders>
            <w:vAlign w:val="center"/>
          </w:tcPr>
          <w:p w:rsidR="009C6113" w:rsidRPr="00515FD1" w:rsidRDefault="009C6113" w:rsidP="00670AA1">
            <w:pPr>
              <w:pStyle w:val="OOPTabulka"/>
              <w:jc w:val="left"/>
            </w:pPr>
            <w:r>
              <w:t>Perturbation diffusée par le réseau des champs d’induction électromagnétiques de haute fréquence, 150 kHz à 80 MHz</w:t>
            </w:r>
          </w:p>
        </w:tc>
        <w:tc>
          <w:tcPr>
            <w:tcW w:w="1440" w:type="dxa"/>
            <w:tcBorders>
              <w:bottom w:val="single" w:sz="12" w:space="0" w:color="auto"/>
            </w:tcBorders>
            <w:vAlign w:val="center"/>
          </w:tcPr>
          <w:p w:rsidR="009C6113" w:rsidRPr="00515FD1" w:rsidRDefault="00670AA1" w:rsidP="00670AA1">
            <w:pPr>
              <w:pStyle w:val="OOPTabulka"/>
            </w:pPr>
            <w:r>
              <w:t>Égal à zéro</w:t>
            </w:r>
          </w:p>
        </w:tc>
        <w:tc>
          <w:tcPr>
            <w:tcW w:w="900"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876" w:type="dxa"/>
            <w:tcBorders>
              <w:bottom w:val="single" w:sz="12" w:space="0" w:color="auto"/>
            </w:tcBorders>
            <w:vAlign w:val="center"/>
          </w:tcPr>
          <w:p w:rsidR="009C6113" w:rsidRPr="00515FD1" w:rsidRDefault="009C6113" w:rsidP="00670AA1">
            <w:pPr>
              <w:pStyle w:val="OOPTabulka"/>
            </w:pPr>
            <w:r>
              <w:t>&lt;1 V</w:t>
            </w:r>
          </w:p>
        </w:tc>
        <w:tc>
          <w:tcPr>
            <w:tcW w:w="924"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826" w:type="dxa"/>
            <w:tcBorders>
              <w:bottom w:val="single" w:sz="12" w:space="0" w:color="auto"/>
              <w:right w:val="single" w:sz="12" w:space="0" w:color="auto"/>
            </w:tcBorders>
            <w:vAlign w:val="center"/>
          </w:tcPr>
          <w:p w:rsidR="009C6113" w:rsidRPr="00515FD1" w:rsidRDefault="009C6113" w:rsidP="00670AA1">
            <w:pPr>
              <w:pStyle w:val="OOPTabulka"/>
            </w:pPr>
            <w:r>
              <w:t>&lt;1 V</w:t>
            </w:r>
          </w:p>
        </w:tc>
      </w:tr>
    </w:tbl>
    <w:p w:rsidR="009C6113" w:rsidRPr="00515FD1" w:rsidRDefault="009C6113" w:rsidP="0091233E">
      <w:pPr>
        <w:pStyle w:val="OOPText"/>
      </w:pPr>
    </w:p>
    <w:p w:rsidR="009C6113" w:rsidRPr="00515FD1" w:rsidRDefault="009C6113" w:rsidP="000A71CC">
      <w:pPr>
        <w:pStyle w:val="OOPNadpis2"/>
        <w:spacing w:before="0"/>
        <w:jc w:val="center"/>
        <w:rPr>
          <w:bCs/>
        </w:rPr>
      </w:pPr>
      <w:r>
        <w:t>Tableau 23 – Conditions de référence pour les compteurs électriques statiques déwattés</w:t>
      </w:r>
    </w:p>
    <w:tbl>
      <w:tblPr>
        <w:tblW w:w="0" w:type="auto"/>
        <w:jc w:val="center"/>
        <w:tblLook w:val="0000" w:firstRow="0" w:lastRow="0" w:firstColumn="0" w:lastColumn="0" w:noHBand="0" w:noVBand="0"/>
      </w:tblPr>
      <w:tblGrid>
        <w:gridCol w:w="2880"/>
        <w:gridCol w:w="1779"/>
        <w:gridCol w:w="1113"/>
        <w:gridCol w:w="1182"/>
        <w:gridCol w:w="885"/>
        <w:gridCol w:w="1189"/>
      </w:tblGrid>
      <w:tr w:rsidR="009C6113" w:rsidRPr="00515FD1" w:rsidTr="00670AA1">
        <w:trPr>
          <w:jc w:val="center"/>
        </w:trPr>
        <w:tc>
          <w:tcPr>
            <w:tcW w:w="2880" w:type="dxa"/>
            <w:vMerge w:val="restart"/>
            <w:tcBorders>
              <w:top w:val="single" w:sz="12" w:space="0" w:color="auto"/>
              <w:left w:val="single" w:sz="12" w:space="0" w:color="auto"/>
              <w:bottom w:val="sing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Grandeur d’influence</w:t>
            </w:r>
          </w:p>
        </w:tc>
        <w:tc>
          <w:tcPr>
            <w:tcW w:w="1779" w:type="dxa"/>
            <w:vMerge w:val="restart"/>
            <w:tcBorders>
              <w:top w:val="single" w:sz="12" w:space="0" w:color="auto"/>
              <w:left w:val="single" w:sz="4" w:space="0" w:color="auto"/>
              <w:bottom w:val="sing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Valeur de référence</w:t>
            </w:r>
          </w:p>
        </w:tc>
        <w:tc>
          <w:tcPr>
            <w:tcW w:w="4369" w:type="dxa"/>
            <w:gridSpan w:val="4"/>
            <w:tcBorders>
              <w:top w:val="single" w:sz="12" w:space="0" w:color="auto"/>
              <w:left w:val="sing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Tolérance admise pour les compteurs électriques de classe de précision</w:t>
            </w:r>
          </w:p>
        </w:tc>
      </w:tr>
      <w:tr w:rsidR="009C6113" w:rsidRPr="00515FD1" w:rsidTr="00670AA1">
        <w:trPr>
          <w:jc w:val="center"/>
        </w:trPr>
        <w:tc>
          <w:tcPr>
            <w:tcW w:w="2880" w:type="dxa"/>
            <w:vMerge/>
            <w:tcBorders>
              <w:top w:val="single" w:sz="4" w:space="0" w:color="auto"/>
              <w:left w:val="single" w:sz="12"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779" w:type="dxa"/>
            <w:vMerge/>
            <w:tcBorders>
              <w:top w:val="single" w:sz="4" w:space="0" w:color="auto"/>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113" w:type="dxa"/>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c>
          <w:tcPr>
            <w:tcW w:w="1182" w:type="dxa"/>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 et 1S</w:t>
            </w:r>
          </w:p>
        </w:tc>
        <w:tc>
          <w:tcPr>
            <w:tcW w:w="0" w:type="auto"/>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189" w:type="dxa"/>
            <w:tcBorders>
              <w:left w:val="single" w:sz="4" w:space="0" w:color="auto"/>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3</w:t>
            </w:r>
          </w:p>
        </w:tc>
      </w:tr>
      <w:tr w:rsidR="009C6113" w:rsidRPr="00515FD1" w:rsidTr="00670AA1">
        <w:trPr>
          <w:jc w:val="center"/>
        </w:trPr>
        <w:tc>
          <w:tcPr>
            <w:tcW w:w="2880" w:type="dxa"/>
            <w:tcBorders>
              <w:top w:val="doub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Température ambiante</w:t>
            </w:r>
          </w:p>
        </w:tc>
        <w:tc>
          <w:tcPr>
            <w:tcW w:w="1779"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vertAlign w:val="superscript"/>
              </w:rPr>
            </w:pPr>
            <w:r>
              <w:t>Température de référence ou, si elle n’est pas indiquée, température de 23 °C</w:t>
            </w:r>
          </w:p>
        </w:tc>
        <w:tc>
          <w:tcPr>
            <w:tcW w:w="1113"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±2 °C</w:t>
            </w:r>
          </w:p>
        </w:tc>
        <w:tc>
          <w:tcPr>
            <w:tcW w:w="1182"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±2 °C</w:t>
            </w:r>
          </w:p>
        </w:tc>
        <w:tc>
          <w:tcPr>
            <w:tcW w:w="0" w:type="auto"/>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°C</w:t>
            </w:r>
          </w:p>
        </w:tc>
        <w:tc>
          <w:tcPr>
            <w:tcW w:w="1189" w:type="dxa"/>
            <w:tcBorders>
              <w:top w:val="doub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±2 °C</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Tension</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Tension de référence</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±1,0 %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±1,0 %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±1,0 %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±1,0 %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Fréquence</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Fréquence de référence</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±0,5 %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±0,5 %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Séquence des phases</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L1 – L2 – L3</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Asymétrie de tension</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highlight w:val="yellow"/>
              </w:rPr>
            </w:pPr>
            <w:r>
              <w:t>Toutes les phases connectées</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Forme de l’onde</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Tension sinusoïdale</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Facteur non linéaire de distorsion inférieur à:</w:t>
            </w:r>
          </w:p>
        </w:tc>
      </w:tr>
      <w:tr w:rsidR="009C6113" w:rsidRPr="00515F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3 %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Induction magnétique continue imposée de l’extérieur</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Égal à zéro</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Induction magnétique alternative imposée de l’extérieur lors d’une fréquence de référence</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Induction magnétique égale à zéro</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Valeur de l’induction causant une variation de l’erreur non supérieure à:</w:t>
            </w:r>
          </w:p>
        </w:tc>
      </w:tr>
      <w:tr w:rsidR="009C6113" w:rsidRPr="00515F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±0,3 %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±0,3 %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suppressAutoHyphens/>
              <w:jc w:val="left"/>
            </w:pPr>
            <w:r>
              <w:t>Champs électromagnétiques dehaute fréquence, 30 kHz à 2 GHz</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Égal à zéro</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 1 V/m</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 1 V/m</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 1 V/m</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&lt; 1 V/m</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Activité des périphériques</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Aucune activité des périphériques</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tcBorders>
              <w:top w:val="single" w:sz="4" w:space="0" w:color="auto"/>
              <w:left w:val="single" w:sz="12" w:space="0" w:color="auto"/>
              <w:bottom w:val="single" w:sz="12" w:space="0" w:color="auto"/>
              <w:right w:val="single" w:sz="4" w:space="0" w:color="auto"/>
            </w:tcBorders>
            <w:vAlign w:val="center"/>
          </w:tcPr>
          <w:p w:rsidR="009C6113" w:rsidRPr="00515FD1" w:rsidRDefault="009C6113" w:rsidP="00670AA1">
            <w:pPr>
              <w:pStyle w:val="OOPTabulka"/>
              <w:jc w:val="left"/>
            </w:pPr>
            <w:r>
              <w:t>Perturbations des champs d’induction électromagnétiques, 150 kHz à 80 MHz et diffusées par le réseau</w:t>
            </w:r>
          </w:p>
        </w:tc>
        <w:tc>
          <w:tcPr>
            <w:tcW w:w="1779" w:type="dxa"/>
            <w:tcBorders>
              <w:top w:val="single" w:sz="4" w:space="0" w:color="auto"/>
              <w:left w:val="single" w:sz="4" w:space="0" w:color="auto"/>
              <w:bottom w:val="single" w:sz="12" w:space="0" w:color="auto"/>
              <w:right w:val="single" w:sz="4" w:space="0" w:color="auto"/>
            </w:tcBorders>
            <w:vAlign w:val="center"/>
          </w:tcPr>
          <w:p w:rsidR="009C6113" w:rsidRPr="00515FD1" w:rsidRDefault="00670AA1" w:rsidP="00670AA1">
            <w:pPr>
              <w:pStyle w:val="OOPTabulka"/>
            </w:pPr>
            <w:r>
              <w:t>Égal à zéro</w:t>
            </w:r>
          </w:p>
        </w:tc>
        <w:tc>
          <w:tcPr>
            <w:tcW w:w="1113" w:type="dxa"/>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1182" w:type="dxa"/>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0" w:type="auto"/>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1189" w:type="dxa"/>
            <w:tcBorders>
              <w:top w:val="single" w:sz="4" w:space="0" w:color="auto"/>
              <w:left w:val="single" w:sz="4" w:space="0" w:color="auto"/>
              <w:bottom w:val="single" w:sz="12" w:space="0" w:color="auto"/>
              <w:right w:val="single" w:sz="12" w:space="0" w:color="auto"/>
            </w:tcBorders>
            <w:vAlign w:val="center"/>
          </w:tcPr>
          <w:p w:rsidR="009C6113" w:rsidRPr="00515FD1" w:rsidRDefault="009C6113" w:rsidP="00670AA1">
            <w:pPr>
              <w:pStyle w:val="OOPTabulka"/>
            </w:pPr>
            <w:r>
              <w:t>&lt;1 V</w:t>
            </w:r>
          </w:p>
        </w:tc>
      </w:tr>
    </w:tbl>
    <w:p w:rsidR="009C6113" w:rsidRPr="00515FD1" w:rsidRDefault="009C6113" w:rsidP="000B51A3">
      <w:pPr>
        <w:pStyle w:val="OOPNadpis2"/>
        <w:spacing w:before="120"/>
      </w:pPr>
      <w:r>
        <w:t>7.3.3 Préparation des compteurs électriques pour les tests</w:t>
      </w:r>
    </w:p>
    <w:p w:rsidR="009C6113" w:rsidRPr="00515FD1" w:rsidRDefault="009C6113" w:rsidP="004F06F4">
      <w:pPr>
        <w:pStyle w:val="OOPText"/>
      </w:pPr>
      <w:r>
        <w:t>Avant les propres tests métrologiques, les compteurs électriques doivent être stabilisés au niveau de la température dans une pièce à une température de (23 </w:t>
      </w:r>
      <w:r>
        <w:sym w:font="Symbol" w:char="F0B1"/>
      </w:r>
      <w:r>
        <w:t> 5) °C pendant une durée minimale de 6 heures.</w:t>
      </w:r>
    </w:p>
    <w:p w:rsidR="009C6113" w:rsidRPr="00515FD1" w:rsidRDefault="009C6113" w:rsidP="000A71CC">
      <w:pPr>
        <w:pStyle w:val="OOPText"/>
        <w:keepNext/>
        <w:spacing w:after="0"/>
      </w:pPr>
      <w:r>
        <w:t>Avant la réalisation de chaque test lors du contrôle, pour acquérir la température de fonctionnement, les circuits de tension des compteurs électriques doivent être raccordés à la tension de référence, au minimum:</w:t>
      </w:r>
    </w:p>
    <w:p w:rsidR="009C6113" w:rsidRPr="00515FD1" w:rsidRDefault="009C6113" w:rsidP="000A71CC">
      <w:pPr>
        <w:keepNext/>
        <w:spacing w:before="60" w:after="0"/>
        <w:ind w:firstLine="284"/>
      </w:pPr>
      <w:r>
        <w:t>30 min pour les compteurs électriques électromécaniques;</w:t>
      </w:r>
    </w:p>
    <w:p w:rsidR="009C6113" w:rsidRPr="00515FD1" w:rsidRDefault="009C6113" w:rsidP="000B51A3">
      <w:pPr>
        <w:spacing w:before="60" w:after="0"/>
        <w:ind w:firstLine="284"/>
      </w:pPr>
      <w:r>
        <w:t>5 min pour les compteurs électriques statiques.</w:t>
      </w:r>
    </w:p>
    <w:p w:rsidR="009C6113" w:rsidRPr="00515FD1" w:rsidRDefault="009C6113" w:rsidP="000B51A3">
      <w:pPr>
        <w:pStyle w:val="OOPNadpis2"/>
        <w:spacing w:before="360"/>
        <w:rPr>
          <w:sz w:val="24"/>
        </w:rPr>
      </w:pPr>
      <w:r>
        <w:rPr>
          <w:sz w:val="24"/>
        </w:rPr>
        <w:t>7.4 Tests de fonctionnement à vide</w:t>
      </w:r>
    </w:p>
    <w:p w:rsidR="009C6113" w:rsidRPr="00515FD1" w:rsidRDefault="009C6113" w:rsidP="000B51A3">
      <w:pPr>
        <w:pStyle w:val="OOPNadpis2"/>
        <w:spacing w:before="120"/>
      </w:pPr>
      <w:r>
        <w:t>7.4.1 Tests de fonctionnement à vide des compteurs électriques électromécaniques</w:t>
      </w:r>
    </w:p>
    <w:p w:rsidR="009C6113" w:rsidRPr="00515FD1" w:rsidRDefault="009C6113" w:rsidP="004F06F4">
      <w:pPr>
        <w:pStyle w:val="OOPText"/>
      </w:pPr>
      <w:r>
        <w:t>Pour les compteurs électriques à afficheur mécanique, seul le tambour de la classe la plus basse peut être en mouvement.Les compteurs électriques électromécaniques doivent être réglés avant le contrôle de façon à ce que la marque sur le rotor soit visiblement située en face du regard.</w:t>
      </w:r>
    </w:p>
    <w:p w:rsidR="009C6113" w:rsidRPr="00515FD1" w:rsidRDefault="009C6113" w:rsidP="000A71CC">
      <w:pPr>
        <w:pStyle w:val="OOPText"/>
        <w:keepNext/>
        <w:spacing w:after="0"/>
      </w:pPr>
      <w:r>
        <w:t>Lors du test, les circuits de tension sont progressivement connectés aux tensions des valeurs suivantes:</w:t>
      </w:r>
    </w:p>
    <w:p w:rsidR="009C6113" w:rsidRPr="00515FD1" w:rsidRDefault="009C6113" w:rsidP="00DB4EB8">
      <w:pPr>
        <w:spacing w:before="60" w:after="0"/>
        <w:ind w:firstLine="284"/>
      </w:pPr>
      <w:r>
        <w:t xml:space="preserve">80 </w:t>
      </w:r>
      <w:r>
        <w:sym w:font="Symbol" w:char="F025"/>
      </w:r>
      <w:r>
        <w:t xml:space="preserve"> tension de référence;</w:t>
      </w:r>
    </w:p>
    <w:p w:rsidR="009C6113" w:rsidRPr="00515FD1" w:rsidRDefault="009C6113" w:rsidP="00DB4EB8">
      <w:pPr>
        <w:spacing w:before="60" w:after="0"/>
        <w:ind w:firstLine="284"/>
      </w:pPr>
      <w:r>
        <w:t xml:space="preserve">110 </w:t>
      </w:r>
      <w:r>
        <w:sym w:font="Symbol" w:char="F025"/>
      </w:r>
      <w:r>
        <w:t xml:space="preserve"> tension de référence;</w:t>
      </w:r>
    </w:p>
    <w:p w:rsidR="009C6113" w:rsidRPr="00515FD1" w:rsidRDefault="009C6113" w:rsidP="000B51A3">
      <w:pPr>
        <w:pStyle w:val="OOPText"/>
        <w:spacing w:before="120"/>
      </w:pPr>
      <w:r>
        <w:t>alors que les circuits de courant du compteur électrique ne sont pas alimentés.</w:t>
      </w:r>
    </w:p>
    <w:p w:rsidR="009C6113" w:rsidRPr="00515FD1" w:rsidRDefault="009C6113" w:rsidP="004F06F4">
      <w:pPr>
        <w:pStyle w:val="OOPText"/>
      </w:pPr>
      <w:r>
        <w:t>La durée du test est au minimum de 15 minutes pour chaque tension.</w:t>
      </w:r>
    </w:p>
    <w:p w:rsidR="009C6113" w:rsidRPr="00515FD1" w:rsidRDefault="009C6113" w:rsidP="004F06F4">
      <w:pPr>
        <w:pStyle w:val="OOPText"/>
      </w:pPr>
      <w:r>
        <w:t>Le test est concluant si la marque sur le rotor ne quitte pas le regard.</w:t>
      </w:r>
    </w:p>
    <w:p w:rsidR="009C6113" w:rsidRPr="00515FD1" w:rsidRDefault="009C6113" w:rsidP="0091233E">
      <w:pPr>
        <w:pStyle w:val="OOPNadpis2"/>
      </w:pPr>
      <w:r>
        <w:t>7.4.2 Tests de fonctionnement à vide des compteurs électriques statiques</w:t>
      </w:r>
    </w:p>
    <w:p w:rsidR="009C6113" w:rsidRPr="00515FD1" w:rsidRDefault="009C6113" w:rsidP="000A71CC">
      <w:pPr>
        <w:pStyle w:val="OOPText"/>
        <w:keepNext/>
        <w:spacing w:after="0"/>
      </w:pPr>
      <w:r>
        <w:t>Pour les compteurs électriques statiques, les circuits de tension sont connectés à une tension d’une valeur de 115 </w:t>
      </w:r>
      <w:r>
        <w:sym w:font="Symbol" w:char="F025"/>
      </w:r>
      <w:r>
        <w:t xml:space="preserve"> de la tension de référence, alors que les circuits de courant du compteur électrique ne sont pas alimentés.La durée minimale du test est calculée selon l’équation:</w:t>
      </w:r>
    </w:p>
    <w:p w:rsidR="00E70329" w:rsidRPr="00515FD1" w:rsidRDefault="00E70329" w:rsidP="00E70329">
      <w:pPr>
        <w:pStyle w:val="OOPText"/>
        <w:spacing w:after="0"/>
      </w:pPr>
    </w:p>
    <w:p w:rsidR="00E70329" w:rsidRPr="00515FD1" w:rsidRDefault="000525DE" w:rsidP="00E70329">
      <w:pPr>
        <w:pStyle w:val="OOPText"/>
        <w:spacing w:after="0"/>
      </w:pPr>
      <w:r>
        <w:pict>
          <v:shapetype id="_x0000_t202" coordsize="21600,21600" o:spt="202" path="m,l,21600r21600,l21600,xe">
            <v:stroke joinstyle="miter"/>
            <v:path gradientshapeok="t" o:connecttype="rect"/>
          </v:shapetype>
          <v:shape id="Textové pole 1" o:spid="_x0000_s1026" type="#_x0000_t202" style="position:absolute;left:0;text-align:left;margin-left:439.85pt;margin-top:1pt;width:18.75pt;height:17.2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" filled="f" stroked="f" strokeweight=".5pt">
            <v:textbox inset="0,0,0,0">
              <w:txbxContent>
                <w:p w:rsidR="000A5A23" w:rsidRDefault="000A5A23" w:rsidP="00E70329">
                  <w:pPr>
                    <w:spacing w:before="0" w:after="0"/>
                  </w:pPr>
                  <w:r>
                    <w:t>(2)</w:t>
                  </w:r>
                </w:p>
              </w:txbxContent>
            </v:textbox>
          </v:shape>
        </w:pic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9.65pt;width:51.75pt;height:35.65pt;z-index:-251657216;mso-position-horizontal:center" wrapcoords="18783 1350 8452 2250 939 5400 313 12150 2191 13950 7826 15750 7513 18450 13774 19800 19409 19800 19722 18900 18783 17550 15339 15750 20661 10800 11896 8550 16591 8550 20661 4950 20348 1350 18783 1350">
            <v:imagedata r:id="rId11" o:title=""/>
            <w10:wrap type="tight"/>
          </v:shape>
          <o:OLEObject Type="Embed" ProgID="Equation.3" ShapeID="_x0000_s1033" DrawAspect="Content" ObjectID="_1657353606" r:id="rId12"/>
        </w:object>
      </w:r>
    </w:p>
    <w:p w:rsidR="00E70329" w:rsidRPr="00515FD1" w:rsidRDefault="00E70329" w:rsidP="00E70329">
      <w:pPr>
        <w:pStyle w:val="OOPText"/>
        <w:spacing w:after="0"/>
      </w:pPr>
    </w:p>
    <w:p w:rsidR="009C6113" w:rsidRPr="00515FD1" w:rsidRDefault="009C6113" w:rsidP="00E70329">
      <w:pPr>
        <w:pStyle w:val="OOPText"/>
        <w:tabs>
          <w:tab w:val="left" w:pos="540"/>
          <w:tab w:val="left" w:leader="dot" w:pos="1418"/>
        </w:tabs>
        <w:spacing w:before="240" w:after="0"/>
      </w:pPr>
      <w:r>
        <w:t xml:space="preserve">où </w:t>
      </w:r>
      <w:r>
        <w:tab/>
      </w:r>
      <w:r>
        <w:rPr>
          <w:i/>
        </w:rPr>
        <w:t>k</w:t>
      </w:r>
      <w:r>
        <w:tab/>
        <w:t xml:space="preserve"> est la constante du compteur électrique p (impulsion/kWh ou bien impulsion/kvarh),</w:t>
      </w:r>
    </w:p>
    <w:p w:rsidR="009C6113" w:rsidRPr="00515FD1" w:rsidRDefault="009C6113" w:rsidP="00E70329">
      <w:pPr>
        <w:pStyle w:val="OOPText"/>
        <w:tabs>
          <w:tab w:val="left" w:pos="540"/>
          <w:tab w:val="left" w:leader="dot" w:pos="1418"/>
        </w:tabs>
        <w:spacing w:before="60" w:after="0"/>
      </w:pPr>
      <w:r>
        <w:tab/>
      </w:r>
      <w:r>
        <w:rPr>
          <w:i/>
        </w:rPr>
        <w:t>P</w:t>
      </w:r>
      <w:r>
        <w:rPr>
          <w:vertAlign w:val="subscript"/>
        </w:rPr>
        <w:t>max</w:t>
      </w:r>
      <w:r>
        <w:tab/>
        <w:t>est la puissance maximale possible mesurée par le compteur électrique en W ou bien en var;</w:t>
      </w:r>
    </w:p>
    <w:p w:rsidR="009C6113" w:rsidRPr="00515FD1" w:rsidRDefault="00E70329" w:rsidP="00067796">
      <w:pPr>
        <w:pStyle w:val="OOPText"/>
        <w:tabs>
          <w:tab w:val="left" w:pos="540"/>
          <w:tab w:val="left" w:pos="1080"/>
        </w:tabs>
        <w:spacing w:before="60"/>
        <w:ind w:firstLine="540"/>
      </w:pPr>
      <w:r>
        <w:t xml:space="preserve">les valeurs de constante </w:t>
      </w:r>
      <w:r>
        <w:rPr>
          <w:i/>
        </w:rPr>
        <w:t>K</w:t>
      </w:r>
      <w:r>
        <w:rPr>
          <w:vertAlign w:val="subscript"/>
        </w:rPr>
        <w:t>0</w:t>
      </w:r>
      <w:r>
        <w:t xml:space="preserve"> sont indiqués dans le tableau 24.</w:t>
      </w:r>
    </w:p>
    <w:p w:rsidR="009C6113" w:rsidRPr="00515FD1" w:rsidRDefault="009C6113" w:rsidP="000A71CC">
      <w:pPr>
        <w:pStyle w:val="OOPNadpis2"/>
        <w:jc w:val="center"/>
        <w:rPr>
          <w:b w:val="0"/>
          <w:bCs/>
          <w:vertAlign w:val="subscript"/>
        </w:rPr>
      </w:pPr>
      <w:r>
        <w:t>Tableau 24 – Valeur de la constante </w:t>
      </w:r>
      <w:r>
        <w:rPr>
          <w:b w:val="0"/>
        </w:rPr>
        <w:t>K</w:t>
      </w:r>
      <w:r>
        <w:rPr>
          <w:vertAlign w:val="subscript"/>
        </w:rPr>
        <w:t>0</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1"/>
        <w:gridCol w:w="1020"/>
        <w:gridCol w:w="1021"/>
        <w:gridCol w:w="1020"/>
        <w:gridCol w:w="1021"/>
        <w:gridCol w:w="1020"/>
        <w:gridCol w:w="1021"/>
        <w:gridCol w:w="1020"/>
        <w:gridCol w:w="1021"/>
      </w:tblGrid>
      <w:tr w:rsidR="009C6113" w:rsidRPr="00515FD1" w:rsidTr="00E70329">
        <w:trPr>
          <w:jc w:val="center"/>
        </w:trPr>
        <w:tc>
          <w:tcPr>
            <w:tcW w:w="1064" w:type="dxa"/>
            <w:vMerge w:val="restart"/>
            <w:shd w:val="clear" w:color="auto" w:fill="B6E7BC" w:themeFill="background1" w:themeFillShade="F2"/>
          </w:tcPr>
          <w:p w:rsidR="009C6113" w:rsidRPr="00515FD1" w:rsidRDefault="009C6113" w:rsidP="000A71CC">
            <w:pPr>
              <w:pStyle w:val="OOPTabulka"/>
              <w:keepNext/>
              <w:rPr>
                <w:b/>
              </w:rPr>
            </w:pPr>
            <w:r>
              <w:rPr>
                <w:b/>
              </w:rPr>
              <w:t>Classe de précision</w:t>
            </w:r>
          </w:p>
        </w:tc>
        <w:tc>
          <w:tcPr>
            <w:tcW w:w="4258" w:type="dxa"/>
            <w:gridSpan w:val="4"/>
            <w:shd w:val="clear" w:color="auto" w:fill="B6E7BC" w:themeFill="background1" w:themeFillShade="F2"/>
          </w:tcPr>
          <w:p w:rsidR="009C6113" w:rsidRPr="00515FD1" w:rsidRDefault="009C6113" w:rsidP="000A71CC">
            <w:pPr>
              <w:pStyle w:val="OOPTabulka"/>
              <w:keepNext/>
              <w:rPr>
                <w:b/>
              </w:rPr>
            </w:pPr>
            <w:r>
              <w:rPr>
                <w:b/>
              </w:rPr>
              <w:t>Compteurs électriques d’énergie active</w:t>
            </w:r>
          </w:p>
        </w:tc>
        <w:tc>
          <w:tcPr>
            <w:tcW w:w="4258" w:type="dxa"/>
            <w:gridSpan w:val="4"/>
            <w:shd w:val="clear" w:color="auto" w:fill="B6E7BC" w:themeFill="background1" w:themeFillShade="F2"/>
          </w:tcPr>
          <w:p w:rsidR="009C6113" w:rsidRPr="00515FD1" w:rsidRDefault="009C6113" w:rsidP="000A71CC">
            <w:pPr>
              <w:pStyle w:val="OOPTabulka"/>
              <w:keepNext/>
              <w:rPr>
                <w:b/>
              </w:rPr>
            </w:pPr>
            <w:r>
              <w:rPr>
                <w:b/>
              </w:rPr>
              <w:t>Compteurs électriques déwattés</w:t>
            </w:r>
          </w:p>
        </w:tc>
      </w:tr>
      <w:tr w:rsidR="009C6113" w:rsidRPr="00515FD1" w:rsidTr="00E70329">
        <w:trPr>
          <w:jc w:val="center"/>
        </w:trPr>
        <w:tc>
          <w:tcPr>
            <w:tcW w:w="1064" w:type="dxa"/>
            <w:vMerge/>
            <w:tcBorders>
              <w:bottom w:val="double" w:sz="4" w:space="0" w:color="auto"/>
            </w:tcBorders>
            <w:shd w:val="clear" w:color="auto" w:fill="B6E7BC" w:themeFill="background1" w:themeFillShade="F2"/>
          </w:tcPr>
          <w:p w:rsidR="009C6113" w:rsidRPr="00515FD1" w:rsidRDefault="009C6113" w:rsidP="000A71CC">
            <w:pPr>
              <w:pStyle w:val="OOPTabulka"/>
              <w:keepNext/>
              <w:rPr>
                <w:b/>
              </w:rPr>
            </w:pP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2</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1</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0,5 S</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0,2 S</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3</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2</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1 et 1 S</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0,5 S</w:t>
            </w:r>
          </w:p>
        </w:tc>
      </w:tr>
      <w:tr w:rsidR="009C6113" w:rsidRPr="00515FD1" w:rsidTr="00E70329">
        <w:trPr>
          <w:jc w:val="center"/>
        </w:trPr>
        <w:tc>
          <w:tcPr>
            <w:tcW w:w="1064" w:type="dxa"/>
            <w:tcBorders>
              <w:top w:val="double" w:sz="4" w:space="0" w:color="auto"/>
            </w:tcBorders>
          </w:tcPr>
          <w:p w:rsidR="009C6113" w:rsidRPr="00515FD1" w:rsidRDefault="009C6113" w:rsidP="005756AC">
            <w:pPr>
              <w:pStyle w:val="OOPTabulka"/>
            </w:pPr>
            <w:r>
              <w:rPr>
                <w:i/>
              </w:rPr>
              <w:t>K</w:t>
            </w:r>
            <w:r>
              <w:rPr>
                <w:vertAlign w:val="subscript"/>
              </w:rPr>
              <w:t>0</w:t>
            </w:r>
          </w:p>
        </w:tc>
        <w:tc>
          <w:tcPr>
            <w:tcW w:w="1064" w:type="dxa"/>
            <w:tcBorders>
              <w:top w:val="double" w:sz="4" w:space="0" w:color="auto"/>
            </w:tcBorders>
          </w:tcPr>
          <w:p w:rsidR="009C6113" w:rsidRPr="00515FD1" w:rsidRDefault="009C6113" w:rsidP="005756AC">
            <w:pPr>
              <w:pStyle w:val="OOPTabulka"/>
            </w:pPr>
            <w:r>
              <w:t>480</w:t>
            </w:r>
          </w:p>
        </w:tc>
        <w:tc>
          <w:tcPr>
            <w:tcW w:w="1065" w:type="dxa"/>
            <w:tcBorders>
              <w:top w:val="double" w:sz="4" w:space="0" w:color="auto"/>
            </w:tcBorders>
          </w:tcPr>
          <w:p w:rsidR="009C6113" w:rsidRPr="00515FD1" w:rsidRDefault="009C6113" w:rsidP="005756AC">
            <w:pPr>
              <w:pStyle w:val="OOPTabulka"/>
            </w:pPr>
            <w:r>
              <w:t>600</w:t>
            </w:r>
          </w:p>
        </w:tc>
        <w:tc>
          <w:tcPr>
            <w:tcW w:w="1064" w:type="dxa"/>
            <w:tcBorders>
              <w:top w:val="double" w:sz="4" w:space="0" w:color="auto"/>
            </w:tcBorders>
          </w:tcPr>
          <w:p w:rsidR="009C6113" w:rsidRPr="00515FD1" w:rsidRDefault="009C6113" w:rsidP="005756AC">
            <w:pPr>
              <w:pStyle w:val="OOPTabulka"/>
            </w:pPr>
            <w:r>
              <w:t>600</w:t>
            </w:r>
          </w:p>
        </w:tc>
        <w:tc>
          <w:tcPr>
            <w:tcW w:w="1065" w:type="dxa"/>
            <w:tcBorders>
              <w:top w:val="double" w:sz="4" w:space="0" w:color="auto"/>
            </w:tcBorders>
          </w:tcPr>
          <w:p w:rsidR="009C6113" w:rsidRPr="00515FD1" w:rsidRDefault="009C6113" w:rsidP="005756AC">
            <w:pPr>
              <w:pStyle w:val="OOPTabulka"/>
            </w:pPr>
            <w:r>
              <w:t>900</w:t>
            </w:r>
          </w:p>
        </w:tc>
        <w:tc>
          <w:tcPr>
            <w:tcW w:w="1064" w:type="dxa"/>
            <w:tcBorders>
              <w:top w:val="double" w:sz="4" w:space="0" w:color="auto"/>
            </w:tcBorders>
          </w:tcPr>
          <w:p w:rsidR="009C6113" w:rsidRPr="00515FD1" w:rsidRDefault="009C6113" w:rsidP="005756AC">
            <w:pPr>
              <w:pStyle w:val="OOPTabulka"/>
            </w:pPr>
            <w:r>
              <w:t>300</w:t>
            </w:r>
          </w:p>
        </w:tc>
        <w:tc>
          <w:tcPr>
            <w:tcW w:w="1065" w:type="dxa"/>
            <w:tcBorders>
              <w:top w:val="double" w:sz="4" w:space="0" w:color="auto"/>
            </w:tcBorders>
          </w:tcPr>
          <w:p w:rsidR="009C6113" w:rsidRPr="00515FD1" w:rsidRDefault="009C6113" w:rsidP="005756AC">
            <w:pPr>
              <w:pStyle w:val="OOPTabulka"/>
            </w:pPr>
            <w:r>
              <w:t>480</w:t>
            </w:r>
          </w:p>
        </w:tc>
        <w:tc>
          <w:tcPr>
            <w:tcW w:w="1064" w:type="dxa"/>
            <w:tcBorders>
              <w:top w:val="double" w:sz="4" w:space="0" w:color="auto"/>
            </w:tcBorders>
          </w:tcPr>
          <w:p w:rsidR="009C6113" w:rsidRPr="00515FD1" w:rsidRDefault="009C6113" w:rsidP="005756AC">
            <w:pPr>
              <w:pStyle w:val="OOPTabulka"/>
            </w:pPr>
            <w:r>
              <w:t>600</w:t>
            </w:r>
          </w:p>
        </w:tc>
        <w:tc>
          <w:tcPr>
            <w:tcW w:w="1065" w:type="dxa"/>
            <w:tcBorders>
              <w:top w:val="double" w:sz="4" w:space="0" w:color="auto"/>
            </w:tcBorders>
          </w:tcPr>
          <w:p w:rsidR="009C6113" w:rsidRPr="00515FD1" w:rsidRDefault="009C6113" w:rsidP="005756AC">
            <w:pPr>
              <w:pStyle w:val="OOPTabulka"/>
            </w:pPr>
            <w:r>
              <w:t>600</w:t>
            </w:r>
          </w:p>
        </w:tc>
      </w:tr>
    </w:tbl>
    <w:p w:rsidR="009C6113" w:rsidRPr="00515FD1" w:rsidRDefault="009C6113" w:rsidP="000A71CC">
      <w:pPr>
        <w:pStyle w:val="OOPText"/>
        <w:keepNext/>
        <w:tabs>
          <w:tab w:val="left" w:pos="540"/>
        </w:tabs>
        <w:spacing w:before="240"/>
      </w:pPr>
      <w:r>
        <w:t>La durée minimale du test pour les compteurs électriques des classes A, B et C, en minutes, est calculée suivant l’équation:</w:t>
      </w:r>
    </w:p>
    <w:p w:rsidR="00E70329" w:rsidRPr="00515FD1" w:rsidRDefault="000525DE" w:rsidP="004F06F4">
      <w:pPr>
        <w:pStyle w:val="OOPText"/>
        <w:tabs>
          <w:tab w:val="left" w:pos="540"/>
        </w:tabs>
        <w:spacing w:before="240"/>
      </w:pPr>
      <w:r>
        <w:pict>
          <v:shape id="Textové pole 2" o:spid="_x0000_s1027" type="#_x0000_t202" style="position:absolute;left:0;text-align:left;margin-left:439.85pt;margin-top:18.45pt;width:24pt;height:17.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" filled="f" stroked="f" strokeweight=".5pt">
            <v:textbox inset="0,0,0,0">
              <w:txbxContent>
                <w:p w:rsidR="000A5A23" w:rsidRDefault="000A5A23" w:rsidP="00E70329">
                  <w:pPr>
                    <w:spacing w:before="0" w:after="0"/>
                  </w:pPr>
                  <w:r>
                    <w:t>(3)</w:t>
                  </w:r>
                </w:p>
              </w:txbxContent>
            </v:textbox>
          </v:shape>
        </w:pict>
      </w:r>
      <w:r>
        <w:object w:dxaOrig="1440" w:dyaOrig="1440">
          <v:shape id="_x0000_s1034" type="#_x0000_t75" style="position:absolute;left:0;text-align:left;margin-left:188.75pt;margin-top:8.7pt;width:92.25pt;height:38.2pt;z-index:251660288" wrapcoords="16200 1440 8600 2880 200 7200 200 12000 2800 16800 4400 18240 13200 19680 20800 19680 21000 18720 20000 16800 18800 16800 21400 11040 20200 10560 13400 9120 17800 7200 17400 1440 16200 1440">
            <v:imagedata r:id="rId13" o:title=""/>
            <w10:wrap type="square"/>
          </v:shape>
          <o:OLEObject Type="Embed" ProgID="Equation.3" ShapeID="_x0000_s1034" DrawAspect="Content" ObjectID="_1657353607" r:id="rId14"/>
        </w:object>
      </w:r>
    </w:p>
    <w:p w:rsidR="00E70329" w:rsidRPr="00515FD1" w:rsidRDefault="00E70329" w:rsidP="004F06F4">
      <w:pPr>
        <w:pStyle w:val="OOPText"/>
        <w:tabs>
          <w:tab w:val="left" w:pos="540"/>
        </w:tabs>
        <w:spacing w:before="240"/>
      </w:pPr>
    </w:p>
    <w:p w:rsidR="009C6113" w:rsidRPr="00515FD1" w:rsidRDefault="009C6113" w:rsidP="005D3E21">
      <w:pPr>
        <w:pStyle w:val="OOPText"/>
        <w:tabs>
          <w:tab w:val="left" w:pos="540"/>
          <w:tab w:val="left" w:leader="dot" w:pos="1418"/>
        </w:tabs>
        <w:spacing w:before="360" w:after="0"/>
      </w:pPr>
      <w:r>
        <w:t xml:space="preserve">où </w:t>
      </w:r>
      <w:r>
        <w:tab/>
      </w:r>
      <w:r>
        <w:rPr>
          <w:i/>
        </w:rPr>
        <w:t>k</w:t>
      </w:r>
      <w:r>
        <w:tab/>
        <w:t xml:space="preserve"> est la constante du compteur électrique (impulsion/kWh);</w:t>
      </w:r>
    </w:p>
    <w:p w:rsidR="009C6113" w:rsidRPr="00515FD1" w:rsidRDefault="009C6113" w:rsidP="005D3E21">
      <w:pPr>
        <w:pStyle w:val="OOPText"/>
        <w:tabs>
          <w:tab w:val="left" w:pos="540"/>
          <w:tab w:val="left" w:leader="dot" w:pos="1418"/>
        </w:tabs>
        <w:spacing w:before="60" w:after="0"/>
      </w:pPr>
      <w:r>
        <w:tab/>
      </w:r>
      <w:r>
        <w:rPr>
          <w:i/>
        </w:rPr>
        <w:t>m</w:t>
      </w:r>
      <w:r>
        <w:tab/>
        <w:t>est le nombre d’éléments de mesure;</w:t>
      </w:r>
    </w:p>
    <w:p w:rsidR="009C6113" w:rsidRPr="00515FD1" w:rsidRDefault="009C6113" w:rsidP="005D3E21">
      <w:pPr>
        <w:pStyle w:val="OOPText"/>
        <w:tabs>
          <w:tab w:val="left" w:pos="540"/>
          <w:tab w:val="left" w:leader="dot" w:pos="1418"/>
        </w:tabs>
        <w:spacing w:before="60" w:after="0"/>
      </w:pPr>
      <w:r>
        <w:tab/>
      </w:r>
      <w:r>
        <w:rPr>
          <w:i/>
        </w:rPr>
        <w:t>U</w:t>
      </w:r>
      <w:r>
        <w:rPr>
          <w:i/>
          <w:vertAlign w:val="subscript"/>
        </w:rPr>
        <w:t>t</w:t>
      </w:r>
      <w:r>
        <w:rPr>
          <w:vertAlign w:val="subscript"/>
        </w:rPr>
        <w:t>est</w:t>
      </w:r>
      <w:r>
        <w:tab/>
        <w:t xml:space="preserve"> est la tension de test exprimée en volts;</w:t>
      </w:r>
    </w:p>
    <w:p w:rsidR="009C6113" w:rsidRPr="00515FD1" w:rsidRDefault="009C6113" w:rsidP="005D3E21">
      <w:pPr>
        <w:pStyle w:val="OOPText"/>
        <w:tabs>
          <w:tab w:val="left" w:pos="540"/>
          <w:tab w:val="left" w:leader="dot" w:pos="1418"/>
        </w:tabs>
        <w:spacing w:before="60" w:after="0"/>
      </w:pPr>
      <w:r>
        <w:tab/>
      </w:r>
      <w:r>
        <w:rPr>
          <w:i/>
        </w:rPr>
        <w:t>I</w:t>
      </w:r>
      <w:r>
        <w:rPr>
          <w:vertAlign w:val="subscript"/>
        </w:rPr>
        <w:t>st</w:t>
      </w:r>
      <w:r>
        <w:tab/>
        <w:t xml:space="preserve"> est le courant d’appel d’après le tableau 8 exprimé en ampères.</w:t>
      </w:r>
    </w:p>
    <w:p w:rsidR="009C6113" w:rsidRPr="00515FD1" w:rsidRDefault="009C6113" w:rsidP="004F06F4">
      <w:pPr>
        <w:pStyle w:val="OOPText"/>
        <w:tabs>
          <w:tab w:val="left" w:pos="540"/>
        </w:tabs>
        <w:spacing w:before="240"/>
      </w:pPr>
      <w:r>
        <w:t>La durée du test des compteurs électriques statiques doit être au minimum de 15 minutes, même si la durée calculée </w:t>
      </w:r>
      <w:r>
        <w:rPr>
          <w:i/>
        </w:rPr>
        <w:t>t</w:t>
      </w:r>
      <w:r>
        <w:t xml:space="preserve"> est plus courte.</w:t>
      </w:r>
    </w:p>
    <w:p w:rsidR="009C6113" w:rsidRPr="00515FD1" w:rsidRDefault="009C6113" w:rsidP="004F06F4">
      <w:pPr>
        <w:pStyle w:val="OOPText"/>
      </w:pPr>
      <w:r>
        <w:t>Le test est concluant si la diode électroluminescente de test ou la sortie des impulsions pour une mesure à distance n’ont émis aucune ou au maximum 1 impulsion.</w:t>
      </w:r>
    </w:p>
    <w:p w:rsidR="009C6113" w:rsidRPr="00515FD1" w:rsidRDefault="009C6113" w:rsidP="005D3E21">
      <w:pPr>
        <w:pStyle w:val="OOPNadpis2"/>
        <w:spacing w:before="360"/>
        <w:rPr>
          <w:sz w:val="24"/>
        </w:rPr>
      </w:pPr>
      <w:r>
        <w:rPr>
          <w:sz w:val="24"/>
        </w:rPr>
        <w:t>7.5 Test du courant d’appel</w:t>
      </w:r>
    </w:p>
    <w:p w:rsidR="009C6113" w:rsidRPr="00515FD1" w:rsidRDefault="009C6113" w:rsidP="004F06F4">
      <w:pPr>
        <w:pStyle w:val="OOPText"/>
      </w:pPr>
      <w:r>
        <w:t>Lors du test du courant d’appel, le compteur électrique doit commencer à mesurer l’énergie après la connexion de la tension de référence </w:t>
      </w:r>
      <w:r>
        <w:rPr>
          <w:i/>
        </w:rPr>
        <w:t>U</w:t>
      </w:r>
      <w:r>
        <w:rPr>
          <w:vertAlign w:val="subscript"/>
        </w:rPr>
        <w:t>n</w:t>
      </w:r>
      <w:r>
        <w:t>, où cos </w:t>
      </w:r>
      <w:r>
        <w:rPr>
          <w:i/>
        </w:rPr>
        <w:sym w:font="Symbol" w:char="F06A"/>
      </w:r>
      <w:r w:rsidR="007C76D7">
        <w:t xml:space="preserve"> </w:t>
      </w:r>
      <w:r>
        <w:t>(à savoir sin </w:t>
      </w:r>
      <w:r>
        <w:rPr>
          <w:i/>
        </w:rPr>
        <w:t>φ</w:t>
      </w:r>
      <w:r>
        <w:t>) = 1 et l’alimentation en courant, suivant les tableaux 7, 8 et 9, des circuits de courant.La rotation du rotor est suivie, c’est-à-dire qu’il y a émission d’impulsions sur la borne de sortie de test.</w:t>
      </w:r>
    </w:p>
    <w:p w:rsidR="009C6113" w:rsidRPr="00515FD1" w:rsidRDefault="009C6113" w:rsidP="000A71CC">
      <w:pPr>
        <w:keepNext/>
        <w:spacing w:after="0"/>
      </w:pPr>
      <w:r>
        <w:t>Les différentes conceptions des compteurs électriques sont testées selon les conditions supplémentaires suivantes:</w:t>
      </w:r>
    </w:p>
    <w:p w:rsidR="009C6113" w:rsidRPr="00515FD1" w:rsidRDefault="009C6113" w:rsidP="00067796">
      <w:pPr>
        <w:pStyle w:val="ListParagraph"/>
        <w:numPr>
          <w:ilvl w:val="0"/>
          <w:numId w:val="17"/>
        </w:numPr>
        <w:tabs>
          <w:tab w:val="left" w:pos="284"/>
        </w:tabs>
        <w:spacing w:before="60" w:after="0"/>
      </w:pPr>
      <w:r>
        <w:t>compteurs électriques à afficheur mécanique: deux tambours au maximum peuvent être en mouvement;</w:t>
      </w:r>
    </w:p>
    <w:p w:rsidR="009C6113" w:rsidRPr="00515FD1" w:rsidRDefault="009C6113" w:rsidP="00067796">
      <w:pPr>
        <w:pStyle w:val="ListParagraph"/>
        <w:numPr>
          <w:ilvl w:val="0"/>
          <w:numId w:val="17"/>
        </w:numPr>
        <w:tabs>
          <w:tab w:val="left" w:pos="284"/>
        </w:tabs>
        <w:spacing w:before="60" w:after="0"/>
      </w:pPr>
      <w:r>
        <w:t>compteurs électriques à instrument de mesure des pics mécanique: l’indicateur du pic ne peut être en mouvement;</w:t>
      </w:r>
    </w:p>
    <w:p w:rsidR="009C6113" w:rsidRPr="00515FD1" w:rsidRDefault="009C6113" w:rsidP="00067796">
      <w:pPr>
        <w:pStyle w:val="ListParagraph"/>
        <w:numPr>
          <w:ilvl w:val="0"/>
          <w:numId w:val="17"/>
        </w:numPr>
        <w:tabs>
          <w:tab w:val="left" w:pos="284"/>
        </w:tabs>
        <w:spacing w:before="60" w:after="0"/>
      </w:pPr>
      <w:r>
        <w:t>compteurs électriques à plusieurs tensions de référence: pour les compteurs électriques à plusieurs tensions de référence ou pourvus de toute la gamme de la tension de référence, le test du courant d’appel est réalisé pour les tensions maximale et minimale indiquées sur l’étiquetage;</w:t>
      </w:r>
    </w:p>
    <w:p w:rsidR="009C6113" w:rsidRPr="00515FD1" w:rsidRDefault="009C6113" w:rsidP="00067796">
      <w:pPr>
        <w:pStyle w:val="ListParagraph"/>
        <w:numPr>
          <w:ilvl w:val="0"/>
          <w:numId w:val="17"/>
        </w:numPr>
        <w:tabs>
          <w:tab w:val="left" w:pos="284"/>
        </w:tabs>
        <w:spacing w:before="60" w:after="0"/>
      </w:pPr>
      <w:r>
        <w:t>compteurs électriques à deux tensions de base: le test du courant d’appel est réalisé avec le courant d’appel calculé en fonction du courant de base le plus faible.</w:t>
      </w:r>
    </w:p>
    <w:p w:rsidR="009C6113" w:rsidRPr="00515FD1" w:rsidRDefault="009C6113" w:rsidP="005D3E21">
      <w:pPr>
        <w:pStyle w:val="OOPText"/>
        <w:spacing w:before="120"/>
      </w:pPr>
      <w:r>
        <w:t>Le compteur électrique électromécanique est satisfaisant si le rotor du compteur a été mis en mouvement et a effectué au moins un tour complet.Le test est réalisé aussi longtemps que toutes les conditions décrites n’ont pas été satisfaites, mais avec une durée maximale, pendant laquelle le rotor du compteur testé aurait dû effectuer, en théorie, 3 tours (si le compteur effectue, lors du courant d’appel, une mesure sans erreur).</w:t>
      </w:r>
    </w:p>
    <w:p w:rsidR="009C6113" w:rsidRPr="00515FD1" w:rsidRDefault="000525DE" w:rsidP="004F06F4">
      <w:pPr>
        <w:pStyle w:val="OOPText"/>
      </w:pPr>
      <w:r>
        <w:pict>
          <v:shape id="Textové pole 5" o:spid="_x0000_s1028" type="#_x0000_t202" style="position:absolute;left:0;text-align:left;margin-left:435.75pt;margin-top:74.6pt;width:24pt;height:17.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" filled="f" stroked="f" strokeweight=".5pt">
            <v:textbox inset="0,0,0,0">
              <w:txbxContent>
                <w:p w:rsidR="000A5A23" w:rsidRDefault="000A5A23" w:rsidP="005D3E21">
                  <w:pPr>
                    <w:spacing w:before="0" w:after="0"/>
                  </w:pPr>
                  <w:r>
                    <w:t>(4)</w:t>
                  </w:r>
                </w:p>
              </w:txbxContent>
            </v:textbox>
          </v:shape>
        </w:pict>
      </w:r>
      <w:r w:rsidR="005D3E21">
        <w:t>Le compteur électrique statique est satisfaisant si la diode électroluminescente de test ou la sortie des impulsions pour une mesure à distance ont émis au minimum 2 impulsions. Le test est réalisé aussi longtemps que toutes les conditions décrites n’auront pas été satisfaites, mais avec une durée maximale, pendant laquelle la diode électroluminescente de test ou la sortie des impulsions pour une mesure à distance auraient émis, en théorie, au minimum 3 impulsions (si le compteur effectue, lors du courant d’appel, une mesure sans erreur).Cette durée en minutes est calculée selon l’équation:</w:t>
      </w:r>
    </w:p>
    <w:p w:rsidR="00E84D83" w:rsidRPr="00515FD1" w:rsidRDefault="00E84D83" w:rsidP="004F06F4">
      <w:pPr>
        <w:pStyle w:val="OOPText"/>
      </w:pPr>
      <m:oMathPara>
        <m:oMath>
          <m:r>
            <m:rPr>
              <m:nor/>
            </m:rPr>
            <m:t>∆</m:t>
          </m:r>
          <m:r>
            <m:rPr>
              <m:nor/>
            </m:rPr>
            <w:rPr>
              <w:rFonts w:ascii="Cambria Math" w:hAnsi="Cambria Math"/>
              <w:i/>
            </w:rPr>
            <m:t xml:space="preserve">t </m:t>
          </m:r>
          <m:r>
            <m:rPr>
              <m:nor/>
            </m:rPr>
            <m:t>=3∙</m:t>
          </m:r>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4</m:t>
                  </m:r>
                </m:sup>
              </m:sSup>
            </m:num>
            <m:den>
              <m:r>
                <w:rPr>
                  <w:rFonts w:ascii="Cambria Math" w:hAnsi="Cambria Math"/>
                </w:rPr>
                <m:t>k∙m∙</m:t>
              </m:r>
              <m:sSub>
                <m:sSubPr>
                  <m:ctrlPr>
                    <w:rPr>
                      <w:rFonts w:ascii="Cambria Math" w:hAnsi="Cambria Math"/>
                      <w:i/>
                    </w:rPr>
                  </m:ctrlPr>
                </m:sSubPr>
                <m:e>
                  <m:r>
                    <w:rPr>
                      <w:rFonts w:ascii="Cambria Math" w:hAnsi="Cambria Math"/>
                    </w:rPr>
                    <m:t>U</m:t>
                  </m:r>
                </m:e>
                <m:sub>
                  <m:r>
                    <m:rPr>
                      <m:sty m:val="p"/>
                    </m:rP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st</m:t>
                  </m:r>
                </m:sub>
              </m:sSub>
            </m:den>
          </m:f>
        </m:oMath>
      </m:oMathPara>
    </w:p>
    <w:p w:rsidR="009C6113" w:rsidRPr="00515FD1" w:rsidRDefault="009C6113" w:rsidP="00DA3451">
      <w:pPr>
        <w:pStyle w:val="OOPText"/>
        <w:spacing w:before="480" w:after="0"/>
        <w:rPr>
          <w:sz w:val="24"/>
        </w:rPr>
      </w:pPr>
      <w:r>
        <w:rPr>
          <w:b/>
          <w:sz w:val="24"/>
        </w:rPr>
        <w:t>7.6 Essai de précision</w:t>
      </w:r>
    </w:p>
    <w:p w:rsidR="009C6113" w:rsidRPr="00515FD1" w:rsidRDefault="009C6113" w:rsidP="005D3E21">
      <w:pPr>
        <w:pStyle w:val="OOPNadpis2"/>
        <w:spacing w:before="120"/>
      </w:pPr>
      <w:r>
        <w:t>7.6.1 Généralités</w:t>
      </w:r>
    </w:p>
    <w:p w:rsidR="009C6113" w:rsidRPr="00515FD1" w:rsidRDefault="009C6113" w:rsidP="000A71CC">
      <w:pPr>
        <w:pStyle w:val="OOPText"/>
        <w:keepNext/>
        <w:spacing w:after="0"/>
      </w:pPr>
      <w:r>
        <w:t>Lors du test de précision, sont testées les erreurs du compteur électrique lors des perturbations décrites aux tableaux 25 à 31.Le test de précision doit être réalisé soit:</w:t>
      </w:r>
    </w:p>
    <w:p w:rsidR="009C6113" w:rsidRPr="00515FD1" w:rsidRDefault="009C6113" w:rsidP="00067796">
      <w:pPr>
        <w:pStyle w:val="OOPAbecednseznam"/>
        <w:numPr>
          <w:ilvl w:val="0"/>
          <w:numId w:val="11"/>
        </w:numPr>
        <w:spacing w:before="60" w:after="0"/>
      </w:pPr>
      <w:r>
        <w:t>par une méthode de relevé du nombre de tours du disque ou d’impulsions du compteur testé; ou</w:t>
      </w:r>
    </w:p>
    <w:p w:rsidR="009C6113" w:rsidRPr="00515FD1" w:rsidRDefault="009C6113" w:rsidP="00067796">
      <w:pPr>
        <w:pStyle w:val="OOPAbecednseznam"/>
        <w:numPr>
          <w:ilvl w:val="0"/>
          <w:numId w:val="11"/>
        </w:numPr>
        <w:spacing w:before="60" w:after="0"/>
      </w:pPr>
      <w:r>
        <w:t>par la méthode du décompte des données de l’afficheur du compteur testé.</w:t>
      </w:r>
    </w:p>
    <w:p w:rsidR="009C6113" w:rsidRPr="00515FD1" w:rsidRDefault="009C6113" w:rsidP="005D3E21">
      <w:pPr>
        <w:pStyle w:val="OOPText"/>
        <w:spacing w:before="120"/>
      </w:pPr>
      <w:r>
        <w:t>Avant le début de la mesure de l’erreur pour un réglage de courant donné, il est nécessaire d’attendre au moins 5 secondes.</w:t>
      </w:r>
    </w:p>
    <w:p w:rsidR="009C6113" w:rsidRPr="00515FD1" w:rsidRDefault="009C6113" w:rsidP="004F06F4">
      <w:pPr>
        <w:pStyle w:val="OOPNadpis2"/>
      </w:pPr>
      <w:r>
        <w:t>7.6.2 Incertitudes de la mesure</w:t>
      </w:r>
    </w:p>
    <w:p w:rsidR="009C6113" w:rsidRPr="00515FD1" w:rsidRDefault="009C6113" w:rsidP="004F06F4">
      <w:pPr>
        <w:pStyle w:val="OOPText"/>
      </w:pPr>
      <w:r>
        <w:t>Les erreurs de mesure du compteur électrique doivent être constatées avec des incertitudes inférieures à 1/4 parmi les erreurs tolérées d’après les tableaux 25 à 31,à l’exception des compteurs électriques statiques de classe d’exactitude 0,2 S, pour lesquels les inexactitudes de mesure doivent être inférieures à 1/3 parmi les erreurs tolérées d’après le tableau 27.</w:t>
      </w:r>
    </w:p>
    <w:p w:rsidR="009C6113" w:rsidRPr="00515FD1" w:rsidRDefault="009C6113" w:rsidP="004F06F4">
      <w:pPr>
        <w:pStyle w:val="OOPNadpis2"/>
      </w:pPr>
      <w:r>
        <w:t>7.6.3 Exigences spéciales pour les tests</w:t>
      </w:r>
    </w:p>
    <w:p w:rsidR="009C6113" w:rsidRPr="00515FD1" w:rsidRDefault="009C6113" w:rsidP="004F06F4">
      <w:pPr>
        <w:pStyle w:val="OOPText"/>
      </w:pPr>
      <w:r>
        <w:t>Pour les compteurs électriques avec afficheur mécanique, seul le tambour de la classe la plus basse doit être en mouvement lors des tests réalisés par la méthode de relevé du nombre de tours du disque ou d’impulsions du compteur testé.Seuls les 2 derniers tambours peuvent être en mouvement lors de la méthode du décompte des données de l’afficheur.</w:t>
      </w:r>
    </w:p>
    <w:p w:rsidR="009C6113" w:rsidRPr="00515FD1" w:rsidRDefault="009C6113" w:rsidP="004F06F4">
      <w:pPr>
        <w:pStyle w:val="OOPText"/>
      </w:pPr>
      <w:r>
        <w:t>Pour les compteurs électriques équipés de périphériques, les mêmes conditions de test sont en vigueur, ainsi que les mêmes limites d’erreur, que pour les compteurs sans périphérique,à l’exception des compteurs électriques équipés d’un périphérique mécanique pour la mesure des pics, pour lesquels le préhenseur ne doit pas directement propulser l’indicateur du pic.</w:t>
      </w:r>
    </w:p>
    <w:p w:rsidR="009C6113" w:rsidRPr="00515FD1" w:rsidRDefault="009C6113" w:rsidP="000A71CC">
      <w:pPr>
        <w:pStyle w:val="OOPText"/>
        <w:keepNext/>
        <w:spacing w:after="0"/>
      </w:pPr>
      <w:r>
        <w:t>Pour les conceptions spéciales de compteurs électriques, les tests de précision seront réalisés dans les conditions suivantes:</w:t>
      </w:r>
    </w:p>
    <w:p w:rsidR="009C6113" w:rsidRPr="00515FD1" w:rsidRDefault="009C6113" w:rsidP="00067796">
      <w:pPr>
        <w:pStyle w:val="ListParagraph"/>
        <w:numPr>
          <w:ilvl w:val="0"/>
          <w:numId w:val="17"/>
        </w:numPr>
        <w:tabs>
          <w:tab w:val="left" w:pos="284"/>
        </w:tabs>
        <w:spacing w:before="60" w:after="0"/>
      </w:pPr>
      <w:r>
        <w:t>compteurs électriques à plusieurs tensions de référence: pour les compteurs électriques à plusieurs tensions de référence ou pourvus de toute la gamme de la tension de référence, le test est réalisé pour les tensions maximale et minimale indiquées sur l’étiquetage;</w:t>
      </w:r>
    </w:p>
    <w:p w:rsidR="009C6113" w:rsidRPr="00515FD1" w:rsidRDefault="009C6113" w:rsidP="00067796">
      <w:pPr>
        <w:pStyle w:val="ListParagraph"/>
        <w:numPr>
          <w:ilvl w:val="0"/>
          <w:numId w:val="17"/>
        </w:numPr>
        <w:tabs>
          <w:tab w:val="left" w:pos="284"/>
        </w:tabs>
        <w:spacing w:before="60" w:after="0"/>
      </w:pPr>
      <w:r>
        <w:t>compteurs électriques à deux tensions de base: le test est réalisé sur le point de test le plus bas et avec le courant électrique de base le plus faible.Pour tous les autres points de test, le test est réalisé avec un courant de base plus fort;</w:t>
      </w:r>
    </w:p>
    <w:p w:rsidR="009C6113" w:rsidRPr="00515FD1" w:rsidRDefault="009C6113" w:rsidP="00067796">
      <w:pPr>
        <w:pStyle w:val="ListParagraph"/>
        <w:numPr>
          <w:ilvl w:val="0"/>
          <w:numId w:val="17"/>
        </w:numPr>
        <w:tabs>
          <w:tab w:val="left" w:pos="284"/>
        </w:tabs>
        <w:spacing w:before="60" w:after="0"/>
      </w:pPr>
      <w:r>
        <w:t>compteurs électriques à interface électronique: au lieu de procéder à un décompte visuel des données, un appareil de décompte du contenu des registres concernés peut être utilisé pour les tests.Cependant, les valeurs décomptées de cette manière et les valeurs affichées sur l’écran doivent être identiques (tout au moins pour ce qui est de la série des numéros affichés et visibles).Cette comparaison doit être effectuée au moins une fois durant le déroulement du test de précision;</w:t>
      </w:r>
    </w:p>
    <w:p w:rsidR="009C6113" w:rsidRPr="00515FD1" w:rsidRDefault="009C6113" w:rsidP="00067796">
      <w:pPr>
        <w:pStyle w:val="ListParagraph"/>
        <w:numPr>
          <w:ilvl w:val="0"/>
          <w:numId w:val="17"/>
        </w:numPr>
        <w:tabs>
          <w:tab w:val="left" w:pos="284"/>
        </w:tabs>
        <w:spacing w:before="60" w:after="0"/>
      </w:pPr>
      <w:r>
        <w:t>compteurs à émetteur: pour les compteurs électriques équipés de bornes dotées de sorties à impulsions pour une mesure à distance de l’énergie, hormis tous les autres tests, un test supplémentaire de cette sortie doit être réalisé.L’appareil de test doit être équipé d’un dispositif électronique capable de traiter ce genre d’impulsions émises par le compteur électrique.Le test sur les impulsions de sortie pour une mesure à distance est réalisé avec une tension de référence, un courant de base et un facteur de puissance égaux à un.</w:t>
      </w:r>
    </w:p>
    <w:p w:rsidR="003E2389" w:rsidRPr="00515FD1" w:rsidRDefault="00066CC0" w:rsidP="00067796">
      <w:pPr>
        <w:pStyle w:val="ListParagraph"/>
        <w:numPr>
          <w:ilvl w:val="0"/>
          <w:numId w:val="17"/>
        </w:numPr>
        <w:tabs>
          <w:tab w:val="left" w:pos="284"/>
        </w:tabs>
        <w:spacing w:before="60" w:after="0"/>
      </w:pPr>
      <w:r>
        <w:t>compteurs électriques à instrument de mesure des pics: sont testés uniquement sur appareil équipé pour cette mesure.Le test est effectué en présence d’une tension de référence, d’un courant maximal et d’un facteur = 1.La période de mesure utilisée est de 15 minutes.Avant de commencer le test, le registre des pics de 15 minutes est remis à zéro.Le registre de la puissance est relevé au début et à la fin de la période de mesure.L’erreur de la puissance mesurée maximale pendant la période mesurée doit être inférieure aux valeurs des erreurs tolérées dans les tableaux 1 à 6.Le test est réalisé pour les énergies active et déwattée, et ce, aussi bien pour le prélèvement que pour la fourniture.</w:t>
      </w:r>
    </w:p>
    <w:p w:rsidR="009C6113" w:rsidRPr="00515FD1" w:rsidRDefault="009C6113" w:rsidP="00E415A2">
      <w:pPr>
        <w:pStyle w:val="OOPNadpis2"/>
        <w:spacing w:before="360"/>
        <w:rPr>
          <w:strike/>
        </w:rPr>
      </w:pPr>
      <w:r>
        <w:t>7.6.4 Évaluation du test de précision</w:t>
      </w:r>
    </w:p>
    <w:p w:rsidR="009C6113" w:rsidRPr="00515FD1" w:rsidRDefault="009C6113" w:rsidP="00CA7845">
      <w:pPr>
        <w:pStyle w:val="OOPText"/>
      </w:pPr>
      <w:r>
        <w:t>Le compteur électrique est satisfaisant si les erreurs de mesure constatées du compteur sont inférieures aux limites des erreurs mentionnées aux tableaux 25 à 31 (l’incertitude de la mesure de l’appareil de test n’est pas prise en compte lors de la détermination de l’erreur du compteur).</w:t>
      </w:r>
    </w:p>
    <w:p w:rsidR="009C6113" w:rsidRPr="00515FD1" w:rsidRDefault="009C6113" w:rsidP="0091233E">
      <w:pPr>
        <w:pStyle w:val="OOPNadpis2"/>
        <w:jc w:val="center"/>
        <w:rPr>
          <w:bCs/>
        </w:rPr>
      </w:pPr>
      <w:r>
        <w:t>Tableau 25 – Marges d’erreurs pour les compteurs électriques statiques électromécaniques d’énergie active à phase unique des classes de précision 0,5, 1 et 2 (applicable également aux compteurs électriques munis de la marque CEE)</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1256"/>
        <w:gridCol w:w="718"/>
        <w:gridCol w:w="1077"/>
        <w:gridCol w:w="1077"/>
        <w:gridCol w:w="1077"/>
        <w:gridCol w:w="1077"/>
        <w:gridCol w:w="1077"/>
        <w:gridCol w:w="1037"/>
      </w:tblGrid>
      <w:tr w:rsidR="009C6113" w:rsidRPr="00515FD1" w:rsidTr="00CB3417">
        <w:trPr>
          <w:jc w:val="center"/>
        </w:trPr>
        <w:tc>
          <w:tcPr>
            <w:tcW w:w="791"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Mesure, nombre</w:t>
            </w:r>
          </w:p>
        </w:tc>
        <w:tc>
          <w:tcPr>
            <w:tcW w:w="126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w:t>
            </w:r>
          </w:p>
        </w:tc>
        <w:tc>
          <w:tcPr>
            <w:tcW w:w="72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w:t>
            </w:r>
            <w:r>
              <w:rPr>
                <w:i/>
              </w:rPr>
              <w:sym w:font="Symbol" w:char="F06A"/>
            </w:r>
          </w:p>
        </w:tc>
        <w:tc>
          <w:tcPr>
            <w:tcW w:w="3240" w:type="dxa"/>
            <w:gridSpan w:val="3"/>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direct</w:t>
            </w:r>
          </w:p>
        </w:tc>
        <w:tc>
          <w:tcPr>
            <w:tcW w:w="3200"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par l’intermédiaire d’un transformateur</w:t>
            </w:r>
          </w:p>
        </w:tc>
      </w:tr>
      <w:tr w:rsidR="009C6113" w:rsidRPr="00515FD1" w:rsidTr="00CB3417">
        <w:trPr>
          <w:jc w:val="center"/>
        </w:trPr>
        <w:tc>
          <w:tcPr>
            <w:tcW w:w="791"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26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72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i/>
              </w:rPr>
            </w:pP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40"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r>
      <w:tr w:rsidR="009C6113" w:rsidRPr="00515FD1" w:rsidTr="00E353FA">
        <w:trPr>
          <w:trHeight w:hRule="exact" w:val="340"/>
          <w:jc w:val="center"/>
        </w:trPr>
        <w:tc>
          <w:tcPr>
            <w:tcW w:w="791" w:type="dxa"/>
            <w:tcBorders>
              <w:top w:val="double" w:sz="4" w:space="0" w:color="auto"/>
              <w:left w:val="single" w:sz="12" w:space="0" w:color="auto"/>
            </w:tcBorders>
            <w:vAlign w:val="center"/>
          </w:tcPr>
          <w:p w:rsidR="009C6113" w:rsidRPr="00515FD1" w:rsidRDefault="009C6113" w:rsidP="00E353FA">
            <w:pPr>
              <w:pStyle w:val="OOPTabulka"/>
              <w:spacing w:before="0" w:after="0"/>
            </w:pPr>
            <w:r>
              <w:t xml:space="preserve">1 </w:t>
            </w:r>
            <w:r>
              <w:rPr>
                <w:vertAlign w:val="superscript"/>
              </w:rPr>
              <w:t>1)</w:t>
            </w:r>
          </w:p>
        </w:tc>
        <w:tc>
          <w:tcPr>
            <w:tcW w:w="1260" w:type="dxa"/>
            <w:tcBorders>
              <w:top w:val="double" w:sz="4" w:space="0" w:color="auto"/>
            </w:tcBorders>
            <w:vAlign w:val="center"/>
          </w:tcPr>
          <w:p w:rsidR="009C6113" w:rsidRPr="00515FD1" w:rsidRDefault="009C6113" w:rsidP="00E353FA">
            <w:pPr>
              <w:pStyle w:val="OOPTabulka"/>
              <w:spacing w:before="0" w:after="0"/>
            </w:pPr>
            <w:r>
              <w:t xml:space="preserve">5 (10) </w:t>
            </w:r>
            <w:r>
              <w:sym w:font="Symbol" w:char="F025"/>
            </w:r>
            <w:r>
              <w:rPr>
                <w:i/>
              </w:rPr>
              <w:t>I</w:t>
            </w:r>
            <w:r>
              <w:rPr>
                <w:vertAlign w:val="subscript"/>
              </w:rPr>
              <w:t>b</w:t>
            </w:r>
          </w:p>
        </w:tc>
        <w:tc>
          <w:tcPr>
            <w:tcW w:w="720" w:type="dxa"/>
            <w:tcBorders>
              <w:top w:val="double" w:sz="4" w:space="0" w:color="auto"/>
            </w:tcBorders>
            <w:vAlign w:val="center"/>
          </w:tcPr>
          <w:p w:rsidR="009C6113" w:rsidRPr="00515FD1" w:rsidRDefault="009C6113" w:rsidP="00E353FA">
            <w:pPr>
              <w:pStyle w:val="OOPTabulka"/>
              <w:spacing w:before="0" w:after="0"/>
            </w:pPr>
            <w:r>
              <w:t>1</w:t>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40" w:type="dxa"/>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r>
      <w:tr w:rsidR="009C6113" w:rsidRPr="00515FD1" w:rsidTr="00E353FA">
        <w:trPr>
          <w:trHeight w:hRule="exact" w:val="340"/>
          <w:jc w:val="center"/>
        </w:trPr>
        <w:tc>
          <w:tcPr>
            <w:tcW w:w="791" w:type="dxa"/>
            <w:tcBorders>
              <w:left w:val="single" w:sz="12" w:space="0" w:color="auto"/>
            </w:tcBorders>
            <w:vAlign w:val="center"/>
          </w:tcPr>
          <w:p w:rsidR="009C6113" w:rsidRPr="00515FD1" w:rsidRDefault="009C6113" w:rsidP="00E353FA">
            <w:pPr>
              <w:pStyle w:val="OOPTabulka"/>
              <w:spacing w:before="0" w:after="0"/>
            </w:pPr>
            <w:r>
              <w:t>2</w:t>
            </w:r>
          </w:p>
        </w:tc>
        <w:tc>
          <w:tcPr>
            <w:tcW w:w="1260" w:type="dxa"/>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720" w:type="dxa"/>
            <w:vAlign w:val="center"/>
          </w:tcPr>
          <w:p w:rsidR="009C6113" w:rsidRPr="00515FD1" w:rsidRDefault="009C6113" w:rsidP="00E353FA">
            <w:pPr>
              <w:pStyle w:val="OOPTabulka"/>
              <w:spacing w:before="0" w:after="0"/>
            </w:pPr>
            <w:r>
              <w:t>1</w:t>
            </w:r>
          </w:p>
        </w:tc>
        <w:tc>
          <w:tcPr>
            <w:tcW w:w="10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jc w:val="center"/>
        </w:trPr>
        <w:tc>
          <w:tcPr>
            <w:tcW w:w="791" w:type="dxa"/>
            <w:tcBorders>
              <w:left w:val="single" w:sz="12" w:space="0" w:color="auto"/>
              <w:bottom w:val="single" w:sz="4" w:space="0" w:color="auto"/>
            </w:tcBorders>
            <w:vAlign w:val="center"/>
          </w:tcPr>
          <w:p w:rsidR="009C6113" w:rsidRPr="00515FD1" w:rsidRDefault="009C6113" w:rsidP="00E353FA">
            <w:pPr>
              <w:pStyle w:val="OOPTabulka"/>
              <w:spacing w:before="0" w:after="0"/>
            </w:pPr>
            <w:r>
              <w:t>3</w:t>
            </w:r>
          </w:p>
        </w:tc>
        <w:tc>
          <w:tcPr>
            <w:tcW w:w="1260"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720" w:type="dxa"/>
            <w:tcBorders>
              <w:bottom w:val="single" w:sz="4" w:space="0" w:color="auto"/>
            </w:tcBorders>
            <w:vAlign w:val="center"/>
          </w:tcPr>
          <w:p w:rsidR="009C6113" w:rsidRPr="00515FD1" w:rsidRDefault="009C6113" w:rsidP="00E353FA">
            <w:pPr>
              <w:pStyle w:val="OOPTabulka"/>
              <w:spacing w:before="0" w:after="0"/>
              <w:ind w:left="-57" w:right="-57"/>
            </w:pPr>
            <w:r>
              <w:t>0,5 inductif</w:t>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0,8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0,8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jc w:val="center"/>
        </w:trPr>
        <w:tc>
          <w:tcPr>
            <w:tcW w:w="791" w:type="dxa"/>
            <w:tcBorders>
              <w:left w:val="single" w:sz="12" w:space="0" w:color="auto"/>
              <w:bottom w:val="single" w:sz="12" w:space="0" w:color="auto"/>
            </w:tcBorders>
            <w:vAlign w:val="center"/>
          </w:tcPr>
          <w:p w:rsidR="009C6113" w:rsidRPr="00515FD1" w:rsidRDefault="009C6113" w:rsidP="00E353FA">
            <w:pPr>
              <w:pStyle w:val="OOPTabulka"/>
              <w:spacing w:before="0" w:after="0"/>
            </w:pPr>
            <w:r>
              <w:t>4</w:t>
            </w:r>
          </w:p>
        </w:tc>
        <w:tc>
          <w:tcPr>
            <w:tcW w:w="1260"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720" w:type="dxa"/>
            <w:tcBorders>
              <w:bottom w:val="single" w:sz="12" w:space="0" w:color="auto"/>
            </w:tcBorders>
            <w:vAlign w:val="center"/>
          </w:tcPr>
          <w:p w:rsidR="009C6113" w:rsidRPr="00515FD1" w:rsidRDefault="009C6113" w:rsidP="00E353FA">
            <w:pPr>
              <w:pStyle w:val="OOPTabulka"/>
              <w:spacing w:before="0" w:after="0"/>
            </w:pPr>
            <w:r>
              <w:t>1</w:t>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0A1D4D">
        <w:trPr>
          <w:jc w:val="center"/>
        </w:trPr>
        <w:tc>
          <w:tcPr>
            <w:tcW w:w="9211" w:type="dxa"/>
            <w:gridSpan w:val="9"/>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551BD1">
            <w:pPr>
              <w:pStyle w:val="OOPTabulka"/>
              <w:jc w:val="left"/>
              <w:rPr>
                <w:strike/>
              </w:rPr>
            </w:pPr>
            <w:r>
              <w:rPr>
                <w:vertAlign w:val="superscript"/>
              </w:rPr>
              <w:sym w:font="Symbol" w:char="F02A"/>
            </w:r>
            <w:r>
              <w:rPr>
                <w:vertAlign w:val="superscript"/>
              </w:rPr>
              <w:t>)</w:t>
            </w:r>
            <w:r>
              <w:t>La valeur du courant mise entre parenthèses est valable pour les compteurs électriques électromécaniques fabriqués jusqu’à la fin de l’année 1993.</w:t>
            </w:r>
          </w:p>
        </w:tc>
      </w:tr>
    </w:tbl>
    <w:p w:rsidR="009C6113" w:rsidRPr="00515FD1" w:rsidRDefault="009C6113" w:rsidP="004F06F4">
      <w:pPr>
        <w:pStyle w:val="OOPNadpis2"/>
        <w:jc w:val="center"/>
        <w:rPr>
          <w:bCs/>
        </w:rPr>
      </w:pPr>
      <w:r>
        <w:t>Tableau 26 – Marges d’erreurs pour les compteurs électriques statiques et électromécaniques d’énergie active triphasés des classes de précision 0,5, 1 et 2 (applicable également aux compteurs électriques munis de la marque CEE)</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80"/>
        <w:gridCol w:w="1080"/>
        <w:gridCol w:w="720"/>
        <w:gridCol w:w="1260"/>
        <w:gridCol w:w="1080"/>
        <w:gridCol w:w="1080"/>
        <w:gridCol w:w="977"/>
        <w:gridCol w:w="1137"/>
        <w:gridCol w:w="10"/>
      </w:tblGrid>
      <w:tr w:rsidR="009C6113" w:rsidRPr="00515FD1" w:rsidTr="00CB3417">
        <w:trPr>
          <w:gridAfter w:val="1"/>
          <w:wAfter w:w="10" w:type="dxa"/>
        </w:trPr>
        <w:tc>
          <w:tcPr>
            <w:tcW w:w="7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Mesure, nombre</w:t>
            </w:r>
          </w:p>
        </w:tc>
        <w:tc>
          <w:tcPr>
            <w:tcW w:w="108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w:t>
            </w:r>
          </w:p>
        </w:tc>
        <w:tc>
          <w:tcPr>
            <w:tcW w:w="108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 dans les phases</w:t>
            </w:r>
          </w:p>
        </w:tc>
        <w:tc>
          <w:tcPr>
            <w:tcW w:w="72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i/>
              </w:rPr>
            </w:pPr>
            <w:r>
              <w:rPr>
                <w:b/>
              </w:rPr>
              <w:t>cos</w:t>
            </w:r>
            <w:r>
              <w:rPr>
                <w:i/>
              </w:rPr>
              <w:sym w:font="Symbol" w:char="F06A"/>
            </w:r>
          </w:p>
        </w:tc>
        <w:tc>
          <w:tcPr>
            <w:tcW w:w="2340" w:type="dxa"/>
            <w:gridSpan w:val="2"/>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direct</w:t>
            </w:r>
          </w:p>
        </w:tc>
        <w:tc>
          <w:tcPr>
            <w:tcW w:w="3194"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par l’intermédiaire d’un transformateur</w:t>
            </w:r>
          </w:p>
        </w:tc>
      </w:tr>
      <w:tr w:rsidR="009C6113" w:rsidRPr="00515FD1" w:rsidTr="00CB3417">
        <w:tc>
          <w:tcPr>
            <w:tcW w:w="7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72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26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8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08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0,5</w:t>
            </w:r>
            <w:r>
              <w:rPr>
                <w:b/>
                <w:vertAlign w:val="superscript"/>
              </w:rPr>
              <w:t xml:space="preserve"> 1)</w:t>
            </w:r>
          </w:p>
        </w:tc>
        <w:tc>
          <w:tcPr>
            <w:tcW w:w="977"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 et 1 S</w:t>
            </w:r>
          </w:p>
        </w:tc>
        <w:tc>
          <w:tcPr>
            <w:tcW w:w="1147" w:type="dxa"/>
            <w:gridSpan w:val="2"/>
            <w:tcBorders>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r>
      <w:tr w:rsidR="009C6113" w:rsidRPr="00515FD1" w:rsidTr="00E353FA">
        <w:trPr>
          <w:trHeight w:hRule="exact" w:val="340"/>
        </w:trPr>
        <w:tc>
          <w:tcPr>
            <w:tcW w:w="790" w:type="dxa"/>
            <w:tcBorders>
              <w:top w:val="double" w:sz="4" w:space="0" w:color="auto"/>
              <w:left w:val="single" w:sz="12" w:space="0" w:color="auto"/>
            </w:tcBorders>
            <w:vAlign w:val="center"/>
          </w:tcPr>
          <w:p w:rsidR="009C6113" w:rsidRPr="00515FD1" w:rsidRDefault="009C6113" w:rsidP="00E353FA">
            <w:pPr>
              <w:pStyle w:val="OOPTabulka"/>
              <w:spacing w:before="0" w:after="0"/>
            </w:pPr>
            <w:r>
              <w:t>1</w:t>
            </w:r>
            <w:r>
              <w:rPr>
                <w:vertAlign w:val="superscript"/>
              </w:rPr>
              <w:t xml:space="preserve"> 2)</w:t>
            </w:r>
          </w:p>
        </w:tc>
        <w:tc>
          <w:tcPr>
            <w:tcW w:w="1080" w:type="dxa"/>
            <w:tcBorders>
              <w:top w:val="double" w:sz="4" w:space="0" w:color="auto"/>
            </w:tcBorders>
            <w:vAlign w:val="center"/>
          </w:tcPr>
          <w:p w:rsidR="009C6113" w:rsidRPr="00515FD1" w:rsidRDefault="009C6113" w:rsidP="00E353FA">
            <w:pPr>
              <w:pStyle w:val="OOPTabulka"/>
              <w:spacing w:before="0" w:after="0"/>
            </w:pPr>
            <w:r>
              <w:t xml:space="preserve">5 (10) </w:t>
            </w:r>
            <w:r>
              <w:sym w:font="Symbol" w:char="F025"/>
            </w:r>
            <w:r>
              <w:rPr>
                <w:i/>
              </w:rPr>
              <w:t>I</w:t>
            </w:r>
            <w:r>
              <w:rPr>
                <w:vertAlign w:val="subscript"/>
              </w:rPr>
              <w:t>b</w:t>
            </w:r>
          </w:p>
        </w:tc>
        <w:tc>
          <w:tcPr>
            <w:tcW w:w="1080" w:type="dxa"/>
            <w:tcBorders>
              <w:top w:val="double" w:sz="4" w:space="0" w:color="auto"/>
            </w:tcBorders>
            <w:vAlign w:val="center"/>
          </w:tcPr>
          <w:p w:rsidR="009C6113" w:rsidRPr="00515FD1" w:rsidRDefault="009C6113" w:rsidP="00E353FA">
            <w:pPr>
              <w:pStyle w:val="OOPTabulka"/>
              <w:spacing w:before="0" w:after="0"/>
            </w:pPr>
            <w:r>
              <w:t>L1-L2-L3</w:t>
            </w:r>
          </w:p>
        </w:tc>
        <w:tc>
          <w:tcPr>
            <w:tcW w:w="720" w:type="dxa"/>
            <w:tcBorders>
              <w:top w:val="double" w:sz="4" w:space="0" w:color="auto"/>
            </w:tcBorders>
            <w:vAlign w:val="center"/>
          </w:tcPr>
          <w:p w:rsidR="009C6113" w:rsidRPr="00515FD1" w:rsidRDefault="009C6113" w:rsidP="00E353FA">
            <w:pPr>
              <w:pStyle w:val="OOPTabulka"/>
              <w:spacing w:before="0" w:after="0"/>
            </w:pPr>
            <w:r>
              <w:t>1</w:t>
            </w:r>
          </w:p>
        </w:tc>
        <w:tc>
          <w:tcPr>
            <w:tcW w:w="126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977"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147" w:type="dxa"/>
            <w:gridSpan w:val="2"/>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2</w:t>
            </w:r>
          </w:p>
        </w:tc>
        <w:tc>
          <w:tcPr>
            <w:tcW w:w="1080"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vAlign w:val="center"/>
          </w:tcPr>
          <w:p w:rsidR="009C6113" w:rsidRPr="00515FD1" w:rsidRDefault="009C6113" w:rsidP="00E353FA">
            <w:pPr>
              <w:pStyle w:val="OOPTabulka"/>
              <w:spacing w:before="0" w:after="0"/>
            </w:pPr>
            <w:r>
              <w:t>L1</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3</w:t>
            </w:r>
            <w:r>
              <w:rPr>
                <w:vertAlign w:val="superscript"/>
              </w:rPr>
              <w:t xml:space="preserve"> 3)</w:t>
            </w:r>
          </w:p>
        </w:tc>
        <w:tc>
          <w:tcPr>
            <w:tcW w:w="1080"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vAlign w:val="center"/>
          </w:tcPr>
          <w:p w:rsidR="009C6113" w:rsidRPr="00515FD1" w:rsidRDefault="009C6113" w:rsidP="00E353FA">
            <w:pPr>
              <w:pStyle w:val="OOPTabulka"/>
              <w:spacing w:before="0" w:after="0"/>
            </w:pPr>
            <w:r>
              <w:t>L2</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4</w:t>
            </w:r>
          </w:p>
        </w:tc>
        <w:tc>
          <w:tcPr>
            <w:tcW w:w="1080"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vAlign w:val="center"/>
          </w:tcPr>
          <w:p w:rsidR="009C6113" w:rsidRPr="00515FD1" w:rsidRDefault="009C6113" w:rsidP="00E353FA">
            <w:pPr>
              <w:pStyle w:val="OOPTabulka"/>
              <w:spacing w:before="0" w:after="0"/>
            </w:pPr>
            <w:r>
              <w:t>L3</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5</w:t>
            </w:r>
          </w:p>
        </w:tc>
        <w:tc>
          <w:tcPr>
            <w:tcW w:w="1080"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vAlign w:val="center"/>
          </w:tcPr>
          <w:p w:rsidR="009C6113" w:rsidRPr="00515FD1" w:rsidRDefault="009C6113" w:rsidP="00E353FA">
            <w:pPr>
              <w:pStyle w:val="OOPTabulka"/>
              <w:spacing w:before="0" w:after="0"/>
            </w:pPr>
            <w:r>
              <w:t>L1</w:t>
            </w:r>
          </w:p>
        </w:tc>
        <w:tc>
          <w:tcPr>
            <w:tcW w:w="720" w:type="dxa"/>
            <w:vAlign w:val="center"/>
          </w:tcPr>
          <w:p w:rsidR="009C6113" w:rsidRPr="00515FD1" w:rsidRDefault="009C6113" w:rsidP="00E353FA">
            <w:pPr>
              <w:pStyle w:val="OOPTabulka"/>
              <w:spacing w:before="0" w:after="0"/>
              <w:ind w:left="-57" w:right="-57"/>
            </w:pPr>
            <w:r>
              <w:t>0,5 inductif</w:t>
            </w:r>
          </w:p>
        </w:tc>
        <w:tc>
          <w:tcPr>
            <w:tcW w:w="1260" w:type="dxa"/>
            <w:vAlign w:val="center"/>
          </w:tcPr>
          <w:p w:rsidR="009C6113" w:rsidRPr="00515FD1" w:rsidRDefault="009C6113" w:rsidP="00E353FA">
            <w:pPr>
              <w:pStyle w:val="OOPTabulka"/>
              <w:spacing w:before="0" w:after="0"/>
              <w:rPr>
                <w:strike/>
              </w:rPr>
            </w:pPr>
            <w:r>
              <w:rPr>
                <w:strike/>
              </w:rPr>
              <w:t>–</w:t>
            </w:r>
          </w:p>
        </w:tc>
        <w:tc>
          <w:tcPr>
            <w:tcW w:w="1080" w:type="dxa"/>
            <w:vAlign w:val="center"/>
          </w:tcPr>
          <w:p w:rsidR="009C6113" w:rsidRPr="00515FD1" w:rsidRDefault="009C6113" w:rsidP="00E353FA">
            <w:pPr>
              <w:pStyle w:val="OOPTabulka"/>
              <w:spacing w:before="0" w:after="0"/>
              <w:rPr>
                <w:strike/>
              </w:rPr>
            </w:pPr>
            <w:r>
              <w:rPr>
                <w:strike/>
              </w:rPr>
              <w:t>–</w:t>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E353FA">
            <w:pPr>
              <w:pStyle w:val="OOPTabulka"/>
              <w:spacing w:before="0" w:after="0"/>
            </w:pPr>
            <w:r>
              <w:t>6</w:t>
            </w:r>
            <w:r>
              <w:rPr>
                <w:vertAlign w:val="superscript"/>
              </w:rPr>
              <w:t xml:space="preserve"> 3)</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L2</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ind w:left="-57" w:right="-57"/>
            </w:pPr>
            <w:r>
              <w:t>0,5 inductif</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E353FA">
            <w:pPr>
              <w:pStyle w:val="OOPTabulka"/>
              <w:spacing w:before="0" w:after="0"/>
            </w:pPr>
            <w:r>
              <w:t>7</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L3</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ind w:left="-57" w:right="-57"/>
            </w:pPr>
            <w:r>
              <w:t>0,5 inductif</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rPr>
          <w:trHeight w:hRule="exact" w:val="340"/>
        </w:trPr>
        <w:tc>
          <w:tcPr>
            <w:tcW w:w="790" w:type="dxa"/>
            <w:tcBorders>
              <w:left w:val="single" w:sz="12" w:space="0" w:color="auto"/>
              <w:bottom w:val="single" w:sz="4" w:space="0" w:color="auto"/>
            </w:tcBorders>
            <w:vAlign w:val="center"/>
          </w:tcPr>
          <w:p w:rsidR="009C6113" w:rsidRPr="00515FD1" w:rsidRDefault="009C6113" w:rsidP="00E353FA">
            <w:pPr>
              <w:pStyle w:val="OOPTabulka"/>
              <w:spacing w:before="0" w:after="0"/>
            </w:pPr>
            <w:r>
              <w:t>8</w:t>
            </w:r>
          </w:p>
        </w:tc>
        <w:tc>
          <w:tcPr>
            <w:tcW w:w="1080"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1080" w:type="dxa"/>
            <w:tcBorders>
              <w:bottom w:val="single" w:sz="4" w:space="0" w:color="auto"/>
            </w:tcBorders>
            <w:vAlign w:val="center"/>
          </w:tcPr>
          <w:p w:rsidR="009C6113" w:rsidRPr="00515FD1" w:rsidRDefault="009C6113" w:rsidP="00E353FA">
            <w:pPr>
              <w:pStyle w:val="OOPTabulka"/>
              <w:spacing w:before="0" w:after="0"/>
            </w:pPr>
            <w:r>
              <w:t>L1-L2-L3</w:t>
            </w:r>
          </w:p>
        </w:tc>
        <w:tc>
          <w:tcPr>
            <w:tcW w:w="720" w:type="dxa"/>
            <w:tcBorders>
              <w:bottom w:val="single" w:sz="4" w:space="0" w:color="auto"/>
            </w:tcBorders>
            <w:vAlign w:val="center"/>
          </w:tcPr>
          <w:p w:rsidR="009C6113" w:rsidRPr="00515FD1" w:rsidRDefault="009C6113" w:rsidP="00E353FA">
            <w:pPr>
              <w:pStyle w:val="OOPTabulka"/>
              <w:spacing w:before="0" w:after="0"/>
              <w:ind w:left="-57" w:right="-57"/>
            </w:pPr>
            <w:r>
              <w:t>1</w:t>
            </w:r>
          </w:p>
        </w:tc>
        <w:tc>
          <w:tcPr>
            <w:tcW w:w="126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977"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9</w:t>
            </w:r>
          </w:p>
        </w:tc>
        <w:tc>
          <w:tcPr>
            <w:tcW w:w="1080" w:type="dxa"/>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1080" w:type="dxa"/>
            <w:vAlign w:val="center"/>
          </w:tcPr>
          <w:p w:rsidR="009C6113" w:rsidRPr="00515FD1" w:rsidRDefault="009C6113" w:rsidP="00E353FA">
            <w:pPr>
              <w:pStyle w:val="OOPTabulka"/>
              <w:spacing w:before="0" w:after="0"/>
            </w:pPr>
            <w:r>
              <w:t>L1-L2-L3</w:t>
            </w:r>
          </w:p>
        </w:tc>
        <w:tc>
          <w:tcPr>
            <w:tcW w:w="720" w:type="dxa"/>
            <w:vAlign w:val="center"/>
          </w:tcPr>
          <w:p w:rsidR="009C6113" w:rsidRPr="00515FD1" w:rsidRDefault="009C6113" w:rsidP="00E353FA">
            <w:pPr>
              <w:pStyle w:val="OOPTabulka"/>
              <w:spacing w:before="0" w:after="0"/>
              <w:ind w:left="-57" w:right="-57"/>
            </w:pPr>
            <w:r>
              <w:t>0,5 inductif</w:t>
            </w:r>
          </w:p>
        </w:tc>
        <w:tc>
          <w:tcPr>
            <w:tcW w:w="126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0,8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trPr>
        <w:tc>
          <w:tcPr>
            <w:tcW w:w="790" w:type="dxa"/>
            <w:tcBorders>
              <w:left w:val="single" w:sz="12" w:space="0" w:color="auto"/>
              <w:bottom w:val="single" w:sz="12" w:space="0" w:color="auto"/>
            </w:tcBorders>
            <w:vAlign w:val="center"/>
          </w:tcPr>
          <w:p w:rsidR="009C6113" w:rsidRPr="00515FD1" w:rsidRDefault="009C6113" w:rsidP="00E353FA">
            <w:pPr>
              <w:pStyle w:val="OOPTabulka"/>
              <w:spacing w:before="0" w:after="0"/>
            </w:pPr>
            <w:r>
              <w:t>10</w:t>
            </w:r>
          </w:p>
        </w:tc>
        <w:tc>
          <w:tcPr>
            <w:tcW w:w="1080"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080" w:type="dxa"/>
            <w:tcBorders>
              <w:bottom w:val="single" w:sz="12" w:space="0" w:color="auto"/>
            </w:tcBorders>
            <w:vAlign w:val="center"/>
          </w:tcPr>
          <w:p w:rsidR="009C6113" w:rsidRPr="00515FD1" w:rsidRDefault="009C6113" w:rsidP="00E353FA">
            <w:pPr>
              <w:pStyle w:val="OOPTabulka"/>
              <w:spacing w:before="0" w:after="0"/>
            </w:pPr>
            <w:r>
              <w:t>L1-L2-L3</w:t>
            </w:r>
          </w:p>
        </w:tc>
        <w:tc>
          <w:tcPr>
            <w:tcW w:w="720" w:type="dxa"/>
            <w:tcBorders>
              <w:bottom w:val="single" w:sz="12" w:space="0" w:color="auto"/>
            </w:tcBorders>
            <w:vAlign w:val="center"/>
          </w:tcPr>
          <w:p w:rsidR="009C6113" w:rsidRPr="00515FD1" w:rsidRDefault="009C6113" w:rsidP="00E353FA">
            <w:pPr>
              <w:pStyle w:val="OOPTabulka"/>
              <w:spacing w:before="0" w:after="0"/>
            </w:pPr>
            <w:r>
              <w:t>1</w:t>
            </w:r>
          </w:p>
        </w:tc>
        <w:tc>
          <w:tcPr>
            <w:tcW w:w="126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977"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0A1D4D">
        <w:tc>
          <w:tcPr>
            <w:tcW w:w="9214" w:type="dxa"/>
            <w:gridSpan w:val="10"/>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E415A2">
            <w:pPr>
              <w:pStyle w:val="OOPTabulka"/>
              <w:spacing w:after="0"/>
              <w:jc w:val="left"/>
            </w:pPr>
            <w:r>
              <w:rPr>
                <w:vertAlign w:val="superscript"/>
              </w:rPr>
              <w:t>1)</w:t>
            </w:r>
            <w:r>
              <w:t xml:space="preserve"> Classe de précision 0,5 uniquement pour les compteurs électriques électromécaniques.</w:t>
            </w:r>
          </w:p>
          <w:p w:rsidR="009C6113" w:rsidRPr="00515FD1" w:rsidRDefault="009C6113" w:rsidP="00E415A2">
            <w:pPr>
              <w:pStyle w:val="OOPTabulka"/>
              <w:spacing w:after="0"/>
              <w:jc w:val="left"/>
            </w:pPr>
            <w:r>
              <w:rPr>
                <w:vertAlign w:val="superscript"/>
              </w:rPr>
              <w:t xml:space="preserve">2) </w:t>
            </w:r>
            <w:r>
              <w:t>La valeur du courant mise entre parenthèses est valable pour les compteurs électriques électromécaniques fabriqués jusqu’à la fin de l’année 1993.</w:t>
            </w:r>
          </w:p>
          <w:p w:rsidR="009C6113" w:rsidRPr="00515FD1" w:rsidRDefault="009C6113" w:rsidP="00C00B63">
            <w:pPr>
              <w:pStyle w:val="OOPTabulka"/>
              <w:spacing w:after="120"/>
              <w:jc w:val="left"/>
            </w:pPr>
            <w:r>
              <w:rPr>
                <w:vertAlign w:val="superscript"/>
              </w:rPr>
              <w:t>3)</w:t>
            </w:r>
            <w:r>
              <w:t xml:space="preserve"> Pour les compteurs électriques à trois fils, les mesures n° 3 et 6 ne sont pas réalisées.</w:t>
            </w:r>
          </w:p>
        </w:tc>
      </w:tr>
    </w:tbl>
    <w:p w:rsidR="009C6113" w:rsidRPr="00515FD1" w:rsidRDefault="009C6113" w:rsidP="00E83A29">
      <w:pPr>
        <w:pStyle w:val="OOPNadpis2"/>
        <w:pageBreakBefore/>
        <w:spacing w:before="0"/>
        <w:jc w:val="center"/>
      </w:pPr>
      <w:r>
        <w:t>Tableau 27 – Marges d’erreurs pour les compteurs électriques statiques d’énergie active triphasés des classes de précision 0,2 S et 0,5 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72"/>
        <w:gridCol w:w="1043"/>
        <w:gridCol w:w="945"/>
        <w:gridCol w:w="1980"/>
        <w:gridCol w:w="1620"/>
        <w:gridCol w:w="1620"/>
      </w:tblGrid>
      <w:tr w:rsidR="009C6113" w:rsidRPr="00515FD1" w:rsidTr="00CB3417">
        <w:trPr>
          <w:jc w:val="center"/>
        </w:trPr>
        <w:tc>
          <w:tcPr>
            <w:tcW w:w="7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Mesure, nombre</w:t>
            </w:r>
          </w:p>
        </w:tc>
        <w:tc>
          <w:tcPr>
            <w:tcW w:w="1072"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w:t>
            </w:r>
          </w:p>
        </w:tc>
        <w:tc>
          <w:tcPr>
            <w:tcW w:w="1043"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 dans les phases</w:t>
            </w:r>
          </w:p>
        </w:tc>
        <w:tc>
          <w:tcPr>
            <w:tcW w:w="945"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i/>
              </w:rPr>
            </w:pPr>
            <w:r>
              <w:rPr>
                <w:b/>
              </w:rPr>
              <w:t>cos</w:t>
            </w:r>
            <w:r>
              <w:rPr>
                <w:i/>
              </w:rPr>
              <w:sym w:font="Symbol" w:char="F06A"/>
            </w:r>
          </w:p>
        </w:tc>
        <w:tc>
          <w:tcPr>
            <w:tcW w:w="1980" w:type="dxa"/>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direct</w:t>
            </w:r>
          </w:p>
        </w:tc>
        <w:tc>
          <w:tcPr>
            <w:tcW w:w="3240"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de précision pour un raccordement par l’intermédiaire d’un transformateur</w:t>
            </w:r>
          </w:p>
        </w:tc>
      </w:tr>
      <w:tr w:rsidR="009C6113" w:rsidRPr="00515FD1" w:rsidTr="00CB3417">
        <w:trPr>
          <w:jc w:val="center"/>
        </w:trPr>
        <w:tc>
          <w:tcPr>
            <w:tcW w:w="7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72"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43"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945"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9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c>
          <w:tcPr>
            <w:tcW w:w="162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0,2 S</w:t>
            </w:r>
          </w:p>
        </w:tc>
        <w:tc>
          <w:tcPr>
            <w:tcW w:w="1620"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r>
      <w:tr w:rsidR="00E415A2" w:rsidRPr="00515FD1" w:rsidTr="00E353FA">
        <w:trPr>
          <w:trHeight w:hRule="exact" w:val="340"/>
          <w:jc w:val="center"/>
        </w:trPr>
        <w:tc>
          <w:tcPr>
            <w:tcW w:w="790" w:type="dxa"/>
            <w:tcBorders>
              <w:top w:val="double" w:sz="4" w:space="0" w:color="auto"/>
              <w:left w:val="single" w:sz="12" w:space="0" w:color="auto"/>
            </w:tcBorders>
            <w:vAlign w:val="center"/>
          </w:tcPr>
          <w:p w:rsidR="009C6113" w:rsidRPr="00515FD1" w:rsidRDefault="009C6113" w:rsidP="00E353FA">
            <w:pPr>
              <w:pStyle w:val="OOPTabulka"/>
              <w:spacing w:before="0" w:after="0"/>
            </w:pPr>
            <w:r>
              <w:t>1</w:t>
            </w:r>
          </w:p>
        </w:tc>
        <w:tc>
          <w:tcPr>
            <w:tcW w:w="1072" w:type="dxa"/>
            <w:tcBorders>
              <w:top w:val="double" w:sz="4" w:space="0" w:color="auto"/>
            </w:tcBorders>
            <w:vAlign w:val="center"/>
          </w:tcPr>
          <w:p w:rsidR="009C6113" w:rsidRPr="00515FD1" w:rsidRDefault="009C6113" w:rsidP="00E353FA">
            <w:pPr>
              <w:pStyle w:val="OOPTabulka"/>
              <w:spacing w:before="0" w:after="0"/>
            </w:pPr>
            <w:r>
              <w:t xml:space="preserve">2 </w:t>
            </w:r>
            <w:r>
              <w:sym w:font="Symbol" w:char="F025"/>
            </w:r>
            <w:r>
              <w:rPr>
                <w:i/>
              </w:rPr>
              <w:t>I</w:t>
            </w:r>
            <w:r>
              <w:rPr>
                <w:vertAlign w:val="subscript"/>
              </w:rPr>
              <w:t>b</w:t>
            </w:r>
          </w:p>
        </w:tc>
        <w:tc>
          <w:tcPr>
            <w:tcW w:w="1043" w:type="dxa"/>
            <w:tcBorders>
              <w:top w:val="double" w:sz="4" w:space="0" w:color="auto"/>
            </w:tcBorders>
            <w:vAlign w:val="center"/>
          </w:tcPr>
          <w:p w:rsidR="009C6113" w:rsidRPr="00515FD1" w:rsidRDefault="009C6113" w:rsidP="00E353FA">
            <w:pPr>
              <w:pStyle w:val="OOPTabulka"/>
              <w:spacing w:before="0" w:after="0"/>
            </w:pPr>
            <w:r>
              <w:t>L1-L2-L3</w:t>
            </w:r>
          </w:p>
        </w:tc>
        <w:tc>
          <w:tcPr>
            <w:tcW w:w="945" w:type="dxa"/>
            <w:tcBorders>
              <w:top w:val="double" w:sz="4" w:space="0" w:color="auto"/>
            </w:tcBorders>
            <w:vAlign w:val="center"/>
          </w:tcPr>
          <w:p w:rsidR="009C6113" w:rsidRPr="00515FD1" w:rsidRDefault="009C6113" w:rsidP="00E353FA">
            <w:pPr>
              <w:pStyle w:val="OOPTabulka"/>
              <w:spacing w:before="0" w:after="0"/>
            </w:pPr>
            <w:r>
              <w:t>1</w:t>
            </w:r>
          </w:p>
        </w:tc>
        <w:tc>
          <w:tcPr>
            <w:tcW w:w="1980" w:type="dxa"/>
            <w:tcBorders>
              <w:top w:val="double" w:sz="4" w:space="0" w:color="auto"/>
            </w:tcBorders>
            <w:vAlign w:val="center"/>
          </w:tcPr>
          <w:p w:rsidR="009C6113" w:rsidRPr="00515FD1" w:rsidRDefault="00B17587" w:rsidP="00B17587">
            <w:pPr>
              <w:pStyle w:val="OOPTabulka"/>
              <w:spacing w:before="0" w:after="0"/>
              <w:ind w:left="55"/>
              <w:outlineLvl w:val="7"/>
            </w:pPr>
            <w:r>
              <w:rPr>
                <w:strike/>
              </w:rPr>
              <w:t>–</w:t>
            </w:r>
          </w:p>
        </w:tc>
        <w:tc>
          <w:tcPr>
            <w:tcW w:w="162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2</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3</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0,5 inductif</w:t>
            </w:r>
          </w:p>
        </w:tc>
        <w:tc>
          <w:tcPr>
            <w:tcW w:w="19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4</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0,8 capacitif</w:t>
            </w:r>
          </w:p>
        </w:tc>
        <w:tc>
          <w:tcPr>
            <w:tcW w:w="19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5</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6</w:t>
            </w:r>
            <w:r>
              <w:rPr>
                <w:vertAlign w:val="superscript"/>
              </w:rPr>
              <w:t xml:space="preserve"> 1)</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7</w:t>
            </w:r>
          </w:p>
        </w:tc>
        <w:tc>
          <w:tcPr>
            <w:tcW w:w="1072" w:type="dxa"/>
            <w:vAlign w:val="center"/>
          </w:tcPr>
          <w:p w:rsidR="009C6113" w:rsidRPr="00515FD1" w:rsidRDefault="009C6113" w:rsidP="00E353FA">
            <w:pPr>
              <w:pStyle w:val="OOPTabulka"/>
              <w:spacing w:before="0" w:after="0"/>
            </w:pPr>
            <w:r>
              <w:t xml:space="preserve">5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8</w:t>
            </w:r>
          </w:p>
        </w:tc>
        <w:tc>
          <w:tcPr>
            <w:tcW w:w="1072" w:type="dxa"/>
            <w:vAlign w:val="center"/>
          </w:tcPr>
          <w:p w:rsidR="009C6113" w:rsidRPr="00515FD1" w:rsidRDefault="009C6113" w:rsidP="00E353FA">
            <w:pPr>
              <w:pStyle w:val="OOPTabulka"/>
              <w:spacing w:before="0" w:after="0"/>
            </w:pPr>
            <w:r>
              <w:t xml:space="preserve">10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9</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10</w:t>
            </w:r>
            <w:r>
              <w:rPr>
                <w:vertAlign w:val="superscript"/>
              </w:rPr>
              <w:t xml:space="preserve"> 1)</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11</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12</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0,5 inductif</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13</w:t>
            </w:r>
            <w:r>
              <w:rPr>
                <w:vertAlign w:val="superscript"/>
              </w:rPr>
              <w:t xml:space="preserve"> 1)</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0,5 inductif</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14</w:t>
            </w:r>
          </w:p>
        </w:tc>
        <w:tc>
          <w:tcPr>
            <w:tcW w:w="1072" w:type="dxa"/>
            <w:vAlign w:val="center"/>
          </w:tcPr>
          <w:p w:rsidR="009C6113" w:rsidRPr="00515FD1" w:rsidRDefault="009C6113" w:rsidP="00E353FA">
            <w:pPr>
              <w:pStyle w:val="OOPTabulka"/>
              <w:spacing w:before="0" w:after="0"/>
            </w:pPr>
            <w:r>
              <w:t xml:space="preserve">50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0,5 inductif</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15</w:t>
            </w:r>
          </w:p>
        </w:tc>
        <w:tc>
          <w:tcPr>
            <w:tcW w:w="1072" w:type="dxa"/>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bottom w:val="single" w:sz="4" w:space="0" w:color="auto"/>
            </w:tcBorders>
            <w:vAlign w:val="center"/>
          </w:tcPr>
          <w:p w:rsidR="009C6113" w:rsidRPr="00515FD1" w:rsidRDefault="009C6113" w:rsidP="00E353FA">
            <w:pPr>
              <w:pStyle w:val="OOPTabulka"/>
              <w:spacing w:before="0" w:after="0"/>
            </w:pPr>
            <w:r>
              <w:t>16</w:t>
            </w:r>
          </w:p>
        </w:tc>
        <w:tc>
          <w:tcPr>
            <w:tcW w:w="1072"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1043" w:type="dxa"/>
            <w:tcBorders>
              <w:bottom w:val="single" w:sz="4" w:space="0" w:color="auto"/>
            </w:tcBorders>
            <w:vAlign w:val="center"/>
          </w:tcPr>
          <w:p w:rsidR="009C6113" w:rsidRPr="00515FD1" w:rsidRDefault="009C6113" w:rsidP="00E353FA">
            <w:pPr>
              <w:pStyle w:val="OOPTabulka"/>
              <w:spacing w:before="0" w:after="0"/>
            </w:pPr>
            <w:r>
              <w:t>L1-L2-L3</w:t>
            </w:r>
          </w:p>
        </w:tc>
        <w:tc>
          <w:tcPr>
            <w:tcW w:w="945" w:type="dxa"/>
            <w:tcBorders>
              <w:bottom w:val="single" w:sz="4" w:space="0" w:color="auto"/>
            </w:tcBorders>
            <w:vAlign w:val="center"/>
          </w:tcPr>
          <w:p w:rsidR="009C6113" w:rsidRPr="00515FD1" w:rsidRDefault="009C6113" w:rsidP="00E353FA">
            <w:pPr>
              <w:pStyle w:val="OOPTabulka"/>
              <w:spacing w:before="0" w:after="0"/>
            </w:pPr>
            <w:r>
              <w:t>0,5 inductif</w:t>
            </w:r>
          </w:p>
        </w:tc>
        <w:tc>
          <w:tcPr>
            <w:tcW w:w="19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17</w:t>
            </w:r>
          </w:p>
        </w:tc>
        <w:tc>
          <w:tcPr>
            <w:tcW w:w="1072" w:type="dxa"/>
            <w:vAlign w:val="center"/>
          </w:tcPr>
          <w:p w:rsidR="009C6113" w:rsidRPr="00515FD1" w:rsidRDefault="009C6113" w:rsidP="00E353FA">
            <w:pPr>
              <w:pStyle w:val="OOPTabulka"/>
              <w:spacing w:before="0" w:after="0"/>
            </w:pPr>
            <w:r>
              <w:t xml:space="preserve">100 </w:t>
            </w:r>
            <w:r>
              <w:sym w:font="Symbol" w:char="F025"/>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0,8 capacitif</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bottom w:val="single" w:sz="12" w:space="0" w:color="auto"/>
            </w:tcBorders>
            <w:vAlign w:val="center"/>
          </w:tcPr>
          <w:p w:rsidR="009C6113" w:rsidRPr="00515FD1" w:rsidRDefault="009C6113" w:rsidP="00E353FA">
            <w:pPr>
              <w:pStyle w:val="OOPTabulka"/>
              <w:spacing w:before="0" w:after="0"/>
            </w:pPr>
            <w:r>
              <w:t>18</w:t>
            </w:r>
          </w:p>
        </w:tc>
        <w:tc>
          <w:tcPr>
            <w:tcW w:w="1072"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043" w:type="dxa"/>
            <w:tcBorders>
              <w:bottom w:val="single" w:sz="12" w:space="0" w:color="auto"/>
            </w:tcBorders>
            <w:vAlign w:val="center"/>
          </w:tcPr>
          <w:p w:rsidR="009C6113" w:rsidRPr="00515FD1" w:rsidRDefault="009C6113" w:rsidP="00E353FA">
            <w:pPr>
              <w:pStyle w:val="OOPTabulka"/>
              <w:spacing w:before="0" w:after="0"/>
            </w:pPr>
            <w:r>
              <w:t>L1-L2-L3</w:t>
            </w:r>
          </w:p>
        </w:tc>
        <w:tc>
          <w:tcPr>
            <w:tcW w:w="945" w:type="dxa"/>
            <w:tcBorders>
              <w:bottom w:val="single" w:sz="12" w:space="0" w:color="auto"/>
            </w:tcBorders>
            <w:vAlign w:val="center"/>
          </w:tcPr>
          <w:p w:rsidR="009C6113" w:rsidRPr="00515FD1" w:rsidRDefault="009C6113" w:rsidP="00E353FA">
            <w:pPr>
              <w:pStyle w:val="OOPTabulka"/>
              <w:spacing w:before="0" w:after="0"/>
            </w:pPr>
            <w:r>
              <w:t>1</w:t>
            </w:r>
          </w:p>
        </w:tc>
        <w:tc>
          <w:tcPr>
            <w:tcW w:w="19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val="453"/>
          <w:jc w:val="center"/>
        </w:trPr>
        <w:tc>
          <w:tcPr>
            <w:tcW w:w="9070" w:type="dxa"/>
            <w:gridSpan w:val="7"/>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E353FA">
            <w:pPr>
              <w:pStyle w:val="OOPTabulka"/>
              <w:spacing w:before="0" w:after="0"/>
              <w:jc w:val="left"/>
            </w:pPr>
            <w:r>
              <w:rPr>
                <w:vertAlign w:val="superscript"/>
              </w:rPr>
              <w:t>1)</w:t>
            </w:r>
            <w:r>
              <w:t xml:space="preserve"> Pour les compteurs électriques à trois fils, les mesures n° 6, 10 et 13 ne sont pas réalisées.</w:t>
            </w:r>
          </w:p>
        </w:tc>
      </w:tr>
    </w:tbl>
    <w:p w:rsidR="00EC770F" w:rsidRDefault="00EC770F" w:rsidP="00E83A29">
      <w:pPr>
        <w:pStyle w:val="OOPNadpis2"/>
        <w:spacing w:before="120"/>
        <w:jc w:val="center"/>
        <w:rPr>
          <w:bCs/>
        </w:rPr>
      </w:pPr>
    </w:p>
    <w:p w:rsidR="009C6113" w:rsidRPr="00515FD1" w:rsidRDefault="009C6113" w:rsidP="00E83A29">
      <w:pPr>
        <w:pStyle w:val="OOPNadpis2"/>
        <w:spacing w:before="120"/>
        <w:jc w:val="center"/>
        <w:rPr>
          <w:bCs/>
        </w:rPr>
      </w:pPr>
      <w:r>
        <w:t>Tableau 28 – Marges d’erreurs pour les compteurs électriques statiques et électromécaniques d’énergie active à phase unique des classes de précision A, B et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65"/>
        <w:gridCol w:w="1560"/>
        <w:gridCol w:w="1572"/>
        <w:gridCol w:w="1572"/>
        <w:gridCol w:w="1573"/>
      </w:tblGrid>
      <w:tr w:rsidR="009C6113" w:rsidRPr="00515FD1" w:rsidTr="00CB3417">
        <w:trPr>
          <w:jc w:val="center"/>
        </w:trPr>
        <w:tc>
          <w:tcPr>
            <w:tcW w:w="92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Mesure, nombre</w:t>
            </w:r>
          </w:p>
        </w:tc>
        <w:tc>
          <w:tcPr>
            <w:tcW w:w="1165"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w:t>
            </w:r>
          </w:p>
        </w:tc>
        <w:tc>
          <w:tcPr>
            <w:tcW w:w="1560"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w:t>
            </w:r>
            <w:r>
              <w:rPr>
                <w:i/>
              </w:rPr>
              <w:sym w:font="Symbol" w:char="F06A"/>
            </w:r>
          </w:p>
        </w:tc>
        <w:tc>
          <w:tcPr>
            <w:tcW w:w="157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A</w:t>
            </w:r>
          </w:p>
        </w:tc>
        <w:tc>
          <w:tcPr>
            <w:tcW w:w="157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B</w:t>
            </w:r>
          </w:p>
        </w:tc>
        <w:tc>
          <w:tcPr>
            <w:tcW w:w="1573"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 xml:space="preserve">Classe C </w:t>
            </w:r>
            <w:r>
              <w:rPr>
                <w:b/>
                <w:vertAlign w:val="superscript"/>
              </w:rPr>
              <w:t>1)</w:t>
            </w:r>
          </w:p>
        </w:tc>
      </w:tr>
      <w:tr w:rsidR="009C6113" w:rsidRPr="00515FD1" w:rsidTr="00E353FA">
        <w:trPr>
          <w:trHeight w:hRule="exact" w:val="340"/>
          <w:jc w:val="center"/>
        </w:trPr>
        <w:tc>
          <w:tcPr>
            <w:tcW w:w="922" w:type="dxa"/>
            <w:tcBorders>
              <w:top w:val="double" w:sz="4" w:space="0" w:color="auto"/>
            </w:tcBorders>
            <w:vAlign w:val="center"/>
          </w:tcPr>
          <w:p w:rsidR="009C6113" w:rsidRPr="00515FD1" w:rsidRDefault="009C6113" w:rsidP="00E353FA">
            <w:pPr>
              <w:pStyle w:val="OOPTabulka"/>
              <w:spacing w:before="0" w:after="0"/>
            </w:pPr>
            <w:r>
              <w:t>1</w:t>
            </w:r>
          </w:p>
        </w:tc>
        <w:tc>
          <w:tcPr>
            <w:tcW w:w="1165" w:type="dxa"/>
            <w:tcBorders>
              <w:top w:val="double" w:sz="4" w:space="0" w:color="auto"/>
            </w:tcBorders>
            <w:vAlign w:val="center"/>
          </w:tcPr>
          <w:p w:rsidR="009C6113" w:rsidRPr="00515FD1" w:rsidRDefault="009C6113" w:rsidP="00E353FA">
            <w:pPr>
              <w:pStyle w:val="OOPTabulka"/>
              <w:spacing w:before="0" w:after="0"/>
            </w:pPr>
            <w:r>
              <w:rPr>
                <w:i/>
              </w:rPr>
              <w:t>I</w:t>
            </w:r>
            <w:r>
              <w:rPr>
                <w:vertAlign w:val="subscript"/>
              </w:rPr>
              <w:t>min</w:t>
            </w:r>
          </w:p>
        </w:tc>
        <w:tc>
          <w:tcPr>
            <w:tcW w:w="1560" w:type="dxa"/>
            <w:tcBorders>
              <w:top w:val="double" w:sz="4" w:space="0" w:color="auto"/>
            </w:tcBorders>
            <w:vAlign w:val="center"/>
          </w:tcPr>
          <w:p w:rsidR="009C6113" w:rsidRPr="00515FD1" w:rsidRDefault="009C6113" w:rsidP="00E353FA">
            <w:pPr>
              <w:pStyle w:val="OOPTabulka"/>
              <w:spacing w:before="0" w:after="0"/>
            </w:pPr>
            <w:r>
              <w:t>1</w:t>
            </w:r>
          </w:p>
        </w:tc>
        <w:tc>
          <w:tcPr>
            <w:tcW w:w="1572" w:type="dxa"/>
            <w:tcBorders>
              <w:top w:val="double" w:sz="4" w:space="0" w:color="auto"/>
            </w:tcBorders>
            <w:vAlign w:val="center"/>
          </w:tcPr>
          <w:p w:rsidR="009C6113" w:rsidRPr="00515FD1" w:rsidRDefault="009C6113" w:rsidP="00E353FA">
            <w:pPr>
              <w:pStyle w:val="OOPTabulka"/>
              <w:spacing w:before="0" w:after="0"/>
            </w:pPr>
            <w:r>
              <w:sym w:font="Symbol" w:char="F0B1"/>
            </w:r>
            <w:r>
              <w:t>2,5 %</w:t>
            </w:r>
          </w:p>
        </w:tc>
        <w:tc>
          <w:tcPr>
            <w:tcW w:w="1572" w:type="dxa"/>
            <w:tcBorders>
              <w:top w:val="double" w:sz="4" w:space="0" w:color="auto"/>
            </w:tcBorders>
            <w:vAlign w:val="center"/>
          </w:tcPr>
          <w:p w:rsidR="009C6113" w:rsidRPr="00515FD1" w:rsidRDefault="009C6113" w:rsidP="00E353FA">
            <w:pPr>
              <w:pStyle w:val="OOPTabulka"/>
              <w:spacing w:before="0" w:after="0"/>
            </w:pPr>
            <w:r>
              <w:sym w:font="Symbol" w:char="F0B1"/>
            </w:r>
            <w:r>
              <w:t>1,5 %</w:t>
            </w:r>
          </w:p>
        </w:tc>
        <w:tc>
          <w:tcPr>
            <w:tcW w:w="1573" w:type="dxa"/>
            <w:tcBorders>
              <w:top w:val="double" w:sz="4" w:space="0" w:color="auto"/>
            </w:tcBorders>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2</w:t>
            </w:r>
          </w:p>
        </w:tc>
        <w:tc>
          <w:tcPr>
            <w:tcW w:w="1165" w:type="dxa"/>
            <w:vAlign w:val="center"/>
          </w:tcPr>
          <w:p w:rsidR="009C6113" w:rsidRPr="00515FD1" w:rsidRDefault="009C6113" w:rsidP="00E353FA">
            <w:pPr>
              <w:pStyle w:val="OOPTabulka"/>
              <w:spacing w:before="0" w:after="0"/>
            </w:pPr>
            <w:r>
              <w:rPr>
                <w:i/>
              </w:rPr>
              <w:t>I</w:t>
            </w:r>
            <w:r>
              <w:rPr>
                <w:vertAlign w:val="subscript"/>
              </w:rPr>
              <w:t>tr</w:t>
            </w:r>
          </w:p>
        </w:tc>
        <w:tc>
          <w:tcPr>
            <w:tcW w:w="1560" w:type="dxa"/>
            <w:vAlign w:val="center"/>
          </w:tcPr>
          <w:p w:rsidR="009C6113" w:rsidRPr="00515FD1" w:rsidRDefault="009C6113" w:rsidP="00E353FA">
            <w:pPr>
              <w:pStyle w:val="OOPTabulka"/>
              <w:spacing w:before="0" w:after="0"/>
            </w:pPr>
            <w:r>
              <w:t>1</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3</w:t>
            </w:r>
          </w:p>
        </w:tc>
        <w:tc>
          <w:tcPr>
            <w:tcW w:w="1165" w:type="dxa"/>
            <w:vAlign w:val="center"/>
          </w:tcPr>
          <w:p w:rsidR="009C6113" w:rsidRPr="00515FD1" w:rsidRDefault="009C6113" w:rsidP="00E353FA">
            <w:pPr>
              <w:pStyle w:val="OOPTabulka"/>
              <w:spacing w:before="0" w:after="0"/>
              <w:rPr>
                <w:i/>
              </w:rPr>
            </w:pPr>
            <w:r>
              <w:rPr>
                <w:i/>
              </w:rPr>
              <w:t>I</w:t>
            </w:r>
            <w:r>
              <w:rPr>
                <w:vertAlign w:val="subscript"/>
              </w:rPr>
              <w:t>tr</w:t>
            </w:r>
          </w:p>
        </w:tc>
        <w:tc>
          <w:tcPr>
            <w:tcW w:w="1560" w:type="dxa"/>
            <w:vAlign w:val="center"/>
          </w:tcPr>
          <w:p w:rsidR="009C6113" w:rsidRPr="00515FD1" w:rsidRDefault="009C6113" w:rsidP="00E353FA">
            <w:pPr>
              <w:pStyle w:val="OOPTabulka"/>
              <w:spacing w:before="0" w:after="0"/>
            </w:pPr>
            <w:r>
              <w:t>0,5 inductif</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4</w:t>
            </w:r>
          </w:p>
        </w:tc>
        <w:tc>
          <w:tcPr>
            <w:tcW w:w="1165" w:type="dxa"/>
            <w:vAlign w:val="center"/>
          </w:tcPr>
          <w:p w:rsidR="009C6113" w:rsidRPr="00515FD1" w:rsidRDefault="009C6113" w:rsidP="00E353FA">
            <w:pPr>
              <w:pStyle w:val="OOPTabulka"/>
              <w:spacing w:before="0" w:after="0"/>
            </w:pPr>
            <w:r>
              <w:rPr>
                <w:i/>
              </w:rPr>
              <w:t>I</w:t>
            </w:r>
            <w:r>
              <w:rPr>
                <w:vertAlign w:val="subscript"/>
              </w:rPr>
              <w:t>ref</w:t>
            </w:r>
          </w:p>
        </w:tc>
        <w:tc>
          <w:tcPr>
            <w:tcW w:w="1560" w:type="dxa"/>
            <w:vAlign w:val="center"/>
          </w:tcPr>
          <w:p w:rsidR="009C6113" w:rsidRPr="00515FD1" w:rsidRDefault="009C6113" w:rsidP="00E353FA">
            <w:pPr>
              <w:pStyle w:val="OOPTabulka"/>
              <w:spacing w:before="0" w:after="0"/>
            </w:pPr>
            <w:r>
              <w:t>1</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5</w:t>
            </w:r>
          </w:p>
        </w:tc>
        <w:tc>
          <w:tcPr>
            <w:tcW w:w="1165" w:type="dxa"/>
            <w:vAlign w:val="center"/>
          </w:tcPr>
          <w:p w:rsidR="009C6113" w:rsidRPr="00515FD1" w:rsidRDefault="009C6113" w:rsidP="00E353FA">
            <w:pPr>
              <w:pStyle w:val="OOPTabulka"/>
              <w:spacing w:before="0" w:after="0"/>
              <w:rPr>
                <w:i/>
              </w:rPr>
            </w:pPr>
            <w:r>
              <w:rPr>
                <w:i/>
              </w:rPr>
              <w:t>I</w:t>
            </w:r>
            <w:r>
              <w:rPr>
                <w:vertAlign w:val="subscript"/>
              </w:rPr>
              <w:t>ref</w:t>
            </w:r>
          </w:p>
        </w:tc>
        <w:tc>
          <w:tcPr>
            <w:tcW w:w="1560" w:type="dxa"/>
            <w:vAlign w:val="center"/>
          </w:tcPr>
          <w:p w:rsidR="009C6113" w:rsidRPr="00515FD1" w:rsidRDefault="009C6113" w:rsidP="00E353FA">
            <w:pPr>
              <w:pStyle w:val="OOPTabulka"/>
              <w:spacing w:before="0" w:after="0"/>
            </w:pPr>
            <w:r>
              <w:t>0,5 inductif</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tcBorders>
              <w:bottom w:val="single" w:sz="4" w:space="0" w:color="auto"/>
            </w:tcBorders>
            <w:vAlign w:val="center"/>
          </w:tcPr>
          <w:p w:rsidR="009C6113" w:rsidRPr="00515FD1" w:rsidRDefault="009C6113" w:rsidP="00E353FA">
            <w:pPr>
              <w:pStyle w:val="OOPTabulka"/>
              <w:spacing w:before="0" w:after="0"/>
            </w:pPr>
            <w:r>
              <w:t>6</w:t>
            </w:r>
          </w:p>
        </w:tc>
        <w:tc>
          <w:tcPr>
            <w:tcW w:w="1165" w:type="dxa"/>
            <w:tcBorders>
              <w:bottom w:val="single" w:sz="4" w:space="0" w:color="auto"/>
            </w:tcBorders>
            <w:vAlign w:val="center"/>
          </w:tcPr>
          <w:p w:rsidR="009C6113" w:rsidRPr="00515FD1" w:rsidRDefault="009C6113" w:rsidP="00E353FA">
            <w:pPr>
              <w:pStyle w:val="OOPTabulka"/>
              <w:spacing w:before="0" w:after="0"/>
              <w:rPr>
                <w:i/>
              </w:rPr>
            </w:pPr>
            <w:r>
              <w:rPr>
                <w:i/>
              </w:rPr>
              <w:t>I</w:t>
            </w:r>
            <w:r>
              <w:rPr>
                <w:vertAlign w:val="subscript"/>
              </w:rPr>
              <w:t>ref</w:t>
            </w:r>
          </w:p>
        </w:tc>
        <w:tc>
          <w:tcPr>
            <w:tcW w:w="1560" w:type="dxa"/>
            <w:tcBorders>
              <w:bottom w:val="single" w:sz="4" w:space="0" w:color="auto"/>
            </w:tcBorders>
            <w:vAlign w:val="center"/>
          </w:tcPr>
          <w:p w:rsidR="009C6113" w:rsidRPr="00515FD1" w:rsidRDefault="009C6113" w:rsidP="00E353FA">
            <w:pPr>
              <w:pStyle w:val="OOPTabulka"/>
              <w:spacing w:before="0" w:after="0"/>
            </w:pPr>
            <w:r>
              <w:t>0,8 capacitif</w:t>
            </w:r>
          </w:p>
        </w:tc>
        <w:tc>
          <w:tcPr>
            <w:tcW w:w="1572" w:type="dxa"/>
            <w:tcBorders>
              <w:bottom w:val="single" w:sz="4" w:space="0" w:color="auto"/>
            </w:tcBorders>
            <w:vAlign w:val="center"/>
          </w:tcPr>
          <w:p w:rsidR="009C6113" w:rsidRPr="00515FD1" w:rsidRDefault="009C6113" w:rsidP="00E353FA">
            <w:pPr>
              <w:pStyle w:val="OOPTabulka"/>
              <w:spacing w:before="0" w:after="0"/>
            </w:pPr>
            <w:r>
              <w:sym w:font="Symbol" w:char="F0B1"/>
            </w:r>
            <w:r>
              <w:t>2,0 %</w:t>
            </w:r>
          </w:p>
        </w:tc>
        <w:tc>
          <w:tcPr>
            <w:tcW w:w="1572" w:type="dxa"/>
            <w:tcBorders>
              <w:bottom w:val="single" w:sz="4" w:space="0" w:color="auto"/>
            </w:tcBorders>
            <w:vAlign w:val="center"/>
          </w:tcPr>
          <w:p w:rsidR="009C6113" w:rsidRPr="00515FD1" w:rsidRDefault="009C6113" w:rsidP="00E353FA">
            <w:pPr>
              <w:pStyle w:val="OOPTabulka"/>
              <w:spacing w:before="0" w:after="0"/>
            </w:pPr>
            <w:r>
              <w:sym w:font="Symbol" w:char="F0B1"/>
            </w:r>
            <w:r>
              <w:t>1,0 %</w:t>
            </w:r>
          </w:p>
        </w:tc>
        <w:tc>
          <w:tcPr>
            <w:tcW w:w="1573" w:type="dxa"/>
            <w:tcBorders>
              <w:bottom w:val="single" w:sz="4"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tcBorders>
              <w:top w:val="single" w:sz="4" w:space="0" w:color="auto"/>
              <w:bottom w:val="single" w:sz="12" w:space="0" w:color="auto"/>
            </w:tcBorders>
            <w:vAlign w:val="center"/>
          </w:tcPr>
          <w:p w:rsidR="009C6113" w:rsidRPr="00515FD1" w:rsidRDefault="009C6113" w:rsidP="00E353FA">
            <w:pPr>
              <w:pStyle w:val="OOPTabulka"/>
              <w:spacing w:before="0" w:after="0"/>
            </w:pPr>
            <w:r>
              <w:t>7</w:t>
            </w:r>
          </w:p>
        </w:tc>
        <w:tc>
          <w:tcPr>
            <w:tcW w:w="1165" w:type="dxa"/>
            <w:tcBorders>
              <w:top w:val="single" w:sz="4" w:space="0" w:color="auto"/>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560" w:type="dxa"/>
            <w:tcBorders>
              <w:top w:val="single" w:sz="4" w:space="0" w:color="auto"/>
              <w:bottom w:val="single" w:sz="12" w:space="0" w:color="auto"/>
            </w:tcBorders>
            <w:vAlign w:val="center"/>
          </w:tcPr>
          <w:p w:rsidR="009C6113" w:rsidRPr="00515FD1" w:rsidRDefault="009C6113" w:rsidP="00E353FA">
            <w:pPr>
              <w:pStyle w:val="OOPTabulka"/>
              <w:spacing w:before="0" w:after="0"/>
            </w:pPr>
            <w:r>
              <w:t>1</w:t>
            </w:r>
          </w:p>
        </w:tc>
        <w:tc>
          <w:tcPr>
            <w:tcW w:w="157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2,0 %</w:t>
            </w:r>
          </w:p>
        </w:tc>
        <w:tc>
          <w:tcPr>
            <w:tcW w:w="157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1,0 %</w:t>
            </w:r>
          </w:p>
        </w:tc>
        <w:tc>
          <w:tcPr>
            <w:tcW w:w="1573"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0A1D4D">
        <w:trPr>
          <w:jc w:val="center"/>
        </w:trPr>
        <w:tc>
          <w:tcPr>
            <w:tcW w:w="8364" w:type="dxa"/>
            <w:gridSpan w:val="6"/>
            <w:tcBorders>
              <w:top w:val="single" w:sz="12" w:space="0" w:color="auto"/>
            </w:tcBorders>
            <w:vAlign w:val="center"/>
          </w:tcPr>
          <w:p w:rsidR="009C6113" w:rsidRPr="00515FD1" w:rsidRDefault="009C6113" w:rsidP="00551BD1">
            <w:pPr>
              <w:pStyle w:val="OOPTabulka"/>
              <w:jc w:val="left"/>
            </w:pPr>
            <w:r>
              <w:rPr>
                <w:vertAlign w:val="superscript"/>
              </w:rPr>
              <w:t>1)</w:t>
            </w:r>
            <w:r>
              <w:t xml:space="preserve"> Classe C uniquement pour les compteurs électriques statiques.</w:t>
            </w:r>
          </w:p>
        </w:tc>
      </w:tr>
      <w:tr w:rsidR="009C6113" w:rsidRPr="00515FD1" w:rsidTr="000A1D4D">
        <w:trPr>
          <w:jc w:val="center"/>
        </w:trPr>
        <w:tc>
          <w:tcPr>
            <w:tcW w:w="8364" w:type="dxa"/>
            <w:gridSpan w:val="6"/>
            <w:vAlign w:val="center"/>
          </w:tcPr>
          <w:p w:rsidR="009C6113" w:rsidRPr="00515FD1" w:rsidRDefault="009C6113" w:rsidP="00067796">
            <w:pPr>
              <w:pStyle w:val="OOPTabulka"/>
              <w:ind w:left="1445" w:hanging="1445"/>
              <w:jc w:val="left"/>
            </w:pPr>
            <w:r>
              <w:t>OBSERVATION</w:t>
            </w:r>
            <w:r>
              <w:tab/>
            </w:r>
            <w:r>
              <w:rPr>
                <w:i/>
              </w:rPr>
              <w:t>I</w:t>
            </w:r>
            <w:r>
              <w:rPr>
                <w:vertAlign w:val="subscript"/>
              </w:rPr>
              <w:t>tr</w:t>
            </w:r>
            <w:r>
              <w:t> </w:t>
            </w:r>
            <w:r>
              <w:rPr>
                <w:i/>
              </w:rPr>
              <w:t>=</w:t>
            </w:r>
            <w:r>
              <w:t> 10 %</w:t>
            </w:r>
            <w:r>
              <w:rPr>
                <w:i/>
              </w:rPr>
              <w:t xml:space="preserve"> I</w:t>
            </w:r>
            <w:r>
              <w:rPr>
                <w:vertAlign w:val="subscript"/>
              </w:rPr>
              <w:t>ref</w:t>
            </w:r>
            <w:r w:rsidR="007C76D7">
              <w:rPr>
                <w:vertAlign w:val="subscript"/>
              </w:rPr>
              <w:t xml:space="preserve"> </w:t>
            </w:r>
            <w:r>
              <w:t xml:space="preserve">pour les compteurs électriques directement raccordés; </w:t>
            </w:r>
            <w:r>
              <w:br/>
            </w:r>
            <w:r>
              <w:rPr>
                <w:i/>
              </w:rPr>
              <w:t>I</w:t>
            </w:r>
            <w:r>
              <w:rPr>
                <w:vertAlign w:val="subscript"/>
              </w:rPr>
              <w:t>tr</w:t>
            </w:r>
            <w:r>
              <w:t> </w:t>
            </w:r>
            <w:r>
              <w:rPr>
                <w:i/>
              </w:rPr>
              <w:t>=</w:t>
            </w:r>
            <w:r>
              <w:t> 5 %</w:t>
            </w:r>
            <w:r>
              <w:rPr>
                <w:i/>
              </w:rPr>
              <w:t xml:space="preserve"> I</w:t>
            </w:r>
            <w:r>
              <w:rPr>
                <w:vertAlign w:val="subscript"/>
              </w:rPr>
              <w:t>n</w:t>
            </w:r>
            <w:r>
              <w:t>pour les compteurs électriques raccordés par l'intermédiaire d'un transformateur.</w:t>
            </w:r>
          </w:p>
        </w:tc>
      </w:tr>
    </w:tbl>
    <w:p w:rsidR="00EC770F" w:rsidRDefault="00EC770F" w:rsidP="00E83A29">
      <w:pPr>
        <w:pStyle w:val="OOPNadpis2"/>
        <w:spacing w:before="0"/>
        <w:jc w:val="center"/>
        <w:rPr>
          <w:bCs/>
        </w:rPr>
      </w:pPr>
    </w:p>
    <w:p w:rsidR="00EC770F" w:rsidRDefault="00EC770F" w:rsidP="00EC770F"/>
    <w:p w:rsidR="009C6113" w:rsidRPr="00515FD1" w:rsidRDefault="009C6113" w:rsidP="00E83A29">
      <w:pPr>
        <w:pStyle w:val="OOPNadpis2"/>
        <w:spacing w:before="0"/>
        <w:jc w:val="center"/>
        <w:rPr>
          <w:bCs/>
        </w:rPr>
      </w:pPr>
      <w:r>
        <w:t>Tableau 29 – Marges d’erreurs pour les compteurs électriques statiques et électromécaniques d’énergie active triphasés des classes de précision A, B et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744"/>
        <w:gridCol w:w="1024"/>
        <w:gridCol w:w="921"/>
        <w:gridCol w:w="1096"/>
        <w:gridCol w:w="1701"/>
        <w:gridCol w:w="1701"/>
        <w:gridCol w:w="1732"/>
      </w:tblGrid>
      <w:tr w:rsidR="009C6113" w:rsidRPr="00515FD1" w:rsidTr="00CB3417">
        <w:trPr>
          <w:jc w:val="center"/>
        </w:trPr>
        <w:tc>
          <w:tcPr>
            <w:tcW w:w="751" w:type="dxa"/>
            <w:gridSpan w:val="2"/>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Mesure, nombre</w:t>
            </w:r>
          </w:p>
        </w:tc>
        <w:tc>
          <w:tcPr>
            <w:tcW w:w="1024"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w:t>
            </w:r>
          </w:p>
        </w:tc>
        <w:tc>
          <w:tcPr>
            <w:tcW w:w="92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w:t>
            </w:r>
            <w:r>
              <w:rPr>
                <w:i/>
              </w:rPr>
              <w:sym w:font="Symbol" w:char="F06A"/>
            </w:r>
          </w:p>
        </w:tc>
        <w:tc>
          <w:tcPr>
            <w:tcW w:w="1096"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Courant dans les phases</w:t>
            </w:r>
          </w:p>
        </w:tc>
        <w:tc>
          <w:tcPr>
            <w:tcW w:w="170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A</w:t>
            </w:r>
          </w:p>
        </w:tc>
        <w:tc>
          <w:tcPr>
            <w:tcW w:w="170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Classe B</w:t>
            </w:r>
          </w:p>
        </w:tc>
        <w:tc>
          <w:tcPr>
            <w:tcW w:w="173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 xml:space="preserve">Classe C </w:t>
            </w:r>
            <w:r>
              <w:rPr>
                <w:b/>
                <w:vertAlign w:val="superscript"/>
              </w:rPr>
              <w:t>1)</w:t>
            </w:r>
          </w:p>
        </w:tc>
      </w:tr>
      <w:tr w:rsidR="009C6113" w:rsidRPr="00515FD1" w:rsidTr="00E353FA">
        <w:trPr>
          <w:trHeight w:hRule="exact" w:val="340"/>
          <w:jc w:val="center"/>
        </w:trPr>
        <w:tc>
          <w:tcPr>
            <w:tcW w:w="751" w:type="dxa"/>
            <w:gridSpan w:val="2"/>
            <w:tcBorders>
              <w:top w:val="double" w:sz="4" w:space="0" w:color="auto"/>
            </w:tcBorders>
            <w:vAlign w:val="center"/>
          </w:tcPr>
          <w:p w:rsidR="009C6113" w:rsidRPr="00515FD1" w:rsidRDefault="009C6113" w:rsidP="00E353FA">
            <w:pPr>
              <w:pStyle w:val="OOPTabulka"/>
              <w:spacing w:before="0" w:after="0"/>
            </w:pPr>
            <w:r>
              <w:t>1</w:t>
            </w:r>
          </w:p>
        </w:tc>
        <w:tc>
          <w:tcPr>
            <w:tcW w:w="1024" w:type="dxa"/>
            <w:tcBorders>
              <w:top w:val="double" w:sz="4" w:space="0" w:color="auto"/>
            </w:tcBorders>
            <w:vAlign w:val="center"/>
          </w:tcPr>
          <w:p w:rsidR="009C6113" w:rsidRPr="00515FD1" w:rsidRDefault="009C6113" w:rsidP="00E353FA">
            <w:pPr>
              <w:pStyle w:val="OOPTabulka"/>
              <w:spacing w:before="0" w:after="0"/>
            </w:pPr>
            <w:r>
              <w:rPr>
                <w:i/>
              </w:rPr>
              <w:t>I</w:t>
            </w:r>
            <w:r>
              <w:rPr>
                <w:vertAlign w:val="subscript"/>
              </w:rPr>
              <w:t>min</w:t>
            </w:r>
          </w:p>
        </w:tc>
        <w:tc>
          <w:tcPr>
            <w:tcW w:w="921" w:type="dxa"/>
            <w:tcBorders>
              <w:top w:val="double" w:sz="4" w:space="0" w:color="auto"/>
            </w:tcBorders>
            <w:vAlign w:val="center"/>
          </w:tcPr>
          <w:p w:rsidR="009C6113" w:rsidRPr="00515FD1" w:rsidRDefault="009C6113" w:rsidP="00E353FA">
            <w:pPr>
              <w:pStyle w:val="OOPTabulka"/>
              <w:spacing w:before="0" w:after="0"/>
            </w:pPr>
            <w:r>
              <w:t>1</w:t>
            </w:r>
          </w:p>
        </w:tc>
        <w:tc>
          <w:tcPr>
            <w:tcW w:w="1096" w:type="dxa"/>
            <w:tcBorders>
              <w:top w:val="double" w:sz="4" w:space="0" w:color="auto"/>
            </w:tcBorders>
            <w:vAlign w:val="center"/>
          </w:tcPr>
          <w:p w:rsidR="009C6113" w:rsidRPr="00515FD1" w:rsidRDefault="009C6113" w:rsidP="00E353FA">
            <w:pPr>
              <w:pStyle w:val="OOPTabulka"/>
              <w:spacing w:before="0" w:after="0"/>
            </w:pPr>
            <w:r>
              <w:t>L1-L2-L3</w:t>
            </w:r>
          </w:p>
        </w:tc>
        <w:tc>
          <w:tcPr>
            <w:tcW w:w="1701" w:type="dxa"/>
            <w:tcBorders>
              <w:top w:val="double" w:sz="4" w:space="0" w:color="auto"/>
            </w:tcBorders>
            <w:vAlign w:val="center"/>
          </w:tcPr>
          <w:p w:rsidR="009C6113" w:rsidRPr="00515FD1" w:rsidRDefault="009C6113" w:rsidP="00E353FA">
            <w:pPr>
              <w:pStyle w:val="OOPTabulka"/>
              <w:spacing w:before="0" w:after="0"/>
            </w:pPr>
            <w:r>
              <w:sym w:font="Symbol" w:char="F0B1"/>
            </w:r>
            <w:r>
              <w:t>2,5 %</w:t>
            </w:r>
          </w:p>
        </w:tc>
        <w:tc>
          <w:tcPr>
            <w:tcW w:w="1701" w:type="dxa"/>
            <w:tcBorders>
              <w:top w:val="double" w:sz="4" w:space="0" w:color="auto"/>
            </w:tcBorders>
            <w:vAlign w:val="center"/>
          </w:tcPr>
          <w:p w:rsidR="009C6113" w:rsidRPr="00515FD1" w:rsidRDefault="009C6113" w:rsidP="00E353FA">
            <w:pPr>
              <w:pStyle w:val="OOPTabulka"/>
              <w:spacing w:before="0" w:after="0"/>
            </w:pPr>
            <w:r>
              <w:sym w:font="Symbol" w:char="F0B1"/>
            </w:r>
            <w:r>
              <w:t>1,5 %</w:t>
            </w:r>
          </w:p>
        </w:tc>
        <w:tc>
          <w:tcPr>
            <w:tcW w:w="1732" w:type="dxa"/>
            <w:tcBorders>
              <w:top w:val="double" w:sz="4" w:space="0" w:color="auto"/>
            </w:tcBorders>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2</w:t>
            </w:r>
          </w:p>
        </w:tc>
        <w:tc>
          <w:tcPr>
            <w:tcW w:w="1024" w:type="dxa"/>
            <w:vAlign w:val="center"/>
          </w:tcPr>
          <w:p w:rsidR="009C6113" w:rsidRPr="00515FD1" w:rsidRDefault="009C6113" w:rsidP="00E353FA">
            <w:pPr>
              <w:pStyle w:val="OOPTabulka"/>
              <w:spacing w:before="0" w:after="0"/>
            </w:pPr>
            <w:r>
              <w:rPr>
                <w:i/>
              </w:rPr>
              <w:t>I</w:t>
            </w:r>
            <w:r>
              <w:rPr>
                <w:vertAlign w:val="subscript"/>
              </w:rPr>
              <w:t>tr</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3</w:t>
            </w:r>
          </w:p>
        </w:tc>
        <w:tc>
          <w:tcPr>
            <w:tcW w:w="1024" w:type="dxa"/>
            <w:vAlign w:val="center"/>
          </w:tcPr>
          <w:p w:rsidR="009C6113" w:rsidRPr="00515FD1" w:rsidRDefault="009C6113" w:rsidP="00E353FA">
            <w:pPr>
              <w:pStyle w:val="OOPTabulka"/>
              <w:spacing w:before="0" w:after="0"/>
              <w:rPr>
                <w:i/>
              </w:rPr>
            </w:pPr>
            <w:r>
              <w:rPr>
                <w:i/>
              </w:rPr>
              <w:t>I</w:t>
            </w:r>
            <w:r>
              <w:rPr>
                <w:vertAlign w:val="subscript"/>
              </w:rPr>
              <w:t>tr</w:t>
            </w:r>
          </w:p>
        </w:tc>
        <w:tc>
          <w:tcPr>
            <w:tcW w:w="921" w:type="dxa"/>
            <w:vAlign w:val="center"/>
          </w:tcPr>
          <w:p w:rsidR="009C6113" w:rsidRPr="00515FD1" w:rsidRDefault="009C6113" w:rsidP="00E353FA">
            <w:pPr>
              <w:pStyle w:val="OOPTabulka"/>
              <w:spacing w:before="0" w:after="0"/>
            </w:pPr>
            <w:r>
              <w:t>0,5 inductif</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4</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5</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L2</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6</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L3</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7</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inductif</w:t>
            </w:r>
          </w:p>
        </w:tc>
        <w:tc>
          <w:tcPr>
            <w:tcW w:w="1096" w:type="dxa"/>
            <w:vAlign w:val="center"/>
          </w:tcPr>
          <w:p w:rsidR="009C6113" w:rsidRPr="00515FD1" w:rsidRDefault="009C6113" w:rsidP="00E353FA">
            <w:pPr>
              <w:pStyle w:val="OOPTabulka"/>
              <w:spacing w:before="0" w:after="0"/>
            </w:pPr>
            <w:r>
              <w:t>L1</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rPr>
                <w:vertAlign w:val="subscript"/>
              </w:rPr>
            </w:pPr>
            <w:r>
              <w:sym w:font="Symbol" w:char="F0B1"/>
            </w:r>
            <w:r>
              <w:t>2,0 %</w:t>
            </w:r>
          </w:p>
        </w:tc>
        <w:tc>
          <w:tcPr>
            <w:tcW w:w="1732" w:type="dxa"/>
            <w:vAlign w:val="center"/>
          </w:tcPr>
          <w:p w:rsidR="009C6113" w:rsidRPr="00515FD1" w:rsidRDefault="009C6113" w:rsidP="00E353FA">
            <w:pPr>
              <w:pStyle w:val="OOPTabulka"/>
              <w:spacing w:before="0" w:after="0"/>
              <w:rPr>
                <w:vertAlign w:val="subscript"/>
              </w:rPr>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8</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inductif</w:t>
            </w:r>
          </w:p>
        </w:tc>
        <w:tc>
          <w:tcPr>
            <w:tcW w:w="1096" w:type="dxa"/>
            <w:vAlign w:val="center"/>
          </w:tcPr>
          <w:p w:rsidR="009C6113" w:rsidRPr="00515FD1" w:rsidRDefault="009C6113" w:rsidP="00E353FA">
            <w:pPr>
              <w:pStyle w:val="OOPTabulka"/>
              <w:spacing w:before="0" w:after="0"/>
            </w:pPr>
            <w:r>
              <w:t>L2</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9</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inductif</w:t>
            </w:r>
          </w:p>
        </w:tc>
        <w:tc>
          <w:tcPr>
            <w:tcW w:w="1096" w:type="dxa"/>
            <w:vAlign w:val="center"/>
          </w:tcPr>
          <w:p w:rsidR="009C6113" w:rsidRPr="00515FD1" w:rsidRDefault="009C6113" w:rsidP="00E353FA">
            <w:pPr>
              <w:pStyle w:val="OOPTabulka"/>
              <w:spacing w:before="0" w:after="0"/>
            </w:pPr>
            <w:r>
              <w:t>L3</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10</w:t>
            </w:r>
          </w:p>
        </w:tc>
        <w:tc>
          <w:tcPr>
            <w:tcW w:w="1024" w:type="dxa"/>
            <w:vAlign w:val="center"/>
          </w:tcPr>
          <w:p w:rsidR="009C6113" w:rsidRPr="00515FD1" w:rsidRDefault="009C6113" w:rsidP="00E353FA">
            <w:pPr>
              <w:pStyle w:val="OOPTabulka"/>
              <w:spacing w:before="0" w:after="0"/>
            </w:pPr>
            <w:r>
              <w:rPr>
                <w:i/>
              </w:rPr>
              <w:t>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11</w:t>
            </w:r>
          </w:p>
        </w:tc>
        <w:tc>
          <w:tcPr>
            <w:tcW w:w="1024" w:type="dxa"/>
            <w:vAlign w:val="center"/>
          </w:tcPr>
          <w:p w:rsidR="009C6113" w:rsidRPr="00515FD1" w:rsidRDefault="009C6113" w:rsidP="00E353FA">
            <w:pPr>
              <w:pStyle w:val="OOPTabulka"/>
              <w:spacing w:before="0" w:after="0"/>
              <w:rPr>
                <w:i/>
              </w:rPr>
            </w:pPr>
            <w:r>
              <w:rPr>
                <w:i/>
              </w:rPr>
              <w:t>I</w:t>
            </w:r>
            <w:r>
              <w:rPr>
                <w:vertAlign w:val="subscript"/>
              </w:rPr>
              <w:t>ref</w:t>
            </w:r>
          </w:p>
        </w:tc>
        <w:tc>
          <w:tcPr>
            <w:tcW w:w="921" w:type="dxa"/>
            <w:vAlign w:val="center"/>
          </w:tcPr>
          <w:p w:rsidR="009C6113" w:rsidRPr="00515FD1" w:rsidRDefault="009C6113" w:rsidP="00E353FA">
            <w:pPr>
              <w:pStyle w:val="OOPTabulka"/>
              <w:spacing w:before="0" w:after="0"/>
            </w:pPr>
            <w:r>
              <w:t>0,5 inductif</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tcBorders>
              <w:bottom w:val="single" w:sz="4" w:space="0" w:color="auto"/>
            </w:tcBorders>
            <w:vAlign w:val="center"/>
          </w:tcPr>
          <w:p w:rsidR="009C6113" w:rsidRPr="00515FD1" w:rsidRDefault="009C6113" w:rsidP="00E353FA">
            <w:pPr>
              <w:pStyle w:val="OOPTabulka"/>
              <w:spacing w:before="0" w:after="0"/>
            </w:pPr>
            <w:r>
              <w:t>12</w:t>
            </w:r>
          </w:p>
        </w:tc>
        <w:tc>
          <w:tcPr>
            <w:tcW w:w="1024" w:type="dxa"/>
            <w:tcBorders>
              <w:bottom w:val="single" w:sz="4" w:space="0" w:color="auto"/>
            </w:tcBorders>
            <w:vAlign w:val="center"/>
          </w:tcPr>
          <w:p w:rsidR="009C6113" w:rsidRPr="00515FD1" w:rsidRDefault="009C6113" w:rsidP="00E353FA">
            <w:pPr>
              <w:pStyle w:val="OOPTabulka"/>
              <w:spacing w:before="0" w:after="0"/>
              <w:rPr>
                <w:i/>
              </w:rPr>
            </w:pPr>
            <w:r>
              <w:rPr>
                <w:i/>
              </w:rPr>
              <w:t>I</w:t>
            </w:r>
            <w:r>
              <w:rPr>
                <w:vertAlign w:val="subscript"/>
              </w:rPr>
              <w:t>ref</w:t>
            </w:r>
          </w:p>
        </w:tc>
        <w:tc>
          <w:tcPr>
            <w:tcW w:w="921" w:type="dxa"/>
            <w:tcBorders>
              <w:bottom w:val="single" w:sz="4" w:space="0" w:color="auto"/>
            </w:tcBorders>
            <w:vAlign w:val="center"/>
          </w:tcPr>
          <w:p w:rsidR="009C6113" w:rsidRPr="00515FD1" w:rsidRDefault="009C6113" w:rsidP="00E353FA">
            <w:pPr>
              <w:pStyle w:val="OOPTabulka"/>
              <w:spacing w:before="0" w:after="0"/>
            </w:pPr>
            <w:r>
              <w:t>0,8 capacitif</w:t>
            </w:r>
          </w:p>
        </w:tc>
        <w:tc>
          <w:tcPr>
            <w:tcW w:w="1096" w:type="dxa"/>
            <w:tcBorders>
              <w:bottom w:val="single" w:sz="4" w:space="0" w:color="auto"/>
            </w:tcBorders>
            <w:vAlign w:val="center"/>
          </w:tcPr>
          <w:p w:rsidR="009C6113" w:rsidRPr="00515FD1" w:rsidRDefault="009C6113" w:rsidP="00E353FA">
            <w:pPr>
              <w:pStyle w:val="OOPTabulka"/>
              <w:spacing w:before="0" w:after="0"/>
            </w:pPr>
            <w:r>
              <w:t>L1-L2-L3</w:t>
            </w:r>
          </w:p>
        </w:tc>
        <w:tc>
          <w:tcPr>
            <w:tcW w:w="1701" w:type="dxa"/>
            <w:tcBorders>
              <w:bottom w:val="single" w:sz="4" w:space="0" w:color="auto"/>
            </w:tcBorders>
            <w:vAlign w:val="center"/>
          </w:tcPr>
          <w:p w:rsidR="009C6113" w:rsidRPr="00515FD1" w:rsidRDefault="009C6113" w:rsidP="00E353FA">
            <w:pPr>
              <w:pStyle w:val="OOPTabulka"/>
              <w:spacing w:before="0" w:after="0"/>
            </w:pPr>
            <w:r>
              <w:sym w:font="Symbol" w:char="F0B1"/>
            </w:r>
            <w:r>
              <w:t>2,0 %</w:t>
            </w:r>
          </w:p>
        </w:tc>
        <w:tc>
          <w:tcPr>
            <w:tcW w:w="1701" w:type="dxa"/>
            <w:tcBorders>
              <w:bottom w:val="single" w:sz="4" w:space="0" w:color="auto"/>
            </w:tcBorders>
            <w:vAlign w:val="center"/>
          </w:tcPr>
          <w:p w:rsidR="009C6113" w:rsidRPr="00515FD1" w:rsidRDefault="009C6113" w:rsidP="00E353FA">
            <w:pPr>
              <w:pStyle w:val="OOPTabulka"/>
              <w:spacing w:before="0" w:after="0"/>
            </w:pPr>
            <w:r>
              <w:sym w:font="Symbol" w:char="F0B1"/>
            </w:r>
            <w:r>
              <w:t>1,0 %</w:t>
            </w:r>
          </w:p>
        </w:tc>
        <w:tc>
          <w:tcPr>
            <w:tcW w:w="1732" w:type="dxa"/>
            <w:tcBorders>
              <w:bottom w:val="single" w:sz="4"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tcBorders>
              <w:top w:val="single" w:sz="4" w:space="0" w:color="auto"/>
              <w:bottom w:val="single" w:sz="12" w:space="0" w:color="auto"/>
            </w:tcBorders>
            <w:vAlign w:val="center"/>
          </w:tcPr>
          <w:p w:rsidR="009C6113" w:rsidRPr="00515FD1" w:rsidRDefault="009C6113" w:rsidP="00E353FA">
            <w:pPr>
              <w:pStyle w:val="OOPTabulka"/>
              <w:spacing w:before="0" w:after="0"/>
            </w:pPr>
            <w:r>
              <w:t>13</w:t>
            </w:r>
          </w:p>
        </w:tc>
        <w:tc>
          <w:tcPr>
            <w:tcW w:w="1024" w:type="dxa"/>
            <w:tcBorders>
              <w:top w:val="single" w:sz="4" w:space="0" w:color="auto"/>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921" w:type="dxa"/>
            <w:tcBorders>
              <w:top w:val="single" w:sz="4" w:space="0" w:color="auto"/>
              <w:bottom w:val="single" w:sz="12" w:space="0" w:color="auto"/>
            </w:tcBorders>
            <w:vAlign w:val="center"/>
          </w:tcPr>
          <w:p w:rsidR="009C6113" w:rsidRPr="00515FD1" w:rsidRDefault="009C6113" w:rsidP="00E353FA">
            <w:pPr>
              <w:pStyle w:val="OOPTabulka"/>
              <w:spacing w:before="0" w:after="0"/>
            </w:pPr>
            <w:r>
              <w:t>1</w:t>
            </w:r>
          </w:p>
        </w:tc>
        <w:tc>
          <w:tcPr>
            <w:tcW w:w="1096" w:type="dxa"/>
            <w:tcBorders>
              <w:top w:val="single" w:sz="4" w:space="0" w:color="auto"/>
              <w:bottom w:val="single" w:sz="12" w:space="0" w:color="auto"/>
            </w:tcBorders>
            <w:vAlign w:val="center"/>
          </w:tcPr>
          <w:p w:rsidR="009C6113" w:rsidRPr="00515FD1" w:rsidRDefault="009C6113" w:rsidP="00E353FA">
            <w:pPr>
              <w:pStyle w:val="OOPTabulka"/>
              <w:spacing w:before="0" w:after="0"/>
            </w:pPr>
            <w:r>
              <w:t>L1-L2-L3</w:t>
            </w:r>
          </w:p>
        </w:tc>
        <w:tc>
          <w:tcPr>
            <w:tcW w:w="1701"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2,0 %</w:t>
            </w:r>
          </w:p>
        </w:tc>
        <w:tc>
          <w:tcPr>
            <w:tcW w:w="1701"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1,0 %</w:t>
            </w:r>
          </w:p>
        </w:tc>
        <w:tc>
          <w:tcPr>
            <w:tcW w:w="173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0A1D4D">
        <w:trPr>
          <w:gridBefore w:val="1"/>
          <w:wBefore w:w="7" w:type="dxa"/>
          <w:jc w:val="center"/>
        </w:trPr>
        <w:tc>
          <w:tcPr>
            <w:tcW w:w="8919" w:type="dxa"/>
            <w:gridSpan w:val="7"/>
            <w:vAlign w:val="center"/>
          </w:tcPr>
          <w:p w:rsidR="009C6113" w:rsidRPr="00515FD1" w:rsidRDefault="009C6113" w:rsidP="00CD0C50">
            <w:pPr>
              <w:pStyle w:val="OOPTabulka"/>
              <w:jc w:val="left"/>
            </w:pPr>
            <w:r>
              <w:rPr>
                <w:vertAlign w:val="superscript"/>
              </w:rPr>
              <w:t>1)</w:t>
            </w:r>
            <w:r>
              <w:t xml:space="preserve"> Classe C uniquement pour les compteurs électriques statiques.</w:t>
            </w:r>
          </w:p>
        </w:tc>
      </w:tr>
      <w:tr w:rsidR="009C6113" w:rsidRPr="00515FD1" w:rsidTr="000A1D4D">
        <w:trPr>
          <w:gridBefore w:val="1"/>
          <w:wBefore w:w="7" w:type="dxa"/>
          <w:jc w:val="center"/>
        </w:trPr>
        <w:tc>
          <w:tcPr>
            <w:tcW w:w="8919" w:type="dxa"/>
            <w:gridSpan w:val="7"/>
            <w:vAlign w:val="center"/>
          </w:tcPr>
          <w:p w:rsidR="009C6113" w:rsidRPr="00515FD1" w:rsidRDefault="009C6113" w:rsidP="00067796">
            <w:pPr>
              <w:pStyle w:val="OOPTabulka"/>
              <w:ind w:left="1438" w:hanging="1438"/>
              <w:jc w:val="left"/>
            </w:pPr>
            <w:r>
              <w:t>OBSERVATION</w:t>
            </w:r>
            <w:r>
              <w:tab/>
            </w:r>
            <w:r>
              <w:rPr>
                <w:i/>
              </w:rPr>
              <w:t>I</w:t>
            </w:r>
            <w:r>
              <w:rPr>
                <w:vertAlign w:val="subscript"/>
              </w:rPr>
              <w:t>tr</w:t>
            </w:r>
            <w:r>
              <w:t> </w:t>
            </w:r>
            <w:r>
              <w:rPr>
                <w:i/>
              </w:rPr>
              <w:t>=</w:t>
            </w:r>
            <w:r>
              <w:t> 10 %</w:t>
            </w:r>
            <w:r>
              <w:rPr>
                <w:i/>
              </w:rPr>
              <w:t xml:space="preserve"> I</w:t>
            </w:r>
            <w:r>
              <w:rPr>
                <w:vertAlign w:val="subscript"/>
              </w:rPr>
              <w:t>ref</w:t>
            </w:r>
            <w:r w:rsidR="007C76D7">
              <w:rPr>
                <w:vertAlign w:val="subscript"/>
              </w:rPr>
              <w:t xml:space="preserve"> </w:t>
            </w:r>
            <w:r>
              <w:t xml:space="preserve">pour les compteurs électriques directement raccordés; </w:t>
            </w:r>
            <w:r>
              <w:br/>
            </w:r>
            <w:r>
              <w:rPr>
                <w:i/>
              </w:rPr>
              <w:t>I</w:t>
            </w:r>
            <w:r>
              <w:rPr>
                <w:vertAlign w:val="subscript"/>
              </w:rPr>
              <w:t>tr</w:t>
            </w:r>
            <w:r>
              <w:t> </w:t>
            </w:r>
            <w:r>
              <w:rPr>
                <w:i/>
              </w:rPr>
              <w:t>=</w:t>
            </w:r>
            <w:r>
              <w:t> 5 %</w:t>
            </w:r>
            <w:r>
              <w:rPr>
                <w:i/>
              </w:rPr>
              <w:t xml:space="preserve"> I</w:t>
            </w:r>
            <w:r>
              <w:rPr>
                <w:vertAlign w:val="subscript"/>
              </w:rPr>
              <w:t>n</w:t>
            </w:r>
            <w:r>
              <w:t>pour les compteurs électriques raccordés par l'intermédiaire d'un transformateur.</w:t>
            </w:r>
          </w:p>
        </w:tc>
      </w:tr>
    </w:tbl>
    <w:p w:rsidR="009C6113" w:rsidRPr="00515FD1" w:rsidRDefault="009C6113" w:rsidP="000A71CC">
      <w:pPr>
        <w:keepNext/>
        <w:spacing w:before="480"/>
        <w:jc w:val="center"/>
        <w:rPr>
          <w:b/>
        </w:rPr>
      </w:pPr>
      <w:r>
        <w:rPr>
          <w:b/>
        </w:rPr>
        <w:t>Tableau 30 – Marges d’erreurs pour les compteurs électriques statiques triphasés déwattés des classes de précision 0,5 S, 1 et 1 S</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021"/>
        <w:gridCol w:w="822"/>
        <w:gridCol w:w="1572"/>
        <w:gridCol w:w="1621"/>
        <w:gridCol w:w="1176"/>
        <w:gridCol w:w="1429"/>
      </w:tblGrid>
      <w:tr w:rsidR="00733810" w:rsidRPr="00515FD1" w:rsidTr="00E415A2">
        <w:trPr>
          <w:jc w:val="center"/>
        </w:trPr>
        <w:tc>
          <w:tcPr>
            <w:tcW w:w="840" w:type="dxa"/>
            <w:vMerge w:val="restart"/>
            <w:tcBorders>
              <w:top w:val="single" w:sz="12" w:space="0" w:color="auto"/>
              <w:left w:val="single" w:sz="12"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Mesure, nombre</w:t>
            </w:r>
          </w:p>
        </w:tc>
        <w:tc>
          <w:tcPr>
            <w:tcW w:w="1021"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Courant dans les phases</w:t>
            </w:r>
          </w:p>
        </w:tc>
        <w:tc>
          <w:tcPr>
            <w:tcW w:w="822"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i/>
              </w:rPr>
            </w:pPr>
            <w:r>
              <w:rPr>
                <w:b/>
              </w:rPr>
              <w:t>sin</w:t>
            </w:r>
            <w:r>
              <w:rPr>
                <w:b/>
                <w:i/>
              </w:rPr>
              <w:t> </w:t>
            </w:r>
            <w:r>
              <w:rPr>
                <w:i/>
              </w:rPr>
              <w:sym w:font="Symbol" w:char="F06A"/>
            </w:r>
          </w:p>
        </w:tc>
        <w:tc>
          <w:tcPr>
            <w:tcW w:w="3193" w:type="dxa"/>
            <w:gridSpan w:val="2"/>
            <w:tcBorders>
              <w:top w:val="single" w:sz="12" w:space="0" w:color="auto"/>
              <w:left w:val="single" w:sz="4" w:space="0" w:color="auto"/>
              <w:bottom w:val="nil"/>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Valeur du courant pour le compteur électrique</w:t>
            </w:r>
          </w:p>
        </w:tc>
        <w:tc>
          <w:tcPr>
            <w:tcW w:w="2605" w:type="dxa"/>
            <w:gridSpan w:val="2"/>
            <w:tcBorders>
              <w:top w:val="single" w:sz="12" w:space="0" w:color="auto"/>
              <w:left w:val="single" w:sz="4" w:space="0" w:color="auto"/>
              <w:bottom w:val="nil"/>
              <w:right w:val="single" w:sz="12" w:space="0" w:color="auto"/>
            </w:tcBorders>
            <w:shd w:val="clear" w:color="auto" w:fill="B6E7BC" w:themeFill="background1" w:themeFillShade="F2"/>
            <w:vAlign w:val="center"/>
          </w:tcPr>
          <w:p w:rsidR="00733810" w:rsidRPr="00515FD1" w:rsidRDefault="006A521C" w:rsidP="000A71CC">
            <w:pPr>
              <w:pStyle w:val="OOPTabulka"/>
              <w:keepNext/>
              <w:rPr>
                <w:b/>
              </w:rPr>
            </w:pPr>
            <w:r>
              <w:rPr>
                <w:b/>
              </w:rPr>
              <w:t>Classe de précision</w:t>
            </w:r>
          </w:p>
        </w:tc>
      </w:tr>
      <w:tr w:rsidR="00733810" w:rsidRPr="00515FD1" w:rsidTr="00E415A2">
        <w:trPr>
          <w:jc w:val="center"/>
        </w:trPr>
        <w:tc>
          <w:tcPr>
            <w:tcW w:w="840" w:type="dxa"/>
            <w:vMerge/>
            <w:tcBorders>
              <w:left w:val="single" w:sz="12"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021"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822"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572"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pour un raccordement direct</w:t>
            </w:r>
          </w:p>
        </w:tc>
        <w:tc>
          <w:tcPr>
            <w:tcW w:w="1621"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pour un raccordement par l’intermédiaire d’un transformateur</w:t>
            </w:r>
          </w:p>
        </w:tc>
        <w:tc>
          <w:tcPr>
            <w:tcW w:w="1176"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0,5 S</w:t>
            </w:r>
          </w:p>
        </w:tc>
        <w:tc>
          <w:tcPr>
            <w:tcW w:w="1429" w:type="dxa"/>
            <w:tcBorders>
              <w:top w:val="nil"/>
              <w:left w:val="single" w:sz="4" w:space="0" w:color="auto"/>
              <w:bottom w:val="double" w:sz="4" w:space="0" w:color="auto"/>
              <w:right w:val="single" w:sz="12" w:space="0" w:color="auto"/>
            </w:tcBorders>
            <w:shd w:val="clear" w:color="auto" w:fill="B6E7BC" w:themeFill="background1" w:themeFillShade="F2"/>
          </w:tcPr>
          <w:p w:rsidR="00733810" w:rsidRPr="00515FD1" w:rsidRDefault="00733810" w:rsidP="000A71CC">
            <w:pPr>
              <w:pStyle w:val="OOPTabulka"/>
              <w:keepNext/>
              <w:spacing w:before="300"/>
              <w:rPr>
                <w:b/>
              </w:rPr>
            </w:pPr>
            <w:r>
              <w:rPr>
                <w:b/>
              </w:rPr>
              <w:t>1 et 1 S</w:t>
            </w:r>
          </w:p>
        </w:tc>
      </w:tr>
      <w:tr w:rsidR="00733810" w:rsidRPr="00515FD1" w:rsidTr="00E353FA">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0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2 % </w:t>
            </w:r>
            <w:r>
              <w:rPr>
                <w:i/>
              </w:rPr>
              <w:t>I</w:t>
            </w:r>
            <w:r>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sym w:font="Symbol" w:char="F0B1"/>
            </w:r>
            <w:r>
              <w:t xml:space="preserve">1,0 </w:t>
            </w:r>
            <w:r>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515FD1" w:rsidRDefault="00733810" w:rsidP="00E415A2">
            <w:pPr>
              <w:pStyle w:val="OOPTabulka"/>
              <w:spacing w:before="0" w:after="0"/>
            </w:pPr>
            <w: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2</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3</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inductif</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4</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0,8 capacitif</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rPr>
                <w:vertAlign w:val="superscript"/>
              </w:rPr>
            </w:pPr>
            <w:r>
              <w:t>5</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6</w:t>
            </w:r>
            <w:r>
              <w:rPr>
                <w:vertAlign w:val="superscript"/>
              </w:rPr>
              <w:t xml:space="preserve"> 1)</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L2</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7</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8</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9</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inductif</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10</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capacitif</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515FD1" w:rsidRDefault="00733810" w:rsidP="00E415A2">
            <w:pPr>
              <w:pStyle w:val="OOPTabulka"/>
              <w:spacing w:before="0" w:after="0"/>
            </w:pPr>
            <w:r>
              <w:t>11</w:t>
            </w:r>
          </w:p>
        </w:tc>
        <w:tc>
          <w:tcPr>
            <w:tcW w:w="10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rPr>
                <w:i/>
              </w:rPr>
              <w:t>I</w:t>
            </w:r>
            <w:r>
              <w:rPr>
                <w:vertAlign w:val="subscript"/>
              </w:rPr>
              <w:t>max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rPr>
                <w:i/>
              </w:rPr>
              <w:t>I</w:t>
            </w:r>
            <w:r>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val="411"/>
          <w:jc w:val="center"/>
        </w:trPr>
        <w:tc>
          <w:tcPr>
            <w:tcW w:w="8481" w:type="dxa"/>
            <w:gridSpan w:val="7"/>
            <w:tcBorders>
              <w:top w:val="single" w:sz="4" w:space="0" w:color="auto"/>
              <w:left w:val="single" w:sz="12" w:space="0" w:color="auto"/>
              <w:bottom w:val="single" w:sz="12" w:space="0" w:color="auto"/>
              <w:right w:val="single" w:sz="12" w:space="0" w:color="auto"/>
            </w:tcBorders>
            <w:vAlign w:val="center"/>
          </w:tcPr>
          <w:p w:rsidR="00733810" w:rsidRPr="00515FD1" w:rsidRDefault="00733810" w:rsidP="00CE6ECB">
            <w:pPr>
              <w:pStyle w:val="OOPTabulka"/>
              <w:jc w:val="left"/>
            </w:pPr>
            <w:r>
              <w:rPr>
                <w:vertAlign w:val="superscript"/>
              </w:rPr>
              <w:t>1)</w:t>
            </w:r>
            <w:r>
              <w:t xml:space="preserve"> Pour les compteurs électriques à trois fils, la mesure n° 6 n’est pas réalisée.</w:t>
            </w:r>
          </w:p>
        </w:tc>
      </w:tr>
    </w:tbl>
    <w:p w:rsidR="00EC770F" w:rsidRDefault="00EC770F" w:rsidP="00EC770F">
      <w:pPr>
        <w:pStyle w:val="OOPNadpis2"/>
        <w:spacing w:before="0"/>
        <w:jc w:val="center"/>
        <w:rPr>
          <w:bCs/>
        </w:rPr>
      </w:pPr>
    </w:p>
    <w:p w:rsidR="009C6113" w:rsidRPr="00515FD1" w:rsidRDefault="009C6113" w:rsidP="00EC770F">
      <w:pPr>
        <w:pStyle w:val="OOPNadpis2"/>
        <w:spacing w:before="0"/>
        <w:jc w:val="center"/>
        <w:rPr>
          <w:bCs/>
        </w:rPr>
      </w:pPr>
      <w:r>
        <w:t>Tableau 31 – Marge d’erreurs des compteurs électriques statiques triphasés déwattés des classes de précision 2 et 3</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134"/>
        <w:gridCol w:w="851"/>
        <w:gridCol w:w="1430"/>
        <w:gridCol w:w="1621"/>
        <w:gridCol w:w="1176"/>
        <w:gridCol w:w="1429"/>
      </w:tblGrid>
      <w:tr w:rsidR="00733810" w:rsidRPr="00515FD1" w:rsidTr="00C00B63">
        <w:trPr>
          <w:jc w:val="center"/>
        </w:trPr>
        <w:tc>
          <w:tcPr>
            <w:tcW w:w="840" w:type="dxa"/>
            <w:vMerge w:val="restart"/>
            <w:tcBorders>
              <w:top w:val="single" w:sz="12" w:space="0" w:color="auto"/>
              <w:left w:val="single" w:sz="12"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Mesure, nombre</w:t>
            </w:r>
          </w:p>
        </w:tc>
        <w:tc>
          <w:tcPr>
            <w:tcW w:w="1134"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Courant dans les phases</w:t>
            </w:r>
          </w:p>
        </w:tc>
        <w:tc>
          <w:tcPr>
            <w:tcW w:w="851"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i/>
              </w:rPr>
            </w:pPr>
            <w:r>
              <w:rPr>
                <w:b/>
              </w:rPr>
              <w:t>sin</w:t>
            </w:r>
            <w:r>
              <w:rPr>
                <w:b/>
                <w:i/>
              </w:rPr>
              <w:t> </w:t>
            </w:r>
            <w:r>
              <w:rPr>
                <w:i/>
              </w:rPr>
              <w:sym w:font="Symbol" w:char="F06A"/>
            </w:r>
          </w:p>
        </w:tc>
        <w:tc>
          <w:tcPr>
            <w:tcW w:w="3051" w:type="dxa"/>
            <w:gridSpan w:val="2"/>
            <w:tcBorders>
              <w:top w:val="single" w:sz="12" w:space="0" w:color="auto"/>
              <w:left w:val="single" w:sz="4" w:space="0" w:color="auto"/>
              <w:bottom w:val="nil"/>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Valeur du courant pour le compteur électrique</w:t>
            </w:r>
          </w:p>
        </w:tc>
        <w:tc>
          <w:tcPr>
            <w:tcW w:w="2605" w:type="dxa"/>
            <w:gridSpan w:val="2"/>
            <w:tcBorders>
              <w:top w:val="single" w:sz="12" w:space="0" w:color="auto"/>
              <w:left w:val="single" w:sz="4" w:space="0" w:color="auto"/>
              <w:bottom w:val="nil"/>
              <w:right w:val="single" w:sz="12"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Marges d’erreurs</w:t>
            </w:r>
          </w:p>
        </w:tc>
      </w:tr>
      <w:tr w:rsidR="00733810" w:rsidRPr="00515FD1" w:rsidTr="00C00B63">
        <w:trPr>
          <w:jc w:val="center"/>
        </w:trPr>
        <w:tc>
          <w:tcPr>
            <w:tcW w:w="840" w:type="dxa"/>
            <w:vMerge/>
            <w:tcBorders>
              <w:left w:val="single" w:sz="12"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134"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851"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430"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pour un raccordement direct</w:t>
            </w:r>
          </w:p>
        </w:tc>
        <w:tc>
          <w:tcPr>
            <w:tcW w:w="1621"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pour un raccordement par l’intermédiaire d’un transformateur</w:t>
            </w:r>
          </w:p>
        </w:tc>
        <w:tc>
          <w:tcPr>
            <w:tcW w:w="1176"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2</w:t>
            </w:r>
          </w:p>
        </w:tc>
        <w:tc>
          <w:tcPr>
            <w:tcW w:w="1429" w:type="dxa"/>
            <w:tcBorders>
              <w:top w:val="nil"/>
              <w:left w:val="single" w:sz="4" w:space="0" w:color="auto"/>
              <w:bottom w:val="double" w:sz="4" w:space="0" w:color="auto"/>
              <w:right w:val="single" w:sz="12"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3</w:t>
            </w:r>
          </w:p>
        </w:tc>
      </w:tr>
      <w:tr w:rsidR="00733810" w:rsidRPr="00515FD1" w:rsidTr="00C00B63">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134"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2 % </w:t>
            </w:r>
            <w:r>
              <w:rPr>
                <w:i/>
              </w:rPr>
              <w:t>I</w:t>
            </w:r>
            <w:r>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sym w:font="Symbol" w:char="F0B1"/>
            </w:r>
            <w:r>
              <w:t xml:space="preserve">2,5 </w:t>
            </w:r>
            <w:r>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515FD1" w:rsidRDefault="00733810" w:rsidP="00C00B63">
            <w:pPr>
              <w:pStyle w:val="OOPTabulka"/>
              <w:spacing w:before="0" w:after="0"/>
            </w:pPr>
            <w: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0,5 inductif</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0,8 capacitif</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t>-</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rPr>
                <w:vertAlign w:val="superscript"/>
              </w:rPr>
            </w:pPr>
            <w:r>
              <w:t>5</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6</w:t>
            </w:r>
            <w:r>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L2</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7</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9</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0,5 inductif</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0,8 capacitif</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515FD1" w:rsidRDefault="00733810" w:rsidP="00C00B63">
            <w:pPr>
              <w:pStyle w:val="OOPTabulka"/>
              <w:spacing w:before="0" w:after="0"/>
            </w:pPr>
            <w:r>
              <w:t>11</w:t>
            </w:r>
          </w:p>
        </w:tc>
        <w:tc>
          <w:tcPr>
            <w:tcW w:w="1134"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rPr>
                <w:i/>
              </w:rPr>
              <w:t>I</w:t>
            </w:r>
            <w:r>
              <w:rPr>
                <w:vertAlign w:val="subscript"/>
              </w:rPr>
              <w:t>ma</w:t>
            </w:r>
            <w:r>
              <w:rPr>
                <w:i/>
                <w:vertAlign w:val="subscript"/>
              </w:rPr>
              <w:t>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rPr>
                <w:i/>
              </w:rPr>
              <w:t>I</w:t>
            </w:r>
            <w:r>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0A1D4D">
        <w:trPr>
          <w:jc w:val="center"/>
        </w:trPr>
        <w:tc>
          <w:tcPr>
            <w:tcW w:w="8481" w:type="dxa"/>
            <w:gridSpan w:val="7"/>
            <w:tcBorders>
              <w:top w:val="single" w:sz="12" w:space="0" w:color="auto"/>
              <w:left w:val="single" w:sz="12" w:space="0" w:color="auto"/>
              <w:bottom w:val="single" w:sz="12" w:space="0" w:color="auto"/>
              <w:right w:val="single" w:sz="12" w:space="0" w:color="auto"/>
            </w:tcBorders>
            <w:vAlign w:val="center"/>
          </w:tcPr>
          <w:p w:rsidR="00733810" w:rsidRPr="00515FD1" w:rsidRDefault="00733810" w:rsidP="00CE6ECB">
            <w:pPr>
              <w:pStyle w:val="OOPTabulka"/>
              <w:jc w:val="left"/>
            </w:pPr>
            <w:r>
              <w:rPr>
                <w:vertAlign w:val="superscript"/>
              </w:rPr>
              <w:t>1)</w:t>
            </w:r>
            <w:r>
              <w:t xml:space="preserve"> Pour les compteurs électriques à trois fils, la mesure n° 6 n’est pas réalisée.</w:t>
            </w:r>
          </w:p>
        </w:tc>
      </w:tr>
    </w:tbl>
    <w:p w:rsidR="009C6113" w:rsidRPr="00515FD1" w:rsidRDefault="009C6113" w:rsidP="004F06F4">
      <w:pPr>
        <w:pStyle w:val="OOPNadpis2"/>
        <w:rPr>
          <w:sz w:val="24"/>
        </w:rPr>
      </w:pPr>
      <w:r>
        <w:rPr>
          <w:sz w:val="24"/>
        </w:rPr>
        <w:t>7.7 Test de l’afficheur</w:t>
      </w:r>
    </w:p>
    <w:p w:rsidR="009C6113" w:rsidRPr="00515FD1" w:rsidRDefault="009C6113" w:rsidP="004F06F4">
      <w:pPr>
        <w:pStyle w:val="OOPText"/>
      </w:pPr>
      <w:r>
        <w:t>Le test de l’afficheur est réalisé uniquement dans le cas où le test de précision a été réalisé suivant l’article 7.6.1, paragraphe a), par la méthode du relevé du nombre de tours du rotor ou d’impulsions du compteur électrique testé.</w:t>
      </w:r>
    </w:p>
    <w:p w:rsidR="009C6113" w:rsidRPr="00515FD1" w:rsidRDefault="009C6113" w:rsidP="004F06F4">
      <w:pPr>
        <w:pStyle w:val="OOPText"/>
      </w:pPr>
      <w:r>
        <w:t>Le test de l’afficheur est réalisé pour un effet = 1 et pour un courant entre courant de base et courant maximal.</w:t>
      </w:r>
    </w:p>
    <w:p w:rsidR="009C6113" w:rsidRPr="00515FD1" w:rsidRDefault="009C6113" w:rsidP="004F06F4">
      <w:pPr>
        <w:pStyle w:val="OOPText"/>
        <w:spacing w:before="120"/>
        <w:rPr>
          <w:sz w:val="20"/>
        </w:rPr>
      </w:pPr>
      <w:r>
        <w:rPr>
          <w:sz w:val="20"/>
        </w:rPr>
        <w:t>OBSERVATION Si le courant maximal</w:t>
      </w:r>
      <w:r>
        <w:rPr>
          <w:i/>
          <w:sz w:val="20"/>
        </w:rPr>
        <w:t> </w:t>
      </w:r>
      <w:r>
        <w:rPr>
          <w:i/>
          <w:iCs/>
          <w:sz w:val="20"/>
        </w:rPr>
        <w:t>I</w:t>
      </w:r>
      <w:r>
        <w:rPr>
          <w:i/>
          <w:iCs/>
          <w:sz w:val="20"/>
          <w:vertAlign w:val="subscript"/>
        </w:rPr>
        <w:t>max</w:t>
      </w:r>
      <w:r>
        <w:rPr>
          <w:sz w:val="20"/>
        </w:rPr>
        <w:t xml:space="preserve"> n’est pas indiqué sur l’étiquetage du compteur électrique, alors on utilisera, pour les besoins de cette réglementation, un coefficient de multiplication égal à 1,2 du courant nominal (de base) indiqué sur l’étiquetage.</w:t>
      </w:r>
    </w:p>
    <w:p w:rsidR="00B436DE" w:rsidRPr="00515FD1" w:rsidRDefault="009C6113" w:rsidP="004F06F4">
      <w:pPr>
        <w:pStyle w:val="OOPText"/>
      </w:pPr>
      <w:r>
        <w:t>Le compteur électrique est satisfaisant si les différences d’erreurs constatées par la méthode du décompte du nombre de tours du rotor ou d’impulsions du compteur testé et la méthode du relevé des données de l’afficheur du compteur testé, pour un même courant, sont inférieures à 1/10e des limites d’erreur dans les conditions de référence.Pour les compteurs électriques à afficheur mécanique, cette relation s’élève à 1/4 de la marge d’erreur.</w:t>
      </w:r>
    </w:p>
    <w:p w:rsidR="009C6113" w:rsidRPr="00515FD1" w:rsidRDefault="009C6113" w:rsidP="004F06F4">
      <w:pPr>
        <w:pStyle w:val="OOPText"/>
      </w:pPr>
      <w:r>
        <w:t>Pour les compteurs électriques de la classe de précision 0,2 S, cette relation s’élève à 1/4 de la marge d’erreur.</w:t>
      </w:r>
    </w:p>
    <w:p w:rsidR="009C6113" w:rsidRPr="00515FD1" w:rsidRDefault="009C6113" w:rsidP="00475466">
      <w:pPr>
        <w:pStyle w:val="OOPNadpis2"/>
        <w:spacing w:before="360"/>
        <w:rPr>
          <w:sz w:val="24"/>
        </w:rPr>
      </w:pPr>
      <w:r>
        <w:rPr>
          <w:sz w:val="24"/>
        </w:rPr>
        <w:t>7.8 Contrôle périodique des compteurs électriques à l’aide d’un test statistique par échantillons</w:t>
      </w:r>
    </w:p>
    <w:p w:rsidR="009C6113" w:rsidRPr="00515FD1" w:rsidRDefault="009C6113" w:rsidP="004F06F4">
      <w:r>
        <w:t>Sur demande, il est possible de réaliser un test statistique par échantillons pour un parc spécifié de compteurs électriques en vue des contrôles périodiques concernant les compteurs installés sur le réseau de distribution.</w:t>
      </w:r>
    </w:p>
    <w:p w:rsidR="009C6113" w:rsidRPr="00515FD1" w:rsidRDefault="009C6113" w:rsidP="004F06F4">
      <w:pPr>
        <w:pStyle w:val="OOPNadpis2"/>
      </w:pPr>
      <w:r>
        <w:t>7.8.1 Parc de base considéré pour un test statistique par échantillons</w:t>
      </w:r>
    </w:p>
    <w:p w:rsidR="009C6113" w:rsidRPr="00515FD1" w:rsidRDefault="009C6113" w:rsidP="004F06F4">
      <w:pPr>
        <w:pStyle w:val="OOPText"/>
      </w:pPr>
      <w:r>
        <w:t>Un parc de base ne peut être formé que de compteurs électriques issus d’un même fabricant, d’un type identique, avec la même tension de référence et les mêmes courant de référence et courant maximal.Un tel parc, une fois constitué, ne peut être modifié, et les compteurs électriques qui font partie de ce parc ne peuvent être inclus dans un autre parc de base pour un autre contrôle périodique réalisé par test statistique par échantillons.</w:t>
      </w:r>
    </w:p>
    <w:p w:rsidR="009C6113" w:rsidRPr="00515FD1" w:rsidRDefault="009C6113" w:rsidP="004F06F4">
      <w:pPr>
        <w:pStyle w:val="OOPText"/>
      </w:pPr>
      <w:r>
        <w:t>La période écoulée depuis le dernier contrôle valable des compteurs électriques ou le contrôle de conformité lors de la mise en service dans le parc de base ne doit pas excéder deux années consécutives.</w:t>
      </w:r>
    </w:p>
    <w:p w:rsidR="009C6113" w:rsidRPr="00515FD1" w:rsidRDefault="009C6113" w:rsidP="004F06F4">
      <w:pPr>
        <w:pStyle w:val="OOPNadpis2"/>
      </w:pPr>
      <w:r>
        <w:t>7.8.2 Méthode statistique utilisée</w:t>
      </w:r>
    </w:p>
    <w:p w:rsidR="009C6113" w:rsidRPr="00515FD1" w:rsidRDefault="009C6113" w:rsidP="004F06F4">
      <w:pPr>
        <w:pStyle w:val="OOPText"/>
      </w:pPr>
      <w:r>
        <w:t>Il est possible de réaliser un test statistique par échantillons par la méthode du choix d’un ou de deux éléments issus du parc de compteurs électriques d’après les méthodes statistiques reconnues.Le choix opéré peut englober un parc spécifié de compteurs électriques de rechange pour compléter le choix testé durant le déroulement des tests.</w:t>
      </w:r>
    </w:p>
    <w:p w:rsidR="009C6113" w:rsidRPr="00515FD1" w:rsidRDefault="009C6113" w:rsidP="00102F09">
      <w:pPr>
        <w:pStyle w:val="OOPText"/>
      </w:pPr>
      <w:r>
        <w:t>Les détails logistiques et autres concernant le déroulement du test statistique par échantillons, y compris les plans d’échantillonnage, sont déterminés par la réglementation interne de l’organe métrologique chargé de réaliser le contrôle.</w:t>
      </w:r>
    </w:p>
    <w:p w:rsidR="009C6113" w:rsidRPr="00515FD1" w:rsidRDefault="009C6113" w:rsidP="004F06F4">
      <w:pPr>
        <w:pStyle w:val="OOPNadpis2"/>
      </w:pPr>
      <w:r>
        <w:t>7.4.3 Essais réalisés</w:t>
      </w:r>
    </w:p>
    <w:p w:rsidR="009C6113" w:rsidRPr="00515FD1" w:rsidRDefault="009C6113" w:rsidP="004F06F4">
      <w:pPr>
        <w:pStyle w:val="OOPText"/>
      </w:pPr>
      <w:r>
        <w:t>Tous les compteurs électriques choisis sont soumis à l’intégralité des tests prescrits pour le contrôle périodique des compteurs électriques suivant les articles 7.2 et 7.4 à 7.7.Si un compteur électrique issu du choix ne satisfait pas à l’inspection visuelle suivant l’article 7.2, il est possible de le faire changer par un compteur faisant partie des compteurs de rechange.</w:t>
      </w:r>
    </w:p>
    <w:p w:rsidR="009C6113" w:rsidRPr="00515FD1" w:rsidRDefault="009C6113" w:rsidP="004F06F4">
      <w:pPr>
        <w:pStyle w:val="OOPText"/>
      </w:pPr>
      <w:r>
        <w:t>Le compteur électrique est classé non conforme dès lors qu’il n’a pas satisfait au test de fonctionnement à vide suivant l’article 7.4 et au test du courant d’appel suivant l’article 7.5, et si la valeur constatée de l’erreur de mesure lors du test de précision suivant l’article 7.6 est supérieure à la marge d’erreurs mentionnée pour chaque genre de compteur aux tableaux 25 à 31.</w:t>
      </w:r>
    </w:p>
    <w:p w:rsidR="009C6113" w:rsidRPr="00515FD1" w:rsidRDefault="009C6113" w:rsidP="004F06F4">
      <w:pPr>
        <w:pStyle w:val="OOPNadpis2"/>
      </w:pPr>
      <w:r>
        <w:t>7.8.4 Évaluation des résultats du test statistique par échantillons</w:t>
      </w:r>
    </w:p>
    <w:p w:rsidR="009C6113" w:rsidRPr="00515FD1" w:rsidRDefault="009C6113" w:rsidP="00475466">
      <w:pPr>
        <w:pStyle w:val="OOPDefinice"/>
        <w:spacing w:before="120"/>
        <w:rPr>
          <w:b w:val="0"/>
        </w:rPr>
      </w:pPr>
      <w:r>
        <w:rPr>
          <w:b w:val="0"/>
        </w:rPr>
        <w:t>Le contrôle des compteurs électriques choisis est évalué comme concluant, dès lors que les exigences en matière d’admission suivant un plan prédéterminé d’admission du contrôle opéré par échantillons sont satisfaites.Dans le cas contraire, il s’agit d’un résultat insatisfaisant.</w:t>
      </w:r>
    </w:p>
    <w:p w:rsidR="009C6113" w:rsidRPr="00515FD1" w:rsidRDefault="009C6113" w:rsidP="004F06F4">
      <w:pPr>
        <w:pStyle w:val="OOPDefinice"/>
        <w:rPr>
          <w:b w:val="0"/>
        </w:rPr>
      </w:pPr>
      <w:r>
        <w:rPr>
          <w:b w:val="0"/>
        </w:rPr>
        <w:t>Si le contrôle par échantillons se termine avec un résultat insatisfaisant, tous les compteurs électriques du parc de base sont évalués comme insatisfaisants.</w:t>
      </w:r>
    </w:p>
    <w:p w:rsidR="002C330D" w:rsidRPr="00515FD1" w:rsidRDefault="002C330D" w:rsidP="002468B3">
      <w:pPr>
        <w:keepNext/>
        <w:spacing w:before="600"/>
        <w:jc w:val="left"/>
        <w:rPr>
          <w:b/>
          <w:sz w:val="28"/>
          <w:szCs w:val="24"/>
        </w:rPr>
      </w:pPr>
      <w:r>
        <w:rPr>
          <w:b/>
          <w:sz w:val="28"/>
        </w:rPr>
        <w:t>8 Réexamen de l’instrument de mesure</w:t>
      </w:r>
    </w:p>
    <w:p w:rsidR="002C330D" w:rsidRPr="00515FD1" w:rsidRDefault="002C330D" w:rsidP="002C330D">
      <w:r>
        <w:t>Pour la vérification des instruments de mesure conformément à l’article 11a de la loi sur la métrologie à la demande d’une personne pouvant être affectée par des mesures inexactes, il est procédé à tous les tests pertinents visés au chapitre 7 qui sont techniquement réalisables; la dernière phrase du point 7.2 n’est pas utilisée.</w:t>
      </w:r>
    </w:p>
    <w:p w:rsidR="00CA3D41" w:rsidRPr="00515FD1" w:rsidRDefault="00C4215E" w:rsidP="00CA3D41">
      <w:pPr>
        <w:pStyle w:val="OOPText"/>
      </w:pPr>
      <w:r>
        <w:t>Les valeurs doubles des erreurs maximales tolérées indiquées pour chaque genre de compteur aux tableaux 25 à 31 sont appliquées comme erreurs maximales tolérées.Dans le cadre de cette vérification, les exigences concernant le courant d’appel, le fonctionnement à vide et l’afficheur restent inchangées.</w:t>
      </w:r>
    </w:p>
    <w:p w:rsidR="009C6113" w:rsidRPr="00515FD1" w:rsidRDefault="002C330D" w:rsidP="002468B3">
      <w:pPr>
        <w:pStyle w:val="OOPNadpis1"/>
        <w:spacing w:before="600"/>
        <w:rPr>
          <w:sz w:val="28"/>
        </w:rPr>
      </w:pPr>
      <w:r>
        <w:rPr>
          <w:sz w:val="28"/>
        </w:rPr>
        <w:t>9 Normes notifiées</w:t>
      </w:r>
    </w:p>
    <w:p w:rsidR="003C44DF" w:rsidRPr="00515FD1" w:rsidRDefault="003C44DF" w:rsidP="003C44DF">
      <w:pPr>
        <w:spacing w:before="0"/>
        <w:rPr>
          <w:szCs w:val="22"/>
        </w:rPr>
      </w:pPr>
      <w:r>
        <w:t xml:space="preserve">Aux fins des spécifications des exigences métrologiques et techniques pour les instruments de mesure et aux fins des spécifications des méthodes d’essai pour leur homologation de type et leur vérification en vertu de la présente mesure à caractère général, l’Institut tchèque de métrologie (ČMI) notifie les normes techniques tchèques, d’autres normes techniques ou des documents techniques provenant d’organisations internationales ou étrangères, ou d’autres documents contenant des exigences techniques détaillées (ci-après dénommés les «normes notifiées»).La liste des normes notifiées avec référence à la disposition correspondante est rendue publique par le ČMI conjointement avec la mesure à caractère général (sur son site internet </w:t>
      </w:r>
      <w:hyperlink r:id="rId15" w:history="1">
        <w:r>
          <w:rPr>
            <w:u w:val="single"/>
          </w:rPr>
          <w:t>www.cmi.cz</w:t>
        </w:r>
      </w:hyperlink>
      <w:r>
        <w:t>).</w:t>
      </w:r>
    </w:p>
    <w:p w:rsidR="003C44DF" w:rsidRPr="00515FD1" w:rsidRDefault="003C44DF" w:rsidP="003C44DF">
      <w:pPr>
        <w:spacing w:before="0"/>
        <w:rPr>
          <w:szCs w:val="22"/>
        </w:rPr>
      </w:pPr>
      <w:r>
        <w:t>Dans la portée et selon les conditions définies par la mesure à caractère général, la conformité aux normes notifiées ou à une de leurs parties est réputée satisfaire aux exigences établies par la présente mesure, visées par lesdites normes ou leurs parties.</w:t>
      </w:r>
    </w:p>
    <w:p w:rsidR="003C44DF" w:rsidRPr="00515FD1" w:rsidRDefault="003C44DF" w:rsidP="003C44DF">
      <w:pPr>
        <w:spacing w:before="0"/>
        <w:rPr>
          <w:szCs w:val="22"/>
        </w:rPr>
      </w:pPr>
      <w:r>
        <w:t>La conformité à la norme notifiée est l’une des méthodes pour démontrer le respect de ces exigences.Ces exigences peuvent être également satisfaites au moyen d’autres solutions techniques garantissant un niveau de protection des intérêts légitimes identique ou supérieur.</w:t>
      </w:r>
    </w:p>
    <w:p w:rsidR="009C6113" w:rsidRPr="00515FD1" w:rsidRDefault="009C6113" w:rsidP="00C91260">
      <w:pPr>
        <w:pStyle w:val="OOPNadpisO"/>
        <w:keepNext/>
        <w:tabs>
          <w:tab w:val="center" w:pos="4535"/>
        </w:tabs>
      </w:pPr>
      <w:r>
        <w:t>II.</w:t>
      </w:r>
    </w:p>
    <w:p w:rsidR="009C6113" w:rsidRPr="00C91260" w:rsidRDefault="009C6113" w:rsidP="004F06F4">
      <w:pPr>
        <w:pStyle w:val="OOPNadpisO"/>
        <w:rPr>
          <w:spacing w:val="60"/>
        </w:rPr>
      </w:pPr>
      <w:r>
        <w:t>EXPOSÉ DES MOTIFS</w:t>
      </w:r>
    </w:p>
    <w:p w:rsidR="00A6557E" w:rsidRPr="00515FD1" w:rsidRDefault="00A6557E" w:rsidP="00A6557E">
      <w:pPr>
        <w:spacing w:before="0"/>
        <w:rPr>
          <w:szCs w:val="22"/>
        </w:rPr>
      </w:pPr>
      <w:r>
        <w:t>En vertu de l’article 14, paragraphe 1, point j), de la loi sur la métrologie, aux fins de la mise en œuvre de l’article 6, paragraphe 2, de l’article 9, paragraphes 1 et 9, et de l’article 11a, paragraphe 3, de la loi sur la métrologie, l’Institut tchèque de métrologie (CMI) publie la présente mesure à caractère général établissant les exigences métrologiques et techniques pour les instruments de mesure réglementés et les méthodes d’essai applicables lors de l’approbation de type et de la vérification des instruments de mesure définis – «compteurs électriques».</w:t>
      </w:r>
    </w:p>
    <w:p w:rsidR="00A6557E" w:rsidRPr="00515FD1" w:rsidRDefault="00A6557E" w:rsidP="00A6557E">
      <w:pPr>
        <w:spacing w:before="0"/>
        <w:rPr>
          <w:szCs w:val="22"/>
        </w:rPr>
      </w:pPr>
      <w:r>
        <w:t>L’arrêté nº 345/2002 du recueil des lois fixant les instruments de mesure assujettis à la vérification obligatoire et les instruments de mesure soumis à l’approbation de type, tel que modifié, classe le type d’instrument de mesure en question à l’annexe établissant la liste des types d’instruments de mesure définis, sous la rubrique 4.1.1, 4.1.2 a 4.1.3 et parmi les instruments de mesure soumis à vérification obligatoire.</w:t>
      </w:r>
    </w:p>
    <w:p w:rsidR="003C44DF" w:rsidRPr="00515FD1" w:rsidRDefault="00A6557E" w:rsidP="00A6557E">
      <w:pPr>
        <w:pStyle w:val="OOPText"/>
        <w:rPr>
          <w:szCs w:val="22"/>
        </w:rPr>
      </w:pPr>
      <w:r>
        <w:t>Le présent règlement (mesure à caractère général) sera notifié en application de la directive (UE) 2015/1535 du Parlement européen et du Conseil du 9 septembre 2015 prévoyant une procédure d’information dans le domaine des réglementations techniques et des règles relatives aux services de la société de l’information.</w:t>
      </w:r>
    </w:p>
    <w:p w:rsidR="00FD1005" w:rsidRPr="00515FD1" w:rsidRDefault="00FD1005" w:rsidP="00FD1005">
      <w:pPr>
        <w:keepNext/>
        <w:keepLines/>
        <w:spacing w:before="480" w:after="60"/>
        <w:jc w:val="center"/>
        <w:rPr>
          <w:b/>
          <w:sz w:val="28"/>
          <w:szCs w:val="28"/>
        </w:rPr>
      </w:pPr>
      <w:bookmarkStart w:id="63" w:name="_Hlk530566918"/>
      <w:r>
        <w:rPr>
          <w:b/>
          <w:sz w:val="28"/>
        </w:rPr>
        <w:t>III.</w:t>
      </w:r>
    </w:p>
    <w:p w:rsidR="00FD1005" w:rsidRPr="00C91260" w:rsidRDefault="00FD1005" w:rsidP="00FD1005">
      <w:pPr>
        <w:keepNext/>
        <w:keepLines/>
        <w:spacing w:before="0"/>
        <w:jc w:val="center"/>
        <w:rPr>
          <w:b/>
          <w:bCs/>
          <w:spacing w:val="60"/>
          <w:sz w:val="28"/>
          <w:szCs w:val="28"/>
        </w:rPr>
      </w:pPr>
      <w:r>
        <w:rPr>
          <w:b/>
          <w:caps/>
          <w:sz w:val="28"/>
        </w:rPr>
        <w:t>Avertissement</w:t>
      </w:r>
    </w:p>
    <w:p w:rsidR="00FD1005" w:rsidRPr="00515FD1" w:rsidRDefault="00FD1005" w:rsidP="00FD1005">
      <w:pPr>
        <w:rPr>
          <w:szCs w:val="22"/>
        </w:rPr>
      </w:pPr>
      <w:r>
        <w:t>Aucun recours ne peut être introduit contre une mesure à caractère général (article 173, paragraphe 2, du code de procédure administrative).</w:t>
      </w:r>
    </w:p>
    <w:p w:rsidR="00FD1005" w:rsidRPr="00515FD1" w:rsidRDefault="00FD1005" w:rsidP="00FD1005">
      <w:pPr>
        <w:rPr>
          <w:szCs w:val="22"/>
        </w:rPr>
      </w:pPr>
      <w:r>
        <w:t>En vertu des dispositions de l’article 172, paragraphe 5, du code de procédure administrative, les décisions relatives aux objections ne sont susceptibles ni d’appel ni de recours.</w:t>
      </w:r>
    </w:p>
    <w:p w:rsidR="00FD1005" w:rsidRPr="00515FD1" w:rsidRDefault="00FD1005" w:rsidP="00FD1005">
      <w:pPr>
        <w:spacing w:before="0"/>
        <w:rPr>
          <w:szCs w:val="22"/>
        </w:rPr>
      </w:pPr>
      <w:r>
        <w:t>La conformité de la mesure à caractère général avec la réglementation peut être évaluée lors d’une procédure de réexamen en vertu des dispositionsdes articles 94 à 96 du code de procédure administrative.Une partie peut introduire une demande de procédure de réexamen auprès de l’autorité administrative ayant publié la présente mesure à caractère général.Si l’autorité administrative ne considère pas les motifs pour ouvrir la procédure de réexamen comme suffisants, elle le communique au demandeur dans les trente jours suivant le dépôt de la demande.Aux termes des dispositionsde l’article 174, paragraphe 2, du code de procédure administrative, une décision d’ouverture de procédure de réexamen peut être rendue dans les trois ans suivant l’entrée en vigueur de la mesure à caractère général.</w:t>
      </w:r>
    </w:p>
    <w:p w:rsidR="00FD1005" w:rsidRPr="00515FD1" w:rsidRDefault="00FD1005" w:rsidP="00FD1005">
      <w:pPr>
        <w:spacing w:before="0"/>
        <w:rPr>
          <w:szCs w:val="22"/>
        </w:rPr>
      </w:pPr>
    </w:p>
    <w:p w:rsidR="00FD1005" w:rsidRPr="00515FD1" w:rsidRDefault="00FD1005" w:rsidP="00FD1005">
      <w:pPr>
        <w:keepNext/>
        <w:keepLines/>
        <w:spacing w:after="60"/>
        <w:jc w:val="center"/>
        <w:rPr>
          <w:b/>
          <w:caps/>
          <w:sz w:val="28"/>
          <w:szCs w:val="28"/>
        </w:rPr>
      </w:pPr>
      <w:r>
        <w:rPr>
          <w:b/>
          <w:caps/>
          <w:sz w:val="28"/>
        </w:rPr>
        <w:t>IV.</w:t>
      </w:r>
    </w:p>
    <w:p w:rsidR="00FD1005" w:rsidRPr="00C91260" w:rsidRDefault="00FD1005" w:rsidP="00FD1005">
      <w:pPr>
        <w:keepNext/>
        <w:keepLines/>
        <w:spacing w:before="0"/>
        <w:jc w:val="center"/>
        <w:rPr>
          <w:spacing w:val="60"/>
          <w:sz w:val="28"/>
          <w:szCs w:val="28"/>
        </w:rPr>
      </w:pPr>
      <w:r>
        <w:rPr>
          <w:b/>
          <w:caps/>
          <w:sz w:val="28"/>
        </w:rPr>
        <w:t>Entrée en vigueur et dispositions d’abrogation</w:t>
      </w:r>
    </w:p>
    <w:p w:rsidR="00FD1005" w:rsidRPr="00515FD1" w:rsidRDefault="00FD1005" w:rsidP="00FD1005">
      <w:pPr>
        <w:spacing w:before="0"/>
        <w:rPr>
          <w:szCs w:val="22"/>
        </w:rPr>
      </w:pPr>
      <w:r>
        <w:t>La présente mesure à caractère général entre en vigueur le quinzième jour à compter de sa publication sur le tableau d’affichage officiel (article 24d de la loi sur la métrologie).</w:t>
      </w:r>
    </w:p>
    <w:p w:rsidR="00FD1005" w:rsidRPr="00515FD1" w:rsidRDefault="00FD1005" w:rsidP="00FD1005">
      <w:pPr>
        <w:spacing w:before="0"/>
        <w:rPr>
          <w:szCs w:val="22"/>
        </w:rPr>
      </w:pPr>
      <w:r>
        <w:t>La mesure à caractère général nº0111-OOP-C022-11 établissant les exigences métrologiques et techniques pour les instruments de mesure définis, y compris les méthodes d’essai pour la vérification des instruments de mesure définis:</w:t>
      </w:r>
      <w:r w:rsidR="00686CEE">
        <w:t xml:space="preserve"> </w:t>
      </w:r>
      <w:r>
        <w:t>«compteurs électriques» est supprimé.</w:t>
      </w:r>
    </w:p>
    <w:p w:rsidR="00FD1005" w:rsidRPr="00515FD1" w:rsidRDefault="00FD1005" w:rsidP="00FD1005">
      <w:pPr>
        <w:tabs>
          <w:tab w:val="left" w:pos="5400"/>
        </w:tabs>
        <w:spacing w:before="0"/>
        <w:rPr>
          <w:szCs w:val="22"/>
        </w:rPr>
      </w:pPr>
    </w:p>
    <w:p w:rsidR="007A2C5D" w:rsidRPr="00515FD1" w:rsidRDefault="007A2C5D" w:rsidP="00FD1005">
      <w:pPr>
        <w:tabs>
          <w:tab w:val="left" w:pos="5400"/>
        </w:tabs>
        <w:spacing w:before="0"/>
        <w:rPr>
          <w:szCs w:val="22"/>
        </w:rPr>
      </w:pPr>
    </w:p>
    <w:p w:rsidR="007A2C5D" w:rsidRPr="00515FD1" w:rsidRDefault="007A2C5D" w:rsidP="00FD1005">
      <w:pPr>
        <w:tabs>
          <w:tab w:val="left" w:pos="5400"/>
        </w:tabs>
        <w:spacing w:before="0"/>
        <w:rPr>
          <w:szCs w:val="22"/>
        </w:rPr>
      </w:pPr>
    </w:p>
    <w:p w:rsidR="007A2C5D" w:rsidRPr="00515FD1" w:rsidRDefault="007A2C5D" w:rsidP="00067796">
      <w:pPr>
        <w:pStyle w:val="OOPText"/>
        <w:tabs>
          <w:tab w:val="left" w:pos="5940"/>
        </w:tabs>
        <w:ind w:left="5760"/>
        <w:jc w:val="center"/>
      </w:pPr>
      <w:r>
        <w:t>Pavel Klenovský, signé de main propre</w:t>
      </w:r>
    </w:p>
    <w:p w:rsidR="007A2C5D" w:rsidRPr="00515FD1" w:rsidRDefault="007A2C5D" w:rsidP="00067796">
      <w:pPr>
        <w:pStyle w:val="OOPText"/>
        <w:tabs>
          <w:tab w:val="left" w:pos="6300"/>
        </w:tabs>
        <w:ind w:left="5760"/>
        <w:jc w:val="center"/>
      </w:pPr>
      <w:r>
        <w:t>Directeur général</w:t>
      </w:r>
    </w:p>
    <w:p w:rsidR="007A2C5D" w:rsidRPr="00515FD1" w:rsidRDefault="007A2C5D" w:rsidP="007A2C5D">
      <w:pPr>
        <w:pStyle w:val="OOPText"/>
      </w:pPr>
    </w:p>
    <w:p w:rsidR="007A2C5D" w:rsidRPr="00515FD1" w:rsidRDefault="007A2C5D" w:rsidP="007A2C5D">
      <w:pPr>
        <w:pStyle w:val="OOPText"/>
      </w:pPr>
      <w:r>
        <w:t>Responsable du contenu de la publication:</w:t>
      </w:r>
      <w:r w:rsidR="00686CEE">
        <w:t xml:space="preserve"> </w:t>
      </w:r>
      <w:r>
        <w:t>Tomáš Hendrych</w:t>
      </w:r>
    </w:p>
    <w:tbl>
      <w:tblPr>
        <w:tblpPr w:leftFromText="141" w:rightFromText="141" w:vertAnchor="text" w:tblpY="1"/>
        <w:tblOverlap w:val="never"/>
        <w:tblW w:w="0" w:type="auto"/>
        <w:tblLook w:val="01E0" w:firstRow="1" w:lastRow="1" w:firstColumn="1" w:lastColumn="1" w:noHBand="0" w:noVBand="0"/>
      </w:tblPr>
      <w:tblGrid>
        <w:gridCol w:w="4544"/>
        <w:gridCol w:w="4526"/>
      </w:tblGrid>
      <w:tr w:rsidR="007A2C5D" w:rsidRPr="00515FD1" w:rsidTr="0053197C">
        <w:tc>
          <w:tcPr>
            <w:tcW w:w="4544" w:type="dxa"/>
            <w:shd w:val="clear" w:color="auto" w:fill="auto"/>
            <w:vAlign w:val="center"/>
          </w:tcPr>
          <w:p w:rsidR="007A2C5D" w:rsidRPr="00515FD1" w:rsidRDefault="007A2C5D" w:rsidP="0053197C">
            <w:pPr>
              <w:pStyle w:val="OOPText"/>
              <w:spacing w:before="120"/>
            </w:pPr>
            <w:r>
              <w:t>Affiché le:</w:t>
            </w:r>
            <w:r>
              <w:tab/>
              <w:t>28.3.20193.2019</w:t>
            </w:r>
          </w:p>
        </w:tc>
        <w:tc>
          <w:tcPr>
            <w:tcW w:w="4526" w:type="dxa"/>
          </w:tcPr>
          <w:p w:rsidR="007A2C5D" w:rsidRPr="00515FD1" w:rsidRDefault="007A2C5D" w:rsidP="0053197C">
            <w:pPr>
              <w:pStyle w:val="OOPText"/>
              <w:spacing w:before="120"/>
            </w:pPr>
          </w:p>
        </w:tc>
      </w:tr>
      <w:tr w:rsidR="007A2C5D" w:rsidRPr="00515FD1" w:rsidTr="0053197C">
        <w:trPr>
          <w:trHeight w:val="286"/>
        </w:trPr>
        <w:tc>
          <w:tcPr>
            <w:tcW w:w="4544" w:type="dxa"/>
            <w:shd w:val="clear" w:color="auto" w:fill="auto"/>
            <w:vAlign w:val="center"/>
          </w:tcPr>
          <w:p w:rsidR="007A2C5D" w:rsidRPr="00515FD1" w:rsidRDefault="007A2C5D" w:rsidP="0053197C">
            <w:pPr>
              <w:pStyle w:val="OOPText"/>
            </w:pPr>
            <w:r>
              <w:t>Signature de la personne habilitée confirmant l’affichage:</w:t>
            </w:r>
          </w:p>
        </w:tc>
        <w:tc>
          <w:tcPr>
            <w:tcW w:w="4526" w:type="dxa"/>
          </w:tcPr>
          <w:p w:rsidR="007A2C5D" w:rsidRPr="00515FD1" w:rsidRDefault="007A2C5D" w:rsidP="0053197C">
            <w:pPr>
              <w:pStyle w:val="OOPText"/>
            </w:pPr>
            <w:r>
              <w:t>Tomáš Hendrych</w:t>
            </w: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spacing w:before="120"/>
            </w:pPr>
            <w:r>
              <w:t>Retiré de l'affichage le:</w:t>
            </w:r>
            <w:r>
              <w:tab/>
              <w:t>30.4.20194.2019</w:t>
            </w:r>
          </w:p>
        </w:tc>
        <w:tc>
          <w:tcPr>
            <w:tcW w:w="4526" w:type="dxa"/>
            <w:tcBorders>
              <w:top w:val="nil"/>
              <w:left w:val="nil"/>
              <w:bottom w:val="nil"/>
              <w:right w:val="nil"/>
            </w:tcBorders>
          </w:tcPr>
          <w:p w:rsidR="007A2C5D" w:rsidRPr="00515FD1" w:rsidRDefault="007A2C5D" w:rsidP="0053197C">
            <w:pPr>
              <w:pStyle w:val="OOPText"/>
              <w:spacing w:before="120"/>
            </w:pP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pPr>
            <w:r>
              <w:t>Signature de la personne habilitée confirmant le retrait:</w:t>
            </w:r>
          </w:p>
        </w:tc>
        <w:tc>
          <w:tcPr>
            <w:tcW w:w="4526" w:type="dxa"/>
            <w:tcBorders>
              <w:top w:val="nil"/>
              <w:left w:val="nil"/>
              <w:bottom w:val="nil"/>
              <w:right w:val="nil"/>
            </w:tcBorders>
          </w:tcPr>
          <w:p w:rsidR="007A2C5D" w:rsidRPr="00515FD1" w:rsidRDefault="0053197C" w:rsidP="0053197C">
            <w:pPr>
              <w:pStyle w:val="OOPText"/>
            </w:pPr>
            <w:r>
              <w:t>Tomáš Hendrych</w:t>
            </w: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spacing w:before="120"/>
            </w:pPr>
            <w:r>
              <w:t>Entrée en vigueur</w:t>
            </w:r>
            <w:r>
              <w:tab/>
              <w:t>12.4.2019</w:t>
            </w:r>
          </w:p>
        </w:tc>
        <w:tc>
          <w:tcPr>
            <w:tcW w:w="4526" w:type="dxa"/>
            <w:tcBorders>
              <w:top w:val="nil"/>
              <w:left w:val="nil"/>
              <w:bottom w:val="nil"/>
              <w:right w:val="nil"/>
            </w:tcBorders>
          </w:tcPr>
          <w:p w:rsidR="007A2C5D" w:rsidRPr="00515FD1" w:rsidRDefault="007A2C5D" w:rsidP="0053197C">
            <w:pPr>
              <w:pStyle w:val="OOPText"/>
              <w:spacing w:before="120"/>
              <w:rPr>
                <w:bCs/>
              </w:rPr>
            </w:pP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pPr>
            <w:r>
              <w:t>Signature de la personne habilitée confirmant l’entrée en vigueur:</w:t>
            </w:r>
          </w:p>
        </w:tc>
        <w:tc>
          <w:tcPr>
            <w:tcW w:w="4526" w:type="dxa"/>
            <w:tcBorders>
              <w:top w:val="nil"/>
              <w:left w:val="nil"/>
              <w:bottom w:val="nil"/>
              <w:right w:val="nil"/>
            </w:tcBorders>
          </w:tcPr>
          <w:p w:rsidR="007A2C5D" w:rsidRPr="00515FD1" w:rsidRDefault="0053197C" w:rsidP="0053197C">
            <w:pPr>
              <w:pStyle w:val="OOPText"/>
            </w:pPr>
            <w:r>
              <w:t>Tomáš Hendrych</w:t>
            </w:r>
          </w:p>
        </w:tc>
      </w:tr>
      <w:bookmarkEnd w:id="63"/>
    </w:tbl>
    <w:p w:rsidR="00FD1005" w:rsidRPr="00515FD1" w:rsidRDefault="00FD1005" w:rsidP="00FD1005">
      <w:pPr>
        <w:tabs>
          <w:tab w:val="left" w:pos="5400"/>
        </w:tabs>
        <w:spacing w:before="0"/>
        <w:rPr>
          <w:szCs w:val="22"/>
        </w:rPr>
      </w:pPr>
    </w:p>
    <w:sectPr w:rsidR="00FD1005" w:rsidRPr="00515FD1" w:rsidSect="00A2545D">
      <w:headerReference w:type="even" r:id="rId16"/>
      <w:headerReference w:type="default" r:id="rId17"/>
      <w:footerReference w:type="even" r:id="rId18"/>
      <w:footerReference w:type="default" r:id="rId19"/>
      <w:head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5DE" w:rsidRDefault="000525DE">
      <w:r>
        <w:separator/>
      </w:r>
    </w:p>
  </w:endnote>
  <w:endnote w:type="continuationSeparator" w:id="0">
    <w:p w:rsidR="000525DE" w:rsidRDefault="000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Default="004B7B13" w:rsidP="00C2724D">
    <w:pPr>
      <w:pStyle w:val="Footer"/>
      <w:jc w:val="center"/>
    </w:pPr>
    <w:r>
      <w:rPr>
        <w:rStyle w:val="PageNumber"/>
      </w:rPr>
      <w:fldChar w:fldCharType="begin"/>
    </w:r>
    <w:r w:rsidR="000A5A23">
      <w:rPr>
        <w:rStyle w:val="PageNumber"/>
      </w:rPr>
      <w:instrText xml:space="preserve"> PAGE </w:instrText>
    </w:r>
    <w:r>
      <w:rPr>
        <w:rStyle w:val="PageNumber"/>
      </w:rPr>
      <w:fldChar w:fldCharType="separate"/>
    </w:r>
    <w:r w:rsidR="000A5A23">
      <w:rPr>
        <w:rStyle w:val="PageNumber"/>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Default="004B7B13" w:rsidP="00C2724D">
    <w:pPr>
      <w:pStyle w:val="Footer"/>
      <w:tabs>
        <w:tab w:val="clear" w:pos="4536"/>
        <w:tab w:val="center" w:pos="-2977"/>
      </w:tabs>
      <w:jc w:val="center"/>
    </w:pPr>
    <w:r>
      <w:rPr>
        <w:rStyle w:val="PageNumber"/>
      </w:rPr>
      <w:fldChar w:fldCharType="begin"/>
    </w:r>
    <w:r w:rsidR="000A5A23">
      <w:rPr>
        <w:rStyle w:val="PageNumber"/>
      </w:rPr>
      <w:instrText xml:space="preserve"> PAGE </w:instrText>
    </w:r>
    <w:r>
      <w:rPr>
        <w:rStyle w:val="PageNumber"/>
      </w:rPr>
      <w:fldChar w:fldCharType="separate"/>
    </w:r>
    <w:r w:rsidR="00B3220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5DE" w:rsidRDefault="000525DE">
      <w:r>
        <w:separator/>
      </w:r>
    </w:p>
  </w:footnote>
  <w:footnote w:type="continuationSeparator" w:id="0">
    <w:p w:rsidR="000525DE" w:rsidRDefault="000525DE">
      <w:r>
        <w:continuationSeparator/>
      </w:r>
    </w:p>
  </w:footnote>
  <w:footnote w:id="1">
    <w:p w:rsidR="000A5A23" w:rsidRPr="00B6666F" w:rsidRDefault="000A5A23" w:rsidP="00B6666F">
      <w:pPr>
        <w:pStyle w:val="FootnoteText"/>
        <w:ind w:left="284" w:hanging="284"/>
      </w:pPr>
      <w:r>
        <w:rPr>
          <w:rStyle w:val="FootnoteReference"/>
        </w:rPr>
        <w:footnoteRef/>
      </w:r>
      <w:r>
        <w:tab/>
        <w:t>Par ces règlements gouvernementaux, sont mis en œuvre dans la législation tchèque les directives 2004/22/CE du Parlement européen et du Conseil du 31 mars 2004 sur les instruments de mesure et 2014/32/UE du Parlement européen et du Conseil du 26 février 2014 relative à l’harmonisation des législations des États membres concernant la mise à disposition sur le marché d’instruments de mesure.</w:t>
      </w:r>
    </w:p>
  </w:footnote>
  <w:footnote w:id="2">
    <w:p w:rsidR="000A5A23" w:rsidRDefault="000A5A23" w:rsidP="00DA3451">
      <w:pPr>
        <w:pStyle w:val="FootnoteText"/>
        <w:spacing w:before="0" w:after="0"/>
        <w:ind w:left="284" w:hanging="284"/>
      </w:pPr>
      <w:r>
        <w:rPr>
          <w:rStyle w:val="FootnoteReference"/>
        </w:rPr>
        <w:footnoteRef/>
      </w:r>
      <w:r>
        <w:tab/>
        <w:t>TI 01 0115 Le vocabulaire international de métrologie – concepts fondamentaux et généraux et termes associés (VIM) et le vocabulaire international des termes de métrologie légale (VIML) font partie du recueil d’harmonisation technique «Terminologie dans le domaine de la métrologie», disponible sur le site www.unmz.cz.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Pr="00C2724D" w:rsidRDefault="000A5A23" w:rsidP="00372943">
    <w:pPr>
      <w:pStyle w:val="Header"/>
      <w:jc w:val="left"/>
    </w:pPr>
    <w:r>
      <w:rPr>
        <w:sz w:val="20"/>
      </w:rPr>
      <w:t>Projet de mesure à caractère général nº </w:t>
    </w:r>
    <w:r>
      <w:t>0111-OOP-C00x-11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Pr="00A2545D" w:rsidRDefault="000A5A23" w:rsidP="00C2724D">
    <w:pPr>
      <w:pStyle w:val="Header"/>
      <w:jc w:val="right"/>
      <w:rPr>
        <w:sz w:val="20"/>
      </w:rPr>
    </w:pPr>
    <w:r>
      <w:rPr>
        <w:sz w:val="20"/>
      </w:rPr>
      <w:t>Mesure à caractère général nº 0111-OOP-C022-18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0A5A23" w:rsidRPr="00777A07" w:rsidTr="00734A7B">
      <w:trPr>
        <w:trHeight w:val="716"/>
      </w:trPr>
      <w:tc>
        <w:tcPr>
          <w:tcW w:w="3419" w:type="dxa"/>
        </w:tcPr>
        <w:p w:rsidR="000A5A23" w:rsidRPr="00777A07" w:rsidRDefault="000A5A23" w:rsidP="00734A7B">
          <w:pPr>
            <w:pStyle w:val="Header"/>
            <w:tabs>
              <w:tab w:val="clear" w:pos="4536"/>
              <w:tab w:val="clear" w:pos="9072"/>
              <w:tab w:val="left" w:pos="7560"/>
            </w:tabs>
            <w:ind w:left="-142" w:firstLine="142"/>
          </w:pPr>
          <w:r>
            <w:rPr>
              <w:noProof/>
              <w:lang w:val="en-US" w:eastAsia="zh-CN"/>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0A5A23" w:rsidRPr="00AF107E" w:rsidRDefault="000A5A23" w:rsidP="00734A7B">
          <w:pPr>
            <w:pStyle w:val="Header"/>
            <w:tabs>
              <w:tab w:val="clear" w:pos="4536"/>
              <w:tab w:val="clear" w:pos="9072"/>
              <w:tab w:val="left" w:pos="7560"/>
            </w:tabs>
            <w:spacing w:after="60"/>
            <w:jc w:val="right"/>
            <w:rPr>
              <w:rFonts w:cs="Arial"/>
              <w:b/>
              <w:noProof/>
              <w:color w:val="0466AA"/>
              <w:sz w:val="20"/>
            </w:rPr>
          </w:pPr>
          <w:r>
            <w:rPr>
              <w:b/>
              <w:color w:val="0466AA"/>
              <w:sz w:val="20"/>
            </w:rPr>
            <w:t>Institut tchèque de métrologie</w:t>
          </w:r>
        </w:p>
        <w:p w:rsidR="000A5A23" w:rsidRPr="00AF107E" w:rsidRDefault="000A5A23" w:rsidP="00734A7B">
          <w:pPr>
            <w:pStyle w:val="Header"/>
            <w:tabs>
              <w:tab w:val="clear" w:pos="4536"/>
              <w:tab w:val="clear" w:pos="9072"/>
              <w:tab w:val="left" w:pos="7560"/>
            </w:tabs>
            <w:spacing w:before="0"/>
            <w:jc w:val="right"/>
            <w:rPr>
              <w:rFonts w:cs="Arial"/>
              <w:b/>
              <w:noProof/>
              <w:color w:val="0466AA"/>
              <w:sz w:val="20"/>
            </w:rPr>
          </w:pPr>
          <w:r>
            <w:rPr>
              <w:b/>
              <w:color w:val="0466AA"/>
              <w:sz w:val="20"/>
            </w:rPr>
            <w:t>Okružní 31, 638 00 Brno</w:t>
          </w:r>
        </w:p>
      </w:tc>
    </w:tr>
  </w:tbl>
  <w:p w:rsidR="000A5A23" w:rsidRPr="00734A7B" w:rsidRDefault="000A5A23" w:rsidP="0073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5E4022"/>
    <w:multiLevelType w:val="hybridMultilevel"/>
    <w:tmpl w:val="86BEAA54"/>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6"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56E52"/>
    <w:multiLevelType w:val="hybridMultilevel"/>
    <w:tmpl w:val="356E48D8"/>
    <w:lvl w:ilvl="0" w:tplc="3F3C5AE0">
      <w:start w:val="17"/>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 w15:restartNumberingAfterBreak="0">
    <w:nsid w:val="6B154418"/>
    <w:multiLevelType w:val="hybridMultilevel"/>
    <w:tmpl w:val="97B205AE"/>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73D219AD"/>
    <w:multiLevelType w:val="hybridMultilevel"/>
    <w:tmpl w:val="102E2D8A"/>
    <w:lvl w:ilvl="0" w:tplc="03D68EA6">
      <w:start w:val="1"/>
      <w:numFmt w:val="lowerLetter"/>
      <w:lvlText w:val="%1)"/>
      <w:lvlJc w:val="left"/>
      <w:pPr>
        <w:ind w:left="645" w:hanging="360"/>
      </w:pPr>
      <w:rPr>
        <w:rFonts w:hint="default"/>
      </w:rPr>
    </w:lvl>
    <w:lvl w:ilvl="1" w:tplc="55146132">
      <w:start w:val="15"/>
      <w:numFmt w:val="bullet"/>
      <w:lvlText w:val="%2)"/>
      <w:lvlJc w:val="left"/>
      <w:pPr>
        <w:ind w:left="1365" w:hanging="360"/>
      </w:pPr>
      <w:rPr>
        <w:rFonts w:ascii="Symbol" w:eastAsia="Times New Roman" w:hAnsi="Symbol" w:cs="Times New Roman" w:hint="default"/>
      </w:r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8"/>
  </w:num>
  <w:num w:numId="3">
    <w:abstractNumId w:val="4"/>
  </w:num>
  <w:num w:numId="4">
    <w:abstractNumId w:val="6"/>
  </w:num>
  <w:num w:numId="5">
    <w:abstractNumId w:val="1"/>
  </w:num>
  <w:num w:numId="6">
    <w:abstractNumId w:val="2"/>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0"/>
  </w:num>
  <w:num w:numId="17">
    <w:abstractNumId w:val="7"/>
  </w:num>
  <w:num w:numId="18">
    <w:abstractNumId w:val="9"/>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9D7"/>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25DE"/>
    <w:rsid w:val="00053C5F"/>
    <w:rsid w:val="00055282"/>
    <w:rsid w:val="000554E8"/>
    <w:rsid w:val="00055A50"/>
    <w:rsid w:val="000565A2"/>
    <w:rsid w:val="00064AC6"/>
    <w:rsid w:val="000653A9"/>
    <w:rsid w:val="00066CC0"/>
    <w:rsid w:val="00067796"/>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A5A23"/>
    <w:rsid w:val="000A71CC"/>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54"/>
    <w:rsid w:val="0010747D"/>
    <w:rsid w:val="00107D00"/>
    <w:rsid w:val="001127D2"/>
    <w:rsid w:val="00116338"/>
    <w:rsid w:val="001176DA"/>
    <w:rsid w:val="00117B5C"/>
    <w:rsid w:val="00120FE8"/>
    <w:rsid w:val="00125FFC"/>
    <w:rsid w:val="0012637D"/>
    <w:rsid w:val="00126399"/>
    <w:rsid w:val="001340D5"/>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2E49"/>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C6ED3"/>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FEC"/>
    <w:rsid w:val="0023615D"/>
    <w:rsid w:val="002468B3"/>
    <w:rsid w:val="00252356"/>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0B4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1AB5"/>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2CE"/>
    <w:rsid w:val="003F2EB0"/>
    <w:rsid w:val="003F409C"/>
    <w:rsid w:val="003F674A"/>
    <w:rsid w:val="003F6F5A"/>
    <w:rsid w:val="00402C7B"/>
    <w:rsid w:val="00405C33"/>
    <w:rsid w:val="004068EE"/>
    <w:rsid w:val="004169DD"/>
    <w:rsid w:val="00416A30"/>
    <w:rsid w:val="00422C9B"/>
    <w:rsid w:val="0043419A"/>
    <w:rsid w:val="00434841"/>
    <w:rsid w:val="00436A47"/>
    <w:rsid w:val="004409DF"/>
    <w:rsid w:val="00443FB3"/>
    <w:rsid w:val="00444972"/>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58D0"/>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1978"/>
    <w:rsid w:val="004B2A8A"/>
    <w:rsid w:val="004B3920"/>
    <w:rsid w:val="004B4D07"/>
    <w:rsid w:val="004B6AD4"/>
    <w:rsid w:val="004B7B13"/>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15FD1"/>
    <w:rsid w:val="005226F8"/>
    <w:rsid w:val="0052477D"/>
    <w:rsid w:val="005255E3"/>
    <w:rsid w:val="00526AD6"/>
    <w:rsid w:val="0053197C"/>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97566"/>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14C1"/>
    <w:rsid w:val="005E42B3"/>
    <w:rsid w:val="005E64D3"/>
    <w:rsid w:val="005F160C"/>
    <w:rsid w:val="005F1858"/>
    <w:rsid w:val="005F2A51"/>
    <w:rsid w:val="005F5200"/>
    <w:rsid w:val="005F52BE"/>
    <w:rsid w:val="005F5BB2"/>
    <w:rsid w:val="00600831"/>
    <w:rsid w:val="00602097"/>
    <w:rsid w:val="006046BF"/>
    <w:rsid w:val="0060677C"/>
    <w:rsid w:val="0060764B"/>
    <w:rsid w:val="00610359"/>
    <w:rsid w:val="0061086D"/>
    <w:rsid w:val="00612BB9"/>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4BBA"/>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86CEE"/>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1658"/>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66A67"/>
    <w:rsid w:val="00771564"/>
    <w:rsid w:val="007727DA"/>
    <w:rsid w:val="007748C8"/>
    <w:rsid w:val="00775C85"/>
    <w:rsid w:val="007760BC"/>
    <w:rsid w:val="00777289"/>
    <w:rsid w:val="007775E4"/>
    <w:rsid w:val="007777C1"/>
    <w:rsid w:val="00780DCD"/>
    <w:rsid w:val="0078629A"/>
    <w:rsid w:val="00787D4A"/>
    <w:rsid w:val="00791B4F"/>
    <w:rsid w:val="00791FB6"/>
    <w:rsid w:val="00792B67"/>
    <w:rsid w:val="007934EA"/>
    <w:rsid w:val="00795265"/>
    <w:rsid w:val="0079659B"/>
    <w:rsid w:val="007966E5"/>
    <w:rsid w:val="00797986"/>
    <w:rsid w:val="007A19E3"/>
    <w:rsid w:val="007A2C5D"/>
    <w:rsid w:val="007A2F06"/>
    <w:rsid w:val="007A4715"/>
    <w:rsid w:val="007A61A7"/>
    <w:rsid w:val="007A642E"/>
    <w:rsid w:val="007A7B92"/>
    <w:rsid w:val="007B20CF"/>
    <w:rsid w:val="007B652C"/>
    <w:rsid w:val="007B684A"/>
    <w:rsid w:val="007B79BC"/>
    <w:rsid w:val="007C2F9B"/>
    <w:rsid w:val="007C76D7"/>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5322"/>
    <w:rsid w:val="0081619A"/>
    <w:rsid w:val="0081660C"/>
    <w:rsid w:val="00817AFD"/>
    <w:rsid w:val="00821691"/>
    <w:rsid w:val="00821DFC"/>
    <w:rsid w:val="00822A6D"/>
    <w:rsid w:val="00823296"/>
    <w:rsid w:val="0082353E"/>
    <w:rsid w:val="00824B87"/>
    <w:rsid w:val="0082796E"/>
    <w:rsid w:val="00830AFB"/>
    <w:rsid w:val="00830E86"/>
    <w:rsid w:val="008317D2"/>
    <w:rsid w:val="008340A8"/>
    <w:rsid w:val="0083423C"/>
    <w:rsid w:val="008377FE"/>
    <w:rsid w:val="00841612"/>
    <w:rsid w:val="008465B5"/>
    <w:rsid w:val="00851935"/>
    <w:rsid w:val="00851B2F"/>
    <w:rsid w:val="00852D83"/>
    <w:rsid w:val="0085414F"/>
    <w:rsid w:val="0085458D"/>
    <w:rsid w:val="0085480D"/>
    <w:rsid w:val="00857157"/>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5E3B"/>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2195"/>
    <w:rsid w:val="00997994"/>
    <w:rsid w:val="009A122D"/>
    <w:rsid w:val="009A1B94"/>
    <w:rsid w:val="009A3F8A"/>
    <w:rsid w:val="009A698D"/>
    <w:rsid w:val="009B12C1"/>
    <w:rsid w:val="009B2EB4"/>
    <w:rsid w:val="009B32F3"/>
    <w:rsid w:val="009B55C2"/>
    <w:rsid w:val="009C042F"/>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4F"/>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FA9"/>
    <w:rsid w:val="00B3115C"/>
    <w:rsid w:val="00B31577"/>
    <w:rsid w:val="00B32203"/>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90F"/>
    <w:rsid w:val="00C81CB8"/>
    <w:rsid w:val="00C86D61"/>
    <w:rsid w:val="00C87343"/>
    <w:rsid w:val="00C878F5"/>
    <w:rsid w:val="00C87999"/>
    <w:rsid w:val="00C87BF4"/>
    <w:rsid w:val="00C91260"/>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7E2C"/>
    <w:rsid w:val="00CE06F4"/>
    <w:rsid w:val="00CE4E03"/>
    <w:rsid w:val="00CE51E5"/>
    <w:rsid w:val="00CE616C"/>
    <w:rsid w:val="00CE6ECB"/>
    <w:rsid w:val="00CF1EF9"/>
    <w:rsid w:val="00CF2AF0"/>
    <w:rsid w:val="00CF5A71"/>
    <w:rsid w:val="00D0071E"/>
    <w:rsid w:val="00D016EC"/>
    <w:rsid w:val="00D01D80"/>
    <w:rsid w:val="00D06837"/>
    <w:rsid w:val="00D0764C"/>
    <w:rsid w:val="00D07A59"/>
    <w:rsid w:val="00D07F78"/>
    <w:rsid w:val="00D1035E"/>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58AC"/>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242E"/>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3E78"/>
    <w:rsid w:val="00E3409B"/>
    <w:rsid w:val="00E353FA"/>
    <w:rsid w:val="00E415A2"/>
    <w:rsid w:val="00E418C8"/>
    <w:rsid w:val="00E4280C"/>
    <w:rsid w:val="00E43EB0"/>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70F"/>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1BEF"/>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5D34"/>
    <w:rsid w:val="00F367B1"/>
    <w:rsid w:val="00F41901"/>
    <w:rsid w:val="00F42039"/>
    <w:rsid w:val="00F423DE"/>
    <w:rsid w:val="00F42F85"/>
    <w:rsid w:val="00F43623"/>
    <w:rsid w:val="00F45660"/>
    <w:rsid w:val="00F45922"/>
    <w:rsid w:val="00F47342"/>
    <w:rsid w:val="00F518CE"/>
    <w:rsid w:val="00F535C5"/>
    <w:rsid w:val="00F54B81"/>
    <w:rsid w:val="00F55C9E"/>
    <w:rsid w:val="00F6129A"/>
    <w:rsid w:val="00F64B9E"/>
    <w:rsid w:val="00F654A6"/>
    <w:rsid w:val="00F6677A"/>
    <w:rsid w:val="00F672A7"/>
    <w:rsid w:val="00F700D1"/>
    <w:rsid w:val="00F72169"/>
    <w:rsid w:val="00F73385"/>
    <w:rsid w:val="00F734E0"/>
    <w:rsid w:val="00F753F0"/>
    <w:rsid w:val="00F76483"/>
    <w:rsid w:val="00F77545"/>
    <w:rsid w:val="00F77B1D"/>
    <w:rsid w:val="00F8132D"/>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456D"/>
    <w:rsid w:val="00FC7109"/>
    <w:rsid w:val="00FD056F"/>
    <w:rsid w:val="00FD1005"/>
    <w:rsid w:val="00FD1DE8"/>
    <w:rsid w:val="00FD1F38"/>
    <w:rsid w:val="00FD2C04"/>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4B6C3B8-DB3C-4E6C-AC70-74101DB8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lang w:eastAsia="cs-CZ"/>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fr-FR" w:eastAsia="cs-CZ"/>
    </w:rPr>
  </w:style>
  <w:style w:type="character" w:customStyle="1" w:styleId="Heading2Char">
    <w:name w:val="Heading 2 Char"/>
    <w:link w:val="Heading2"/>
    <w:uiPriority w:val="99"/>
    <w:locked/>
    <w:rsid w:val="004B7B13"/>
    <w:rPr>
      <w:b/>
      <w:sz w:val="24"/>
      <w:lang w:val="fr-FR" w:eastAsia="cs-CZ"/>
    </w:rPr>
  </w:style>
  <w:style w:type="character" w:customStyle="1" w:styleId="Heading3Char">
    <w:name w:val="Heading 3 Char"/>
    <w:link w:val="Heading3"/>
    <w:uiPriority w:val="99"/>
    <w:locked/>
    <w:rsid w:val="004B7B13"/>
    <w:rPr>
      <w:b/>
      <w:sz w:val="22"/>
      <w:lang w:val="fr-FR" w:eastAsia="cs-CZ"/>
    </w:rPr>
  </w:style>
  <w:style w:type="character" w:customStyle="1" w:styleId="Heading4Char">
    <w:name w:val="Heading 4 Char"/>
    <w:link w:val="Heading4"/>
    <w:uiPriority w:val="99"/>
    <w:semiHidden/>
    <w:locked/>
    <w:rsid w:val="004B7B13"/>
    <w:rPr>
      <w:rFonts w:ascii="Calibri" w:hAnsi="Calibri" w:cs="Times New Roman"/>
      <w:b/>
      <w:bCs/>
      <w:sz w:val="28"/>
      <w:szCs w:val="28"/>
    </w:rPr>
  </w:style>
  <w:style w:type="character" w:customStyle="1" w:styleId="Heading5Char">
    <w:name w:val="Heading 5 Char"/>
    <w:link w:val="Heading5"/>
    <w:uiPriority w:val="99"/>
    <w:semiHidden/>
    <w:locked/>
    <w:rsid w:val="004B7B13"/>
    <w:rPr>
      <w:rFonts w:ascii="Calibri" w:hAnsi="Calibri" w:cs="Times New Roman"/>
      <w:b/>
      <w:bCs/>
      <w:i/>
      <w:iCs/>
      <w:sz w:val="26"/>
      <w:szCs w:val="26"/>
    </w:rPr>
  </w:style>
  <w:style w:type="character" w:customStyle="1" w:styleId="Heading6Char">
    <w:name w:val="Heading 6 Char"/>
    <w:link w:val="Heading6"/>
    <w:uiPriority w:val="99"/>
    <w:semiHidden/>
    <w:locked/>
    <w:rsid w:val="004B7B13"/>
    <w:rPr>
      <w:rFonts w:ascii="Calibri" w:hAnsi="Calibri" w:cs="Times New Roman"/>
      <w:b/>
      <w:bCs/>
    </w:rPr>
  </w:style>
  <w:style w:type="character" w:customStyle="1" w:styleId="Heading7Char">
    <w:name w:val="Heading 7 Char"/>
    <w:link w:val="Heading7"/>
    <w:uiPriority w:val="99"/>
    <w:semiHidden/>
    <w:locked/>
    <w:rsid w:val="004B7B13"/>
    <w:rPr>
      <w:rFonts w:ascii="Calibri" w:hAnsi="Calibri" w:cs="Times New Roman"/>
      <w:sz w:val="24"/>
      <w:szCs w:val="24"/>
    </w:rPr>
  </w:style>
  <w:style w:type="character" w:customStyle="1" w:styleId="Heading9Char">
    <w:name w:val="Heading 9 Char"/>
    <w:link w:val="Heading9"/>
    <w:uiPriority w:val="99"/>
    <w:semiHidden/>
    <w:locked/>
    <w:rsid w:val="004B7B13"/>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sid w:val="004B7B13"/>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sid w:val="004B7B13"/>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sid w:val="004B7B13"/>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sid w:val="004B7B13"/>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sid w:val="004B7B13"/>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fr-FR" w:eastAsia="cs-CZ"/>
    </w:rPr>
  </w:style>
  <w:style w:type="paragraph" w:customStyle="1" w:styleId="Nvaznostnadokument">
    <w:name w:val="Návaznost na dokument"/>
    <w:uiPriority w:val="99"/>
    <w:rsid w:val="008973DE"/>
    <w:pPr>
      <w:spacing w:before="120" w:after="120"/>
      <w:jc w:val="center"/>
    </w:pPr>
    <w:rPr>
      <w:b/>
      <w:bCs/>
      <w:sz w:val="22"/>
      <w:lang w:eastAsia="cs-CZ"/>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4B7B13"/>
    <w:rPr>
      <w:rFonts w:cs="Times New Roman"/>
      <w:sz w:val="2"/>
    </w:rPr>
  </w:style>
  <w:style w:type="table" w:styleId="TableGrid">
    <w:name w:val="Table Grid"/>
    <w:basedOn w:val="TableNormal"/>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sid w:val="004B7B13"/>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sid w:val="004B7B13"/>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lang w:eastAsia="cs-CZ"/>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sid w:val="004B7B13"/>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sid w:val="004B7B13"/>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lang w:eastAsia="cs-CZ"/>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lang w:eastAsia="cs-CZ"/>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lang w:eastAsia="cs-CZ"/>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sid w:val="004B7B13"/>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sid w:val="004B7B13"/>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sid w:val="004B7B13"/>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lang w:eastAsia="cs-CZ"/>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fr-FR" w:eastAsia="cs-CZ"/>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sid w:val="004B7B13"/>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fr-FR" w:eastAsia="cs-CZ"/>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lang w:eastAsia="cs-CZ"/>
    </w:rPr>
  </w:style>
  <w:style w:type="character" w:customStyle="1" w:styleId="TextnormyChar">
    <w:name w:val="Text normy Char"/>
    <w:uiPriority w:val="99"/>
    <w:rsid w:val="003D4CA5"/>
    <w:rPr>
      <w:rFonts w:ascii="Arial" w:hAnsi="Arial"/>
      <w:lang w:val="fr-FR" w:eastAsia="cs-CZ"/>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sid w:val="004B7B13"/>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lang w:eastAsia="ja-JP"/>
    </w:rPr>
  </w:style>
  <w:style w:type="character" w:customStyle="1" w:styleId="HTMLPreformattedChar">
    <w:name w:val="HTML Preformatted Char"/>
    <w:link w:val="HTMLPreformatted"/>
    <w:uiPriority w:val="99"/>
    <w:semiHidden/>
    <w:locked/>
    <w:rsid w:val="004B7B13"/>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fr-FR" w:eastAsia="cs-CZ"/>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fr-FR" w:eastAsia="cs-CZ"/>
    </w:rPr>
  </w:style>
  <w:style w:type="character" w:customStyle="1" w:styleId="OOPTextChar">
    <w:name w:val="OOP Text Char"/>
    <w:link w:val="OOPText"/>
    <w:locked/>
    <w:rsid w:val="00C11BC6"/>
    <w:rPr>
      <w:sz w:val="22"/>
      <w:lang w:val="fr-FR" w:eastAsia="cs-CZ"/>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lang w:eastAsia="cs-CZ"/>
    </w:rPr>
  </w:style>
  <w:style w:type="paragraph" w:customStyle="1" w:styleId="TABLE-cell">
    <w:name w:val="TABLE-cell"/>
    <w:basedOn w:val="Normal"/>
    <w:uiPriority w:val="99"/>
    <w:rsid w:val="00F13B5B"/>
    <w:pPr>
      <w:spacing w:before="60" w:after="60"/>
    </w:pPr>
    <w:rPr>
      <w:rFonts w:ascii="Arial" w:hAnsi="Arial"/>
      <w:sz w:val="20"/>
      <w:lang w:eastAsia="en-US"/>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cmi.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6967-5AE0-4E5F-867C-96E90F7FA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A7C7F-48B0-4A3F-AE66-B9AD7C3DC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454B0-4AEC-4739-88D7-0B09DF777694}">
  <ds:schemaRefs>
    <ds:schemaRef ds:uri="http://schemas.microsoft.com/sharepoint/v3/contenttype/forms"/>
  </ds:schemaRefs>
</ds:datastoreItem>
</file>

<file path=customXml/itemProps4.xml><?xml version="1.0" encoding="utf-8"?>
<ds:datastoreItem xmlns:ds="http://schemas.openxmlformats.org/officeDocument/2006/customXml" ds:itemID="{047C7674-751D-46F1-AFB0-E83EABE5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40</Pages>
  <Words>14783</Words>
  <Characters>84269</Characters>
  <Application>Microsoft Office Word</Application>
  <DocSecurity>0</DocSecurity>
  <Lines>702</Lines>
  <Paragraphs>197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Název dokumentu:</vt:lpstr>
      <vt:lpstr>Název dokumentu:</vt:lpstr>
    </vt:vector>
  </TitlesOfParts>
  <Company>Český metrologický institut Úsek fundament. metrolog</Company>
  <LinksUpToDate>false</LinksUpToDate>
  <CharactersWithSpaces>98855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Liu, Lei</cp:lastModifiedBy>
  <cp:revision>22</cp:revision>
  <cp:lastPrinted>2019-03-28T08:55:00Z</cp:lastPrinted>
  <dcterms:created xsi:type="dcterms:W3CDTF">2019-04-30T07:15:00Z</dcterms:created>
  <dcterms:modified xsi:type="dcterms:W3CDTF">2020-07-27T03:14:00Z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