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1D1" w:rsidRPr="00C231D1" w:rsidRDefault="00C231D1" w:rsidP="00C231D1">
      <w:pPr>
        <w:pStyle w:val="PlainText"/>
        <w:rPr>
          <w:rFonts w:ascii="Courier New" w:hAnsi="Courier New" w:cs="Courier New"/>
          <w:sz w:val="20"/>
          <w:szCs w:val="20"/>
        </w:rPr>
      </w:pPr>
      <w:r>
        <w:rPr>
          <w:rFonts w:ascii="Courier New" w:hAnsi="Courier New"/>
          <w:sz w:val="20"/>
          <w:szCs w:val="20"/>
        </w:rPr>
        <w:t>1. ------IND- 2018 0413 SK- FR</w:t>
      </w:r>
      <w:bookmarkStart w:id="0" w:name="_GoBack"/>
      <w:bookmarkEnd w:id="0"/>
      <w:r>
        <w:rPr>
          <w:rFonts w:ascii="Courier New" w:hAnsi="Courier New"/>
          <w:sz w:val="20"/>
          <w:szCs w:val="20"/>
        </w:rPr>
        <w:t xml:space="preserve">- ------ 20191122 --- --- FINAL </w:t>
      </w:r>
    </w:p>
    <w:p w:rsidR="00844BC0" w:rsidRPr="00B353D2" w:rsidRDefault="001C5E46" w:rsidP="00844BC0">
      <w:pPr>
        <w:autoSpaceDE w:val="0"/>
        <w:autoSpaceDN w:val="0"/>
        <w:adjustRightInd w:val="0"/>
        <w:spacing w:after="0" w:line="240" w:lineRule="auto"/>
        <w:jc w:val="center"/>
        <w:rPr>
          <w:rFonts w:ascii="Times New Roman" w:hAnsi="Times New Roman"/>
          <w:sz w:val="46"/>
          <w:szCs w:val="46"/>
        </w:rPr>
      </w:pPr>
      <w:r>
        <w:rPr>
          <w:rFonts w:ascii="Times New Roman" w:hAnsi="Times New Roman"/>
          <w:sz w:val="46"/>
          <w:szCs w:val="46"/>
        </w:rPr>
        <w:t xml:space="preserve">RECUEIL </w:t>
      </w:r>
      <w:r>
        <w:rPr>
          <w:noProof/>
          <w:lang w:val="en-US" w:eastAsia="zh-CN"/>
        </w:rPr>
        <w:drawing>
          <wp:inline distT="0" distB="0" distL="0" distR="0">
            <wp:extent cx="333375" cy="323850"/>
            <wp:effectExtent l="0" t="0" r="9525"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Pr>
          <w:rFonts w:ascii="Times New Roman" w:hAnsi="Times New Roman"/>
          <w:sz w:val="46"/>
          <w:szCs w:val="46"/>
        </w:rPr>
        <w:t xml:space="preserve"> DES LOIS</w:t>
      </w:r>
    </w:p>
    <w:p w:rsidR="00844BC0" w:rsidRPr="00B353D2" w:rsidRDefault="00844BC0" w:rsidP="00844BC0">
      <w:pPr>
        <w:autoSpaceDE w:val="0"/>
        <w:autoSpaceDN w:val="0"/>
        <w:adjustRightInd w:val="0"/>
        <w:spacing w:after="0" w:line="240" w:lineRule="auto"/>
        <w:jc w:val="center"/>
        <w:rPr>
          <w:rFonts w:ascii="Times New Roman" w:hAnsi="Times New Roman"/>
          <w:sz w:val="34"/>
          <w:szCs w:val="34"/>
        </w:rPr>
      </w:pPr>
      <w:r>
        <w:rPr>
          <w:rFonts w:ascii="Times New Roman" w:hAnsi="Times New Roman"/>
          <w:sz w:val="34"/>
          <w:szCs w:val="34"/>
        </w:rPr>
        <w:t>DE LA RÉPUBLIQUE SLOVAQUE</w:t>
      </w:r>
    </w:p>
    <w:p w:rsidR="00844BC0" w:rsidRPr="00B353D2" w:rsidRDefault="00844BC0" w:rsidP="00844BC0">
      <w:pPr>
        <w:autoSpaceDE w:val="0"/>
        <w:autoSpaceDN w:val="0"/>
        <w:adjustRightInd w:val="0"/>
        <w:spacing w:after="0" w:line="240" w:lineRule="auto"/>
        <w:jc w:val="center"/>
        <w:rPr>
          <w:rFonts w:ascii="Times New Roman" w:hAnsi="Times New Roman"/>
          <w:sz w:val="28"/>
          <w:szCs w:val="28"/>
        </w:rPr>
      </w:pPr>
    </w:p>
    <w:p w:rsidR="00844BC0" w:rsidRPr="00B353D2" w:rsidRDefault="00844BC0" w:rsidP="00844BC0">
      <w:pPr>
        <w:autoSpaceDE w:val="0"/>
        <w:autoSpaceDN w:val="0"/>
        <w:adjustRightInd w:val="0"/>
        <w:spacing w:after="0" w:line="240" w:lineRule="auto"/>
        <w:jc w:val="center"/>
        <w:rPr>
          <w:rFonts w:ascii="Times New Roman" w:hAnsi="Times New Roman"/>
          <w:sz w:val="32"/>
          <w:szCs w:val="32"/>
        </w:rPr>
      </w:pPr>
      <w:r>
        <w:rPr>
          <w:rFonts w:ascii="Times New Roman" w:hAnsi="Times New Roman"/>
          <w:sz w:val="32"/>
          <w:szCs w:val="32"/>
        </w:rPr>
        <w:t>Année 2018</w:t>
      </w:r>
    </w:p>
    <w:p w:rsidR="00844BC0" w:rsidRPr="00B353D2" w:rsidRDefault="003C7F61" w:rsidP="00844BC0">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6350</wp:posOffset>
                </wp:positionV>
                <wp:extent cx="5743575" cy="19050"/>
                <wp:effectExtent l="0" t="0" r="28575" b="19050"/>
                <wp:wrapNone/>
                <wp:docPr id="4" name="Rovná spojnica 4"/>
                <wp:cNvGraphicFramePr/>
                <a:graphic xmlns:a="http://schemas.openxmlformats.org/drawingml/2006/main">
                  <a:graphicData uri="http://schemas.microsoft.com/office/word/2010/wordprocessingShape">
                    <wps:wsp>
                      <wps:cNvCnPr/>
                      <wps:spPr>
                        <a:xfrm>
                          <a:off x="0" y="0"/>
                          <a:ext cx="574357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DBF23C" id="Rovná spojnica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pt,.5pt" to="456.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" strokecolor="black [3213]" strokeweight="1.5pt"/>
            </w:pict>
          </mc:Fallback>
        </mc:AlternateContent>
      </w:r>
    </w:p>
    <w:p w:rsidR="00844BC0" w:rsidRPr="00B353D2" w:rsidRDefault="00844BC0" w:rsidP="00E87757">
      <w:pPr>
        <w:tabs>
          <w:tab w:val="right" w:pos="918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Publication: 14 décembre 2018</w:t>
      </w:r>
      <w:r>
        <w:rPr>
          <w:rFonts w:ascii="Times New Roman" w:hAnsi="Times New Roman"/>
          <w:sz w:val="24"/>
          <w:szCs w:val="24"/>
        </w:rPr>
        <w:tab/>
        <w:t>Version temporelle d’arrêté en vigueur à partir du: 1</w:t>
      </w:r>
      <w:r>
        <w:rPr>
          <w:rFonts w:ascii="Times New Roman" w:hAnsi="Times New Roman"/>
          <w:sz w:val="24"/>
          <w:szCs w:val="24"/>
          <w:vertAlign w:val="superscript"/>
        </w:rPr>
        <w:t>er</w:t>
      </w:r>
      <w:r>
        <w:rPr>
          <w:rFonts w:ascii="Times New Roman" w:hAnsi="Times New Roman"/>
          <w:sz w:val="24"/>
          <w:szCs w:val="24"/>
        </w:rPr>
        <w:t xml:space="preserve"> mai 2019</w:t>
      </w:r>
    </w:p>
    <w:p w:rsidR="00844BC0" w:rsidRPr="00B353D2" w:rsidRDefault="00844BC0" w:rsidP="00844BC0">
      <w:pPr>
        <w:autoSpaceDE w:val="0"/>
        <w:autoSpaceDN w:val="0"/>
        <w:adjustRightInd w:val="0"/>
        <w:spacing w:after="0" w:line="240" w:lineRule="auto"/>
        <w:jc w:val="center"/>
        <w:rPr>
          <w:rFonts w:ascii="Times New Roman" w:hAnsi="Times New Roman"/>
          <w:sz w:val="24"/>
          <w:szCs w:val="24"/>
        </w:rPr>
      </w:pPr>
    </w:p>
    <w:p w:rsidR="00844BC0" w:rsidRPr="00B353D2" w:rsidRDefault="00844BC0" w:rsidP="00844BC0">
      <w:pPr>
        <w:autoSpaceDE w:val="0"/>
        <w:autoSpaceDN w:val="0"/>
        <w:adjustRightInd w:val="0"/>
        <w:spacing w:after="240" w:line="240" w:lineRule="auto"/>
        <w:jc w:val="center"/>
        <w:rPr>
          <w:rFonts w:ascii="Times New Roman" w:hAnsi="Times New Roman"/>
          <w:sz w:val="24"/>
          <w:szCs w:val="24"/>
        </w:rPr>
      </w:pPr>
      <w:r>
        <w:rPr>
          <w:rFonts w:ascii="Times New Roman" w:hAnsi="Times New Roman"/>
          <w:sz w:val="24"/>
          <w:szCs w:val="24"/>
        </w:rPr>
        <w:t>Le contenu du document est juridiquement contraignant.</w:t>
      </w:r>
    </w:p>
    <w:p w:rsidR="00844BC0" w:rsidRPr="00B353D2" w:rsidRDefault="00844BC0" w:rsidP="00844BC0">
      <w:pPr>
        <w:autoSpaceDE w:val="0"/>
        <w:autoSpaceDN w:val="0"/>
        <w:adjustRightInd w:val="0"/>
        <w:spacing w:after="240" w:line="240" w:lineRule="auto"/>
        <w:jc w:val="center"/>
        <w:rPr>
          <w:rFonts w:ascii="Times New Roman" w:hAnsi="Times New Roman"/>
          <w:b/>
          <w:bCs/>
          <w:sz w:val="24"/>
          <w:szCs w:val="24"/>
        </w:rPr>
      </w:pPr>
      <w:r>
        <w:rPr>
          <w:rFonts w:ascii="Times New Roman" w:hAnsi="Times New Roman"/>
          <w:b/>
          <w:bCs/>
          <w:sz w:val="24"/>
          <w:szCs w:val="24"/>
        </w:rPr>
        <w:t>352</w:t>
      </w:r>
    </w:p>
    <w:p w:rsidR="00844BC0" w:rsidRPr="00B353D2" w:rsidRDefault="00844BC0" w:rsidP="00844BC0">
      <w:pPr>
        <w:autoSpaceDE w:val="0"/>
        <w:autoSpaceDN w:val="0"/>
        <w:adjustRightInd w:val="0"/>
        <w:spacing w:after="240" w:line="240" w:lineRule="auto"/>
        <w:jc w:val="center"/>
        <w:rPr>
          <w:rFonts w:ascii="Times New Roman" w:hAnsi="Times New Roman"/>
          <w:b/>
          <w:bCs/>
          <w:sz w:val="24"/>
          <w:szCs w:val="24"/>
        </w:rPr>
      </w:pPr>
      <w:r>
        <w:rPr>
          <w:rFonts w:ascii="Times New Roman" w:hAnsi="Times New Roman"/>
          <w:b/>
          <w:bCs/>
          <w:sz w:val="24"/>
          <w:szCs w:val="24"/>
        </w:rPr>
        <w:t>LOI</w:t>
      </w:r>
    </w:p>
    <w:p w:rsidR="00071FA5" w:rsidRPr="00B353D2" w:rsidRDefault="00071FA5" w:rsidP="00844BC0">
      <w:pPr>
        <w:pStyle w:val="Zkladntext"/>
        <w:jc w:val="center"/>
        <w:outlineLvl w:val="0"/>
        <w:rPr>
          <w:bCs/>
        </w:rPr>
      </w:pPr>
      <w:r>
        <w:t>du 29 novembre 2018,</w:t>
      </w:r>
    </w:p>
    <w:p w:rsidR="00071FA5" w:rsidRPr="00A0322B" w:rsidRDefault="00071FA5" w:rsidP="00B353D2">
      <w:pPr>
        <w:pStyle w:val="Zkladntext"/>
        <w:jc w:val="center"/>
        <w:rPr>
          <w:b/>
          <w:bCs/>
        </w:rPr>
      </w:pPr>
      <w:r>
        <w:rPr>
          <w:b/>
          <w:bCs/>
        </w:rPr>
        <w:t>modifiant et complétant la loi nº 98/2004 du recueil des lois, sur les droits d'accise sur l’huile minérale, telle que modifiée, et portant modification et complément de la loi nº 530/2011 du recueil des lois relative aux droits d’accise sur les boissons alcoolisées, telle que modifiée</w:t>
      </w:r>
    </w:p>
    <w:p w:rsidR="00071FA5" w:rsidRPr="00B353D2" w:rsidRDefault="00071FA5" w:rsidP="00844BC0">
      <w:pPr>
        <w:spacing w:after="0" w:line="240" w:lineRule="auto"/>
        <w:jc w:val="center"/>
        <w:rPr>
          <w:rFonts w:ascii="Times New Roman" w:hAnsi="Times New Roman"/>
          <w:bCs/>
          <w:sz w:val="24"/>
          <w:szCs w:val="24"/>
        </w:rPr>
      </w:pPr>
    </w:p>
    <w:p w:rsidR="001C5E46" w:rsidRPr="00B353D2" w:rsidRDefault="001C5E46" w:rsidP="00844BC0">
      <w:pPr>
        <w:spacing w:after="0" w:line="240" w:lineRule="auto"/>
        <w:jc w:val="center"/>
        <w:rPr>
          <w:rFonts w:ascii="Times New Roman" w:hAnsi="Times New Roman"/>
          <w:bCs/>
          <w:sz w:val="24"/>
          <w:szCs w:val="24"/>
        </w:rPr>
      </w:pPr>
    </w:p>
    <w:p w:rsidR="00071FA5" w:rsidRPr="00B353D2" w:rsidRDefault="00071FA5" w:rsidP="00071FA5">
      <w:pPr>
        <w:pStyle w:val="Zkladntext"/>
      </w:pPr>
      <w:r>
        <w:t>Le Conseil national de la République slovaque a adopté la présente loi:</w:t>
      </w:r>
    </w:p>
    <w:p w:rsidR="00071FA5" w:rsidRPr="00B353D2" w:rsidRDefault="00071FA5" w:rsidP="0054120E">
      <w:pPr>
        <w:tabs>
          <w:tab w:val="left" w:pos="7500"/>
        </w:tabs>
        <w:spacing w:after="0" w:line="240" w:lineRule="auto"/>
        <w:rPr>
          <w:rFonts w:ascii="Times New Roman" w:hAnsi="Times New Roman"/>
          <w:color w:val="000000"/>
          <w:sz w:val="24"/>
          <w:szCs w:val="24"/>
        </w:rPr>
      </w:pPr>
    </w:p>
    <w:p w:rsidR="00B353D2" w:rsidRPr="00B353D2" w:rsidRDefault="00B353D2" w:rsidP="0054120E">
      <w:pPr>
        <w:tabs>
          <w:tab w:val="left" w:pos="7500"/>
        </w:tabs>
        <w:spacing w:after="0" w:line="240" w:lineRule="auto"/>
        <w:rPr>
          <w:rFonts w:ascii="Times New Roman" w:hAnsi="Times New Roman"/>
          <w:color w:val="000000"/>
          <w:sz w:val="24"/>
          <w:szCs w:val="24"/>
        </w:rPr>
      </w:pPr>
    </w:p>
    <w:p w:rsidR="00071FA5" w:rsidRPr="00B353D2" w:rsidRDefault="00071FA5" w:rsidP="00071FA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Article premier</w:t>
      </w:r>
    </w:p>
    <w:p w:rsidR="00071FA5" w:rsidRPr="00B353D2" w:rsidRDefault="00071FA5" w:rsidP="00071FA5">
      <w:pPr>
        <w:spacing w:after="0" w:line="240" w:lineRule="auto"/>
        <w:jc w:val="both"/>
        <w:rPr>
          <w:rFonts w:ascii="Times New Roman" w:hAnsi="Times New Roman"/>
          <w:color w:val="000000"/>
          <w:sz w:val="24"/>
          <w:szCs w:val="24"/>
        </w:rPr>
      </w:pPr>
    </w:p>
    <w:p w:rsidR="00071FA5" w:rsidRPr="00B353D2" w:rsidRDefault="00071FA5" w:rsidP="00071FA5">
      <w:pPr>
        <w:spacing w:after="0" w:line="240" w:lineRule="auto"/>
        <w:jc w:val="both"/>
        <w:rPr>
          <w:rFonts w:ascii="Times New Roman" w:hAnsi="Times New Roman"/>
          <w:color w:val="000000"/>
          <w:sz w:val="24"/>
          <w:szCs w:val="24"/>
        </w:rPr>
      </w:pPr>
      <w:r>
        <w:rPr>
          <w:rFonts w:ascii="Times New Roman" w:hAnsi="Times New Roman"/>
          <w:color w:val="000000"/>
          <w:sz w:val="24"/>
          <w:szCs w:val="24"/>
        </w:rPr>
        <w:t>La loi nº 98/2004 du recueil des lois, sur les droits d'accise sur l’huile minérale, telle que modifiée par la loi nº 667/2004 du recueil des lois, la loi nº 223/2006 du recueil des lois, la loi nº 672/2006 du recueil des lois, la loi nº 609/2007 du recueil des lois, la loi nº 378/2008 du recueil des lois, la loi nº 465/2008 du recueil des lois, la loi nº 53/2009 du recueil des lois, la loi nº 482/2009 du recueil des lois, la loi nº 493/2009 du recueil des lois, la loi nº 30/2010 du recueil des lois, la loi nº 492/2010 du recueil des lois, la loi nº 546/2011 du recueil des lois, la loi nº 547/2011 du recueil des lois, la loi nº 440/2012 du recueil des lois, la loi nº 212/2013 du recueil des lois, la loi nº 218/2013 du recueil des lois, la loi nº 353/2013 du recueil des lois, la loi nº 323/2014 du recueil des lois, la loi nº 360/2015 du recueil des lois et la loi nº 268/2017 du recueil des lois est modifiée et complétée comme suit:</w:t>
      </w:r>
    </w:p>
    <w:p w:rsidR="00071FA5" w:rsidRPr="00B353D2" w:rsidRDefault="00071FA5" w:rsidP="00071FA5">
      <w:pPr>
        <w:spacing w:after="0" w:line="240" w:lineRule="auto"/>
        <w:jc w:val="both"/>
        <w:rPr>
          <w:rFonts w:ascii="Times New Roman" w:hAnsi="Times New Roman"/>
          <w:sz w:val="24"/>
          <w:szCs w:val="24"/>
        </w:rPr>
      </w:pPr>
    </w:p>
    <w:p w:rsidR="00071FA5" w:rsidRPr="00B353D2" w:rsidRDefault="00071FA5" w:rsidP="003028F2">
      <w:pPr>
        <w:numPr>
          <w:ilvl w:val="0"/>
          <w:numId w:val="16"/>
        </w:numPr>
        <w:tabs>
          <w:tab w:val="left" w:pos="284"/>
        </w:tabs>
        <w:spacing w:after="0" w:line="240" w:lineRule="auto"/>
        <w:ind w:left="284" w:hanging="284"/>
        <w:jc w:val="both"/>
        <w:rPr>
          <w:rFonts w:ascii="Times New Roman" w:hAnsi="Times New Roman"/>
          <w:sz w:val="24"/>
          <w:szCs w:val="24"/>
        </w:rPr>
      </w:pPr>
      <w:r>
        <w:rPr>
          <w:rFonts w:ascii="Times New Roman" w:hAnsi="Times New Roman"/>
          <w:sz w:val="24"/>
          <w:szCs w:val="24"/>
        </w:rPr>
        <w:t>L'article 6, paragraphe 1, lettre a) est rédigé comme suit:</w:t>
      </w:r>
    </w:p>
    <w:p w:rsidR="00071FA5" w:rsidRPr="00B353D2" w:rsidRDefault="00071FA5" w:rsidP="00071FA5">
      <w:pPr>
        <w:pStyle w:val="Zkladntext"/>
        <w:ind w:left="284"/>
        <w:jc w:val="both"/>
        <w:outlineLvl w:val="0"/>
      </w:pPr>
      <w:r>
        <w:t>«a) essence,</w:t>
      </w:r>
      <w:r>
        <w:rPr>
          <w:vertAlign w:val="superscript"/>
        </w:rPr>
        <w:t>2d</w:t>
      </w:r>
      <w:r>
        <w:t>) code de nomenclature combinée 2710 12 41, 2710 12 45, 2710 12 49</w:t>
      </w:r>
    </w:p>
    <w:p w:rsidR="00071FA5" w:rsidRPr="00B353D2" w:rsidRDefault="00071FA5" w:rsidP="00E87757">
      <w:pPr>
        <w:pStyle w:val="ListParagraph"/>
        <w:numPr>
          <w:ilvl w:val="0"/>
          <w:numId w:val="15"/>
        </w:numPr>
        <w:tabs>
          <w:tab w:val="left" w:pos="851"/>
          <w:tab w:val="left" w:pos="6300"/>
        </w:tabs>
        <w:spacing w:after="0" w:line="240" w:lineRule="auto"/>
        <w:ind w:left="851" w:hanging="567"/>
        <w:jc w:val="both"/>
        <w:rPr>
          <w:rFonts w:ascii="Times New Roman" w:hAnsi="Times New Roman"/>
          <w:sz w:val="24"/>
          <w:szCs w:val="24"/>
        </w:rPr>
      </w:pPr>
      <w:r>
        <w:rPr>
          <w:rFonts w:ascii="Times New Roman" w:hAnsi="Times New Roman"/>
          <w:sz w:val="24"/>
          <w:szCs w:val="24"/>
        </w:rPr>
        <w:t>jusqu’au 31 décembre 2019</w:t>
      </w:r>
      <w:r>
        <w:rPr>
          <w:rFonts w:ascii="Times New Roman" w:hAnsi="Times New Roman"/>
          <w:sz w:val="24"/>
          <w:szCs w:val="24"/>
        </w:rPr>
        <w:tab/>
        <w:t>547 euros/1 000 l;</w:t>
      </w:r>
    </w:p>
    <w:p w:rsidR="00071FA5" w:rsidRPr="00B353D2" w:rsidRDefault="00071FA5" w:rsidP="00E87757">
      <w:pPr>
        <w:pStyle w:val="ListParagraph"/>
        <w:numPr>
          <w:ilvl w:val="0"/>
          <w:numId w:val="15"/>
        </w:numPr>
        <w:tabs>
          <w:tab w:val="left" w:pos="851"/>
          <w:tab w:val="left" w:pos="6300"/>
        </w:tabs>
        <w:spacing w:after="0" w:line="240" w:lineRule="auto"/>
        <w:ind w:left="851" w:hanging="567"/>
        <w:jc w:val="both"/>
        <w:rPr>
          <w:rFonts w:ascii="Times New Roman" w:hAnsi="Times New Roman"/>
          <w:sz w:val="24"/>
          <w:szCs w:val="24"/>
        </w:rPr>
      </w:pPr>
      <w:r>
        <w:rPr>
          <w:rFonts w:ascii="Times New Roman" w:hAnsi="Times New Roman"/>
          <w:sz w:val="24"/>
          <w:szCs w:val="24"/>
        </w:rPr>
        <w:t>à compter du 1</w:t>
      </w:r>
      <w:r>
        <w:rPr>
          <w:rFonts w:ascii="Times New Roman" w:hAnsi="Times New Roman"/>
          <w:sz w:val="24"/>
          <w:szCs w:val="24"/>
          <w:vertAlign w:val="superscript"/>
        </w:rPr>
        <w:t>er</w:t>
      </w:r>
      <w:r>
        <w:rPr>
          <w:rFonts w:ascii="Times New Roman" w:hAnsi="Times New Roman"/>
          <w:sz w:val="24"/>
          <w:szCs w:val="24"/>
        </w:rPr>
        <w:t xml:space="preserve"> janvier 2020</w:t>
      </w:r>
      <w:r>
        <w:rPr>
          <w:rFonts w:ascii="Times New Roman" w:hAnsi="Times New Roman"/>
          <w:sz w:val="24"/>
          <w:szCs w:val="24"/>
        </w:rPr>
        <w:tab/>
        <w:t>555 euros/1 000 l;».</w:t>
      </w:r>
    </w:p>
    <w:p w:rsidR="00071FA5" w:rsidRPr="00B353D2" w:rsidRDefault="00071FA5" w:rsidP="00071FA5">
      <w:pPr>
        <w:tabs>
          <w:tab w:val="left" w:pos="851"/>
        </w:tabs>
        <w:spacing w:after="0" w:line="240" w:lineRule="auto"/>
        <w:jc w:val="both"/>
        <w:rPr>
          <w:rFonts w:ascii="Times New Roman" w:hAnsi="Times New Roman"/>
          <w:sz w:val="24"/>
          <w:szCs w:val="24"/>
        </w:rPr>
      </w:pPr>
    </w:p>
    <w:p w:rsidR="00071FA5" w:rsidRPr="00B353D2" w:rsidRDefault="00071FA5" w:rsidP="003028F2">
      <w:pPr>
        <w:numPr>
          <w:ilvl w:val="0"/>
          <w:numId w:val="16"/>
        </w:numPr>
        <w:tabs>
          <w:tab w:val="left" w:pos="284"/>
        </w:tabs>
        <w:spacing w:after="0" w:line="240" w:lineRule="auto"/>
        <w:ind w:left="284" w:hanging="284"/>
        <w:jc w:val="both"/>
        <w:rPr>
          <w:rFonts w:ascii="Times New Roman" w:hAnsi="Times New Roman"/>
          <w:sz w:val="24"/>
          <w:szCs w:val="24"/>
        </w:rPr>
      </w:pPr>
      <w:r>
        <w:rPr>
          <w:rFonts w:ascii="Times New Roman" w:hAnsi="Times New Roman"/>
          <w:sz w:val="24"/>
          <w:szCs w:val="24"/>
        </w:rPr>
        <w:t>À l'article 6, paragraphe 1, lettre d), la somme «394 euros» est remplacée par la somme «393 euros».</w:t>
      </w:r>
    </w:p>
    <w:p w:rsidR="00071FA5" w:rsidRPr="00B353D2" w:rsidRDefault="00071FA5" w:rsidP="00071FA5">
      <w:pPr>
        <w:spacing w:after="0" w:line="240" w:lineRule="auto"/>
        <w:jc w:val="both"/>
        <w:rPr>
          <w:rFonts w:ascii="Times New Roman" w:hAnsi="Times New Roman"/>
          <w:sz w:val="24"/>
          <w:szCs w:val="24"/>
        </w:rPr>
      </w:pPr>
    </w:p>
    <w:p w:rsidR="00071FA5" w:rsidRPr="00B353D2" w:rsidRDefault="00071FA5" w:rsidP="003028F2">
      <w:pPr>
        <w:numPr>
          <w:ilvl w:val="0"/>
          <w:numId w:val="16"/>
        </w:numPr>
        <w:tabs>
          <w:tab w:val="left" w:pos="284"/>
        </w:tabs>
        <w:spacing w:after="0" w:line="240" w:lineRule="auto"/>
        <w:ind w:left="284" w:hanging="284"/>
        <w:jc w:val="both"/>
        <w:rPr>
          <w:rFonts w:ascii="Times New Roman" w:hAnsi="Times New Roman"/>
          <w:sz w:val="24"/>
          <w:szCs w:val="24"/>
        </w:rPr>
      </w:pPr>
      <w:r>
        <w:rPr>
          <w:rFonts w:ascii="Times New Roman" w:hAnsi="Times New Roman"/>
          <w:sz w:val="24"/>
          <w:szCs w:val="24"/>
        </w:rPr>
        <w:t>À l'article 7, paragraphe 4, deuxième phrase, les mots «sur l’honneur» sont supprimés.</w:t>
      </w:r>
    </w:p>
    <w:p w:rsidR="00071FA5" w:rsidRPr="00B353D2" w:rsidRDefault="00071FA5" w:rsidP="00071FA5">
      <w:pPr>
        <w:spacing w:after="0" w:line="240" w:lineRule="auto"/>
        <w:jc w:val="both"/>
        <w:rPr>
          <w:rFonts w:ascii="Times New Roman" w:hAnsi="Times New Roman"/>
          <w:sz w:val="24"/>
          <w:szCs w:val="24"/>
        </w:rPr>
      </w:pPr>
    </w:p>
    <w:p w:rsidR="00071FA5" w:rsidRPr="00B353D2" w:rsidRDefault="00EE73F5" w:rsidP="003028F2">
      <w:pPr>
        <w:numPr>
          <w:ilvl w:val="0"/>
          <w:numId w:val="16"/>
        </w:numPr>
        <w:tabs>
          <w:tab w:val="left" w:pos="284"/>
        </w:tabs>
        <w:spacing w:after="0" w:line="240" w:lineRule="auto"/>
        <w:ind w:left="284" w:hanging="284"/>
        <w:jc w:val="both"/>
        <w:rPr>
          <w:rFonts w:ascii="Times New Roman" w:hAnsi="Times New Roman"/>
          <w:sz w:val="24"/>
          <w:szCs w:val="24"/>
        </w:rPr>
      </w:pPr>
      <w:r>
        <w:rPr>
          <w:rFonts w:ascii="Times New Roman" w:hAnsi="Times New Roman"/>
          <w:sz w:val="24"/>
          <w:szCs w:val="24"/>
        </w:rPr>
        <w:t>Après l'article 7 sont insérés de nouveaux articles 8 à 9c dont les textes, y compris leurs intitulés, sont rédigés comme suit:</w:t>
      </w:r>
    </w:p>
    <w:p w:rsidR="001C5E46" w:rsidRPr="00B353D2" w:rsidRDefault="001C5E46" w:rsidP="00071FA5">
      <w:pPr>
        <w:tabs>
          <w:tab w:val="left" w:pos="284"/>
        </w:tabs>
        <w:spacing w:after="0" w:line="240" w:lineRule="auto"/>
        <w:jc w:val="both"/>
        <w:rPr>
          <w:rFonts w:ascii="Times New Roman" w:hAnsi="Times New Roman"/>
          <w:sz w:val="24"/>
          <w:szCs w:val="24"/>
        </w:rPr>
      </w:pPr>
    </w:p>
    <w:p w:rsidR="00071FA5" w:rsidRPr="00B353D2" w:rsidRDefault="00071FA5" w:rsidP="00071FA5">
      <w:pPr>
        <w:spacing w:after="0" w:line="240" w:lineRule="auto"/>
        <w:jc w:val="center"/>
        <w:rPr>
          <w:rFonts w:ascii="Times New Roman" w:hAnsi="Times New Roman"/>
          <w:sz w:val="24"/>
          <w:szCs w:val="24"/>
        </w:rPr>
      </w:pPr>
      <w:r>
        <w:rPr>
          <w:rFonts w:ascii="Times New Roman" w:hAnsi="Times New Roman"/>
          <w:sz w:val="24"/>
          <w:szCs w:val="24"/>
        </w:rPr>
        <w:t>«Article 8</w:t>
      </w:r>
    </w:p>
    <w:p w:rsidR="00071FA5" w:rsidRPr="00B353D2" w:rsidRDefault="00071FA5" w:rsidP="00071FA5">
      <w:pPr>
        <w:pStyle w:val="Zkladntext"/>
        <w:jc w:val="center"/>
        <w:outlineLvl w:val="0"/>
        <w:rPr>
          <w:color w:val="auto"/>
        </w:rPr>
      </w:pPr>
      <w:r>
        <w:rPr>
          <w:color w:val="auto"/>
        </w:rPr>
        <w:t>Marquage de l’huile minérale par une substance de marquage</w:t>
      </w:r>
    </w:p>
    <w:p w:rsidR="00071FA5" w:rsidRPr="00B353D2" w:rsidRDefault="00071FA5" w:rsidP="00071FA5">
      <w:pPr>
        <w:pStyle w:val="Zkladntext"/>
        <w:jc w:val="both"/>
        <w:outlineLvl w:val="0"/>
        <w:rPr>
          <w:color w:val="auto"/>
          <w:lang w:eastAsia="en-US"/>
        </w:rPr>
      </w:pPr>
    </w:p>
    <w:p w:rsidR="00721630" w:rsidRPr="00B353D2" w:rsidRDefault="00071FA5" w:rsidP="003028F2">
      <w:pPr>
        <w:pStyle w:val="Zkladntext"/>
        <w:numPr>
          <w:ilvl w:val="0"/>
          <w:numId w:val="1"/>
        </w:numPr>
        <w:ind w:left="709"/>
        <w:jc w:val="both"/>
        <w:outlineLvl w:val="0"/>
        <w:rPr>
          <w:color w:val="auto"/>
        </w:rPr>
      </w:pPr>
      <w:r>
        <w:rPr>
          <w:color w:val="auto"/>
        </w:rPr>
        <w:t>Aux fins de la présente loi, on entend par marquage de l’huile minérale visée à l’article 6 paragraphe 1, lettre a) et lettre d) ou à l’article 7, paragraphes 1 et 2, le mélange de la substance d’identification produite par une personne conformément à l’article 9a avec laquelle la direction des finances de la République slovaque (ci-après «direction financière») a conclu un contrat conformément à l’article 9a. Les détails concernant les exigences relatives aux propriétés de la substance d’identification, la méthode de marquage de l’huile minérale visée à l’article 6, paragraphe 1, lettres a) et d) ou à l’article 7, paragraphes 1 et 2 par la substance d’identification et par la norme de pertes de la substance d’identification liées à ses propriétés physicochimiques lors de son utilisation, à ses manipulations et à son stockage sont prévus par une règlementation de portée générale émise par le ministère.</w:t>
      </w:r>
    </w:p>
    <w:p w:rsidR="00E0392D" w:rsidRPr="00B353D2" w:rsidRDefault="00E0392D" w:rsidP="00E0392D">
      <w:pPr>
        <w:pStyle w:val="Zkladntext"/>
        <w:jc w:val="both"/>
        <w:outlineLvl w:val="0"/>
        <w:rPr>
          <w:color w:val="auto"/>
          <w:lang w:eastAsia="en-US"/>
        </w:rPr>
      </w:pPr>
    </w:p>
    <w:p w:rsidR="00071FA5" w:rsidRPr="00B353D2" w:rsidRDefault="00071FA5" w:rsidP="003028F2">
      <w:pPr>
        <w:pStyle w:val="Zkladntext"/>
        <w:numPr>
          <w:ilvl w:val="0"/>
          <w:numId w:val="1"/>
        </w:numPr>
        <w:ind w:left="709"/>
        <w:jc w:val="both"/>
        <w:outlineLvl w:val="0"/>
        <w:rPr>
          <w:color w:val="auto"/>
        </w:rPr>
      </w:pPr>
      <w:r>
        <w:rPr>
          <w:color w:val="auto"/>
        </w:rPr>
        <w:t xml:space="preserve">L’huile minérale visée à l’article 6, paragraphe 1, lettres a) et d) ou à l’article 7 paragraphes 1 et 2, peut être mise en pratique sur le territoire fiscal uniquement si elle est marquée conformément au paragraphe 1, sauf dispositions contraires des paragraphes 5 et 7. Aux fins de la présente loi, le marquage de l’huile minérale visée à l’article 6, paragraphe 1, lettres a) et d) ou à l’article 7, paragraphes 1 et 2, n’est pas considéré comme fabrication d’huile minérale. </w:t>
      </w:r>
    </w:p>
    <w:p w:rsidR="00071FA5" w:rsidRPr="00B353D2" w:rsidRDefault="00071FA5" w:rsidP="00071FA5">
      <w:pPr>
        <w:pStyle w:val="Zkladntext"/>
        <w:jc w:val="both"/>
        <w:outlineLvl w:val="0"/>
        <w:rPr>
          <w:color w:val="auto"/>
          <w:lang w:eastAsia="en-US"/>
        </w:rPr>
      </w:pPr>
    </w:p>
    <w:p w:rsidR="00071FA5" w:rsidRPr="00A0322B" w:rsidRDefault="00071FA5" w:rsidP="003028F2">
      <w:pPr>
        <w:pStyle w:val="Zkladntext"/>
        <w:numPr>
          <w:ilvl w:val="0"/>
          <w:numId w:val="1"/>
        </w:numPr>
        <w:ind w:left="709"/>
        <w:jc w:val="both"/>
        <w:outlineLvl w:val="0"/>
        <w:rPr>
          <w:color w:val="auto"/>
        </w:rPr>
      </w:pPr>
      <w:r>
        <w:rPr>
          <w:color w:val="auto"/>
        </w:rPr>
        <w:t>Marquer une huile minérale visée à l’article 6, paragraphe 1, lettres a) et d) ou à l’article 7, paragraphes 1 et 2, avec une substance d’identification est uniquement possible dans un entrepôt fiscal, sauf dispositions contraires de l’article 9b, paragraphe 5.</w:t>
      </w:r>
    </w:p>
    <w:p w:rsidR="00071FA5" w:rsidRPr="00B353D2" w:rsidRDefault="00071FA5" w:rsidP="00071FA5">
      <w:pPr>
        <w:spacing w:after="0" w:line="240" w:lineRule="auto"/>
        <w:jc w:val="both"/>
        <w:rPr>
          <w:rFonts w:ascii="Times New Roman" w:hAnsi="Times New Roman"/>
          <w:sz w:val="24"/>
          <w:szCs w:val="24"/>
        </w:rPr>
      </w:pPr>
    </w:p>
    <w:p w:rsidR="00071FA5" w:rsidRPr="00A0322B" w:rsidRDefault="00071FA5" w:rsidP="003028F2">
      <w:pPr>
        <w:pStyle w:val="Zkladntext"/>
        <w:numPr>
          <w:ilvl w:val="0"/>
          <w:numId w:val="1"/>
        </w:numPr>
        <w:ind w:left="709"/>
        <w:jc w:val="both"/>
        <w:outlineLvl w:val="0"/>
        <w:rPr>
          <w:color w:val="auto"/>
        </w:rPr>
      </w:pPr>
      <w:r>
        <w:rPr>
          <w:color w:val="auto"/>
        </w:rPr>
        <w:t>Un acquéreur de substance d’identification est la personne visée à l’article 9, l’article 21 et l’article 25, souhaitant mettre en libre pratique sur le territoire fiscal une huile minérale visée à l’article 6, paragraphe 1, lettres a) et d) ou à l’article 7, paragraphes 1 et 2.</w:t>
      </w:r>
    </w:p>
    <w:p w:rsidR="00071FA5" w:rsidRPr="00B353D2" w:rsidRDefault="00071FA5" w:rsidP="00071FA5">
      <w:pPr>
        <w:pStyle w:val="Zkladntext"/>
        <w:jc w:val="both"/>
        <w:outlineLvl w:val="0"/>
        <w:rPr>
          <w:color w:val="auto"/>
          <w:lang w:eastAsia="en-US"/>
        </w:rPr>
      </w:pPr>
    </w:p>
    <w:p w:rsidR="00071FA5" w:rsidRPr="00B353D2" w:rsidRDefault="00EE73F5" w:rsidP="003028F2">
      <w:pPr>
        <w:pStyle w:val="Zkladntext"/>
        <w:numPr>
          <w:ilvl w:val="0"/>
          <w:numId w:val="1"/>
        </w:numPr>
        <w:ind w:left="709"/>
        <w:jc w:val="both"/>
        <w:outlineLvl w:val="0"/>
        <w:rPr>
          <w:color w:val="auto"/>
        </w:rPr>
      </w:pPr>
      <w:r>
        <w:rPr>
          <w:color w:val="auto"/>
        </w:rPr>
        <w:t>Les dispositions du paragraphe 2 ne s’appliquent pas à l’huile minérale visée à l’article 6, paragraphe 1, lettres a) et d) ou à l’article 7, paragraphes 1 et 2:</w:t>
      </w:r>
    </w:p>
    <w:p w:rsidR="00071FA5" w:rsidRPr="00B353D2" w:rsidRDefault="00071FA5" w:rsidP="003028F2">
      <w:pPr>
        <w:pStyle w:val="Zkladntext"/>
        <w:numPr>
          <w:ilvl w:val="0"/>
          <w:numId w:val="6"/>
        </w:numPr>
        <w:ind w:left="1134" w:hanging="425"/>
        <w:jc w:val="both"/>
        <w:outlineLvl w:val="0"/>
        <w:rPr>
          <w:color w:val="auto"/>
        </w:rPr>
      </w:pPr>
      <w:r>
        <w:rPr>
          <w:color w:val="auto"/>
        </w:rPr>
        <w:t>exonérée de droit d’accises en vertu de l’article 10 et de l’article 10a;</w:t>
      </w:r>
    </w:p>
    <w:p w:rsidR="00071FA5" w:rsidRPr="00B353D2" w:rsidRDefault="00071FA5" w:rsidP="003028F2">
      <w:pPr>
        <w:pStyle w:val="Zkladntext"/>
        <w:numPr>
          <w:ilvl w:val="0"/>
          <w:numId w:val="6"/>
        </w:numPr>
        <w:ind w:left="1134" w:hanging="425"/>
        <w:jc w:val="both"/>
        <w:outlineLvl w:val="0"/>
        <w:rPr>
          <w:color w:val="auto"/>
        </w:rPr>
      </w:pPr>
      <w:r>
        <w:rPr>
          <w:color w:val="auto"/>
        </w:rPr>
        <w:t>transportée sur le territoire fiscal à des fins privées en vertu de l’article 33;</w:t>
      </w:r>
    </w:p>
    <w:p w:rsidR="00071FA5" w:rsidRPr="00B353D2" w:rsidRDefault="00071FA5" w:rsidP="003028F2">
      <w:pPr>
        <w:pStyle w:val="Zkladntext"/>
        <w:numPr>
          <w:ilvl w:val="0"/>
          <w:numId w:val="6"/>
        </w:numPr>
        <w:ind w:left="1134" w:hanging="425"/>
        <w:jc w:val="both"/>
        <w:outlineLvl w:val="0"/>
        <w:rPr>
          <w:color w:val="auto"/>
        </w:rPr>
      </w:pPr>
      <w:r>
        <w:rPr>
          <w:color w:val="auto"/>
        </w:rPr>
        <w:t>livrée sur le territoire fiscal dans le cadre d’une vente à distance en vertu de l’article 34;</w:t>
      </w:r>
    </w:p>
    <w:p w:rsidR="00071FA5" w:rsidRPr="00B353D2" w:rsidRDefault="00071FA5" w:rsidP="003028F2">
      <w:pPr>
        <w:pStyle w:val="Zkladntext"/>
        <w:numPr>
          <w:ilvl w:val="0"/>
          <w:numId w:val="6"/>
        </w:numPr>
        <w:ind w:left="1134" w:hanging="425"/>
        <w:jc w:val="both"/>
        <w:outlineLvl w:val="0"/>
        <w:rPr>
          <w:color w:val="auto"/>
        </w:rPr>
      </w:pPr>
      <w:r>
        <w:rPr>
          <w:color w:val="auto"/>
        </w:rPr>
        <w:t>exportée vers les territoires des pays tiers en suspension des droits d'accise;</w:t>
      </w:r>
    </w:p>
    <w:p w:rsidR="00071FA5" w:rsidRPr="00B353D2" w:rsidRDefault="00071FA5" w:rsidP="003028F2">
      <w:pPr>
        <w:pStyle w:val="Zkladntext"/>
        <w:numPr>
          <w:ilvl w:val="0"/>
          <w:numId w:val="6"/>
        </w:numPr>
        <w:ind w:left="1134" w:hanging="425"/>
        <w:jc w:val="both"/>
        <w:outlineLvl w:val="0"/>
        <w:rPr>
          <w:color w:val="auto"/>
        </w:rPr>
      </w:pPr>
      <w:r>
        <w:rPr>
          <w:color w:val="auto"/>
        </w:rPr>
        <w:t>livrée vers d'autres États membres en suspension des droits d'accise;</w:t>
      </w:r>
    </w:p>
    <w:p w:rsidR="00CF721D" w:rsidRPr="00B353D2" w:rsidRDefault="00D4199F" w:rsidP="009D2140">
      <w:pPr>
        <w:pStyle w:val="Zkladntext"/>
        <w:numPr>
          <w:ilvl w:val="0"/>
          <w:numId w:val="6"/>
        </w:numPr>
        <w:ind w:left="1134" w:hanging="425"/>
        <w:jc w:val="both"/>
        <w:outlineLvl w:val="0"/>
        <w:rPr>
          <w:color w:val="auto"/>
        </w:rPr>
      </w:pPr>
      <w:r>
        <w:t>sous emballage commercial, par lequel on entend l'huile minérale visée à l'article 6, paragraphe 1, lettres a) et d), ou à l'article 7, paragraphes 1 et 2 versée dans un emballage sans la présence du consommateur et le volume de cette huile minérale contenue dans ledit emballage correspond à une valeur déterminée et indiquée sur l'emballage, laquelle ne peut être modifiée sans l'ouverture de l'emballage ou sans son altération visible. Ce volume est égal à la valeur déterminée par la personne qui a emballé le produit et cette valeur est exprimée dans une unité de volume de 210 litres et moins;</w:t>
      </w:r>
    </w:p>
    <w:p w:rsidR="00C467FE" w:rsidRPr="00B353D2" w:rsidRDefault="00C467FE" w:rsidP="00892761">
      <w:pPr>
        <w:pStyle w:val="Zkladntext"/>
        <w:numPr>
          <w:ilvl w:val="0"/>
          <w:numId w:val="6"/>
        </w:numPr>
        <w:ind w:left="1134" w:hanging="425"/>
        <w:jc w:val="both"/>
        <w:outlineLvl w:val="0"/>
      </w:pPr>
      <w:r>
        <w:t>transportée à partir d'un autre État membre ou importée à partir d'un État tiers sur le territoire fiscal dans le cadre d'une réclamation.</w:t>
      </w:r>
    </w:p>
    <w:p w:rsidR="00071FA5" w:rsidRPr="00B353D2" w:rsidRDefault="00071FA5" w:rsidP="00071FA5">
      <w:pPr>
        <w:pStyle w:val="Zkladntext"/>
        <w:jc w:val="both"/>
        <w:outlineLvl w:val="0"/>
        <w:rPr>
          <w:color w:val="auto"/>
          <w:lang w:eastAsia="en-US"/>
        </w:rPr>
      </w:pPr>
    </w:p>
    <w:p w:rsidR="00071FA5" w:rsidRPr="00B353D2" w:rsidRDefault="00071FA5" w:rsidP="003028F2">
      <w:pPr>
        <w:pStyle w:val="Zkladntext"/>
        <w:numPr>
          <w:ilvl w:val="0"/>
          <w:numId w:val="1"/>
        </w:numPr>
        <w:ind w:left="709"/>
        <w:jc w:val="both"/>
        <w:outlineLvl w:val="0"/>
        <w:rPr>
          <w:color w:val="auto"/>
        </w:rPr>
      </w:pPr>
      <w:r>
        <w:rPr>
          <w:color w:val="auto"/>
        </w:rPr>
        <w:lastRenderedPageBreak/>
        <w:t>Il est interdit:</w:t>
      </w:r>
    </w:p>
    <w:p w:rsidR="00071FA5" w:rsidRPr="00B353D2" w:rsidRDefault="00D40236" w:rsidP="003028F2">
      <w:pPr>
        <w:pStyle w:val="Zkladntext"/>
        <w:numPr>
          <w:ilvl w:val="0"/>
          <w:numId w:val="2"/>
        </w:numPr>
        <w:ind w:left="993" w:hanging="284"/>
        <w:jc w:val="both"/>
        <w:outlineLvl w:val="0"/>
        <w:rPr>
          <w:color w:val="auto"/>
        </w:rPr>
      </w:pPr>
      <w:r>
        <w:rPr>
          <w:color w:val="auto"/>
        </w:rPr>
        <w:t xml:space="preserve">de marquer une autre huile minérale, autre que l'huile minérale visée à l’article 6, paragraphe 1, lettres a) et d) ou à l’article 7, paragraphes 1 et 2 de la manière selon </w:t>
      </w:r>
      <w:proofErr w:type="spellStart"/>
      <w:r>
        <w:rPr>
          <w:color w:val="auto"/>
        </w:rPr>
        <w:t>leu</w:t>
      </w:r>
      <w:proofErr w:type="spellEnd"/>
      <w:r>
        <w:rPr>
          <w:color w:val="auto"/>
        </w:rPr>
        <w:t xml:space="preserve"> paragraphe 1;</w:t>
      </w:r>
    </w:p>
    <w:p w:rsidR="00071FA5" w:rsidRPr="00B353D2" w:rsidRDefault="00D40236" w:rsidP="003028F2">
      <w:pPr>
        <w:pStyle w:val="Zkladntext"/>
        <w:numPr>
          <w:ilvl w:val="0"/>
          <w:numId w:val="2"/>
        </w:numPr>
        <w:ind w:left="993" w:hanging="284"/>
        <w:jc w:val="both"/>
        <w:outlineLvl w:val="0"/>
        <w:rPr>
          <w:color w:val="auto"/>
        </w:rPr>
      </w:pPr>
      <w:r>
        <w:rPr>
          <w:color w:val="auto"/>
        </w:rPr>
        <w:t>de marquer une huile minérale visée à l’article 6, paragraphe 1, lettres a) et d) ou à l’article 7, paragraphes 1 et 2, et destinée aux fins visées au paragraphe 5;</w:t>
      </w:r>
    </w:p>
    <w:p w:rsidR="00071FA5" w:rsidRPr="00B353D2" w:rsidRDefault="00D950B0" w:rsidP="003028F2">
      <w:pPr>
        <w:pStyle w:val="Zkladntext"/>
        <w:numPr>
          <w:ilvl w:val="0"/>
          <w:numId w:val="2"/>
        </w:numPr>
        <w:ind w:left="993" w:hanging="284"/>
        <w:jc w:val="both"/>
        <w:outlineLvl w:val="0"/>
        <w:rPr>
          <w:color w:val="auto"/>
        </w:rPr>
      </w:pPr>
      <w:r>
        <w:rPr>
          <w:color w:val="auto"/>
        </w:rPr>
        <w:t>de modifier le marquage d’une huile minérale visée à l’article 6, paragraphe 1, lettres a) et d) ou à l’article 7, paragraphes 1 et 2 marquée avec une substance d’identification conformément au paragraphe 1;</w:t>
      </w:r>
    </w:p>
    <w:p w:rsidR="005E57ED" w:rsidRPr="00B353D2" w:rsidRDefault="00D40236" w:rsidP="003028F2">
      <w:pPr>
        <w:pStyle w:val="Zkladntext"/>
        <w:numPr>
          <w:ilvl w:val="0"/>
          <w:numId w:val="2"/>
        </w:numPr>
        <w:ind w:left="993" w:hanging="284"/>
        <w:jc w:val="both"/>
        <w:outlineLvl w:val="0"/>
        <w:rPr>
          <w:color w:val="auto"/>
        </w:rPr>
      </w:pPr>
      <w:r>
        <w:rPr>
          <w:color w:val="auto"/>
        </w:rPr>
        <w:t xml:space="preserve">de mettre en libre pratique l'huile minérale visée à l’article 6, paragraphe 1, lettres a) et d) ou à l’article 7, paragraphes 1 et 2 qui n’est pas marquée conformément au paragraphe 1, sauf dispositions contraires des paragraphes 5 et 7; </w:t>
      </w:r>
    </w:p>
    <w:p w:rsidR="00071FA5" w:rsidRPr="00B353D2" w:rsidRDefault="005E57ED" w:rsidP="003028F2">
      <w:pPr>
        <w:pStyle w:val="Zkladntext"/>
        <w:numPr>
          <w:ilvl w:val="0"/>
          <w:numId w:val="2"/>
        </w:numPr>
        <w:ind w:left="993" w:hanging="284"/>
        <w:jc w:val="both"/>
        <w:outlineLvl w:val="0"/>
        <w:rPr>
          <w:color w:val="auto"/>
        </w:rPr>
      </w:pPr>
      <w:r>
        <w:rPr>
          <w:color w:val="auto"/>
        </w:rPr>
        <w:t>de vendre, offrir à la vente, stocker ou transporter une huile minérale visée à l’article 6, paragraphe 1, lettres a) et d) ou à l’article 7, paragraphes 1 et 2, mise en libre pratique et qui n’est pas marquée conformément au paragraphe 1, sauf dispositions contraires des paragraphes 5 et 7.</w:t>
      </w:r>
    </w:p>
    <w:p w:rsidR="005026F8" w:rsidRPr="00B353D2" w:rsidRDefault="005026F8" w:rsidP="00071FA5">
      <w:pPr>
        <w:pStyle w:val="Zkladntext"/>
        <w:jc w:val="both"/>
        <w:outlineLvl w:val="0"/>
        <w:rPr>
          <w:color w:val="000000" w:themeColor="text1"/>
          <w:lang w:eastAsia="en-US"/>
        </w:rPr>
      </w:pPr>
    </w:p>
    <w:p w:rsidR="009C2B67" w:rsidRPr="00B353D2" w:rsidRDefault="00071FA5" w:rsidP="00EE73F5">
      <w:pPr>
        <w:pStyle w:val="Zkladntext"/>
        <w:numPr>
          <w:ilvl w:val="0"/>
          <w:numId w:val="1"/>
        </w:numPr>
        <w:ind w:left="709"/>
        <w:jc w:val="both"/>
        <w:outlineLvl w:val="0"/>
        <w:rPr>
          <w:color w:val="auto"/>
        </w:rPr>
      </w:pPr>
      <w:r>
        <w:rPr>
          <w:color w:val="auto"/>
        </w:rPr>
        <w:t>Durant la période au cours de laquelle la validité du contrat visé à l’article 9a et conclu par la direction financière avec le fabricant de la substance d’identification a expiré ou ce contrat a été dénoncé et la direction financière n'a pas conclu de nouveau contrat conformément à l'article 9a avec un autre fabricant de substance d’identification ou durant la période où, pour cause de force majeure, le fabricant de la substance d’identification n’est pas en mesure de produire celle-ci en vertu dudit contrat et si l’acquéreur de la substance d’identification a utilisé la totalité du volume de substance d’identification acquise qu'il soit technologiquement possible de produire et si la direction financière n’a pas conclu un nouveau contrat en vertu de l’article 9a avec un autre fabricant de substance d’identification, l’huile minérale visée à l’article 6, paragraphe 1, lettres a) et d) ou à l’article 7, paragraphes 1 et 2 n’est pas marquée avec la substance d’identification. La direction financière est tenue d'informer les acquéreurs de la substance d'identification sur son site internet de la situation selon la première phrase. Si la situation selon la première phrase intervient, l’acquéreur de la substance d’identification est tenu de notifier au bureau des douanes, au plus tard dans les trois jours, la date depuis laquelle il ne marque plus l’huile minérale visée à l’article 6, paragraphe 1, lettres a) et d) ou à l’article 7, paragraphes 1 et 2 et mise en libre pratique sur le territoire fiscal, et les données d’identification de l’acquéreur de cette huile minérale.</w:t>
      </w:r>
    </w:p>
    <w:p w:rsidR="00EB63B2" w:rsidRPr="00B353D2" w:rsidRDefault="00EB63B2" w:rsidP="002D1FAA">
      <w:pPr>
        <w:shd w:val="clear" w:color="auto" w:fill="C7EDCC" w:themeFill="background1"/>
        <w:spacing w:after="0" w:line="240" w:lineRule="auto"/>
        <w:jc w:val="both"/>
        <w:rPr>
          <w:rFonts w:ascii="Times New Roman" w:hAnsi="Times New Roman"/>
          <w:color w:val="000000"/>
          <w:sz w:val="24"/>
          <w:szCs w:val="24"/>
        </w:rPr>
      </w:pPr>
    </w:p>
    <w:p w:rsidR="002067A2" w:rsidRPr="00B353D2" w:rsidRDefault="002067A2" w:rsidP="00101EF5">
      <w:pPr>
        <w:pStyle w:val="Zkladntext"/>
        <w:numPr>
          <w:ilvl w:val="0"/>
          <w:numId w:val="1"/>
        </w:numPr>
        <w:ind w:left="709"/>
        <w:jc w:val="both"/>
        <w:outlineLvl w:val="0"/>
      </w:pPr>
      <w:r>
        <w:t xml:space="preserve">Si l’acquéreur de la substance d’identification constate que, pour des raisons techniques ou technologiques, l’huile minérale visée à l’article 6, paragraphe 1, lettres a) et d) ou à l’article 7, paragraphes 1 et 2 n’a pas été marquée conformément au paragraphe 1 au moyen d’un équipement pour le mélange de la substance d’identification, il est dans l’obligation de notifier ce fait au bureau des douanes avant la mise en libre pratique de cette huile minérale sur le territoire fiscal. Sur la base de l'évaluation de la situation communiquée aux acquéreurs de la substance d'identification selon la première phrase, le bureau des douanes prélève une échantillon de cette huile minérale et l'envoie à la direction financière pour son analyse. Si, sur la base de l'analyse de l'échantillon prélevé de l'huile minérale mentionnée à l'article 6, paragraphe 1, lettres a) et d) ou l'article 7, paragraphes 1 et 2, la direction financière constate que cet échantillon contient moins de substance d'identification que la quantité fixée selon le paragraphe 1, il détermine pour cet échantillon le volume de substance d'identification qu'il est nécessaire d'ajouter à cet échantillon afin que l'huile minérale puisse être marquée en conformité avec le paragraphe </w:t>
      </w:r>
      <w:r>
        <w:lastRenderedPageBreak/>
        <w:t>1. L'ajout supplémentaire de substance d'identification à l'huile minérale mentionnée à l'article 6, paragraphe 1, lettres a) et d) ou l'article 7, paragraphes 1 et 2, ne peut être réalisé que sur le territoire fiscal, sous le régime de suspension des droits d'accise et en présence d'un agent du bureau des douanes ou d'une personne habilitée à cet effet par le bureau des douanes.</w:t>
      </w:r>
    </w:p>
    <w:p w:rsidR="00313847" w:rsidRPr="00B353D2" w:rsidRDefault="00313847" w:rsidP="00C441B4">
      <w:pPr>
        <w:spacing w:after="0" w:line="240" w:lineRule="auto"/>
        <w:jc w:val="both"/>
        <w:rPr>
          <w:rFonts w:ascii="Times New Roman" w:hAnsi="Times New Roman"/>
          <w:color w:val="000000"/>
          <w:sz w:val="24"/>
          <w:szCs w:val="24"/>
        </w:rPr>
      </w:pPr>
    </w:p>
    <w:p w:rsidR="00071FA5" w:rsidRPr="00B353D2" w:rsidRDefault="00071FA5" w:rsidP="00071FA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Article 9</w:t>
      </w:r>
    </w:p>
    <w:p w:rsidR="00071FA5" w:rsidRPr="00B353D2" w:rsidRDefault="00071FA5" w:rsidP="00071FA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Importateur d’huile minérale</w:t>
      </w:r>
    </w:p>
    <w:p w:rsidR="00071FA5" w:rsidRPr="00B353D2" w:rsidRDefault="00071FA5" w:rsidP="00071FA5">
      <w:pPr>
        <w:spacing w:after="0" w:line="240" w:lineRule="auto"/>
        <w:jc w:val="both"/>
        <w:rPr>
          <w:rFonts w:ascii="Times New Roman" w:hAnsi="Times New Roman"/>
          <w:color w:val="000000"/>
          <w:sz w:val="24"/>
          <w:szCs w:val="24"/>
        </w:rPr>
      </w:pPr>
    </w:p>
    <w:p w:rsidR="00071FA5" w:rsidRPr="00B353D2" w:rsidRDefault="00071FA5" w:rsidP="005122DA">
      <w:pPr>
        <w:pStyle w:val="ListParagraph"/>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La personne souhaitant, dans le cadre de ses activités entrepreneuriales, importer l'huile minérale visée à l’article 6, paragraphe 1, lettres a) et d) ou à l’article 7, paragraphes 1 et 2 depuis des pays tiers et mettre celle-ci en libre pratique sur le territoire fiscal (ci-après «importateur d’huile minérale») est tenu de demander au bureau fiscal son inscription au répertoire des importateurs d’huile minérale. Cette disposition ne s’applique pas si la personne précitée n'importera que de l’huile minérale visée à l'article 6, paragraphe 1, lettres a) et d) ou l'article 7, paragraphes 1 et 2, qui est exonérée des droits d'accise selon l'article 10 ou mise dans un emballage commercial. </w:t>
      </w:r>
      <w:r>
        <w:rPr>
          <w:rFonts w:ascii="Times New Roman" w:hAnsi="Times New Roman"/>
          <w:sz w:val="24"/>
          <w:szCs w:val="24"/>
        </w:rPr>
        <w:t>La demande d'inscription sur le répertoire des importateurs d'huile minérale doit contenir, outre les données selon un règlement particulier,</w:t>
      </w:r>
      <w:r>
        <w:rPr>
          <w:rFonts w:ascii="Times New Roman" w:hAnsi="Times New Roman"/>
          <w:sz w:val="24"/>
          <w:szCs w:val="24"/>
          <w:vertAlign w:val="superscript"/>
        </w:rPr>
        <w:t>30b</w:t>
      </w:r>
      <w:r>
        <w:rPr>
          <w:rFonts w:ascii="Times New Roman" w:hAnsi="Times New Roman"/>
          <w:color w:val="000000"/>
          <w:sz w:val="24"/>
          <w:szCs w:val="24"/>
        </w:rPr>
        <w:t>)</w:t>
      </w:r>
      <w:r>
        <w:rPr>
          <w:rFonts w:ascii="Times New Roman" w:hAnsi="Times New Roman"/>
          <w:sz w:val="24"/>
          <w:szCs w:val="24"/>
        </w:rPr>
        <w:t xml:space="preserve"> le code de la nomenclature combinée correspondant à l'huile minérale en question et la quantité annuelle présumée de cette huile minérale.</w:t>
      </w:r>
    </w:p>
    <w:p w:rsidR="00071FA5" w:rsidRPr="00B353D2" w:rsidRDefault="00071FA5" w:rsidP="00071FA5">
      <w:pPr>
        <w:spacing w:after="0" w:line="240" w:lineRule="auto"/>
        <w:jc w:val="both"/>
        <w:rPr>
          <w:rFonts w:ascii="Times New Roman" w:hAnsi="Times New Roman"/>
          <w:color w:val="000000"/>
          <w:sz w:val="24"/>
          <w:szCs w:val="24"/>
        </w:rPr>
      </w:pPr>
    </w:p>
    <w:p w:rsidR="00BD3CAC" w:rsidRPr="00B353D2" w:rsidRDefault="00BD3CAC" w:rsidP="000F13DE">
      <w:pPr>
        <w:pStyle w:val="ListParagraph"/>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Conformément au paragraphe 1, le demandeur doit satisfaire aux conditions suivantes:</w:t>
      </w:r>
    </w:p>
    <w:p w:rsidR="00BD3CAC" w:rsidRPr="00B353D2" w:rsidRDefault="001E4EC1" w:rsidP="003028F2">
      <w:pPr>
        <w:pStyle w:val="ListParagraph"/>
        <w:numPr>
          <w:ilvl w:val="0"/>
          <w:numId w:val="3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est titulaire d'une autorisation de distribution selon l'article 25b, paragraphe 1;</w:t>
      </w:r>
    </w:p>
    <w:p w:rsidR="00BD3CAC" w:rsidRPr="00B353D2" w:rsidRDefault="00BD3CAC" w:rsidP="003028F2">
      <w:pPr>
        <w:pStyle w:val="ListParagraph"/>
        <w:numPr>
          <w:ilvl w:val="0"/>
          <w:numId w:val="3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ne pas avoir de dettes envers l’agence des stocks d'urgence de pétrole et de produits pétroliers .</w:t>
      </w:r>
      <w:r>
        <w:rPr>
          <w:rFonts w:ascii="Times New Roman" w:hAnsi="Times New Roman"/>
          <w:color w:val="000000"/>
          <w:sz w:val="24"/>
          <w:szCs w:val="24"/>
          <w:vertAlign w:val="superscript"/>
        </w:rPr>
        <w:t>19aa</w:t>
      </w:r>
      <w:r>
        <w:rPr>
          <w:rFonts w:ascii="Times New Roman" w:hAnsi="Times New Roman"/>
          <w:color w:val="000000"/>
          <w:sz w:val="24"/>
          <w:szCs w:val="24"/>
        </w:rPr>
        <w:t>)</w:t>
      </w:r>
    </w:p>
    <w:p w:rsidR="00BD3CAC" w:rsidRPr="00B353D2" w:rsidRDefault="00BD3CAC" w:rsidP="00071FA5">
      <w:pPr>
        <w:spacing w:after="0" w:line="240" w:lineRule="auto"/>
        <w:jc w:val="both"/>
        <w:rPr>
          <w:rFonts w:ascii="Times New Roman" w:hAnsi="Times New Roman"/>
          <w:color w:val="000000"/>
          <w:sz w:val="24"/>
          <w:szCs w:val="24"/>
        </w:rPr>
      </w:pPr>
    </w:p>
    <w:p w:rsidR="00071FA5" w:rsidRPr="00B353D2" w:rsidRDefault="00071FA5" w:rsidP="003028F2">
      <w:pPr>
        <w:pStyle w:val="ListParagraph"/>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Sur demande du bureau des douanes, le demandeur visé au paragraphe 1 est tenu de préciser toute information contenue dans sa demande.</w:t>
      </w:r>
    </w:p>
    <w:p w:rsidR="00071FA5" w:rsidRPr="00B353D2" w:rsidRDefault="00071FA5" w:rsidP="00071FA5">
      <w:pPr>
        <w:spacing w:after="0" w:line="240" w:lineRule="auto"/>
        <w:rPr>
          <w:rFonts w:ascii="Times New Roman" w:hAnsi="Times New Roman"/>
          <w:color w:val="000000"/>
          <w:sz w:val="24"/>
          <w:szCs w:val="24"/>
        </w:rPr>
      </w:pPr>
    </w:p>
    <w:p w:rsidR="00071FA5" w:rsidRPr="00B353D2" w:rsidRDefault="00071FA5" w:rsidP="00071FA5">
      <w:pPr>
        <w:pStyle w:val="ListParagraph"/>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Avant de procéder à l’inscription du demandeur au répertoire des importateurs, le bureau des douanes vérifie les faits et données figurant dans la demande conformément au paragraphe 1. Si ces faits et données sont corrects et que le demandeur satisfait aux conditions visées au paragraphe 2, le bureau des douanes inscrit le demandeur au répertoire des importateurs d’huile minérale et lui délivre une attestation d’inscription au répertoire des importateurs d’huile minérale dans les 30 jours à compter de la date de soumission de cette demande.</w:t>
      </w:r>
    </w:p>
    <w:p w:rsidR="005122DA" w:rsidRPr="00B353D2" w:rsidRDefault="005122DA" w:rsidP="005122DA">
      <w:pPr>
        <w:spacing w:after="0" w:line="240" w:lineRule="auto"/>
        <w:jc w:val="both"/>
        <w:rPr>
          <w:rFonts w:ascii="Times New Roman" w:hAnsi="Times New Roman"/>
          <w:color w:val="000000"/>
          <w:sz w:val="24"/>
          <w:szCs w:val="24"/>
        </w:rPr>
      </w:pPr>
    </w:p>
    <w:p w:rsidR="00071FA5" w:rsidRPr="00B353D2" w:rsidRDefault="00071FA5" w:rsidP="003028F2">
      <w:pPr>
        <w:pStyle w:val="ListParagraph"/>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L'importateur d’huile minérale est tenu d'informer le bureau des douanes de chaque modification du code de la nomenclature combinée de l'huile minérale visée à l'article 6, paragraphe 1, lettres a) et d) ou l'article 7, paragraphes 1 et 2, ainsi que la quantité annuelle présumée de cette huile minérale telle que mentionnée au paragraphe 1, et ce au plus tard 15 jours avant la première importation de l'huile minérale visée à l'article 6, paragraphe 1, lettres a) et d) ou l'article 7, paragraphes 1 et 2. Le bureau de douane vérifie les données indiquées dans la notification et, en tenant compte de la portée et de l’importance des changements, complète l’attestation d’origine d’inscription au répertoire des importateurs d’huile minérale ou délivre une nouvelle attestation d’inscription au répertoire des importateurs d’huile minérale.</w:t>
      </w:r>
    </w:p>
    <w:p w:rsidR="00071FA5" w:rsidRPr="00B353D2" w:rsidRDefault="00071FA5" w:rsidP="00071FA5">
      <w:pPr>
        <w:spacing w:after="0" w:line="240" w:lineRule="auto"/>
        <w:rPr>
          <w:rFonts w:ascii="Times New Roman" w:hAnsi="Times New Roman"/>
          <w:color w:val="000000"/>
          <w:sz w:val="24"/>
          <w:szCs w:val="24"/>
        </w:rPr>
      </w:pPr>
    </w:p>
    <w:p w:rsidR="00071FA5" w:rsidRPr="00B353D2" w:rsidRDefault="00071FA5" w:rsidP="003028F2">
      <w:pPr>
        <w:pStyle w:val="ListParagraph"/>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Le bureau des douanes supprime du répertoire des importateurs d’huile minérale, l'importateur qui:</w:t>
      </w:r>
    </w:p>
    <w:p w:rsidR="00071FA5" w:rsidRPr="00B353D2" w:rsidRDefault="0001685E" w:rsidP="003028F2">
      <w:pPr>
        <w:pStyle w:val="ListParagraph"/>
        <w:numPr>
          <w:ilvl w:val="0"/>
          <w:numId w:val="5"/>
        </w:numPr>
        <w:spacing w:after="0" w:line="240" w:lineRule="auto"/>
        <w:ind w:left="1134"/>
        <w:jc w:val="both"/>
        <w:rPr>
          <w:rFonts w:ascii="Times New Roman" w:hAnsi="Times New Roman"/>
          <w:color w:val="000000"/>
          <w:sz w:val="24"/>
          <w:szCs w:val="24"/>
        </w:rPr>
      </w:pPr>
      <w:r>
        <w:rPr>
          <w:rFonts w:ascii="Times New Roman" w:hAnsi="Times New Roman"/>
          <w:color w:val="000000"/>
          <w:sz w:val="24"/>
          <w:szCs w:val="24"/>
        </w:rPr>
        <w:lastRenderedPageBreak/>
        <w:t>n'a pas réalisé d’importation de l’huile minérale visée à l’article 6, paragraphe 1, lettres a) et d) ou à l’article 7, paragraphes 1 et 2 au cours des six mois consécutifs suivant son inscription au répertoire des importateurs d’huile minérale;</w:t>
      </w:r>
    </w:p>
    <w:p w:rsidR="00071FA5" w:rsidRPr="00B353D2" w:rsidRDefault="00071FA5" w:rsidP="003028F2">
      <w:pPr>
        <w:pStyle w:val="ListParagraph"/>
        <w:numPr>
          <w:ilvl w:val="0"/>
          <w:numId w:val="5"/>
        </w:numPr>
        <w:spacing w:after="0" w:line="240" w:lineRule="auto"/>
        <w:ind w:left="1134"/>
        <w:rPr>
          <w:rFonts w:ascii="Times New Roman" w:hAnsi="Times New Roman"/>
          <w:color w:val="000000"/>
          <w:sz w:val="24"/>
          <w:szCs w:val="24"/>
        </w:rPr>
      </w:pPr>
      <w:r>
        <w:rPr>
          <w:rFonts w:ascii="Times New Roman" w:hAnsi="Times New Roman"/>
          <w:color w:val="000000"/>
          <w:sz w:val="24"/>
          <w:szCs w:val="24"/>
        </w:rPr>
        <w:t>demande sa radiation du répertoire des importateurs d’huile minérale;</w:t>
      </w:r>
    </w:p>
    <w:p w:rsidR="0003160A" w:rsidRPr="00B353D2" w:rsidRDefault="00071FA5" w:rsidP="003028F2">
      <w:pPr>
        <w:pStyle w:val="ListParagraph"/>
        <w:numPr>
          <w:ilvl w:val="0"/>
          <w:numId w:val="5"/>
        </w:numPr>
        <w:spacing w:after="0" w:line="240" w:lineRule="auto"/>
        <w:ind w:left="1134"/>
        <w:rPr>
          <w:rFonts w:ascii="Times New Roman" w:hAnsi="Times New Roman"/>
          <w:color w:val="000000"/>
          <w:sz w:val="24"/>
          <w:szCs w:val="24"/>
        </w:rPr>
      </w:pPr>
      <w:r>
        <w:rPr>
          <w:rFonts w:ascii="Times New Roman" w:hAnsi="Times New Roman"/>
          <w:color w:val="000000"/>
          <w:sz w:val="24"/>
          <w:szCs w:val="24"/>
        </w:rPr>
        <w:t>ne satisfait plus à une des conditions prévues au paragraphe 2;</w:t>
      </w:r>
    </w:p>
    <w:p w:rsidR="00071FA5" w:rsidRPr="00B353D2" w:rsidRDefault="0003160A" w:rsidP="003028F2">
      <w:pPr>
        <w:pStyle w:val="ListParagraph"/>
        <w:numPr>
          <w:ilvl w:val="0"/>
          <w:numId w:val="5"/>
        </w:numPr>
        <w:spacing w:after="0" w:line="240" w:lineRule="auto"/>
        <w:ind w:left="1134"/>
        <w:jc w:val="both"/>
        <w:rPr>
          <w:rFonts w:ascii="Times New Roman" w:hAnsi="Times New Roman"/>
          <w:color w:val="000000"/>
          <w:sz w:val="24"/>
          <w:szCs w:val="24"/>
        </w:rPr>
      </w:pPr>
      <w:r>
        <w:rPr>
          <w:rFonts w:ascii="Times New Roman" w:hAnsi="Times New Roman"/>
          <w:color w:val="000000"/>
          <w:sz w:val="24"/>
          <w:szCs w:val="24"/>
        </w:rPr>
        <w:t>a déposé une demande de radiation du registre de commerce ou d’un autre registre similaire, a déposé une demande d’annulation de sa licence d’artisanat ou notifié qu’il mettait fin à ses activités entrepreneuriales.</w:t>
      </w:r>
    </w:p>
    <w:p w:rsidR="008C79ED" w:rsidRPr="00B353D2" w:rsidRDefault="008C79ED" w:rsidP="00071FA5">
      <w:pPr>
        <w:spacing w:after="0" w:line="240" w:lineRule="auto"/>
        <w:rPr>
          <w:rFonts w:ascii="Times New Roman" w:hAnsi="Times New Roman"/>
          <w:color w:val="000000"/>
          <w:sz w:val="24"/>
          <w:szCs w:val="24"/>
        </w:rPr>
      </w:pPr>
    </w:p>
    <w:p w:rsidR="00071FA5" w:rsidRPr="00B353D2" w:rsidRDefault="00071FA5" w:rsidP="00071FA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Article 9a</w:t>
      </w:r>
    </w:p>
    <w:p w:rsidR="00071FA5" w:rsidRPr="00B353D2" w:rsidRDefault="00071FA5" w:rsidP="00071FA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Fabrication de la substance d’identification</w:t>
      </w:r>
    </w:p>
    <w:p w:rsidR="00071FA5" w:rsidRPr="00B353D2" w:rsidRDefault="00071FA5" w:rsidP="00071FA5">
      <w:pPr>
        <w:spacing w:after="0" w:line="240" w:lineRule="auto"/>
        <w:rPr>
          <w:rFonts w:ascii="Times New Roman" w:hAnsi="Times New Roman"/>
          <w:color w:val="000000"/>
          <w:sz w:val="24"/>
          <w:szCs w:val="24"/>
        </w:rPr>
      </w:pPr>
    </w:p>
    <w:p w:rsidR="00071FA5" w:rsidRPr="00B353D2" w:rsidRDefault="00071FA5" w:rsidP="003028F2">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Seule est autorisée à fabriquer une substance d’identification une personne avec laquelle la direction des finances, conformément à l’article 269, paragraphe 2 du Code de commerce, a conclu un contrat de fabrication de substance d’identification aux fins de marquage de l’huile minérale visée à l’article 6, paragraphe 1, lettres a) et d) ou à l’article 7, paragraphes 1 et 2 (ci-après «fabricant de la substance d’identification»). La direction des finances conclut avec le fabricant de la substance d’identification un contrat de fabrication de la substance d’identification pour le marquage de l’huile minérale visée à l’article 6, paragraphe 1, lettres a) et d) ou à l’article 7, paragraphes 1 et 2 (ci-après «contrat pour la fabrication de la substance d'identification») pour une période maximale de cinq ans. Aux fins de conclusion du contrat de fabrication de la substance d’identification, le bureau des finances publie un appel d’offres public conformément aux articles 281 à 288 du code de commerce.</w:t>
      </w:r>
    </w:p>
    <w:p w:rsidR="00071FA5" w:rsidRPr="00B353D2" w:rsidRDefault="00071FA5" w:rsidP="00071FA5">
      <w:pPr>
        <w:widowControl w:val="0"/>
        <w:autoSpaceDE w:val="0"/>
        <w:autoSpaceDN w:val="0"/>
        <w:adjustRightInd w:val="0"/>
        <w:spacing w:after="0" w:line="240" w:lineRule="auto"/>
        <w:rPr>
          <w:rFonts w:ascii="Times New Roman" w:hAnsi="Times New Roman"/>
          <w:strike/>
          <w:sz w:val="24"/>
          <w:szCs w:val="24"/>
        </w:rPr>
      </w:pPr>
    </w:p>
    <w:p w:rsidR="00071FA5" w:rsidRPr="00B353D2" w:rsidRDefault="00071FA5" w:rsidP="003028F2">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Le bureau des finances peut conclure un contrat de fabrication de la substance d’identification uniquement avec une personne satisfaisant aux conditions suivantes:</w:t>
      </w:r>
    </w:p>
    <w:p w:rsidR="007032AA" w:rsidRPr="00B353D2" w:rsidRDefault="00EE73F5"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Pr>
          <w:rFonts w:ascii="Times New Roman" w:hAnsi="Times New Roman"/>
          <w:sz w:val="24"/>
          <w:szCs w:val="24"/>
        </w:rPr>
        <w:t>elle prouve que la substance d’identification:</w:t>
      </w:r>
    </w:p>
    <w:p w:rsidR="007032AA" w:rsidRPr="00B353D2" w:rsidRDefault="007032AA" w:rsidP="003028F2">
      <w:pPr>
        <w:pStyle w:val="ListParagraph"/>
        <w:numPr>
          <w:ilvl w:val="3"/>
          <w:numId w:val="8"/>
        </w:numPr>
        <w:autoSpaceDE w:val="0"/>
        <w:autoSpaceDN w:val="0"/>
        <w:adjustRightInd w:val="0"/>
        <w:spacing w:after="0" w:line="240" w:lineRule="auto"/>
        <w:ind w:left="1418" w:hanging="284"/>
        <w:jc w:val="both"/>
        <w:rPr>
          <w:rFonts w:ascii="Times New Roman" w:hAnsi="Times New Roman"/>
          <w:sz w:val="24"/>
          <w:szCs w:val="24"/>
        </w:rPr>
      </w:pPr>
      <w:r>
        <w:rPr>
          <w:rFonts w:ascii="Times New Roman" w:hAnsi="Times New Roman"/>
          <w:sz w:val="24"/>
          <w:szCs w:val="24"/>
        </w:rPr>
        <w:t xml:space="preserve">n’a pas d’effets négatifs sur les biocarburants mélangés dans l’huile minérale visée à l’article 6, paragraphe 1, lettres a) et d) ou à l’article 7, paragraphes 1 et 2; </w:t>
      </w:r>
    </w:p>
    <w:p w:rsidR="007032AA" w:rsidRPr="00B353D2" w:rsidRDefault="007032AA" w:rsidP="003028F2">
      <w:pPr>
        <w:pStyle w:val="ListParagraph"/>
        <w:numPr>
          <w:ilvl w:val="3"/>
          <w:numId w:val="8"/>
        </w:numPr>
        <w:autoSpaceDE w:val="0"/>
        <w:autoSpaceDN w:val="0"/>
        <w:adjustRightInd w:val="0"/>
        <w:spacing w:after="0" w:line="240" w:lineRule="auto"/>
        <w:ind w:left="1418" w:hanging="284"/>
        <w:jc w:val="both"/>
        <w:rPr>
          <w:rFonts w:ascii="Times New Roman" w:hAnsi="Times New Roman"/>
          <w:sz w:val="24"/>
          <w:szCs w:val="24"/>
        </w:rPr>
      </w:pPr>
      <w:r>
        <w:rPr>
          <w:rFonts w:ascii="Times New Roman" w:hAnsi="Times New Roman"/>
          <w:sz w:val="24"/>
          <w:szCs w:val="24"/>
        </w:rPr>
        <w:t>n’a pas d’effets négatifs sur la qualité et les effets d’autres substances ajoutées dans l’huile minérale visée à l’article 6, paragraphe 1, lettres a) et d) ou à l’article 7, paragraphes 1 et 2 afin d’améliorer sa qualité;</w:t>
      </w:r>
    </w:p>
    <w:p w:rsidR="007032AA" w:rsidRPr="00B353D2" w:rsidRDefault="007032AA" w:rsidP="003028F2">
      <w:pPr>
        <w:pStyle w:val="ListParagraph"/>
        <w:numPr>
          <w:ilvl w:val="3"/>
          <w:numId w:val="8"/>
        </w:numPr>
        <w:autoSpaceDE w:val="0"/>
        <w:autoSpaceDN w:val="0"/>
        <w:adjustRightInd w:val="0"/>
        <w:spacing w:after="0" w:line="240" w:lineRule="auto"/>
        <w:ind w:left="1418" w:hanging="284"/>
        <w:jc w:val="both"/>
        <w:rPr>
          <w:rFonts w:ascii="Times New Roman" w:hAnsi="Times New Roman"/>
          <w:sz w:val="24"/>
          <w:szCs w:val="24"/>
        </w:rPr>
      </w:pPr>
      <w:r>
        <w:rPr>
          <w:rFonts w:ascii="Times New Roman" w:hAnsi="Times New Roman"/>
          <w:sz w:val="24"/>
          <w:szCs w:val="24"/>
        </w:rPr>
        <w:t>dispose d’une stabilité suffisante d’au moins 12 mois civils à compter de la date de sa fabrication et ne se modifie pas en fonction de la composition de l’huile minérale selon les différentes classes de qualité de l’huile minérale visée à l’article 6, paragraphe 1, lettres a) et d) ou à l’article 7, paragraphes 1 et 2;</w:t>
      </w:r>
    </w:p>
    <w:p w:rsidR="0003160A" w:rsidRPr="00B353D2" w:rsidRDefault="0003160A" w:rsidP="003028F2">
      <w:pPr>
        <w:pStyle w:val="ListParagraph"/>
        <w:numPr>
          <w:ilvl w:val="3"/>
          <w:numId w:val="8"/>
        </w:numPr>
        <w:autoSpaceDE w:val="0"/>
        <w:autoSpaceDN w:val="0"/>
        <w:adjustRightInd w:val="0"/>
        <w:spacing w:after="0" w:line="240" w:lineRule="auto"/>
        <w:ind w:left="1418" w:hanging="284"/>
        <w:jc w:val="both"/>
        <w:rPr>
          <w:rFonts w:ascii="Times New Roman" w:hAnsi="Times New Roman"/>
          <w:sz w:val="24"/>
          <w:szCs w:val="24"/>
        </w:rPr>
      </w:pPr>
      <w:r>
        <w:rPr>
          <w:rFonts w:ascii="Times New Roman" w:hAnsi="Times New Roman"/>
          <w:sz w:val="24"/>
          <w:szCs w:val="24"/>
        </w:rPr>
        <w:t>ne change pas avec le temps sa dispersion dans l’huile minérale visée à l’article 6, paragraphe 1, lettres a) et d) ou à l’article 7, paragraphes 1 et 2;</w:t>
      </w:r>
    </w:p>
    <w:p w:rsidR="00063B6A" w:rsidRPr="00B353D2" w:rsidRDefault="00D4199F" w:rsidP="00063B6A">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Pr>
          <w:rFonts w:ascii="Times New Roman" w:hAnsi="Times New Roman"/>
          <w:sz w:val="24"/>
          <w:szCs w:val="24"/>
        </w:rPr>
        <w:t>elle prouve qu'après son ajout à l'huile minérale, la substance d'identification ne modifie pas la qualité de l'huile minérale visée à l’article 6, paragraphe 1, lettres a) et d) ou à l’article 7, paragraphes 1 et 2;</w:t>
      </w:r>
    </w:p>
    <w:p w:rsidR="007032AA" w:rsidRPr="00B353D2" w:rsidRDefault="007032AA"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Pr>
          <w:rFonts w:ascii="Times New Roman" w:hAnsi="Times New Roman"/>
          <w:sz w:val="24"/>
          <w:szCs w:val="24"/>
        </w:rPr>
        <w:t>elle garantit une quantité suffisante de substance d’identification nécessaire pour le marquage de l’huile minérale visée à l’article 6, paragraphe 1, lettres a) et d) ou à l’article 7, paragraphes 1 et 2, pour tous les acquéreurs de substance d’identification et assure la création d’un stock suffisant de substance d’identification, et ce, au moins pour un volume bimensuel moyen d’huile minérale mis en libre pratique dans le territoire fiscal;</w:t>
      </w:r>
    </w:p>
    <w:p w:rsidR="00B85DE9" w:rsidRPr="00B353D2" w:rsidRDefault="00B85DE9"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Pr>
          <w:rFonts w:ascii="Times New Roman" w:hAnsi="Times New Roman"/>
          <w:sz w:val="24"/>
          <w:szCs w:val="24"/>
        </w:rPr>
        <w:t xml:space="preserve">elle fournit à la direction financière un échantillonnage de contrôle gratuit de la substance d’identification; </w:t>
      </w:r>
    </w:p>
    <w:p w:rsidR="00CE36BC" w:rsidRPr="00B353D2" w:rsidRDefault="00CE36BC"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Pr>
          <w:rFonts w:ascii="Times New Roman" w:hAnsi="Times New Roman"/>
          <w:sz w:val="24"/>
          <w:szCs w:val="24"/>
        </w:rPr>
        <w:lastRenderedPageBreak/>
        <w:t>elle assure pour chaque acquéreur de la substance d’identification le nombre requis d’équipements d’analyse nécessaires pour la vérification de l’exactitude du marquage de l’huile minérale visée à l’article 6, paragraphe 1, lettres a) et d) ou à l’article 7, paragraphes 1 et 2, avec la substance d’identification;</w:t>
      </w:r>
    </w:p>
    <w:p w:rsidR="00071FA5" w:rsidRPr="00B353D2" w:rsidRDefault="00071FA5"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Pr>
          <w:rFonts w:ascii="Times New Roman" w:hAnsi="Times New Roman"/>
          <w:sz w:val="24"/>
          <w:szCs w:val="24"/>
        </w:rPr>
        <w:t xml:space="preserve">elle dispose d’une protection de ses locaux de fabrication et de stockage sécurisée par des systèmes de protection mécaniques et électroniques installés; </w:t>
      </w:r>
    </w:p>
    <w:p w:rsidR="00071FA5" w:rsidRPr="00B353D2" w:rsidRDefault="00071FA5"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Pr>
          <w:rFonts w:ascii="Times New Roman" w:hAnsi="Times New Roman"/>
          <w:sz w:val="24"/>
          <w:szCs w:val="24"/>
        </w:rPr>
        <w:t>elle n’est pas liée de manière personnelle ou patrimoniale à un acquéreur de la substance d’identification;</w:t>
      </w:r>
    </w:p>
    <w:p w:rsidR="00071FA5" w:rsidRPr="00B353D2" w:rsidRDefault="00071FA5"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Pr>
          <w:rFonts w:ascii="Times New Roman" w:hAnsi="Times New Roman"/>
          <w:sz w:val="24"/>
          <w:szCs w:val="24"/>
        </w:rPr>
        <w:t>elle tient une comptabilité conformément à un règlement particulier;</w:t>
      </w:r>
      <w:r>
        <w:rPr>
          <w:rFonts w:ascii="Times New Roman" w:hAnsi="Times New Roman"/>
          <w:sz w:val="24"/>
          <w:szCs w:val="24"/>
          <w:vertAlign w:val="superscript"/>
        </w:rPr>
        <w:t>17</w:t>
      </w:r>
      <w:r>
        <w:rPr>
          <w:rFonts w:ascii="Times New Roman" w:hAnsi="Times New Roman"/>
          <w:sz w:val="24"/>
          <w:szCs w:val="24"/>
        </w:rPr>
        <w:t>)</w:t>
      </w:r>
    </w:p>
    <w:p w:rsidR="00071FA5" w:rsidRPr="00B353D2" w:rsidRDefault="00071FA5"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Pr>
          <w:rFonts w:ascii="Times New Roman" w:hAnsi="Times New Roman"/>
          <w:sz w:val="24"/>
          <w:szCs w:val="24"/>
        </w:rPr>
        <w:t>elle n'a pas d'arriérés vis-à-vis du bureau des douanes ou de l'administration fiscale;</w:t>
      </w:r>
    </w:p>
    <w:p w:rsidR="00071FA5" w:rsidRPr="00B353D2" w:rsidRDefault="00071FA5"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Pr>
          <w:rFonts w:ascii="Times New Roman" w:hAnsi="Times New Roman"/>
          <w:sz w:val="24"/>
          <w:szCs w:val="24"/>
        </w:rPr>
        <w:t>elle n’a pas d’arriérés sur les cotisations de sécurité sociale et d'assurance vieillesse selon des règlements particuliers;</w:t>
      </w:r>
      <w:r>
        <w:rPr>
          <w:rFonts w:ascii="Times New Roman" w:hAnsi="Times New Roman"/>
          <w:sz w:val="24"/>
          <w:szCs w:val="24"/>
          <w:vertAlign w:val="superscript"/>
        </w:rPr>
        <w:t>19</w:t>
      </w:r>
      <w:r>
        <w:rPr>
          <w:rFonts w:ascii="Times New Roman" w:hAnsi="Times New Roman"/>
          <w:sz w:val="24"/>
          <w:szCs w:val="24"/>
        </w:rPr>
        <w:t>)</w:t>
      </w:r>
    </w:p>
    <w:p w:rsidR="00071FA5" w:rsidRPr="00B353D2" w:rsidRDefault="00071FA5"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Pr>
          <w:rFonts w:ascii="Times New Roman" w:hAnsi="Times New Roman"/>
          <w:sz w:val="24"/>
          <w:szCs w:val="24"/>
        </w:rPr>
        <w:t>elle n’a pas été reconnue coupable d'une infraction pénale économique intentionnelle ou d'une autre infraction pénale dont les faits matériels sont en rapport avec l'objet d'activité de l'entreprise; cette disposition est également applicable à son représentant responsable et à toute personne physique membre des organes de direction ou de contrôle du demandeur;</w:t>
      </w:r>
    </w:p>
    <w:p w:rsidR="00071FA5" w:rsidRPr="00B353D2" w:rsidRDefault="00071FA5"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Pr>
          <w:rFonts w:ascii="Times New Roman" w:hAnsi="Times New Roman"/>
          <w:sz w:val="24"/>
          <w:szCs w:val="24"/>
        </w:rPr>
        <w:t>elle n’est pas en liquidation et ne fait pas l'objet d'une procédure collective entrée en force de la chose jugée, de l'ouverture d'un règlement amiable, d'un redressement judiciaire ou d'un plan de restructuration.</w:t>
      </w:r>
    </w:p>
    <w:p w:rsidR="00101EF5" w:rsidRPr="00B353D2" w:rsidRDefault="00101EF5" w:rsidP="00101EF5">
      <w:pPr>
        <w:autoSpaceDE w:val="0"/>
        <w:autoSpaceDN w:val="0"/>
        <w:adjustRightInd w:val="0"/>
        <w:spacing w:after="0" w:line="240" w:lineRule="auto"/>
        <w:jc w:val="both"/>
        <w:rPr>
          <w:rFonts w:ascii="Times New Roman" w:hAnsi="Times New Roman"/>
          <w:sz w:val="24"/>
          <w:szCs w:val="24"/>
        </w:rPr>
      </w:pPr>
    </w:p>
    <w:p w:rsidR="00071FA5" w:rsidRPr="00B353D2" w:rsidRDefault="00071FA5" w:rsidP="003028F2">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Le respect des conditions visées au paragraphe 2 est requis de manière continue durant toute la période pour laquelle le contrat de fabrication de la substance d’identification a été conclu.</w:t>
      </w:r>
    </w:p>
    <w:p w:rsidR="00071FA5" w:rsidRPr="00B353D2" w:rsidRDefault="00071FA5" w:rsidP="00071FA5">
      <w:pPr>
        <w:tabs>
          <w:tab w:val="left" w:pos="284"/>
          <w:tab w:val="left" w:pos="426"/>
          <w:tab w:val="left" w:pos="567"/>
        </w:tabs>
        <w:autoSpaceDE w:val="0"/>
        <w:autoSpaceDN w:val="0"/>
        <w:adjustRightInd w:val="0"/>
        <w:spacing w:after="0" w:line="240" w:lineRule="auto"/>
        <w:jc w:val="both"/>
        <w:rPr>
          <w:rFonts w:ascii="Times New Roman" w:hAnsi="Times New Roman"/>
          <w:color w:val="000000" w:themeColor="text1"/>
          <w:sz w:val="24"/>
          <w:szCs w:val="24"/>
        </w:rPr>
      </w:pPr>
    </w:p>
    <w:p w:rsidR="00071FA5" w:rsidRPr="00B353D2" w:rsidRDefault="00071FA5" w:rsidP="00FD3E38">
      <w:pPr>
        <w:pStyle w:val="ListParagraph"/>
        <w:numPr>
          <w:ilvl w:val="0"/>
          <w:numId w:val="7"/>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Aux fins de sélection du fabricant de la substance d’identification, la direction des finances organise une commission pour l’évaluation des offres soumises dans le cadre de la procédure d’appel d’offres public en vue de la conclusion du contrat de fabrication de la substance d’identification (ci-après «la commission»). Peut être uniquement membre de cette commission une personne physique qui n’est pas une personne proche,</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un membre d’un organe statutaire ou associé d’un fabricant d’une substance d’identification et n'est pas personnellement liée ou n'a pas de liens de propriété avec un fabricant d’une substance d’identification. Les représentants des acquéreurs de substances d'identification sont également membres de la commission.</w:t>
      </w:r>
    </w:p>
    <w:p w:rsidR="00101EF5" w:rsidRPr="00B353D2" w:rsidRDefault="00101EF5" w:rsidP="00101EF5">
      <w:pPr>
        <w:spacing w:after="0" w:line="240" w:lineRule="auto"/>
        <w:jc w:val="both"/>
        <w:rPr>
          <w:rFonts w:ascii="Times New Roman" w:hAnsi="Times New Roman"/>
          <w:color w:val="000000" w:themeColor="text1"/>
          <w:sz w:val="24"/>
          <w:szCs w:val="24"/>
        </w:rPr>
      </w:pPr>
    </w:p>
    <w:p w:rsidR="009428C9" w:rsidRPr="00B353D2" w:rsidRDefault="009428C9" w:rsidP="00101EF5">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La commission est indépendante lors de l’évaluation des offres présentées dans le cadre de l’appel d’offres public et les évalue en fonction des propriétés requises pour la substance d’identification et d’autres critères définis par les conditions de l’appel d’offres public.</w:t>
      </w:r>
    </w:p>
    <w:p w:rsidR="009428C9" w:rsidRPr="00B353D2" w:rsidRDefault="009428C9" w:rsidP="00071FA5">
      <w:pPr>
        <w:spacing w:after="0" w:line="240" w:lineRule="auto"/>
        <w:rPr>
          <w:rFonts w:ascii="Times New Roman" w:hAnsi="Times New Roman"/>
          <w:sz w:val="24"/>
          <w:szCs w:val="24"/>
        </w:rPr>
      </w:pPr>
    </w:p>
    <w:p w:rsidR="00071FA5" w:rsidRPr="00A0322B" w:rsidRDefault="0001685E" w:rsidP="003028F2">
      <w:pPr>
        <w:pStyle w:val="ListParagraph"/>
        <w:numPr>
          <w:ilvl w:val="0"/>
          <w:numId w:val="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Les modalités relatives à la composition et les procédures de la commission suivies lors de l'évaluation des offres issues de l'appel d’offres public, ainsi que les modalités relatives aux dépôts des offres dans le cadre de l'appel d’offres public sont établies par les statuts de la commission que la direction financière publie sur son site internet.</w:t>
      </w:r>
    </w:p>
    <w:p w:rsidR="00071FA5" w:rsidRPr="00B353D2" w:rsidRDefault="00071FA5" w:rsidP="00071FA5">
      <w:pPr>
        <w:tabs>
          <w:tab w:val="left" w:pos="284"/>
          <w:tab w:val="left" w:pos="426"/>
          <w:tab w:val="left" w:pos="567"/>
        </w:tabs>
        <w:autoSpaceDE w:val="0"/>
        <w:autoSpaceDN w:val="0"/>
        <w:adjustRightInd w:val="0"/>
        <w:spacing w:after="0" w:line="240" w:lineRule="auto"/>
        <w:jc w:val="both"/>
        <w:rPr>
          <w:rFonts w:ascii="Times New Roman" w:hAnsi="Times New Roman"/>
          <w:sz w:val="24"/>
          <w:szCs w:val="24"/>
        </w:rPr>
      </w:pPr>
    </w:p>
    <w:p w:rsidR="00071FA5" w:rsidRPr="00B353D2" w:rsidRDefault="00071FA5" w:rsidP="003028F2">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Le contrat de fabrication d’une substance d’identification doit contenir:</w:t>
      </w:r>
    </w:p>
    <w:p w:rsidR="00071FA5" w:rsidRPr="00B353D2" w:rsidRDefault="00071FA5" w:rsidP="003028F2">
      <w:pPr>
        <w:pStyle w:val="ListParagraph"/>
        <w:numPr>
          <w:ilvl w:val="0"/>
          <w:numId w:val="10"/>
        </w:numPr>
        <w:spacing w:after="0" w:line="240" w:lineRule="auto"/>
        <w:ind w:left="1134" w:hanging="425"/>
        <w:jc w:val="both"/>
        <w:rPr>
          <w:rFonts w:ascii="Times New Roman" w:hAnsi="Times New Roman"/>
          <w:sz w:val="24"/>
          <w:szCs w:val="24"/>
        </w:rPr>
      </w:pPr>
      <w:r>
        <w:rPr>
          <w:rFonts w:ascii="Times New Roman" w:hAnsi="Times New Roman"/>
          <w:sz w:val="24"/>
          <w:szCs w:val="24"/>
        </w:rPr>
        <w:t>les propriétés de la substance d’identification;</w:t>
      </w:r>
    </w:p>
    <w:p w:rsidR="00071FA5" w:rsidRPr="00B353D2" w:rsidRDefault="00071FA5" w:rsidP="003028F2">
      <w:pPr>
        <w:pStyle w:val="ListParagraph"/>
        <w:numPr>
          <w:ilvl w:val="0"/>
          <w:numId w:val="10"/>
        </w:numPr>
        <w:spacing w:after="0" w:line="240" w:lineRule="auto"/>
        <w:ind w:left="1134" w:hanging="425"/>
        <w:jc w:val="both"/>
        <w:rPr>
          <w:rFonts w:ascii="Times New Roman" w:hAnsi="Times New Roman"/>
          <w:sz w:val="24"/>
          <w:szCs w:val="24"/>
        </w:rPr>
      </w:pPr>
      <w:r>
        <w:rPr>
          <w:rFonts w:ascii="Times New Roman" w:hAnsi="Times New Roman"/>
          <w:sz w:val="24"/>
          <w:szCs w:val="24"/>
        </w:rPr>
        <w:t>le prix d’un litre de substance d’identification;</w:t>
      </w:r>
    </w:p>
    <w:p w:rsidR="00071FA5" w:rsidRPr="00B353D2" w:rsidRDefault="00071FA5" w:rsidP="003028F2">
      <w:pPr>
        <w:pStyle w:val="ListParagraph"/>
        <w:numPr>
          <w:ilvl w:val="0"/>
          <w:numId w:val="10"/>
        </w:numPr>
        <w:spacing w:after="0" w:line="240" w:lineRule="auto"/>
        <w:ind w:left="1134" w:hanging="425"/>
        <w:jc w:val="both"/>
        <w:rPr>
          <w:rFonts w:ascii="Times New Roman" w:hAnsi="Times New Roman"/>
          <w:sz w:val="24"/>
          <w:szCs w:val="24"/>
        </w:rPr>
      </w:pPr>
      <w:r>
        <w:rPr>
          <w:rFonts w:ascii="Times New Roman" w:hAnsi="Times New Roman"/>
          <w:sz w:val="24"/>
          <w:szCs w:val="24"/>
        </w:rPr>
        <w:t>les conditions de récupération de la substance d’identification par la direction financière;</w:t>
      </w:r>
    </w:p>
    <w:p w:rsidR="00071FA5" w:rsidRPr="00B353D2" w:rsidRDefault="00071FA5" w:rsidP="003028F2">
      <w:pPr>
        <w:pStyle w:val="ListParagraph"/>
        <w:numPr>
          <w:ilvl w:val="0"/>
          <w:numId w:val="10"/>
        </w:numPr>
        <w:spacing w:after="0" w:line="240" w:lineRule="auto"/>
        <w:ind w:left="1134" w:hanging="425"/>
        <w:jc w:val="both"/>
        <w:rPr>
          <w:rFonts w:ascii="Times New Roman" w:hAnsi="Times New Roman"/>
          <w:sz w:val="24"/>
          <w:szCs w:val="24"/>
        </w:rPr>
      </w:pPr>
      <w:r>
        <w:rPr>
          <w:rFonts w:ascii="Times New Roman" w:hAnsi="Times New Roman"/>
          <w:sz w:val="24"/>
          <w:szCs w:val="24"/>
        </w:rPr>
        <w:lastRenderedPageBreak/>
        <w:t>les délais de livraison de la substance d’identification à la direction financière;</w:t>
      </w:r>
    </w:p>
    <w:p w:rsidR="00071FA5" w:rsidRPr="00B353D2" w:rsidRDefault="00071FA5" w:rsidP="003028F2">
      <w:pPr>
        <w:pStyle w:val="ListParagraph"/>
        <w:numPr>
          <w:ilvl w:val="0"/>
          <w:numId w:val="10"/>
        </w:numPr>
        <w:spacing w:after="0" w:line="240" w:lineRule="auto"/>
        <w:ind w:left="1134" w:hanging="425"/>
        <w:jc w:val="both"/>
        <w:rPr>
          <w:rFonts w:ascii="Times New Roman" w:hAnsi="Times New Roman"/>
          <w:sz w:val="24"/>
          <w:szCs w:val="24"/>
        </w:rPr>
      </w:pPr>
      <w:r>
        <w:rPr>
          <w:rFonts w:ascii="Times New Roman" w:hAnsi="Times New Roman"/>
          <w:sz w:val="24"/>
          <w:szCs w:val="24"/>
        </w:rPr>
        <w:t>la responsabilité en cas de dommage causé par une non-livraison de substance d’identification;</w:t>
      </w:r>
    </w:p>
    <w:p w:rsidR="00071FA5" w:rsidRPr="00B353D2" w:rsidRDefault="00071FA5" w:rsidP="003028F2">
      <w:pPr>
        <w:pStyle w:val="ListParagraph"/>
        <w:numPr>
          <w:ilvl w:val="0"/>
          <w:numId w:val="10"/>
        </w:numPr>
        <w:spacing w:after="0" w:line="240" w:lineRule="auto"/>
        <w:ind w:left="1134" w:hanging="425"/>
        <w:jc w:val="both"/>
        <w:rPr>
          <w:rFonts w:ascii="Times New Roman" w:hAnsi="Times New Roman"/>
          <w:sz w:val="24"/>
          <w:szCs w:val="24"/>
        </w:rPr>
      </w:pPr>
      <w:r>
        <w:rPr>
          <w:rFonts w:ascii="Times New Roman" w:hAnsi="Times New Roman"/>
          <w:sz w:val="24"/>
          <w:szCs w:val="24"/>
        </w:rPr>
        <w:t>la responsabilité du fabricant de la substance d’identification en cas de défauts de la substance d’identification;</w:t>
      </w:r>
    </w:p>
    <w:p w:rsidR="00A04EAB" w:rsidRPr="00B353D2" w:rsidRDefault="00A04EAB" w:rsidP="003028F2">
      <w:pPr>
        <w:pStyle w:val="ListParagraph"/>
        <w:numPr>
          <w:ilvl w:val="0"/>
          <w:numId w:val="10"/>
        </w:numPr>
        <w:spacing w:after="0" w:line="240" w:lineRule="auto"/>
        <w:ind w:left="1134" w:hanging="425"/>
        <w:jc w:val="both"/>
        <w:rPr>
          <w:rFonts w:ascii="Times New Roman" w:hAnsi="Times New Roman"/>
          <w:sz w:val="24"/>
          <w:szCs w:val="24"/>
        </w:rPr>
      </w:pPr>
      <w:r>
        <w:rPr>
          <w:rFonts w:ascii="Times New Roman" w:hAnsi="Times New Roman"/>
          <w:sz w:val="24"/>
          <w:szCs w:val="24"/>
        </w:rPr>
        <w:t xml:space="preserve">la responsabilité pour la stabilité de la substance d'identification durant son stockage; </w:t>
      </w:r>
    </w:p>
    <w:p w:rsidR="00A04EAB" w:rsidRPr="00B353D2" w:rsidRDefault="00A04EAB" w:rsidP="003028F2">
      <w:pPr>
        <w:pStyle w:val="ListParagraph"/>
        <w:numPr>
          <w:ilvl w:val="0"/>
          <w:numId w:val="10"/>
        </w:numPr>
        <w:spacing w:after="0" w:line="240" w:lineRule="auto"/>
        <w:ind w:left="1134" w:hanging="425"/>
        <w:jc w:val="both"/>
        <w:rPr>
          <w:rFonts w:ascii="Times New Roman" w:hAnsi="Times New Roman"/>
          <w:sz w:val="24"/>
          <w:szCs w:val="24"/>
        </w:rPr>
      </w:pPr>
      <w:r>
        <w:rPr>
          <w:rFonts w:ascii="Times New Roman" w:hAnsi="Times New Roman"/>
          <w:sz w:val="24"/>
          <w:szCs w:val="24"/>
        </w:rPr>
        <w:t>la responsabilité pour la stabilité de la substance d'identification contenue dans l'huile minérale visée à l'article 6, paragraphe 1, lettres a) et d) ou l'article 7, paragraphes 1 et 2, ainsi que la responsabilité pour la stabilité des additifs ajoutés à cette huile minérale, de même que la responsabilité pour l'incompatibilité de la substance d'identification avec ces additifs;</w:t>
      </w:r>
    </w:p>
    <w:p w:rsidR="00071FA5" w:rsidRPr="00B353D2" w:rsidRDefault="00071FA5" w:rsidP="003028F2">
      <w:pPr>
        <w:pStyle w:val="ListParagraph"/>
        <w:numPr>
          <w:ilvl w:val="0"/>
          <w:numId w:val="10"/>
        </w:numPr>
        <w:spacing w:after="0" w:line="240" w:lineRule="auto"/>
        <w:ind w:left="1134" w:hanging="425"/>
        <w:jc w:val="both"/>
        <w:rPr>
          <w:rFonts w:ascii="Times New Roman" w:hAnsi="Times New Roman"/>
          <w:sz w:val="24"/>
          <w:szCs w:val="24"/>
        </w:rPr>
      </w:pPr>
      <w:r>
        <w:rPr>
          <w:rFonts w:ascii="Times New Roman" w:hAnsi="Times New Roman"/>
          <w:sz w:val="24"/>
          <w:szCs w:val="24"/>
        </w:rPr>
        <w:t>les conditions de réclamation de la substance d’identification;</w:t>
      </w:r>
    </w:p>
    <w:p w:rsidR="001C3B75" w:rsidRPr="00B353D2" w:rsidRDefault="001C3B75" w:rsidP="003028F2">
      <w:pPr>
        <w:pStyle w:val="ListParagraph"/>
        <w:numPr>
          <w:ilvl w:val="0"/>
          <w:numId w:val="10"/>
        </w:numPr>
        <w:spacing w:after="0" w:line="240" w:lineRule="auto"/>
        <w:ind w:left="1134" w:hanging="425"/>
        <w:jc w:val="both"/>
        <w:rPr>
          <w:rFonts w:ascii="Times New Roman" w:hAnsi="Times New Roman"/>
          <w:sz w:val="24"/>
          <w:szCs w:val="24"/>
        </w:rPr>
      </w:pPr>
      <w:r>
        <w:rPr>
          <w:rFonts w:ascii="Times New Roman" w:hAnsi="Times New Roman"/>
          <w:sz w:val="24"/>
          <w:szCs w:val="24"/>
        </w:rPr>
        <w:t>d'autres éléments obligatoires en lien avec la fabrication de la substance d’identification.</w:t>
      </w:r>
    </w:p>
    <w:p w:rsidR="00071FA5" w:rsidRPr="00B353D2" w:rsidRDefault="00071FA5" w:rsidP="00071FA5">
      <w:pPr>
        <w:spacing w:after="0" w:line="240" w:lineRule="auto"/>
        <w:rPr>
          <w:rFonts w:ascii="Times New Roman" w:hAnsi="Times New Roman"/>
          <w:sz w:val="24"/>
          <w:szCs w:val="24"/>
        </w:rPr>
      </w:pPr>
    </w:p>
    <w:p w:rsidR="00071FA5" w:rsidRPr="00A0322B" w:rsidRDefault="00071FA5" w:rsidP="005D0A7B">
      <w:pPr>
        <w:pStyle w:val="ListParagraph"/>
        <w:numPr>
          <w:ilvl w:val="0"/>
          <w:numId w:val="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La direction financière déclare un nouvel appel d'offres public pour la conclusion d'un contrat de fabrication de la substance d’identification au moins 12 mois civils avant l'expiration de la durée établie par le contrat de fabrication de la substance d’identification, ou lorsque le fabricant de la substance d’identification:</w:t>
      </w:r>
    </w:p>
    <w:p w:rsidR="00071FA5" w:rsidRPr="00B353D2" w:rsidRDefault="00071FA5" w:rsidP="003028F2">
      <w:pPr>
        <w:numPr>
          <w:ilvl w:val="0"/>
          <w:numId w:val="9"/>
        </w:numPr>
        <w:tabs>
          <w:tab w:val="left" w:pos="284"/>
          <w:tab w:val="left" w:pos="426"/>
          <w:tab w:val="left" w:pos="567"/>
        </w:tabs>
        <w:autoSpaceDE w:val="0"/>
        <w:autoSpaceDN w:val="0"/>
        <w:adjustRightInd w:val="0"/>
        <w:spacing w:after="0" w:line="240" w:lineRule="auto"/>
        <w:ind w:left="993" w:hanging="284"/>
        <w:jc w:val="both"/>
        <w:rPr>
          <w:rFonts w:ascii="Times New Roman" w:hAnsi="Times New Roman"/>
          <w:sz w:val="24"/>
          <w:szCs w:val="24"/>
        </w:rPr>
      </w:pPr>
      <w:r>
        <w:rPr>
          <w:rFonts w:ascii="Times New Roman" w:hAnsi="Times New Roman"/>
          <w:sz w:val="24"/>
          <w:szCs w:val="24"/>
        </w:rPr>
        <w:t xml:space="preserve">cesse de satisfaire à certaines des conditions visées au paragraphe 2 durant la période de validité du contrat de fabrication de la substance d’identification; </w:t>
      </w:r>
    </w:p>
    <w:p w:rsidR="00071FA5" w:rsidRPr="00B353D2" w:rsidRDefault="00071FA5" w:rsidP="003028F2">
      <w:pPr>
        <w:numPr>
          <w:ilvl w:val="0"/>
          <w:numId w:val="9"/>
        </w:numPr>
        <w:tabs>
          <w:tab w:val="left" w:pos="284"/>
          <w:tab w:val="left" w:pos="426"/>
          <w:tab w:val="left" w:pos="567"/>
        </w:tabs>
        <w:autoSpaceDE w:val="0"/>
        <w:autoSpaceDN w:val="0"/>
        <w:adjustRightInd w:val="0"/>
        <w:spacing w:after="0" w:line="240" w:lineRule="auto"/>
        <w:ind w:left="993" w:hanging="284"/>
        <w:jc w:val="both"/>
        <w:rPr>
          <w:rFonts w:ascii="Times New Roman" w:hAnsi="Times New Roman"/>
          <w:sz w:val="24"/>
          <w:szCs w:val="24"/>
        </w:rPr>
      </w:pPr>
      <w:r>
        <w:rPr>
          <w:rFonts w:ascii="Times New Roman" w:hAnsi="Times New Roman"/>
          <w:sz w:val="24"/>
          <w:szCs w:val="24"/>
        </w:rPr>
        <w:t>ne produit pas la substance d’identification pour des raisons techniques ou pour cause de force majeure durant une période de deux mois civils consécutifs;</w:t>
      </w:r>
    </w:p>
    <w:p w:rsidR="00071FA5" w:rsidRPr="00A0322B" w:rsidRDefault="00071FA5" w:rsidP="003028F2">
      <w:pPr>
        <w:numPr>
          <w:ilvl w:val="0"/>
          <w:numId w:val="9"/>
        </w:numPr>
        <w:tabs>
          <w:tab w:val="left" w:pos="284"/>
          <w:tab w:val="left" w:pos="426"/>
          <w:tab w:val="left" w:pos="567"/>
        </w:tabs>
        <w:autoSpaceDE w:val="0"/>
        <w:autoSpaceDN w:val="0"/>
        <w:adjustRightInd w:val="0"/>
        <w:spacing w:after="0" w:line="240" w:lineRule="auto"/>
        <w:ind w:left="993" w:hanging="284"/>
        <w:jc w:val="both"/>
        <w:rPr>
          <w:rFonts w:ascii="Times New Roman" w:hAnsi="Times New Roman"/>
          <w:color w:val="000000"/>
          <w:sz w:val="24"/>
          <w:szCs w:val="24"/>
        </w:rPr>
      </w:pPr>
      <w:r>
        <w:rPr>
          <w:rFonts w:ascii="Times New Roman" w:hAnsi="Times New Roman"/>
          <w:color w:val="000000"/>
          <w:sz w:val="24"/>
          <w:szCs w:val="24"/>
        </w:rPr>
        <w:t>ne respecte pas les obligations prévues par la présente loi ou une des conditions définies dans le contrat de fabrication de la substance d’identification et si ni les sanctions imposées ni les mises en demeure de la direction financière n’ont conduit à une remédiation.</w:t>
      </w:r>
    </w:p>
    <w:p w:rsidR="00C742CA" w:rsidRPr="00B353D2" w:rsidRDefault="00C742CA" w:rsidP="00071FA5">
      <w:pPr>
        <w:tabs>
          <w:tab w:val="left" w:pos="284"/>
          <w:tab w:val="left" w:pos="426"/>
          <w:tab w:val="left" w:pos="567"/>
        </w:tabs>
        <w:autoSpaceDE w:val="0"/>
        <w:autoSpaceDN w:val="0"/>
        <w:adjustRightInd w:val="0"/>
        <w:spacing w:after="0" w:line="240" w:lineRule="auto"/>
        <w:jc w:val="both"/>
        <w:rPr>
          <w:rFonts w:ascii="Times New Roman" w:hAnsi="Times New Roman"/>
          <w:sz w:val="24"/>
          <w:szCs w:val="24"/>
        </w:rPr>
      </w:pPr>
    </w:p>
    <w:p w:rsidR="00653F32" w:rsidRPr="00A0322B" w:rsidRDefault="00071FA5" w:rsidP="00915AFE">
      <w:pPr>
        <w:pStyle w:val="ListParagraph"/>
        <w:numPr>
          <w:ilvl w:val="0"/>
          <w:numId w:val="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La direction financière, en collaboration avec le bureau des douanes, contrôle le respect des conditions et des obligations par le fabricant de la substance d’identification selon les paragraphes 2, 3 et 7 et effectue la surveillance fiscale de la fabrication de la substance d’identification et de ses manipulations. Le fabricant de la substance d’identification est tenu de fournir gratuitement à la direction financière un échantillon de chaque lot de substance d’identification destinée à être livrée à un acquéreur de substance d’identification. La direction financière est tenue d'archiver chaque lot de substance d'identification au moins 12 mois civils à compter de la date de sa fabrication. Le lot d'une substance d'identification correspond à une quantité uniforme de substance d'identification fabriquée, préparée ou homogénéisée durant le même cycle de fabrication et emballée aux mêmes conditions.</w:t>
      </w:r>
    </w:p>
    <w:p w:rsidR="00653F32" w:rsidRPr="00B353D2" w:rsidRDefault="00653F32" w:rsidP="00C255CD">
      <w:pPr>
        <w:spacing w:after="0" w:line="240" w:lineRule="auto"/>
        <w:jc w:val="both"/>
        <w:rPr>
          <w:rFonts w:ascii="Times New Roman" w:hAnsi="Times New Roman"/>
          <w:color w:val="000000" w:themeColor="text1"/>
          <w:sz w:val="24"/>
          <w:szCs w:val="24"/>
        </w:rPr>
      </w:pPr>
    </w:p>
    <w:p w:rsidR="00071FA5" w:rsidRPr="00B353D2" w:rsidRDefault="00071FA5" w:rsidP="00071FA5">
      <w:pPr>
        <w:spacing w:after="0" w:line="240" w:lineRule="auto"/>
        <w:jc w:val="center"/>
        <w:rPr>
          <w:rFonts w:ascii="Times New Roman" w:hAnsi="Times New Roman"/>
          <w:sz w:val="24"/>
          <w:szCs w:val="24"/>
        </w:rPr>
      </w:pPr>
      <w:r>
        <w:rPr>
          <w:rFonts w:ascii="Times New Roman" w:hAnsi="Times New Roman"/>
          <w:sz w:val="24"/>
          <w:szCs w:val="24"/>
        </w:rPr>
        <w:t>Article 9b</w:t>
      </w:r>
    </w:p>
    <w:p w:rsidR="00071FA5" w:rsidRPr="00B353D2" w:rsidRDefault="00071FA5" w:rsidP="00071FA5">
      <w:pPr>
        <w:spacing w:after="0" w:line="240" w:lineRule="auto"/>
        <w:jc w:val="center"/>
        <w:rPr>
          <w:rFonts w:ascii="Times New Roman" w:hAnsi="Times New Roman"/>
          <w:sz w:val="24"/>
          <w:szCs w:val="24"/>
        </w:rPr>
      </w:pPr>
      <w:r>
        <w:rPr>
          <w:rFonts w:ascii="Times New Roman" w:hAnsi="Times New Roman"/>
          <w:sz w:val="24"/>
          <w:szCs w:val="24"/>
        </w:rPr>
        <w:t>Manipulations de la substance d’identification</w:t>
      </w:r>
    </w:p>
    <w:p w:rsidR="00071FA5" w:rsidRPr="00B353D2" w:rsidRDefault="00071FA5" w:rsidP="00071FA5">
      <w:pPr>
        <w:spacing w:after="0" w:line="240" w:lineRule="auto"/>
        <w:rPr>
          <w:rFonts w:ascii="Times New Roman" w:hAnsi="Times New Roman"/>
          <w:sz w:val="24"/>
          <w:szCs w:val="24"/>
        </w:rPr>
      </w:pPr>
    </w:p>
    <w:p w:rsidR="00071FA5" w:rsidRPr="00B353D2" w:rsidRDefault="00071FA5" w:rsidP="003028F2">
      <w:pPr>
        <w:pStyle w:val="ListParagraph"/>
        <w:numPr>
          <w:ilvl w:val="0"/>
          <w:numId w:val="17"/>
        </w:numPr>
        <w:spacing w:after="0" w:line="240" w:lineRule="auto"/>
        <w:jc w:val="both"/>
        <w:rPr>
          <w:rFonts w:ascii="Times New Roman" w:hAnsi="Times New Roman"/>
          <w:sz w:val="24"/>
          <w:szCs w:val="24"/>
        </w:rPr>
      </w:pPr>
      <w:r>
        <w:rPr>
          <w:rFonts w:ascii="Times New Roman" w:hAnsi="Times New Roman"/>
          <w:sz w:val="24"/>
          <w:szCs w:val="24"/>
        </w:rPr>
        <w:t xml:space="preserve">L’acquéreur de la substance d’identification est tenu de demander à la direction financière la remise de la substance d’identification électroniquement au moyen du formulaire structuré publié sur le site internet de la direction financière. Le volume demandé de substance d'identification ne doit pas être inférieur au volume de substance d'identification destiné au marquage de 20 000 l de l'huile minérale visée à l'article 6, paragraphe 1, lettres a) et d) ou l'article 7, paragraphes 1 et 2. La direction financière évalue les données de la demande de l’acquéreur de la substance d’identification </w:t>
      </w:r>
      <w:r>
        <w:rPr>
          <w:rFonts w:ascii="Times New Roman" w:hAnsi="Times New Roman"/>
          <w:sz w:val="24"/>
          <w:szCs w:val="24"/>
        </w:rPr>
        <w:lastRenderedPageBreak/>
        <w:t>concernant la remise de cette dernière (ci-après «demande de remise de substance d’identification») au plus tard dans les trois jours ouvrables à compter de la date de réception de cette demande, elle notifie l’acquéreur de la substance d’identification du volume en litres qu’il peut prélever, du prix de la substance d’identification, et ce, pour le montant correspondant à la quantité qu’il est autorisé à prendre, le numéro de compte sur lequel il doit verser, avant la réception de la substance d’identification, la somme équivalant au prix du volume prélevé de substance d’identification et notifie concomitamment au fabricant de la substance d’identification les données nécessaires à la fabrication de la substance d’identification. Sur chaque unité d’emballage de la substance d’identification, le fabricant de celle-ci est tenu d’indiquer le volume de substance dans l’unité d’emballage, la date de fabrication, la durée de conservation de la substance d’identification à compter de la date de sa fabrication et les informations concernant la quantité d’huile minérale visée à l’article 6, paragraphe 1, lettres a) et d) ou à l’article 7, paragraphes 1 et 2 qui peut être marquée avec un litre de substance d’identification.</w:t>
      </w:r>
    </w:p>
    <w:p w:rsidR="00071FA5" w:rsidRPr="00B353D2" w:rsidRDefault="00071FA5" w:rsidP="00071FA5">
      <w:pPr>
        <w:spacing w:after="0" w:line="240" w:lineRule="auto"/>
        <w:rPr>
          <w:rFonts w:ascii="Times New Roman" w:hAnsi="Times New Roman"/>
          <w:sz w:val="24"/>
          <w:szCs w:val="24"/>
        </w:rPr>
      </w:pPr>
    </w:p>
    <w:p w:rsidR="00F75580" w:rsidRPr="00A0322B" w:rsidRDefault="00071FA5" w:rsidP="003028F2">
      <w:pPr>
        <w:pStyle w:val="ListParagraph"/>
        <w:numPr>
          <w:ilvl w:val="0"/>
          <w:numId w:val="1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Au plus tard le jour ouvrable suivant la date à laquelle la somme correspondant au prix du volume de substance d’identification collecté a été créditée sur le compte, le fabricant de la substance d’identification informe de ce fait la direction financière par voie électronique. La direction financière établit le délai pour le retrait par l’acquéreur de la substance d’identification, lequel délai ne doit pas dépasser dix jours à compter de la date à laquelle la somme correspondante au prix du volume de substance d’identification acquis et notifié à la direction financière selon le paragraphe 1 a été payée. Elle communique ce délai à l'acquéreur de la substance d’identification. Si l’acquéreur de la substance d’identification dans sa demande de retrait de la substance d’identification indique un délai de retrait de cette dernière de plus de dix jours à compter de la date à laquelle la somme correspondant au prix du volume de substance d’identification acquise a été payée, le délai visé à la deuxième phrase ne s’applique pas; et en accord avec l’acquéreur, la direction financière notifie le délai de retrait de la substance d’identification par l’acquéreur. L’acquéreur de la substance d’identification peut charger une autre personne de retirer ladite substance, et ce, sur la base d’une procuration revêtue d'une signature légalisée. L’agent de la direction financière remet la substance d’identification à l’acquéreur ou à la personne mandatée par ce dernier à cette fin, uniquement si la somme correspondant au prix du volume de substance d’identification collecté notifié par la direction financière conformément au paragraphe 1 a été créditée sur le compte désigné par la direction financière. Après la remise de la substance d’identification, l’acquéreur en est responsable. Lorsque cet acquéreur de substance d'identification ne retire pas dans le mois civil qui suit le mois durant lequel le délai de retrait de la substance d'identification établi par la direction financière a expiré, la direction financière rembourse au fabricant de la substance d'identification le prix payé pour cette substance d'identification.</w:t>
      </w:r>
    </w:p>
    <w:p w:rsidR="00F75580" w:rsidRPr="00B353D2" w:rsidRDefault="00F75580" w:rsidP="00071FA5">
      <w:pPr>
        <w:spacing w:after="0" w:line="240" w:lineRule="auto"/>
        <w:rPr>
          <w:rFonts w:ascii="Times New Roman" w:hAnsi="Times New Roman"/>
          <w:sz w:val="24"/>
          <w:szCs w:val="24"/>
        </w:rPr>
      </w:pPr>
    </w:p>
    <w:p w:rsidR="00071FA5" w:rsidRPr="00B353D2" w:rsidRDefault="00071FA5" w:rsidP="003028F2">
      <w:pPr>
        <w:pStyle w:val="ListParagraph"/>
        <w:numPr>
          <w:ilvl w:val="0"/>
          <w:numId w:val="17"/>
        </w:numPr>
        <w:spacing w:after="0" w:line="240" w:lineRule="auto"/>
        <w:jc w:val="both"/>
        <w:rPr>
          <w:rFonts w:ascii="Times New Roman" w:hAnsi="Times New Roman"/>
          <w:sz w:val="24"/>
          <w:szCs w:val="24"/>
        </w:rPr>
      </w:pPr>
      <w:r>
        <w:rPr>
          <w:rFonts w:ascii="Times New Roman" w:hAnsi="Times New Roman"/>
          <w:sz w:val="24"/>
          <w:szCs w:val="24"/>
        </w:rPr>
        <w:t>Après réception de la substance d’identification par l’acquéreur, l’agent de la direction financière établit un certificat de réception de la substance d’identification en deux exemplaires dans lequel il note les données d’identification de l’acquéreur et le volume de substance d’identification réellement réceptionné. L’agent de la direction financière conserve un exemplaire du certificat de réception de la substance d’identification et remet le second à l’acquéreur ou à la personne mandatée pour la réception de la substance d’identification par ce dernier.</w:t>
      </w:r>
    </w:p>
    <w:p w:rsidR="00071FA5" w:rsidRPr="00B353D2" w:rsidRDefault="00071FA5" w:rsidP="00071FA5">
      <w:pPr>
        <w:spacing w:after="0" w:line="240" w:lineRule="auto"/>
        <w:rPr>
          <w:rFonts w:ascii="Times New Roman" w:hAnsi="Times New Roman"/>
          <w:sz w:val="24"/>
          <w:szCs w:val="24"/>
        </w:rPr>
      </w:pPr>
    </w:p>
    <w:p w:rsidR="00071FA5" w:rsidRPr="00A0322B" w:rsidRDefault="00071FA5" w:rsidP="003028F2">
      <w:pPr>
        <w:pStyle w:val="ListParagraph"/>
        <w:numPr>
          <w:ilvl w:val="0"/>
          <w:numId w:val="17"/>
        </w:num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Lors d'une réclamation de la substance d’identification, l’acquéreur notifie à la direction financière, par voie électronique, à l’aide du formulaire structuré publié sur le site internet de celle-ci, le dépôt d’une réclamation et indique la quantité de substance d’identification réclamée, la date de sa collecte et le motif de la réclamation. Dans les trois jours ouvrables à compter de cette notification, l’agent de la direction financière communique à l’acquéreur le délai dans lequel il doit présenter la quantité réclamée de substance d’identification. L’agent de la direction financière établit pour la récupération de la substance d'identification, objet de la réclamation, un procès-verbal de réclamation de la substance d’identification, en trois exemplaires, dans lequel il indique le motif de la réclamation et le volume réclamé indiqué par l’acquéreur. L’agent de la direction financière conserve un exemplaire, il en remet un deuxième à l’acquéreur et un troisième au fabricant de la substance d’identification avec la substance d’identification réclamée. Après réception de la substance d’identification, le fabricant notifie par voie électronique à la direction financière s’il a accepté ou non la réclamation. La substance d’identification dont la réclamation a été acceptée par le fabricant est liquidée par ce dernier, à ses frais, sous la supervision de l’agent de la direction financière. En contrepartie de la substance d’identification dont la réclamation a été acceptée, l’agent de la direction financière délivre, à titre gratuit, à l'acquéreur une substance d’identification d’une quantité équivalente à la quantité ayant fait l'objet de la réclamation. Les quantités faisant l’objet d’une réclamation ne sont susceptibles ni de remboursement ni d’un éventuel dédommagement du préjudice occasionné. </w:t>
      </w:r>
    </w:p>
    <w:p w:rsidR="00071FA5" w:rsidRPr="00B353D2" w:rsidRDefault="00071FA5" w:rsidP="00071FA5">
      <w:pPr>
        <w:spacing w:after="0"/>
        <w:jc w:val="both"/>
        <w:rPr>
          <w:rFonts w:ascii="Times New Roman" w:hAnsi="Times New Roman"/>
          <w:sz w:val="24"/>
          <w:szCs w:val="24"/>
        </w:rPr>
      </w:pPr>
    </w:p>
    <w:p w:rsidR="00071FA5" w:rsidRPr="00B353D2" w:rsidRDefault="00071FA5" w:rsidP="003028F2">
      <w:pPr>
        <w:pStyle w:val="ListParagraph"/>
        <w:numPr>
          <w:ilvl w:val="0"/>
          <w:numId w:val="17"/>
        </w:numPr>
        <w:spacing w:after="0" w:line="240" w:lineRule="auto"/>
        <w:jc w:val="both"/>
        <w:rPr>
          <w:rFonts w:ascii="Times New Roman" w:hAnsi="Times New Roman"/>
          <w:sz w:val="24"/>
          <w:szCs w:val="24"/>
        </w:rPr>
      </w:pPr>
      <w:r>
        <w:rPr>
          <w:rFonts w:ascii="Times New Roman" w:hAnsi="Times New Roman"/>
          <w:sz w:val="24"/>
          <w:szCs w:val="24"/>
        </w:rPr>
        <w:t>Si une huile minérale visée à l’article 6, paragraphe 1, lettres a) et d) ou à l’article 7, paragraphes 1 et 2 est marquée hors du territoire fiscal, l’acquéreur de la substance d’identification adresse à la direction financière, au plus tard concomitamment à la soumission de la demande de remise de la substance d’identification, le code de la nomenclature combinée de l’huile minérale, les données d’identification du fournisseur étranger de l’huile minérale, et l’adresse de l’entrepôt fiscal où l’huile minérale sera marquée avec la substance d’identification. Avant l’importation de l’huile minérale visée à l’article 6, paragraphe 1, lettres a) et d) ou à l’article 7, paragraphes 1 et 2 du territoire du pays tiers, l’importateur de l’huile minérale est tenu de confirmer au bureau des douanes le volume de substance d’identification exporté vers le territoire de l’État tiers et le volume de substance d’identification réimportée du territoire du pays tiers; si l’huile minérale est marquée avec la substance d’identification dans un entrepôt fiscal, on indique les données d’identification du fabricant étranger de l’huile minérale, de la personne responsable de l’huile minérale visée à l’article 6, paragraphe 1, lettres a) et d) ou à l’article 7, paragraphes 1 et 2, conservée dans l’entrepôt fiscal et l’adresse de l’emplacement de l’entrepôt fiscal.</w:t>
      </w:r>
    </w:p>
    <w:p w:rsidR="00071FA5" w:rsidRPr="00B353D2" w:rsidRDefault="00071FA5" w:rsidP="00071FA5">
      <w:pPr>
        <w:spacing w:after="0" w:line="240" w:lineRule="auto"/>
        <w:rPr>
          <w:rFonts w:ascii="Times New Roman" w:hAnsi="Times New Roman"/>
          <w:sz w:val="24"/>
          <w:szCs w:val="24"/>
        </w:rPr>
      </w:pPr>
    </w:p>
    <w:p w:rsidR="00071FA5" w:rsidRPr="00B353D2" w:rsidRDefault="00F16E2D" w:rsidP="003028F2">
      <w:pPr>
        <w:pStyle w:val="ListParagraph"/>
        <w:numPr>
          <w:ilvl w:val="0"/>
          <w:numId w:val="17"/>
        </w:numPr>
        <w:spacing w:after="0" w:line="240" w:lineRule="auto"/>
        <w:jc w:val="both"/>
        <w:rPr>
          <w:rFonts w:ascii="Times New Roman" w:hAnsi="Times New Roman"/>
          <w:sz w:val="24"/>
          <w:szCs w:val="24"/>
        </w:rPr>
      </w:pPr>
      <w:r>
        <w:rPr>
          <w:rFonts w:ascii="Times New Roman" w:hAnsi="Times New Roman"/>
          <w:sz w:val="24"/>
          <w:szCs w:val="24"/>
        </w:rPr>
        <w:t>La direction financière peut diminuer le volume commandé de substance d’identification, et ce:</w:t>
      </w:r>
    </w:p>
    <w:p w:rsidR="00071FA5" w:rsidRPr="00B353D2" w:rsidRDefault="00071FA5" w:rsidP="003028F2">
      <w:pPr>
        <w:pStyle w:val="ListParagraph"/>
        <w:numPr>
          <w:ilvl w:val="0"/>
          <w:numId w:val="12"/>
        </w:numPr>
        <w:spacing w:after="0" w:line="240" w:lineRule="auto"/>
        <w:ind w:left="993" w:hanging="284"/>
        <w:jc w:val="both"/>
        <w:rPr>
          <w:rFonts w:ascii="Times New Roman" w:hAnsi="Times New Roman"/>
          <w:sz w:val="24"/>
          <w:szCs w:val="24"/>
        </w:rPr>
      </w:pPr>
      <w:r>
        <w:rPr>
          <w:rFonts w:ascii="Times New Roman" w:hAnsi="Times New Roman"/>
          <w:sz w:val="24"/>
          <w:szCs w:val="24"/>
        </w:rPr>
        <w:t>sur la base des données concernant l’état des réserves de substance d’identification de l’acquéreur de la substance d’identification;</w:t>
      </w:r>
    </w:p>
    <w:p w:rsidR="00071FA5" w:rsidRPr="00B353D2" w:rsidRDefault="00071FA5" w:rsidP="003028F2">
      <w:pPr>
        <w:pStyle w:val="ListParagraph"/>
        <w:numPr>
          <w:ilvl w:val="0"/>
          <w:numId w:val="12"/>
        </w:numPr>
        <w:spacing w:after="0" w:line="240" w:lineRule="auto"/>
        <w:ind w:left="993" w:hanging="284"/>
        <w:jc w:val="both"/>
        <w:rPr>
          <w:rFonts w:ascii="Times New Roman" w:hAnsi="Times New Roman"/>
          <w:sz w:val="24"/>
          <w:szCs w:val="24"/>
        </w:rPr>
      </w:pPr>
      <w:r>
        <w:rPr>
          <w:rFonts w:ascii="Times New Roman" w:hAnsi="Times New Roman"/>
          <w:sz w:val="24"/>
          <w:szCs w:val="24"/>
        </w:rPr>
        <w:t>lorsque l'acquéreur de la substance d’identification n'exerce pas pendant une durée d'au moins six mois civils consécutifs aucune activité pour laquelle il avait été enregistré ou inscrit au répertoire conformément à la présente loi;</w:t>
      </w:r>
    </w:p>
    <w:p w:rsidR="00071FA5" w:rsidRPr="00B353D2" w:rsidRDefault="00071FA5" w:rsidP="003028F2">
      <w:pPr>
        <w:pStyle w:val="ListParagraph"/>
        <w:numPr>
          <w:ilvl w:val="0"/>
          <w:numId w:val="12"/>
        </w:numPr>
        <w:spacing w:after="0" w:line="240" w:lineRule="auto"/>
        <w:ind w:left="993" w:hanging="284"/>
        <w:jc w:val="both"/>
        <w:rPr>
          <w:rFonts w:ascii="Times New Roman" w:hAnsi="Times New Roman"/>
          <w:sz w:val="24"/>
          <w:szCs w:val="24"/>
        </w:rPr>
      </w:pPr>
      <w:r>
        <w:rPr>
          <w:rFonts w:ascii="Times New Roman" w:hAnsi="Times New Roman"/>
          <w:sz w:val="24"/>
          <w:szCs w:val="24"/>
        </w:rPr>
        <w:t xml:space="preserve">sur la base des quantités moyennes d’huile minérale marquée avec la substance d’identification mise en libre pratique par l’acquéreur au cours des six mois civils précédents consécutifs avant la demande de remise de la substance d’identification, en </w:t>
      </w:r>
      <w:r>
        <w:rPr>
          <w:rFonts w:ascii="Times New Roman" w:hAnsi="Times New Roman"/>
          <w:sz w:val="24"/>
          <w:szCs w:val="24"/>
        </w:rPr>
        <w:lastRenderedPageBreak/>
        <w:t>tenant compte du volume total de substance d’identification retiré au cours de la période des 12 mois civils précédents consécutifs.</w:t>
      </w:r>
    </w:p>
    <w:p w:rsidR="00071FA5" w:rsidRPr="00B353D2" w:rsidRDefault="00071FA5" w:rsidP="003028F2">
      <w:pPr>
        <w:pStyle w:val="ListParagraph"/>
        <w:numPr>
          <w:ilvl w:val="0"/>
          <w:numId w:val="12"/>
        </w:numPr>
        <w:spacing w:after="0" w:line="240" w:lineRule="auto"/>
        <w:ind w:left="993" w:hanging="284"/>
        <w:jc w:val="both"/>
        <w:rPr>
          <w:rFonts w:ascii="Times New Roman" w:hAnsi="Times New Roman"/>
          <w:sz w:val="24"/>
          <w:szCs w:val="24"/>
        </w:rPr>
      </w:pPr>
      <w:r>
        <w:rPr>
          <w:rFonts w:ascii="Times New Roman" w:hAnsi="Times New Roman"/>
          <w:sz w:val="24"/>
          <w:szCs w:val="24"/>
        </w:rPr>
        <w:t>sur la base du versement d'une garantie fiscale, si la direction financière n’est pas en mesure d’évaluer les circonstances visées aux lettres a) à c), sur la base desquelles on peut raisonnablement prévoir une violation de la législation fiscale; ceci ne s’applique pas, si l’acquéreur de la substance d’identification est une personne visée à l’article 9.</w:t>
      </w:r>
    </w:p>
    <w:p w:rsidR="00071FA5" w:rsidRPr="00B353D2" w:rsidRDefault="00071FA5" w:rsidP="00071FA5">
      <w:pPr>
        <w:spacing w:after="0" w:line="240" w:lineRule="auto"/>
        <w:jc w:val="both"/>
        <w:rPr>
          <w:rFonts w:ascii="Times New Roman" w:hAnsi="Times New Roman"/>
          <w:sz w:val="24"/>
          <w:szCs w:val="24"/>
        </w:rPr>
      </w:pPr>
    </w:p>
    <w:p w:rsidR="00071FA5" w:rsidRPr="00B353D2" w:rsidRDefault="00071FA5" w:rsidP="003028F2">
      <w:pPr>
        <w:pStyle w:val="ListParagraph"/>
        <w:numPr>
          <w:ilvl w:val="0"/>
          <w:numId w:val="1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Seul l’acquéreur de la substance d'identification peut utiliser la substance d’identification pour le marquage de l’huile minérale visée à l’article 6, paragraphe 1, lettres a) et d) ou à l’article 7, paragraphes 1 et 2 et toute vente ou toute remise d’une autre manière à une autre personne est interdite; cette disposition ne s’applique pas pour la remise de la substance d’identification directement par l’acquéreur ou au moyen d’un transporteur au fabricant de l’huile minérale dans un autre État membre ou dans un pays tiers qui l’utilise pour le marquage de l’huile minérale visée à l’article 6, paragraphe 1, lettres a) et d) ou à l’article 7, paragraphes 1 et 2 et qui sera mis en libre pratique sur le territoire fiscal.</w:t>
      </w:r>
    </w:p>
    <w:p w:rsidR="00071FA5" w:rsidRPr="00A0322B" w:rsidRDefault="00071FA5" w:rsidP="00071FA5">
      <w:pPr>
        <w:spacing w:after="0" w:line="240" w:lineRule="auto"/>
        <w:jc w:val="both"/>
        <w:rPr>
          <w:rFonts w:ascii="Times New Roman" w:hAnsi="Times New Roman"/>
          <w:color w:val="000000"/>
          <w:sz w:val="24"/>
          <w:szCs w:val="24"/>
        </w:rPr>
      </w:pPr>
    </w:p>
    <w:p w:rsidR="00071FA5" w:rsidRPr="00A0322B" w:rsidRDefault="00071FA5" w:rsidP="00101EF5">
      <w:pPr>
        <w:pStyle w:val="ListParagraph"/>
        <w:numPr>
          <w:ilvl w:val="0"/>
          <w:numId w:val="1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L'acquéreur d'une substance d'identification dont l'autorisation délivrée selon l'article 21 ou 25 a expiré ou lui a été retirée, ou s'il a été exclu du répertoire selon l'article 9, est tenu, sans délai, de remettre à la direction financière la substance d'identification non utilisée, dès lors qu'il n'a pas utilisé toute la quantité de la substance d'identification destinée au marquage de l'huile minérale visée à l'article 6, paragraphe 1, lettres a) et d) ou l'article 7, paragraphes 1 et 2, à la date à laquelle son autorisation délivrée selon l'article 21 ou 25 a expiré ou lui a été retirée ou s'il a été exclu du répertoire selon l'article 9. La même procédure est appliquée par l'acquéreur d'une substance d'identification dont l'intégralité du volume acquis n'a pas été utilisée à la date limite d'utilisation de cette substance d'identification mentionnée par son fabricant sur l'emballage de la substance d'identification.</w:t>
      </w:r>
    </w:p>
    <w:p w:rsidR="00071FA5" w:rsidRPr="00B353D2" w:rsidRDefault="00071FA5" w:rsidP="00071FA5">
      <w:pPr>
        <w:spacing w:after="0" w:line="240" w:lineRule="auto"/>
        <w:jc w:val="both"/>
        <w:rPr>
          <w:rFonts w:ascii="Times New Roman" w:hAnsi="Times New Roman"/>
          <w:sz w:val="24"/>
          <w:szCs w:val="24"/>
        </w:rPr>
      </w:pPr>
    </w:p>
    <w:p w:rsidR="00071FA5" w:rsidRPr="00B353D2" w:rsidRDefault="00071FA5" w:rsidP="003028F2">
      <w:pPr>
        <w:pStyle w:val="ListParagraph"/>
        <w:numPr>
          <w:ilvl w:val="0"/>
          <w:numId w:val="17"/>
        </w:numPr>
        <w:spacing w:after="0" w:line="240" w:lineRule="auto"/>
        <w:jc w:val="both"/>
        <w:rPr>
          <w:rFonts w:ascii="Times New Roman" w:hAnsi="Times New Roman"/>
          <w:sz w:val="24"/>
          <w:szCs w:val="24"/>
        </w:rPr>
      </w:pPr>
      <w:r>
        <w:rPr>
          <w:rFonts w:ascii="Times New Roman" w:hAnsi="Times New Roman"/>
          <w:sz w:val="24"/>
          <w:szCs w:val="24"/>
        </w:rPr>
        <w:t>L’acquéreur de la substance d’identification notifie à la direction financière, par voie électronique au moyen du formulaire structuré publié sur le site internet de celle-ci, le volume non utilisé de la substance d’identification, au plus tard trois jours ouvrables avant sa remise à la direction financière. Si la substance d’identification non utilisée se situe hors du territoire fiscal, l’acquéreur est tenu de l’acheminer sur le territoire fiscal. La direction financière procède à la liquidation de la substance d’identification non utilisée aux frais de l’acquéreur et établit un procès-verbal faisant état de cette liquidation en deux exemplaires. La direction financière en conserve un exemplaire du procès-verbal faisant état de la liquidation de la substance d'identification et le second est remis à l’acquéreur de la substance d’identification.</w:t>
      </w:r>
    </w:p>
    <w:p w:rsidR="00071FA5" w:rsidRPr="00B353D2" w:rsidRDefault="00071FA5" w:rsidP="00071FA5">
      <w:pPr>
        <w:spacing w:after="0"/>
        <w:jc w:val="both"/>
        <w:rPr>
          <w:rFonts w:ascii="Times New Roman" w:hAnsi="Times New Roman"/>
          <w:sz w:val="24"/>
          <w:szCs w:val="24"/>
        </w:rPr>
      </w:pPr>
    </w:p>
    <w:p w:rsidR="00071FA5" w:rsidRPr="00B353D2" w:rsidRDefault="00496035" w:rsidP="003028F2">
      <w:pPr>
        <w:pStyle w:val="ListParagraph"/>
        <w:numPr>
          <w:ilvl w:val="0"/>
          <w:numId w:val="17"/>
        </w:numPr>
        <w:spacing w:after="0" w:line="240" w:lineRule="auto"/>
        <w:ind w:hanging="436"/>
        <w:jc w:val="both"/>
        <w:rPr>
          <w:rFonts w:ascii="Times New Roman" w:hAnsi="Times New Roman"/>
          <w:sz w:val="24"/>
          <w:szCs w:val="24"/>
        </w:rPr>
      </w:pPr>
      <w:r>
        <w:rPr>
          <w:rFonts w:ascii="Times New Roman" w:hAnsi="Times New Roman"/>
          <w:sz w:val="24"/>
          <w:szCs w:val="24"/>
        </w:rPr>
        <w:t>La direction financière tient un registre des quantités de substance d’identification fournies ventilées selon les acquéreurs de la substance d’identification et les quantités collectées.</w:t>
      </w:r>
    </w:p>
    <w:p w:rsidR="00071FA5" w:rsidRPr="00B353D2" w:rsidRDefault="00071FA5" w:rsidP="00071FA5">
      <w:pPr>
        <w:spacing w:after="0"/>
        <w:jc w:val="both"/>
        <w:rPr>
          <w:rFonts w:ascii="Times New Roman" w:hAnsi="Times New Roman"/>
          <w:sz w:val="24"/>
          <w:szCs w:val="24"/>
        </w:rPr>
      </w:pPr>
    </w:p>
    <w:p w:rsidR="00071FA5" w:rsidRPr="00B353D2" w:rsidRDefault="00071FA5" w:rsidP="003028F2">
      <w:pPr>
        <w:pStyle w:val="ListParagraph"/>
        <w:numPr>
          <w:ilvl w:val="0"/>
          <w:numId w:val="17"/>
        </w:numPr>
        <w:spacing w:after="0" w:line="240" w:lineRule="auto"/>
        <w:ind w:hanging="436"/>
        <w:jc w:val="both"/>
        <w:rPr>
          <w:rFonts w:ascii="Times New Roman" w:hAnsi="Times New Roman"/>
          <w:sz w:val="24"/>
          <w:szCs w:val="24"/>
        </w:rPr>
      </w:pPr>
      <w:r>
        <w:rPr>
          <w:rFonts w:ascii="Times New Roman" w:hAnsi="Times New Roman"/>
          <w:sz w:val="24"/>
          <w:szCs w:val="24"/>
        </w:rPr>
        <w:t>L’acquéreur d’une substance d’identification doit tenir un registre des quantités de substance d’identification, dans lequel il consigne pour chaque mois civil:</w:t>
      </w:r>
    </w:p>
    <w:p w:rsidR="00071FA5" w:rsidRPr="00B353D2" w:rsidRDefault="00071FA5" w:rsidP="003028F2">
      <w:pPr>
        <w:pStyle w:val="ListParagraph"/>
        <w:numPr>
          <w:ilvl w:val="0"/>
          <w:numId w:val="13"/>
        </w:numPr>
        <w:spacing w:after="0" w:line="240" w:lineRule="auto"/>
        <w:ind w:left="993" w:hanging="284"/>
        <w:jc w:val="both"/>
        <w:rPr>
          <w:rFonts w:ascii="Times New Roman" w:hAnsi="Times New Roman"/>
          <w:sz w:val="24"/>
          <w:szCs w:val="24"/>
        </w:rPr>
      </w:pPr>
      <w:r>
        <w:rPr>
          <w:rFonts w:ascii="Times New Roman" w:hAnsi="Times New Roman"/>
          <w:sz w:val="24"/>
          <w:szCs w:val="24"/>
        </w:rPr>
        <w:t>le stock initial de substance d’identification au début du mois civil;</w:t>
      </w:r>
    </w:p>
    <w:p w:rsidR="00071FA5" w:rsidRPr="00B353D2" w:rsidRDefault="00071FA5" w:rsidP="003028F2">
      <w:pPr>
        <w:pStyle w:val="ListParagraph"/>
        <w:numPr>
          <w:ilvl w:val="0"/>
          <w:numId w:val="13"/>
        </w:numPr>
        <w:spacing w:after="0" w:line="240" w:lineRule="auto"/>
        <w:ind w:left="993" w:hanging="284"/>
        <w:jc w:val="both"/>
        <w:rPr>
          <w:rFonts w:ascii="Times New Roman" w:hAnsi="Times New Roman"/>
          <w:sz w:val="24"/>
          <w:szCs w:val="24"/>
        </w:rPr>
      </w:pPr>
      <w:r>
        <w:rPr>
          <w:rFonts w:ascii="Times New Roman" w:hAnsi="Times New Roman"/>
          <w:sz w:val="24"/>
          <w:szCs w:val="24"/>
        </w:rPr>
        <w:t>la quantité de substance d’identification retirée de l’entrepôt de la direction financière au cours du mois civil approprié;</w:t>
      </w:r>
    </w:p>
    <w:p w:rsidR="005F039E" w:rsidRPr="00A0322B" w:rsidRDefault="005F039E" w:rsidP="003028F2">
      <w:pPr>
        <w:pStyle w:val="ListParagraph"/>
        <w:numPr>
          <w:ilvl w:val="0"/>
          <w:numId w:val="13"/>
        </w:numPr>
        <w:spacing w:after="0" w:line="240" w:lineRule="auto"/>
        <w:ind w:left="993" w:hanging="284"/>
        <w:jc w:val="both"/>
        <w:rPr>
          <w:rFonts w:ascii="Times New Roman" w:hAnsi="Times New Roman"/>
          <w:color w:val="000000"/>
          <w:sz w:val="24"/>
          <w:szCs w:val="24"/>
        </w:rPr>
      </w:pPr>
      <w:r>
        <w:rPr>
          <w:rFonts w:ascii="Times New Roman" w:hAnsi="Times New Roman"/>
          <w:color w:val="000000"/>
          <w:sz w:val="24"/>
          <w:szCs w:val="24"/>
        </w:rPr>
        <w:t xml:space="preserve">la quantité de substance d’identification qu’il a utilisée pour approvisionner une nouvelle installation de remplissage pour sa première utilisation ou pour </w:t>
      </w:r>
      <w:r>
        <w:rPr>
          <w:rFonts w:ascii="Times New Roman" w:hAnsi="Times New Roman"/>
          <w:color w:val="000000"/>
          <w:sz w:val="24"/>
          <w:szCs w:val="24"/>
        </w:rPr>
        <w:lastRenderedPageBreak/>
        <w:t>l'approvisionnement d'une installation de remplissage lors d’une modification de la substance de remplissage ou pour l’approvisionnement d’une installation de remplissage après des réparations de service;</w:t>
      </w:r>
    </w:p>
    <w:p w:rsidR="00071FA5" w:rsidRPr="00B353D2" w:rsidRDefault="00071FA5" w:rsidP="003028F2">
      <w:pPr>
        <w:pStyle w:val="ListParagraph"/>
        <w:numPr>
          <w:ilvl w:val="0"/>
          <w:numId w:val="13"/>
        </w:numPr>
        <w:spacing w:after="0" w:line="240" w:lineRule="auto"/>
        <w:ind w:left="993" w:hanging="284"/>
        <w:jc w:val="both"/>
        <w:rPr>
          <w:rFonts w:ascii="Times New Roman" w:hAnsi="Times New Roman"/>
          <w:sz w:val="24"/>
          <w:szCs w:val="24"/>
        </w:rPr>
      </w:pPr>
      <w:r>
        <w:rPr>
          <w:rFonts w:ascii="Times New Roman" w:hAnsi="Times New Roman"/>
          <w:sz w:val="24"/>
          <w:szCs w:val="24"/>
        </w:rPr>
        <w:t>la quantité de substance d’identification qu’il a utilisée pour le marquage de l’huile minérale visée à l’article 6, paragraphe 1, lettres a) et d) ou à l’article 7, paragraphes 1 et 2 ventilée en fonction des codes de la nomenclature combinée pour le type donné d'huile minérale;</w:t>
      </w:r>
    </w:p>
    <w:p w:rsidR="00CA50F3" w:rsidRPr="00B353D2" w:rsidRDefault="00CA50F3" w:rsidP="003028F2">
      <w:pPr>
        <w:pStyle w:val="ListParagraph"/>
        <w:numPr>
          <w:ilvl w:val="0"/>
          <w:numId w:val="13"/>
        </w:numPr>
        <w:spacing w:after="0" w:line="240" w:lineRule="auto"/>
        <w:ind w:left="993" w:hanging="284"/>
        <w:jc w:val="both"/>
        <w:rPr>
          <w:rFonts w:ascii="Times New Roman" w:hAnsi="Times New Roman"/>
          <w:sz w:val="24"/>
          <w:szCs w:val="24"/>
        </w:rPr>
      </w:pPr>
      <w:r>
        <w:rPr>
          <w:rFonts w:ascii="Times New Roman" w:hAnsi="Times New Roman"/>
          <w:sz w:val="24"/>
          <w:szCs w:val="24"/>
        </w:rPr>
        <w:t>la quantité d’huile minérale visée à l’article 6, paragraphe 1, lettres a) et d) ou à l’article 7, paragraphes 1 et 2 marquée avec la substance d’identification conformément à la lettre d), mise en libre pratique et ventilée en fonction des codes de la nomenclature combinée pour le type donné d'huile minérale;</w:t>
      </w:r>
    </w:p>
    <w:p w:rsidR="00B30656" w:rsidRPr="00B353D2" w:rsidRDefault="00B30656" w:rsidP="003028F2">
      <w:pPr>
        <w:pStyle w:val="ListParagraph"/>
        <w:numPr>
          <w:ilvl w:val="0"/>
          <w:numId w:val="13"/>
        </w:numPr>
        <w:spacing w:after="0" w:line="240" w:lineRule="auto"/>
        <w:ind w:left="993" w:hanging="284"/>
        <w:jc w:val="both"/>
        <w:rPr>
          <w:rFonts w:ascii="Times New Roman" w:hAnsi="Times New Roman"/>
          <w:color w:val="000000" w:themeColor="text1"/>
          <w:sz w:val="24"/>
          <w:szCs w:val="24"/>
        </w:rPr>
      </w:pPr>
      <w:r>
        <w:rPr>
          <w:rFonts w:ascii="Times New Roman" w:hAnsi="Times New Roman"/>
          <w:color w:val="000000" w:themeColor="text1"/>
          <w:sz w:val="24"/>
          <w:szCs w:val="24"/>
        </w:rPr>
        <w:t>la quantité de substance d’identification envoyée au fabricant de la substance d’identification dans le cadre d’une réclamation;</w:t>
      </w:r>
    </w:p>
    <w:p w:rsidR="00071FA5" w:rsidRPr="00B353D2" w:rsidRDefault="00071FA5" w:rsidP="003028F2">
      <w:pPr>
        <w:pStyle w:val="ListParagraph"/>
        <w:numPr>
          <w:ilvl w:val="0"/>
          <w:numId w:val="13"/>
        </w:numPr>
        <w:spacing w:after="0" w:line="240" w:lineRule="auto"/>
        <w:ind w:left="993" w:hanging="284"/>
        <w:jc w:val="both"/>
        <w:rPr>
          <w:rFonts w:ascii="Times New Roman" w:hAnsi="Times New Roman"/>
          <w:color w:val="000000" w:themeColor="text1"/>
          <w:sz w:val="24"/>
          <w:szCs w:val="24"/>
        </w:rPr>
      </w:pPr>
      <w:r>
        <w:rPr>
          <w:rFonts w:ascii="Times New Roman" w:hAnsi="Times New Roman"/>
          <w:color w:val="000000" w:themeColor="text1"/>
          <w:sz w:val="24"/>
          <w:szCs w:val="24"/>
        </w:rPr>
        <w:t>la quantité de substance d’identification dont la réclamation a été acceptée par son fabricant;</w:t>
      </w:r>
    </w:p>
    <w:p w:rsidR="00071FA5" w:rsidRPr="00B353D2" w:rsidRDefault="00071FA5" w:rsidP="003028F2">
      <w:pPr>
        <w:pStyle w:val="ListParagraph"/>
        <w:numPr>
          <w:ilvl w:val="0"/>
          <w:numId w:val="13"/>
        </w:numPr>
        <w:spacing w:after="0" w:line="240" w:lineRule="auto"/>
        <w:ind w:left="993" w:hanging="284"/>
        <w:jc w:val="both"/>
        <w:rPr>
          <w:rFonts w:ascii="Times New Roman" w:hAnsi="Times New Roman"/>
          <w:color w:val="000000" w:themeColor="text1"/>
          <w:sz w:val="24"/>
          <w:szCs w:val="24"/>
        </w:rPr>
      </w:pPr>
      <w:r>
        <w:rPr>
          <w:rFonts w:ascii="Times New Roman" w:hAnsi="Times New Roman"/>
          <w:color w:val="000000" w:themeColor="text1"/>
          <w:sz w:val="24"/>
          <w:szCs w:val="24"/>
        </w:rPr>
        <w:t>la quantité de substance d’identification dont la réclamation n’a pas été acceptée par son fabricant;</w:t>
      </w:r>
    </w:p>
    <w:p w:rsidR="00071FA5" w:rsidRPr="00B353D2" w:rsidRDefault="00071FA5" w:rsidP="003028F2">
      <w:pPr>
        <w:pStyle w:val="ListParagraph"/>
        <w:numPr>
          <w:ilvl w:val="0"/>
          <w:numId w:val="13"/>
        </w:numPr>
        <w:spacing w:after="0" w:line="240" w:lineRule="auto"/>
        <w:ind w:left="993" w:hanging="284"/>
        <w:jc w:val="both"/>
        <w:rPr>
          <w:rFonts w:ascii="Times New Roman" w:hAnsi="Times New Roman"/>
          <w:sz w:val="24"/>
          <w:szCs w:val="24"/>
        </w:rPr>
      </w:pPr>
      <w:r>
        <w:rPr>
          <w:rFonts w:ascii="Times New Roman" w:hAnsi="Times New Roman"/>
          <w:sz w:val="24"/>
          <w:szCs w:val="24"/>
        </w:rPr>
        <w:t>la quantité de substance d’identification qu’il n’a pas utilisée et qui a été remise à la direction financière;</w:t>
      </w:r>
    </w:p>
    <w:p w:rsidR="00071FA5" w:rsidRPr="00B353D2" w:rsidRDefault="00071FA5" w:rsidP="003028F2">
      <w:pPr>
        <w:pStyle w:val="ListParagraph"/>
        <w:numPr>
          <w:ilvl w:val="0"/>
          <w:numId w:val="13"/>
        </w:numPr>
        <w:spacing w:after="0" w:line="240" w:lineRule="auto"/>
        <w:ind w:left="993" w:hanging="284"/>
        <w:jc w:val="both"/>
        <w:rPr>
          <w:rFonts w:ascii="Times New Roman" w:hAnsi="Times New Roman"/>
          <w:sz w:val="24"/>
          <w:szCs w:val="24"/>
        </w:rPr>
      </w:pPr>
      <w:r>
        <w:rPr>
          <w:rFonts w:ascii="Times New Roman" w:hAnsi="Times New Roman"/>
          <w:sz w:val="24"/>
          <w:szCs w:val="24"/>
        </w:rPr>
        <w:t>la quantité de substance d’identification non utilisée à la fin du mois civil;</w:t>
      </w:r>
    </w:p>
    <w:p w:rsidR="00CA50F3" w:rsidRPr="00A0322B" w:rsidRDefault="00CA50F3" w:rsidP="00D90A71">
      <w:pPr>
        <w:pStyle w:val="ListParagraph"/>
        <w:numPr>
          <w:ilvl w:val="0"/>
          <w:numId w:val="13"/>
        </w:numPr>
        <w:spacing w:after="0" w:line="240" w:lineRule="auto"/>
        <w:ind w:left="993" w:hanging="284"/>
        <w:jc w:val="both"/>
        <w:rPr>
          <w:rFonts w:ascii="Times New Roman" w:hAnsi="Times New Roman"/>
          <w:color w:val="000000"/>
          <w:sz w:val="24"/>
          <w:szCs w:val="24"/>
        </w:rPr>
      </w:pPr>
      <w:r>
        <w:rPr>
          <w:rFonts w:ascii="Times New Roman" w:hAnsi="Times New Roman"/>
          <w:color w:val="000000"/>
          <w:sz w:val="24"/>
          <w:szCs w:val="24"/>
        </w:rPr>
        <w:t>la quantité d’huile minérale visée à l’article 6, paragraphe 1, lettres a) et d) ou à l’article 7, paragraphes 1 et 2 marquée avec la substance d’identification visée à la lettre d) ventilée en fonction des codes de la nomenclature combinée pour le type donné d'huile minérale qu’il a fournie, en suspension de droits d’accise, à une personne visée à l’article 21 aux fins de mise en libre pratique de cette huile minérale sur le territoire fiscal;</w:t>
      </w:r>
    </w:p>
    <w:p w:rsidR="00413BE4" w:rsidRPr="00A0322B" w:rsidRDefault="00607696" w:rsidP="002B79BB">
      <w:pPr>
        <w:pStyle w:val="ListParagraph"/>
        <w:numPr>
          <w:ilvl w:val="0"/>
          <w:numId w:val="13"/>
        </w:numPr>
        <w:spacing w:after="0" w:line="240" w:lineRule="auto"/>
        <w:ind w:left="993" w:hanging="284"/>
        <w:jc w:val="both"/>
        <w:rPr>
          <w:rFonts w:ascii="Times New Roman" w:hAnsi="Times New Roman"/>
          <w:color w:val="000000"/>
          <w:sz w:val="24"/>
          <w:szCs w:val="24"/>
        </w:rPr>
      </w:pPr>
      <w:r>
        <w:rPr>
          <w:rFonts w:ascii="Times New Roman" w:hAnsi="Times New Roman"/>
          <w:color w:val="000000"/>
          <w:sz w:val="24"/>
          <w:szCs w:val="24"/>
        </w:rPr>
        <w:t>la quantité d’huile minérale visée à l’article 6, paragraphe 1, lettres a) et d) ou à l’article 7, paragraphes 1 et 2 marquée avec la substance d’identification ventilée en fonction des codes de la nomenclature combinée pour le type donné d'huile minérale qu’il a réceptionnée en suspension de droits d’accise, d’une personne visée à l’article 21 qui est un acquéreur de la substance d’identification, aux fins de mise en libre pratique de cette huile minérale sur le territoire fiscal.</w:t>
      </w:r>
    </w:p>
    <w:p w:rsidR="00C02DF6" w:rsidRPr="00B353D2" w:rsidRDefault="00C02DF6" w:rsidP="001C436C">
      <w:pPr>
        <w:spacing w:after="0" w:line="240" w:lineRule="auto"/>
        <w:jc w:val="both"/>
        <w:rPr>
          <w:rFonts w:ascii="Times New Roman" w:hAnsi="Times New Roman"/>
          <w:sz w:val="24"/>
          <w:szCs w:val="24"/>
        </w:rPr>
      </w:pPr>
    </w:p>
    <w:p w:rsidR="00607696" w:rsidRPr="00B353D2" w:rsidRDefault="00767DE2" w:rsidP="003028F2">
      <w:pPr>
        <w:pStyle w:val="ListParagraph"/>
        <w:numPr>
          <w:ilvl w:val="0"/>
          <w:numId w:val="17"/>
        </w:numPr>
        <w:spacing w:after="0" w:line="240" w:lineRule="auto"/>
        <w:ind w:hanging="436"/>
        <w:jc w:val="both"/>
        <w:rPr>
          <w:rFonts w:ascii="Times New Roman" w:hAnsi="Times New Roman"/>
          <w:sz w:val="24"/>
          <w:szCs w:val="24"/>
        </w:rPr>
      </w:pPr>
      <w:r>
        <w:rPr>
          <w:rFonts w:ascii="Times New Roman" w:hAnsi="Times New Roman"/>
          <w:sz w:val="24"/>
          <w:szCs w:val="24"/>
        </w:rPr>
        <w:t>Le registre selon le paragraphe 11, lettres k) et l) n'est tenu que par l'acquéreur de la substance d'identification qui est la personne visée à l'article 21. L’acquéreur d’une substance d’identification qui a tenu un registre conformément au paragraphe 11, lettres k) et l) est tenu de notifier au bureau des douanes, au plus tard dans le délai visé au paragraphe 13, les données d'identification de la personne visée à l’article 21 qui lui a fourni ou auprès de laquelle il a collecté de l’huile minérale visée à l’article 6, paragraphe 1, lettres a) et d) ou à l’article 7, paragraphes 1 et 2 marquée avec la substance d’identification, aux fins de mise en libre pratique de l’huile minérale sur le territoire fiscal. La personne visée à l'article 21 doit procéder conformément à la deuxième phrase et tenir un registre conformément au paragraphe 11, lettre k), même si elle n'est pas l'acquéreur de la substance d'identification, dès lors que cette personne a réceptionné l'huile minérale visée à l'article 6, paragraphe 1, lettres a) et d) ou l'article 7, paragraphes 1 et 2 marquée par une substance d'identification de la part d'un acquéreur de la substance d'identification lequel acquéreur est la personne visée à l'article 21, et ce aux fins de mise en libre pratique sur le territoire fiscal de cette huile minérale.</w:t>
      </w:r>
    </w:p>
    <w:p w:rsidR="00607696" w:rsidRPr="00B353D2" w:rsidRDefault="00607696" w:rsidP="00071FA5">
      <w:pPr>
        <w:spacing w:after="0" w:line="240" w:lineRule="auto"/>
        <w:jc w:val="both"/>
        <w:rPr>
          <w:rFonts w:ascii="Times New Roman" w:hAnsi="Times New Roman"/>
          <w:sz w:val="24"/>
          <w:szCs w:val="24"/>
        </w:rPr>
      </w:pPr>
    </w:p>
    <w:p w:rsidR="00071FA5" w:rsidRPr="00B353D2" w:rsidRDefault="00071FA5" w:rsidP="003028F2">
      <w:pPr>
        <w:pStyle w:val="ListParagraph"/>
        <w:numPr>
          <w:ilvl w:val="0"/>
          <w:numId w:val="17"/>
        </w:numPr>
        <w:spacing w:after="0" w:line="240" w:lineRule="auto"/>
        <w:ind w:hanging="436"/>
        <w:jc w:val="both"/>
        <w:rPr>
          <w:rFonts w:ascii="Times New Roman" w:hAnsi="Times New Roman"/>
          <w:sz w:val="24"/>
          <w:szCs w:val="24"/>
        </w:rPr>
      </w:pPr>
      <w:r>
        <w:rPr>
          <w:rFonts w:ascii="Times New Roman" w:hAnsi="Times New Roman"/>
          <w:sz w:val="24"/>
          <w:szCs w:val="24"/>
        </w:rPr>
        <w:lastRenderedPageBreak/>
        <w:t>L’acquéreur d’une substance d’identification est tenu de clôturer le registre tenu conformément au paragraphe 11 pour le mois civil donné, au plus tard le 25 du mois civil suivant le mois pour lequel il enregistre les données et, dans ce même délai, d’envoyer le registre clôturé à la direction financière, par voie électronique au moyen du formulaire structuré publié sur le site internet de celle-ci.</w:t>
      </w:r>
    </w:p>
    <w:p w:rsidR="00B31527" w:rsidRPr="00B353D2" w:rsidRDefault="00B31527" w:rsidP="00B31527">
      <w:pPr>
        <w:spacing w:after="0" w:line="240" w:lineRule="auto"/>
        <w:jc w:val="both"/>
        <w:rPr>
          <w:rFonts w:ascii="Times New Roman" w:hAnsi="Times New Roman"/>
          <w:sz w:val="24"/>
          <w:szCs w:val="24"/>
        </w:rPr>
      </w:pPr>
    </w:p>
    <w:p w:rsidR="001C060D" w:rsidRPr="00B353D2" w:rsidRDefault="00071FA5" w:rsidP="00401062">
      <w:pPr>
        <w:pStyle w:val="ListParagraph"/>
        <w:numPr>
          <w:ilvl w:val="0"/>
          <w:numId w:val="17"/>
        </w:numPr>
        <w:spacing w:after="0" w:line="240" w:lineRule="auto"/>
        <w:ind w:hanging="436"/>
        <w:jc w:val="both"/>
        <w:rPr>
          <w:rFonts w:ascii="Times New Roman" w:hAnsi="Times New Roman"/>
          <w:sz w:val="24"/>
          <w:szCs w:val="24"/>
        </w:rPr>
      </w:pPr>
      <w:r>
        <w:rPr>
          <w:rFonts w:ascii="Times New Roman" w:hAnsi="Times New Roman"/>
          <w:sz w:val="24"/>
          <w:szCs w:val="24"/>
        </w:rPr>
        <w:t>Si l’acquéreur de la substance d’identification constate, après l'écoulement du délai visé au paragraphe 13, que les données figurant dans le registre visé au paragraphe 11 sont incorrectes, il adresse sans délai le registre mis à jour à la direction financière, par voie électronique au moyen du formulaire structuré publié sur le site internet de celle-ci.</w:t>
      </w:r>
    </w:p>
    <w:p w:rsidR="00341E44" w:rsidRPr="00B353D2" w:rsidRDefault="00341E44" w:rsidP="00401062">
      <w:pPr>
        <w:spacing w:after="0" w:line="240" w:lineRule="auto"/>
        <w:rPr>
          <w:rFonts w:ascii="Times New Roman" w:hAnsi="Times New Roman"/>
          <w:sz w:val="24"/>
          <w:szCs w:val="24"/>
        </w:rPr>
      </w:pPr>
    </w:p>
    <w:p w:rsidR="00341E44" w:rsidRPr="00B353D2" w:rsidRDefault="00341E44" w:rsidP="0040106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Article 9c</w:t>
      </w:r>
    </w:p>
    <w:p w:rsidR="00341E44" w:rsidRPr="00B353D2" w:rsidRDefault="00341E44" w:rsidP="0040106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Procédure lors du changement de la substance d'identification</w:t>
      </w:r>
    </w:p>
    <w:p w:rsidR="00341E44" w:rsidRPr="00B353D2" w:rsidRDefault="00341E44" w:rsidP="00401062">
      <w:pPr>
        <w:spacing w:after="0" w:line="240" w:lineRule="auto"/>
        <w:rPr>
          <w:rFonts w:ascii="Times New Roman" w:hAnsi="Times New Roman"/>
          <w:color w:val="000000" w:themeColor="text1"/>
          <w:sz w:val="24"/>
          <w:szCs w:val="24"/>
        </w:rPr>
      </w:pPr>
    </w:p>
    <w:p w:rsidR="00341E44" w:rsidRPr="00B353D2" w:rsidRDefault="00341E44" w:rsidP="00401062">
      <w:pPr>
        <w:pStyle w:val="Zkladntext"/>
        <w:numPr>
          <w:ilvl w:val="0"/>
          <w:numId w:val="38"/>
        </w:numPr>
        <w:tabs>
          <w:tab w:val="left" w:pos="426"/>
        </w:tabs>
        <w:jc w:val="both"/>
        <w:outlineLvl w:val="0"/>
        <w:rPr>
          <w:color w:val="000000" w:themeColor="text1"/>
        </w:rPr>
      </w:pPr>
      <w:r>
        <w:rPr>
          <w:color w:val="000000" w:themeColor="text1"/>
        </w:rPr>
        <w:t>La direction financière peut imposer au fabricant de la substance d’identification avec lequel il a conclu un contrat de fabrication de la substance d’identification conformément à l'article 9a, paragraphe 1 de modifier la composition de la substance d'identification fabriquée.</w:t>
      </w:r>
    </w:p>
    <w:p w:rsidR="00341E44" w:rsidRPr="00B353D2" w:rsidRDefault="00341E44" w:rsidP="00401062">
      <w:pPr>
        <w:tabs>
          <w:tab w:val="left" w:pos="426"/>
        </w:tabs>
        <w:spacing w:after="0" w:line="240" w:lineRule="auto"/>
        <w:rPr>
          <w:rFonts w:ascii="Times New Roman" w:hAnsi="Times New Roman"/>
          <w:color w:val="000000" w:themeColor="text1"/>
          <w:sz w:val="24"/>
          <w:szCs w:val="24"/>
        </w:rPr>
      </w:pPr>
    </w:p>
    <w:p w:rsidR="00F36D44" w:rsidRPr="00B353D2" w:rsidRDefault="002D0319" w:rsidP="00960E12">
      <w:pPr>
        <w:pStyle w:val="Zkladntext"/>
        <w:numPr>
          <w:ilvl w:val="0"/>
          <w:numId w:val="38"/>
        </w:numPr>
        <w:tabs>
          <w:tab w:val="left" w:pos="426"/>
        </w:tabs>
        <w:jc w:val="both"/>
        <w:outlineLvl w:val="0"/>
        <w:rPr>
          <w:color w:val="000000" w:themeColor="text1"/>
        </w:rPr>
      </w:pPr>
      <w:r>
        <w:rPr>
          <w:color w:val="000000" w:themeColor="text1"/>
          <w:shd w:val="clear" w:color="auto" w:fill="C7EDCC" w:themeFill="background1"/>
        </w:rPr>
        <w:t xml:space="preserve">La direction financière publie sur son site internet une notification informant de la modification de la substance d'identification et fixe pour l'acquéreur de la substance d'identification la date de début d'utilisation de la substance d'identification modifiée. </w:t>
      </w:r>
      <w:r>
        <w:rPr>
          <w:color w:val="000000" w:themeColor="text1"/>
        </w:rPr>
        <w:t xml:space="preserve">La date du début d'utilisation de la substance d'identification modifiée ne peut être fixée qu'au plus tôt au premier jour du mois civil qui suit 60 jours à compter de la date de publication de la notification informant de la modification de la substance d'identification sur le site internet de la direction financière. </w:t>
      </w:r>
    </w:p>
    <w:p w:rsidR="00401062" w:rsidRPr="00B353D2" w:rsidRDefault="00401062" w:rsidP="00401062">
      <w:pPr>
        <w:pStyle w:val="Zkladntext"/>
        <w:tabs>
          <w:tab w:val="left" w:pos="426"/>
        </w:tabs>
        <w:jc w:val="both"/>
        <w:outlineLvl w:val="0"/>
        <w:rPr>
          <w:color w:val="000000" w:themeColor="text1"/>
        </w:rPr>
      </w:pPr>
    </w:p>
    <w:p w:rsidR="00F54623" w:rsidRPr="00B353D2" w:rsidRDefault="00F54623" w:rsidP="00401062">
      <w:pPr>
        <w:pStyle w:val="Zkladntext"/>
        <w:numPr>
          <w:ilvl w:val="0"/>
          <w:numId w:val="38"/>
        </w:numPr>
        <w:jc w:val="both"/>
        <w:outlineLvl w:val="0"/>
        <w:rPr>
          <w:color w:val="000000" w:themeColor="text1"/>
        </w:rPr>
      </w:pPr>
      <w:r>
        <w:rPr>
          <w:color w:val="000000" w:themeColor="text1"/>
        </w:rPr>
        <w:t>L'acquéreur de la substance d'identification est tenu, au plus tard au 25</w:t>
      </w:r>
      <w:r>
        <w:rPr>
          <w:color w:val="000000" w:themeColor="text1"/>
          <w:vertAlign w:val="superscript"/>
        </w:rPr>
        <w:t>e</w:t>
      </w:r>
      <w:r>
        <w:rPr>
          <w:color w:val="000000" w:themeColor="text1"/>
        </w:rPr>
        <w:t xml:space="preserve"> jour qui suit la date du début d'utilisation de la substance d'identification modifiée selon le paragraphe 2, de clôturer le registre portant sur la quantité de substance d'identification tenu selon l'article 9b, paragraphe 11, et d'envoyer dans ce même délai ce registre clôturé à la direction financière par voie électronique et au moyen du formulaire structuré publié sur le site internet de la direction financière et de remettre à la direction financière la substance d'identification non utilisée. Si la substance d’identification non utilisée se situe hors du territoire fiscal, l’acquéreur est tenu de l’acheminer sur le territoire fiscal. La direction financière procède à la liquidation de la substance d’identification non utilisée à sa charge et établit un procès-verbal en deux exemplaires faisant état de la liquidation de la substance d'identification. La direction financière en conserve un exemplaire du procès-verbal faisant état de la liquidation de la substance d'identification et le second est remis à l’acquéreur de la substance d’identification.</w:t>
      </w:r>
    </w:p>
    <w:p w:rsidR="004B0570" w:rsidRPr="00B353D2" w:rsidRDefault="004B0570" w:rsidP="00401062">
      <w:pPr>
        <w:spacing w:after="0" w:line="240" w:lineRule="auto"/>
        <w:jc w:val="both"/>
        <w:rPr>
          <w:rFonts w:ascii="Times New Roman" w:hAnsi="Times New Roman"/>
          <w:color w:val="000000" w:themeColor="text1"/>
          <w:sz w:val="24"/>
          <w:szCs w:val="24"/>
        </w:rPr>
      </w:pPr>
    </w:p>
    <w:p w:rsidR="00EF7ED4" w:rsidRPr="00B353D2" w:rsidRDefault="00137D1C" w:rsidP="00401062">
      <w:pPr>
        <w:pStyle w:val="Zkladntext"/>
        <w:numPr>
          <w:ilvl w:val="0"/>
          <w:numId w:val="38"/>
        </w:numPr>
        <w:jc w:val="both"/>
        <w:outlineLvl w:val="0"/>
        <w:rPr>
          <w:color w:val="000000" w:themeColor="text1"/>
        </w:rPr>
      </w:pPr>
      <w:r>
        <w:rPr>
          <w:color w:val="000000" w:themeColor="text1"/>
        </w:rPr>
        <w:t>L’acquéreur de la substance d’identification peut, au plus tard à la date qui précède la date de début d’utilisation de la substance d’identification modifiée selon le paragraphe 2, mettre en libre pratique l’huile minérale visée à l’article 6, paragraphe 1, lettres a) et d) ou à l’article 7, paragraphes 1 et 2 marquée avec la substance d’identification actuelle. L’huile minérale, visée à l’article 6, paragraphe 1, lettres a) et d) ou à l’article 7, paragraphes 1 et 2, marquée par la substance d’identification actuelle une fois mise en libre pratique peut être vendue et utilisée jusqu’à épuisement des stocks.</w:t>
      </w:r>
    </w:p>
    <w:p w:rsidR="00927F2E" w:rsidRPr="00B353D2" w:rsidRDefault="00927F2E" w:rsidP="00401062">
      <w:pPr>
        <w:spacing w:after="0" w:line="240" w:lineRule="auto"/>
        <w:ind w:left="284"/>
        <w:rPr>
          <w:rFonts w:ascii="Times New Roman" w:hAnsi="Times New Roman"/>
          <w:color w:val="000000" w:themeColor="text1"/>
          <w:sz w:val="24"/>
          <w:szCs w:val="24"/>
        </w:rPr>
      </w:pPr>
    </w:p>
    <w:p w:rsidR="00AC5CC4" w:rsidRPr="00B353D2" w:rsidRDefault="00851E98" w:rsidP="00401062">
      <w:pPr>
        <w:pStyle w:val="Zkladntext"/>
        <w:numPr>
          <w:ilvl w:val="0"/>
          <w:numId w:val="38"/>
        </w:numPr>
        <w:jc w:val="both"/>
        <w:outlineLvl w:val="0"/>
        <w:rPr>
          <w:color w:val="000000" w:themeColor="text1"/>
        </w:rPr>
      </w:pPr>
      <w:r>
        <w:rPr>
          <w:color w:val="000000" w:themeColor="text1"/>
        </w:rPr>
        <w:t xml:space="preserve">L’huile minérale visée à l’article 6, paragraphe 1, lettres a) et d) ou à l’article 7, </w:t>
      </w:r>
      <w:r>
        <w:rPr>
          <w:color w:val="000000" w:themeColor="text1"/>
        </w:rPr>
        <w:lastRenderedPageBreak/>
        <w:t>paragraphes 1 et 2 marquée avec la substance d’identification et mise en libre pratique avant la date du début d'utilisation de la substance d'identification modifiée selon le paragraphe 2 est considérée comme de l'huile minérale marquée conformément à la présente loi.</w:t>
      </w:r>
    </w:p>
    <w:p w:rsidR="00AC5CC4" w:rsidRPr="00B353D2" w:rsidRDefault="00AC5CC4" w:rsidP="000029C3">
      <w:pPr>
        <w:pStyle w:val="ListParagraph"/>
        <w:spacing w:after="0"/>
        <w:rPr>
          <w:color w:val="000000" w:themeColor="text1"/>
        </w:rPr>
      </w:pPr>
    </w:p>
    <w:p w:rsidR="00851E98" w:rsidRPr="00B353D2" w:rsidRDefault="00AC5CC4" w:rsidP="00401062">
      <w:pPr>
        <w:pStyle w:val="Zkladntext"/>
        <w:numPr>
          <w:ilvl w:val="0"/>
          <w:numId w:val="38"/>
        </w:numPr>
        <w:jc w:val="both"/>
        <w:outlineLvl w:val="0"/>
        <w:rPr>
          <w:color w:val="000000" w:themeColor="text1"/>
        </w:rPr>
      </w:pPr>
      <w:r>
        <w:rPr>
          <w:color w:val="000000" w:themeColor="text1"/>
        </w:rPr>
        <w:t>Lors de la modification de la substance d’identification en raison du changement du fabricant de la substance d’identification, les dispositions des paragraphes 2 à 5 sont appliquées mutatis mutandis.</w:t>
      </w:r>
    </w:p>
    <w:p w:rsidR="00101EF5" w:rsidRPr="00B353D2" w:rsidRDefault="00101EF5" w:rsidP="00401062">
      <w:pPr>
        <w:spacing w:after="0" w:line="240" w:lineRule="auto"/>
        <w:rPr>
          <w:rFonts w:ascii="Times New Roman" w:hAnsi="Times New Roman"/>
          <w:color w:val="000000" w:themeColor="text1"/>
          <w:sz w:val="24"/>
          <w:szCs w:val="24"/>
        </w:rPr>
      </w:pPr>
    </w:p>
    <w:p w:rsidR="00071FA5" w:rsidRPr="00B353D2" w:rsidRDefault="00071FA5" w:rsidP="003028F2">
      <w:pPr>
        <w:numPr>
          <w:ilvl w:val="0"/>
          <w:numId w:val="16"/>
        </w:numPr>
        <w:tabs>
          <w:tab w:val="left" w:pos="284"/>
        </w:tabs>
        <w:spacing w:after="0" w:line="240" w:lineRule="auto"/>
        <w:ind w:left="284" w:hanging="284"/>
        <w:jc w:val="both"/>
        <w:rPr>
          <w:rFonts w:ascii="Times New Roman" w:hAnsi="Times New Roman"/>
          <w:sz w:val="24"/>
          <w:szCs w:val="24"/>
        </w:rPr>
      </w:pPr>
      <w:r>
        <w:rPr>
          <w:rFonts w:ascii="Times New Roman" w:hAnsi="Times New Roman"/>
          <w:sz w:val="24"/>
          <w:szCs w:val="24"/>
        </w:rPr>
        <w:t>L'article 12, paragraphe 2 est complété par une lettre g), rédigée comme suit:</w:t>
      </w:r>
    </w:p>
    <w:p w:rsidR="00071FA5" w:rsidRPr="00B353D2" w:rsidRDefault="00071FA5" w:rsidP="00071FA5">
      <w:pPr>
        <w:spacing w:after="0" w:line="240" w:lineRule="auto"/>
        <w:ind w:left="284"/>
        <w:rPr>
          <w:rFonts w:ascii="Times New Roman" w:hAnsi="Times New Roman"/>
          <w:sz w:val="24"/>
          <w:szCs w:val="24"/>
        </w:rPr>
      </w:pPr>
      <w:r>
        <w:rPr>
          <w:rFonts w:ascii="Times New Roman" w:hAnsi="Times New Roman"/>
          <w:sz w:val="24"/>
          <w:szCs w:val="24"/>
        </w:rPr>
        <w:t>«g) vente, offre à la vente, stockage ou transport d'une huile minérale visée à l’article 6, paragraphe 1, lettres a) et d) ou à l’article 7, paragraphes 1 et 2 qui n’est pas marquée conformément à l'article 8.».</w:t>
      </w:r>
    </w:p>
    <w:p w:rsidR="00071FA5" w:rsidRPr="00B353D2" w:rsidRDefault="00071FA5" w:rsidP="00071FA5">
      <w:pPr>
        <w:spacing w:after="0" w:line="240" w:lineRule="auto"/>
        <w:rPr>
          <w:rFonts w:ascii="Times New Roman" w:hAnsi="Times New Roman"/>
          <w:sz w:val="24"/>
          <w:szCs w:val="24"/>
        </w:rPr>
      </w:pPr>
    </w:p>
    <w:p w:rsidR="00071FA5" w:rsidRPr="00B353D2" w:rsidRDefault="00071FA5" w:rsidP="003028F2">
      <w:pPr>
        <w:numPr>
          <w:ilvl w:val="0"/>
          <w:numId w:val="16"/>
        </w:numPr>
        <w:tabs>
          <w:tab w:val="left" w:pos="284"/>
        </w:tabs>
        <w:spacing w:after="0" w:line="240" w:lineRule="auto"/>
        <w:ind w:left="284" w:hanging="284"/>
        <w:jc w:val="both"/>
        <w:rPr>
          <w:rFonts w:ascii="Times New Roman" w:hAnsi="Times New Roman"/>
          <w:sz w:val="24"/>
          <w:szCs w:val="24"/>
        </w:rPr>
      </w:pPr>
      <w:r>
        <w:rPr>
          <w:rFonts w:ascii="Times New Roman" w:hAnsi="Times New Roman"/>
          <w:sz w:val="24"/>
          <w:szCs w:val="24"/>
        </w:rPr>
        <w:t>L'article 13, paragraphe 2 est complété par une lettre g), rédigée comme suit:</w:t>
      </w:r>
    </w:p>
    <w:p w:rsidR="00071FA5" w:rsidRPr="00B353D2" w:rsidRDefault="00071FA5" w:rsidP="00071FA5">
      <w:pPr>
        <w:spacing w:after="0" w:line="240" w:lineRule="auto"/>
        <w:ind w:left="284"/>
        <w:rPr>
          <w:rFonts w:ascii="Times New Roman" w:hAnsi="Times New Roman"/>
          <w:sz w:val="24"/>
          <w:szCs w:val="24"/>
        </w:rPr>
      </w:pPr>
      <w:r>
        <w:rPr>
          <w:rFonts w:ascii="Times New Roman" w:hAnsi="Times New Roman"/>
          <w:sz w:val="24"/>
          <w:szCs w:val="24"/>
        </w:rPr>
        <w:t>«g) a procédé à la vente, à l’offre à la vente, au stockage ou au transport d'une huile minérale visée à l’article 6, paragraphe 1, lettres a) et d) ou à l’article 7, paragraphes 1 et 2 en libre pratique qui n’est pas marquée conformément à l'article 8. ».</w:t>
      </w:r>
    </w:p>
    <w:p w:rsidR="00071FA5" w:rsidRPr="00B353D2" w:rsidRDefault="00071FA5" w:rsidP="00071FA5">
      <w:pPr>
        <w:spacing w:after="0" w:line="240" w:lineRule="auto"/>
        <w:rPr>
          <w:rFonts w:ascii="Times New Roman" w:hAnsi="Times New Roman"/>
          <w:sz w:val="24"/>
          <w:szCs w:val="24"/>
        </w:rPr>
      </w:pPr>
    </w:p>
    <w:p w:rsidR="00071FA5" w:rsidRPr="00B353D2" w:rsidRDefault="00071FA5" w:rsidP="003028F2">
      <w:pPr>
        <w:numPr>
          <w:ilvl w:val="0"/>
          <w:numId w:val="16"/>
        </w:numPr>
        <w:tabs>
          <w:tab w:val="left" w:pos="284"/>
        </w:tabs>
        <w:spacing w:after="0" w:line="240" w:lineRule="auto"/>
        <w:ind w:left="284" w:hanging="284"/>
        <w:jc w:val="both"/>
        <w:rPr>
          <w:rFonts w:ascii="Times New Roman" w:hAnsi="Times New Roman"/>
          <w:sz w:val="24"/>
          <w:szCs w:val="24"/>
        </w:rPr>
      </w:pPr>
      <w:r>
        <w:rPr>
          <w:rFonts w:ascii="Times New Roman" w:hAnsi="Times New Roman"/>
          <w:sz w:val="24"/>
          <w:szCs w:val="24"/>
        </w:rPr>
        <w:t>À l’article 21, paragraphe 2, lettre e), les mots «sur l’honneur» sont supprimés.</w:t>
      </w:r>
    </w:p>
    <w:p w:rsidR="00071FA5" w:rsidRPr="00B353D2" w:rsidRDefault="00071FA5" w:rsidP="00071FA5">
      <w:pPr>
        <w:spacing w:after="0" w:line="240" w:lineRule="auto"/>
        <w:rPr>
          <w:rFonts w:ascii="Times New Roman" w:hAnsi="Times New Roman"/>
          <w:sz w:val="24"/>
          <w:szCs w:val="24"/>
        </w:rPr>
      </w:pPr>
    </w:p>
    <w:p w:rsidR="00071FA5" w:rsidRPr="00B353D2" w:rsidRDefault="00071FA5" w:rsidP="003028F2">
      <w:pPr>
        <w:numPr>
          <w:ilvl w:val="0"/>
          <w:numId w:val="16"/>
        </w:numPr>
        <w:tabs>
          <w:tab w:val="left" w:pos="284"/>
        </w:tabs>
        <w:spacing w:after="0" w:line="240" w:lineRule="auto"/>
        <w:ind w:left="284" w:hanging="284"/>
        <w:jc w:val="both"/>
        <w:rPr>
          <w:rFonts w:ascii="Times New Roman" w:hAnsi="Times New Roman"/>
          <w:sz w:val="24"/>
          <w:szCs w:val="24"/>
        </w:rPr>
      </w:pPr>
      <w:r>
        <w:rPr>
          <w:rFonts w:ascii="Times New Roman" w:hAnsi="Times New Roman"/>
          <w:sz w:val="24"/>
          <w:szCs w:val="24"/>
        </w:rPr>
        <w:t>À l'article 21, paragraphe 4, lettre f), à l’article 25, paragraphe 4, lettre e) et à l’article 26, paragraphe 4, lettre e), les mots «infraction pénale intentionnelle» sont remplacés par les mots «infraction pénale économique intentionnelle ou autre infraction pénale dont les faits matériels sont liés à l’objet des activités entrepreneuriales».</w:t>
      </w:r>
    </w:p>
    <w:p w:rsidR="00B31527" w:rsidRPr="00B353D2" w:rsidRDefault="00B31527" w:rsidP="00B31527">
      <w:pPr>
        <w:tabs>
          <w:tab w:val="left" w:pos="284"/>
        </w:tabs>
        <w:spacing w:after="0" w:line="240" w:lineRule="auto"/>
        <w:jc w:val="both"/>
        <w:rPr>
          <w:rFonts w:ascii="Times New Roman" w:hAnsi="Times New Roman"/>
          <w:sz w:val="24"/>
          <w:szCs w:val="24"/>
        </w:rPr>
      </w:pPr>
    </w:p>
    <w:p w:rsidR="006921D1" w:rsidRPr="00B353D2" w:rsidRDefault="00A24727" w:rsidP="006921D1">
      <w:pPr>
        <w:numPr>
          <w:ilvl w:val="0"/>
          <w:numId w:val="16"/>
        </w:numPr>
        <w:tabs>
          <w:tab w:val="left" w:pos="284"/>
        </w:tabs>
        <w:spacing w:after="0" w:line="240" w:lineRule="auto"/>
        <w:ind w:left="284" w:hanging="284"/>
        <w:jc w:val="both"/>
        <w:rPr>
          <w:rFonts w:ascii="Times New Roman" w:hAnsi="Times New Roman"/>
          <w:sz w:val="24"/>
          <w:szCs w:val="24"/>
        </w:rPr>
      </w:pPr>
      <w:r>
        <w:rPr>
          <w:rFonts w:ascii="Times New Roman" w:hAnsi="Times New Roman"/>
          <w:sz w:val="24"/>
          <w:szCs w:val="24"/>
        </w:rPr>
        <w:t>À l'article 23, paragraphe 15 et à l'article 24, paragraphe 15, les mots suivants sont ajoutés à la fin: «et le numéro d'enregistrement ou d'autorisation de la personne visée à l'article 11, à l'article 25a ou à l'article 25b, dont le siège, le domicile fixe ou le lieu d'entreprise se situe à l'endroit de la fourniture directe».</w:t>
      </w:r>
    </w:p>
    <w:p w:rsidR="00032C30" w:rsidRPr="00B353D2" w:rsidRDefault="00032C30" w:rsidP="00071FA5">
      <w:pPr>
        <w:pStyle w:val="Zkladntext"/>
        <w:jc w:val="both"/>
        <w:outlineLvl w:val="0"/>
      </w:pPr>
    </w:p>
    <w:p w:rsidR="00071FA5" w:rsidRPr="00B353D2"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À l'article 25a, paragraphe 1, sont supprimés les mots: «huile minérale visée à l'article 4, paragraphe 7, lettre e)».</w:t>
      </w:r>
    </w:p>
    <w:p w:rsidR="001653BF" w:rsidRPr="00B353D2" w:rsidRDefault="001653BF" w:rsidP="00071FA5">
      <w:pPr>
        <w:pStyle w:val="Zkladntext"/>
        <w:jc w:val="both"/>
        <w:outlineLvl w:val="0"/>
      </w:pPr>
    </w:p>
    <w:p w:rsidR="00071FA5" w:rsidRPr="00B353D2"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À l'article 25a, paragraphe 9, le chiffre «13» est remplacé par le chiffre «14».</w:t>
      </w:r>
    </w:p>
    <w:p w:rsidR="00071FA5" w:rsidRPr="00B353D2" w:rsidRDefault="00071FA5" w:rsidP="00071FA5">
      <w:pPr>
        <w:tabs>
          <w:tab w:val="left" w:pos="284"/>
        </w:tabs>
        <w:spacing w:after="0" w:line="240" w:lineRule="auto"/>
        <w:jc w:val="both"/>
        <w:rPr>
          <w:rFonts w:ascii="Times New Roman" w:hAnsi="Times New Roman"/>
          <w:sz w:val="24"/>
          <w:szCs w:val="24"/>
        </w:rPr>
      </w:pPr>
    </w:p>
    <w:p w:rsidR="001653BF" w:rsidRPr="00B353D2" w:rsidRDefault="001653BF" w:rsidP="001009BC">
      <w:pPr>
        <w:numPr>
          <w:ilvl w:val="0"/>
          <w:numId w:val="16"/>
        </w:numPr>
        <w:shd w:val="clear" w:color="auto" w:fill="C7EDCC" w:themeFill="background1"/>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À l’article 25a, paragraphe 10, lettre a), après les mots «lettres b)» sont ajoutés les mots «et c)».</w:t>
      </w:r>
    </w:p>
    <w:p w:rsidR="001653BF" w:rsidRPr="00B353D2" w:rsidRDefault="001653BF" w:rsidP="00071FA5">
      <w:pPr>
        <w:tabs>
          <w:tab w:val="left" w:pos="284"/>
        </w:tabs>
        <w:spacing w:after="0" w:line="240" w:lineRule="auto"/>
        <w:jc w:val="both"/>
        <w:rPr>
          <w:rFonts w:ascii="Times New Roman" w:hAnsi="Times New Roman"/>
          <w:sz w:val="24"/>
          <w:szCs w:val="24"/>
        </w:rPr>
      </w:pPr>
    </w:p>
    <w:p w:rsidR="006F7C4B" w:rsidRPr="00B353D2" w:rsidRDefault="006F7C4B" w:rsidP="00071FA5">
      <w:pPr>
        <w:numPr>
          <w:ilvl w:val="0"/>
          <w:numId w:val="16"/>
        </w:numPr>
        <w:shd w:val="clear" w:color="auto" w:fill="C7EDCC" w:themeFill="background1"/>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À l'article 25a, paragraphe 15, lettre a), sont ajoutés les mots suivants: «ou à d'autres fins que des fins alimentaires dans des emballages dont le volume est de 1 000 l et moins».</w:t>
      </w:r>
    </w:p>
    <w:p w:rsidR="00AC5CC4" w:rsidRPr="00B353D2" w:rsidRDefault="00AC5CC4" w:rsidP="00932CF5">
      <w:pPr>
        <w:pStyle w:val="ListParagraph"/>
        <w:spacing w:after="0"/>
        <w:rPr>
          <w:rFonts w:ascii="Times New Roman" w:hAnsi="Times New Roman"/>
          <w:sz w:val="24"/>
          <w:szCs w:val="24"/>
        </w:rPr>
      </w:pPr>
    </w:p>
    <w:p w:rsidR="00AC5CC4" w:rsidRPr="00B353D2" w:rsidRDefault="00AC5CC4" w:rsidP="00071FA5">
      <w:pPr>
        <w:numPr>
          <w:ilvl w:val="0"/>
          <w:numId w:val="16"/>
        </w:numPr>
        <w:shd w:val="clear" w:color="auto" w:fill="C7EDCC" w:themeFill="background1"/>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À l'article 25b, paragraphe 7, lettre b), le chiffre «30 000 000» est remplacé par le chiffre «10 000 000».</w:t>
      </w:r>
    </w:p>
    <w:p w:rsidR="009F0AAA" w:rsidRPr="00B353D2" w:rsidRDefault="009F0AAA" w:rsidP="009F0AAA">
      <w:pPr>
        <w:shd w:val="clear" w:color="auto" w:fill="C7EDCC" w:themeFill="background1"/>
        <w:tabs>
          <w:tab w:val="left" w:pos="426"/>
        </w:tabs>
        <w:spacing w:after="0" w:line="240" w:lineRule="auto"/>
        <w:jc w:val="both"/>
        <w:rPr>
          <w:rFonts w:ascii="Times New Roman" w:hAnsi="Times New Roman"/>
          <w:sz w:val="24"/>
          <w:szCs w:val="24"/>
        </w:rPr>
      </w:pPr>
    </w:p>
    <w:p w:rsidR="00EF3B5B" w:rsidRPr="00B353D2" w:rsidRDefault="00071FA5" w:rsidP="00071FA5">
      <w:pPr>
        <w:numPr>
          <w:ilvl w:val="0"/>
          <w:numId w:val="16"/>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À l'article 25b, paragraphe 8, paragraphe 15, lettre g), paragraphe 16 et paragraphe 18, lettre a), les mots «en emballages commerciaux fermés» sont remplacés par les mots «en emballages commerciaux».</w:t>
      </w:r>
    </w:p>
    <w:p w:rsidR="006F7C4B" w:rsidRPr="00B353D2" w:rsidRDefault="006F7C4B" w:rsidP="006F7C4B">
      <w:pPr>
        <w:tabs>
          <w:tab w:val="left" w:pos="426"/>
        </w:tabs>
        <w:spacing w:after="0" w:line="240" w:lineRule="auto"/>
        <w:jc w:val="both"/>
        <w:rPr>
          <w:rFonts w:ascii="Times New Roman" w:hAnsi="Times New Roman"/>
          <w:sz w:val="24"/>
          <w:szCs w:val="24"/>
        </w:rPr>
      </w:pPr>
    </w:p>
    <w:p w:rsidR="00071FA5" w:rsidRPr="00B353D2"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À l'article 25b, paragraphe 14, lettre a), les mots «direction financière de la République slovaque (ci-après «direction financière») sont remplacés par les mots «direction financière».</w:t>
      </w:r>
    </w:p>
    <w:p w:rsidR="00071FA5" w:rsidRPr="00B353D2" w:rsidRDefault="00071FA5" w:rsidP="00071FA5">
      <w:pPr>
        <w:tabs>
          <w:tab w:val="left" w:pos="284"/>
        </w:tabs>
        <w:spacing w:after="0" w:line="240" w:lineRule="auto"/>
        <w:jc w:val="both"/>
        <w:rPr>
          <w:rFonts w:ascii="Times New Roman" w:hAnsi="Times New Roman"/>
          <w:sz w:val="24"/>
          <w:szCs w:val="24"/>
        </w:rPr>
      </w:pPr>
    </w:p>
    <w:p w:rsidR="00071FA5" w:rsidRPr="00B353D2"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À l'article 25b, paragraphe 14, le texte de la lettre h) est rédigé comme suit:</w:t>
      </w:r>
    </w:p>
    <w:p w:rsidR="00071FA5" w:rsidRPr="00B353D2" w:rsidRDefault="00071FA5" w:rsidP="00071FA5">
      <w:p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rPr>
        <w:t>«h) respecter les conditions visées au paragraphe 7, lettres a), b), d) à i) durant toute la durée de validité de l’autorisation de distribution; si au moment du dépôt de la demande d’autorisation de distribution, il a démontré le respect de la condition visée au paragraphe 7, lettre c), après l'expiration d’une année à compter de la date de l’entrée en vigueur de l’autorisation de distribution, il est tenu de démontrer le respect de la condition visée au paragraphe 7, lettre b),».</w:t>
      </w:r>
    </w:p>
    <w:p w:rsidR="00071FA5" w:rsidRPr="00B353D2" w:rsidRDefault="00071FA5" w:rsidP="00071FA5">
      <w:pPr>
        <w:spacing w:after="0" w:line="240" w:lineRule="auto"/>
        <w:jc w:val="both"/>
        <w:rPr>
          <w:rFonts w:ascii="Times New Roman" w:hAnsi="Times New Roman"/>
          <w:sz w:val="24"/>
          <w:szCs w:val="24"/>
        </w:rPr>
      </w:pPr>
    </w:p>
    <w:p w:rsidR="00071FA5" w:rsidRPr="00B353D2"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À l'article 25b, paragraphe 15, lettre f), les mots «paragraphes 7 et 8» sont remplacés par les mots «paragraphe 7, lettres a), d) à i) et paragraphe 8».</w:t>
      </w:r>
    </w:p>
    <w:p w:rsidR="00071FA5" w:rsidRPr="00B353D2" w:rsidRDefault="00071FA5" w:rsidP="00071FA5">
      <w:pPr>
        <w:spacing w:after="0" w:line="240" w:lineRule="auto"/>
        <w:jc w:val="both"/>
        <w:rPr>
          <w:rFonts w:ascii="Times New Roman" w:hAnsi="Times New Roman"/>
          <w:sz w:val="24"/>
          <w:szCs w:val="24"/>
        </w:rPr>
      </w:pPr>
    </w:p>
    <w:p w:rsidR="00F5327D" w:rsidRPr="00A0322B" w:rsidRDefault="00AA5B6C" w:rsidP="003028F2">
      <w:pPr>
        <w:numPr>
          <w:ilvl w:val="0"/>
          <w:numId w:val="16"/>
        </w:numPr>
        <w:tabs>
          <w:tab w:val="left" w:pos="426"/>
        </w:tabs>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À l'article 25b, paragraphe 19, lettre a), la virgule placée après les mots «autorisation entrepreneuriale» est remplacée par le mot «ou» et les mots «ou a fait l’objet d’une radiation s’il n’a pas été constitué ou créé à des fins entrepreneuriales» sont supprimés.</w:t>
      </w:r>
    </w:p>
    <w:p w:rsidR="00F5327D" w:rsidRPr="00B353D2" w:rsidRDefault="00F5327D" w:rsidP="00071FA5">
      <w:pPr>
        <w:spacing w:after="0" w:line="240" w:lineRule="auto"/>
        <w:jc w:val="both"/>
        <w:rPr>
          <w:rFonts w:ascii="Times New Roman" w:hAnsi="Times New Roman"/>
          <w:sz w:val="24"/>
          <w:szCs w:val="24"/>
        </w:rPr>
      </w:pPr>
    </w:p>
    <w:p w:rsidR="00071FA5" w:rsidRPr="00B353D2"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À l'article 25c, paragraphe 1, les mots «suspend temporairement» sont remplacés par les mots «peut temporairement suspendre».</w:t>
      </w:r>
    </w:p>
    <w:p w:rsidR="00071FA5" w:rsidRPr="00B353D2" w:rsidRDefault="00071FA5" w:rsidP="00071FA5">
      <w:pPr>
        <w:spacing w:after="0" w:line="240" w:lineRule="auto"/>
        <w:rPr>
          <w:rFonts w:ascii="Times New Roman" w:hAnsi="Times New Roman"/>
          <w:sz w:val="24"/>
          <w:szCs w:val="24"/>
        </w:rPr>
      </w:pPr>
    </w:p>
    <w:p w:rsidR="00071FA5" w:rsidRPr="00B353D2" w:rsidRDefault="00071FA5" w:rsidP="003028F2">
      <w:pPr>
        <w:numPr>
          <w:ilvl w:val="0"/>
          <w:numId w:val="16"/>
        </w:numPr>
        <w:tabs>
          <w:tab w:val="left" w:pos="426"/>
        </w:tabs>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À l'article 35, paragraphe 4, les mots «et l’huile minérale exempte de substances biogènes» sont remplacés par une virgule suivie des mots «l’huile minérale exempte de substances biogènes, l’huile minérale contenant la substance d’identification et l’huile minérale exempte de substance d’identification».</w:t>
      </w:r>
    </w:p>
    <w:p w:rsidR="00071FA5" w:rsidRPr="00B353D2" w:rsidRDefault="00071FA5" w:rsidP="00071FA5">
      <w:pPr>
        <w:spacing w:after="0" w:line="240" w:lineRule="auto"/>
        <w:rPr>
          <w:rFonts w:ascii="Times New Roman" w:hAnsi="Times New Roman"/>
          <w:sz w:val="24"/>
          <w:szCs w:val="24"/>
        </w:rPr>
      </w:pPr>
    </w:p>
    <w:p w:rsidR="00071FA5" w:rsidRPr="00B353D2"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À l'article 40, paragraphe 1, sont ajoutés après les mots «huile minérale» les mots «sur le marquage de l’huile minérale visée à l’article 6, paragraphe 1, lettres a) et d) ou à l’article 7, paragraphes 1 et 2».</w:t>
      </w:r>
    </w:p>
    <w:p w:rsidR="00071FA5" w:rsidRPr="00B353D2" w:rsidRDefault="00071FA5" w:rsidP="00071FA5">
      <w:pPr>
        <w:spacing w:after="0" w:line="240" w:lineRule="auto"/>
        <w:rPr>
          <w:rFonts w:ascii="Times New Roman" w:hAnsi="Times New Roman"/>
          <w:sz w:val="24"/>
          <w:szCs w:val="24"/>
        </w:rPr>
      </w:pPr>
    </w:p>
    <w:p w:rsidR="00071FA5" w:rsidRPr="00B353D2"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Pr>
          <w:rFonts w:ascii="Times New Roman" w:hAnsi="Times New Roman"/>
          <w:color w:val="000000"/>
          <w:sz w:val="24"/>
          <w:szCs w:val="24"/>
        </w:rPr>
        <w:t>À l’article 41, paragraphe 1, à la suite du mot «registre», sont insérés les mots «des importateurs d’huile minérale».</w:t>
      </w:r>
    </w:p>
    <w:p w:rsidR="00071FA5" w:rsidRPr="00B353D2" w:rsidRDefault="00071FA5" w:rsidP="00071FA5">
      <w:pPr>
        <w:spacing w:after="0" w:line="240" w:lineRule="auto"/>
        <w:rPr>
          <w:rFonts w:ascii="Times New Roman" w:hAnsi="Times New Roman"/>
          <w:sz w:val="24"/>
          <w:szCs w:val="24"/>
        </w:rPr>
      </w:pPr>
    </w:p>
    <w:p w:rsidR="004D20CE" w:rsidRPr="00A0322B" w:rsidRDefault="00B009BF" w:rsidP="00EF3B5B">
      <w:pPr>
        <w:numPr>
          <w:ilvl w:val="0"/>
          <w:numId w:val="16"/>
        </w:numPr>
        <w:tabs>
          <w:tab w:val="left" w:pos="426"/>
        </w:tabs>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À l'article 41, paragraphe 2, lettre f), après les mots «avec les huiles minérales choisies,» sont ajoutés les mots «l'adresse de son exploitation lorsqu'elle est différente de l'adresse du siège ou du domicile fixe du commerçant d'huiles minérales choisies,».</w:t>
      </w:r>
    </w:p>
    <w:p w:rsidR="00B009BF" w:rsidRPr="00A0322B" w:rsidRDefault="00B009BF" w:rsidP="00B009BF">
      <w:pPr>
        <w:spacing w:after="0" w:line="240" w:lineRule="auto"/>
        <w:rPr>
          <w:rFonts w:ascii="Times New Roman" w:hAnsi="Times New Roman"/>
          <w:color w:val="000000"/>
          <w:sz w:val="24"/>
          <w:szCs w:val="24"/>
        </w:rPr>
      </w:pPr>
    </w:p>
    <w:p w:rsidR="00B009BF" w:rsidRPr="00A0322B" w:rsidRDefault="00B009BF" w:rsidP="00EF3B5B">
      <w:pPr>
        <w:numPr>
          <w:ilvl w:val="0"/>
          <w:numId w:val="16"/>
        </w:numPr>
        <w:tabs>
          <w:tab w:val="left" w:pos="426"/>
        </w:tabs>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À l'article 41, paragraphe 2, lettre k), le point final est remplacé par une virgule, et les mots suivants sont ajoutés: «le numéro de l'attestation d'inscription au répertoire des consommateurs de carburants, la date de délivrance de l'attestation d'inscription au répertoire des consommateurs de carburants et la date d'exclusion du consommateur de carburants du répertoire des consommateurs de carburants.».</w:t>
      </w:r>
    </w:p>
    <w:p w:rsidR="00B009BF" w:rsidRPr="00B353D2" w:rsidRDefault="00B009BF" w:rsidP="00B009BF">
      <w:pPr>
        <w:spacing w:after="0" w:line="240" w:lineRule="auto"/>
        <w:jc w:val="both"/>
        <w:rPr>
          <w:rFonts w:ascii="Times New Roman" w:hAnsi="Times New Roman"/>
          <w:sz w:val="24"/>
          <w:szCs w:val="24"/>
        </w:rPr>
      </w:pPr>
    </w:p>
    <w:p w:rsidR="00071FA5" w:rsidRPr="00B353D2" w:rsidRDefault="008A12F5" w:rsidP="003028F2">
      <w:pPr>
        <w:numPr>
          <w:ilvl w:val="0"/>
          <w:numId w:val="16"/>
        </w:numPr>
        <w:tabs>
          <w:tab w:val="left" w:pos="426"/>
        </w:tabs>
        <w:spacing w:after="0" w:line="240" w:lineRule="auto"/>
        <w:ind w:left="426" w:hanging="426"/>
        <w:jc w:val="both"/>
        <w:rPr>
          <w:rFonts w:ascii="Times New Roman" w:hAnsi="Times New Roman"/>
          <w:sz w:val="24"/>
          <w:szCs w:val="24"/>
        </w:rPr>
      </w:pPr>
      <w:r>
        <w:rPr>
          <w:rFonts w:ascii="Times New Roman" w:hAnsi="Times New Roman"/>
          <w:color w:val="000000"/>
          <w:sz w:val="24"/>
          <w:szCs w:val="24"/>
        </w:rPr>
        <w:t>À l'article 41, le paragraphe 2 est complété par une nouvelle lettre l), rédigée comme suit:</w:t>
      </w:r>
    </w:p>
    <w:p w:rsidR="00071FA5" w:rsidRPr="00B353D2" w:rsidRDefault="00071FA5" w:rsidP="00071FA5">
      <w:pPr>
        <w:tabs>
          <w:tab w:val="left" w:pos="426"/>
        </w:tabs>
        <w:spacing w:after="0" w:line="240" w:lineRule="auto"/>
        <w:ind w:firstLine="426"/>
        <w:jc w:val="both"/>
        <w:rPr>
          <w:rFonts w:ascii="Times New Roman" w:hAnsi="Times New Roman"/>
          <w:sz w:val="24"/>
          <w:szCs w:val="24"/>
        </w:rPr>
      </w:pPr>
      <w:r>
        <w:rPr>
          <w:rFonts w:ascii="Times New Roman" w:hAnsi="Times New Roman"/>
          <w:sz w:val="24"/>
          <w:szCs w:val="24"/>
        </w:rPr>
        <w:t>«l) les données d’identification de l’importateur d’huile minérale.».</w:t>
      </w:r>
    </w:p>
    <w:p w:rsidR="00071FA5" w:rsidRPr="00B353D2" w:rsidRDefault="00071FA5" w:rsidP="00071FA5">
      <w:pPr>
        <w:spacing w:after="0" w:line="240" w:lineRule="auto"/>
        <w:rPr>
          <w:rFonts w:ascii="Times New Roman" w:hAnsi="Times New Roman"/>
          <w:sz w:val="24"/>
          <w:szCs w:val="24"/>
        </w:rPr>
      </w:pPr>
    </w:p>
    <w:p w:rsidR="008212A1" w:rsidRPr="00B353D2" w:rsidRDefault="008A12F5" w:rsidP="00071FA5">
      <w:pPr>
        <w:numPr>
          <w:ilvl w:val="0"/>
          <w:numId w:val="16"/>
        </w:numPr>
        <w:tabs>
          <w:tab w:val="left" w:pos="426"/>
        </w:tabs>
        <w:spacing w:after="0" w:line="240" w:lineRule="auto"/>
        <w:ind w:left="426" w:hanging="426"/>
        <w:jc w:val="both"/>
        <w:rPr>
          <w:rFonts w:ascii="Times New Roman" w:hAnsi="Times New Roman"/>
          <w:sz w:val="24"/>
          <w:szCs w:val="24"/>
        </w:rPr>
      </w:pPr>
      <w:r>
        <w:rPr>
          <w:rFonts w:ascii="Times New Roman" w:hAnsi="Times New Roman"/>
          <w:color w:val="000000"/>
          <w:sz w:val="24"/>
          <w:szCs w:val="24"/>
        </w:rPr>
        <w:t>À l’article 41, paragraphe 3, les mots «et j)» sont remplacés par les mots «à k)».</w:t>
      </w:r>
    </w:p>
    <w:p w:rsidR="008630E8" w:rsidRPr="00B353D2" w:rsidRDefault="008630E8" w:rsidP="008630E8">
      <w:pPr>
        <w:tabs>
          <w:tab w:val="left" w:pos="426"/>
        </w:tabs>
        <w:spacing w:after="0" w:line="240" w:lineRule="auto"/>
        <w:ind w:left="426"/>
        <w:jc w:val="both"/>
        <w:rPr>
          <w:rFonts w:ascii="Times New Roman" w:hAnsi="Times New Roman"/>
          <w:sz w:val="24"/>
          <w:szCs w:val="24"/>
        </w:rPr>
      </w:pPr>
    </w:p>
    <w:p w:rsidR="00071FA5" w:rsidRPr="00B353D2" w:rsidRDefault="00AA0F06" w:rsidP="003028F2">
      <w:pPr>
        <w:numPr>
          <w:ilvl w:val="0"/>
          <w:numId w:val="16"/>
        </w:numPr>
        <w:tabs>
          <w:tab w:val="left" w:pos="426"/>
        </w:tabs>
        <w:spacing w:after="0" w:line="240" w:lineRule="auto"/>
        <w:ind w:left="426" w:hanging="426"/>
        <w:jc w:val="both"/>
        <w:rPr>
          <w:rFonts w:ascii="Times New Roman" w:hAnsi="Times New Roman"/>
          <w:sz w:val="24"/>
          <w:szCs w:val="24"/>
        </w:rPr>
      </w:pPr>
      <w:r>
        <w:rPr>
          <w:rFonts w:ascii="Times New Roman" w:hAnsi="Times New Roman"/>
          <w:color w:val="000000"/>
          <w:sz w:val="24"/>
          <w:szCs w:val="24"/>
        </w:rPr>
        <w:t>À l'article 42, paragraphe 1, les lettres n) à q) sont rédigées comme suit:</w:t>
      </w:r>
    </w:p>
    <w:p w:rsidR="00071FA5" w:rsidRPr="00B353D2" w:rsidRDefault="00071FA5" w:rsidP="00071FA5">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«n) ne s’acquitte pas de l’obligation visée à l’article 7, paragraphe 5,</w:t>
      </w:r>
    </w:p>
    <w:p w:rsidR="00071FA5" w:rsidRPr="00B353D2" w:rsidRDefault="00071FA5" w:rsidP="00071FA5">
      <w:pPr>
        <w:spacing w:after="0" w:line="240" w:lineRule="auto"/>
        <w:ind w:firstLine="426"/>
        <w:jc w:val="both"/>
        <w:rPr>
          <w:rFonts w:ascii="Times New Roman" w:hAnsi="Times New Roman"/>
          <w:sz w:val="24"/>
          <w:szCs w:val="24"/>
        </w:rPr>
      </w:pPr>
      <w:r>
        <w:rPr>
          <w:rFonts w:ascii="Times New Roman" w:hAnsi="Times New Roman"/>
          <w:sz w:val="24"/>
          <w:szCs w:val="24"/>
        </w:rPr>
        <w:t>o) ne s’acquitte pas de l’obligation visée à l’article 9b, paragraphes 11 à 13,</w:t>
      </w:r>
    </w:p>
    <w:p w:rsidR="00071FA5" w:rsidRPr="00B353D2" w:rsidRDefault="00071FA5" w:rsidP="00071FA5">
      <w:pPr>
        <w:spacing w:after="0" w:line="240" w:lineRule="auto"/>
        <w:ind w:firstLine="426"/>
        <w:jc w:val="both"/>
        <w:rPr>
          <w:rFonts w:ascii="Times New Roman" w:hAnsi="Times New Roman"/>
          <w:sz w:val="24"/>
          <w:szCs w:val="24"/>
        </w:rPr>
      </w:pPr>
      <w:r>
        <w:rPr>
          <w:rFonts w:ascii="Times New Roman" w:hAnsi="Times New Roman"/>
          <w:sz w:val="24"/>
          <w:szCs w:val="24"/>
        </w:rPr>
        <w:t>p) ne s’acquitte pas de l’obligation visée à l’article 25a, paragraphe 1 ou à l’article 25a, paragraphe 10, lettre b),</w:t>
      </w:r>
    </w:p>
    <w:p w:rsidR="00071FA5" w:rsidRPr="00B353D2" w:rsidRDefault="00071FA5" w:rsidP="00071FA5">
      <w:pPr>
        <w:spacing w:after="0" w:line="240" w:lineRule="auto"/>
        <w:ind w:left="709" w:hanging="283"/>
        <w:jc w:val="both"/>
        <w:rPr>
          <w:rFonts w:ascii="Times New Roman" w:hAnsi="Times New Roman"/>
          <w:sz w:val="24"/>
          <w:szCs w:val="24"/>
        </w:rPr>
      </w:pPr>
      <w:r>
        <w:rPr>
          <w:rFonts w:ascii="Times New Roman" w:hAnsi="Times New Roman"/>
          <w:sz w:val="24"/>
          <w:szCs w:val="24"/>
        </w:rPr>
        <w:t>q) ne s'acquitte pas de l'obligation visée à l'article 25b, paragraphe 1, 4 ou paragraphe 16,».</w:t>
      </w:r>
    </w:p>
    <w:p w:rsidR="00AA0F06" w:rsidRPr="00B353D2" w:rsidRDefault="00AA0F06" w:rsidP="00071FA5">
      <w:pPr>
        <w:spacing w:after="0" w:line="240" w:lineRule="auto"/>
        <w:jc w:val="both"/>
        <w:rPr>
          <w:rFonts w:ascii="Times New Roman" w:hAnsi="Times New Roman"/>
          <w:sz w:val="24"/>
          <w:szCs w:val="24"/>
        </w:rPr>
      </w:pPr>
    </w:p>
    <w:p w:rsidR="00071FA5" w:rsidRPr="00B353D2" w:rsidRDefault="00071FA5" w:rsidP="003028F2">
      <w:pPr>
        <w:numPr>
          <w:ilvl w:val="0"/>
          <w:numId w:val="16"/>
        </w:numPr>
        <w:tabs>
          <w:tab w:val="left" w:pos="426"/>
        </w:tabs>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À l'article 42, le paragraphe 1 est complété par les lettres s) et t), dont les textes sont rédigés comme suit:</w:t>
      </w:r>
    </w:p>
    <w:p w:rsidR="00940111" w:rsidRPr="00A0322B" w:rsidRDefault="002E6B71" w:rsidP="00071FA5">
      <w:p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«s) enfreint l’interdiction visée à l’article 8, paragraphe 6,</w:t>
      </w:r>
    </w:p>
    <w:p w:rsidR="00071FA5" w:rsidRPr="00B353D2" w:rsidRDefault="00940111" w:rsidP="00071FA5">
      <w:pPr>
        <w:spacing w:after="0" w:line="240" w:lineRule="auto"/>
        <w:ind w:left="426"/>
        <w:jc w:val="both"/>
        <w:rPr>
          <w:rFonts w:ascii="Times New Roman" w:hAnsi="Times New Roman"/>
          <w:sz w:val="24"/>
          <w:szCs w:val="24"/>
        </w:rPr>
      </w:pPr>
      <w:r>
        <w:rPr>
          <w:rFonts w:ascii="Times New Roman" w:hAnsi="Times New Roman"/>
          <w:color w:val="000000" w:themeColor="text1"/>
          <w:sz w:val="24"/>
          <w:szCs w:val="24"/>
        </w:rPr>
        <w:t>t) ne démontre pas l’utilisation de la substance d’identification conformément à l'article 9b, paragraphes 5 et 7 à 9 pour le marquage de l’une huile minérale visée à l’article 6, paragraphe 1, lettres a) et d) ou à l’article 7, paragraphes 1 et 2.».</w:t>
      </w:r>
    </w:p>
    <w:p w:rsidR="00071FA5" w:rsidRPr="00B353D2" w:rsidRDefault="00071FA5" w:rsidP="00071FA5">
      <w:pPr>
        <w:spacing w:after="0" w:line="240" w:lineRule="auto"/>
        <w:jc w:val="both"/>
        <w:rPr>
          <w:rFonts w:ascii="Times New Roman" w:hAnsi="Times New Roman"/>
          <w:sz w:val="24"/>
          <w:szCs w:val="24"/>
        </w:rPr>
      </w:pPr>
    </w:p>
    <w:p w:rsidR="00071FA5" w:rsidRPr="00B353D2"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À l'article 42, paragraphe 2, lettre a), les mots «ou lettre m)» sont remplacés par une virgule et les mots «m) ou lettre s)». </w:t>
      </w:r>
    </w:p>
    <w:p w:rsidR="00071FA5" w:rsidRPr="00B353D2" w:rsidRDefault="00071FA5" w:rsidP="00071FA5">
      <w:pPr>
        <w:spacing w:after="0" w:line="240" w:lineRule="auto"/>
        <w:jc w:val="both"/>
        <w:rPr>
          <w:rFonts w:ascii="Times New Roman" w:hAnsi="Times New Roman"/>
          <w:sz w:val="24"/>
          <w:szCs w:val="24"/>
        </w:rPr>
      </w:pPr>
    </w:p>
    <w:p w:rsidR="007D242A" w:rsidRPr="00B353D2" w:rsidRDefault="007D242A" w:rsidP="003028F2">
      <w:pPr>
        <w:numPr>
          <w:ilvl w:val="0"/>
          <w:numId w:val="16"/>
        </w:numPr>
        <w:tabs>
          <w:tab w:val="left" w:pos="426"/>
        </w:tabs>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À l’article 42, le paragraphe 2, est complété par la lettre e), rédigée comme suit:</w:t>
      </w:r>
    </w:p>
    <w:p w:rsidR="007D242A" w:rsidRPr="00A0322B" w:rsidRDefault="007D242A" w:rsidP="007D242A">
      <w:p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 xml:space="preserve">«e) conformément au paragraphe 1, lettre t), du montant correspondant à la quantité d'huile minérale visée à l’article 6, paragraphe 1, lettres a) et d) ou à l’article 7, paragraphes 1 et 2, qui aurait </w:t>
      </w:r>
      <w:proofErr w:type="spellStart"/>
      <w:r>
        <w:rPr>
          <w:rFonts w:ascii="Times New Roman" w:hAnsi="Times New Roman"/>
          <w:color w:val="000000"/>
          <w:sz w:val="24"/>
          <w:szCs w:val="24"/>
        </w:rPr>
        <w:t>due</w:t>
      </w:r>
      <w:proofErr w:type="spellEnd"/>
      <w:r>
        <w:rPr>
          <w:rFonts w:ascii="Times New Roman" w:hAnsi="Times New Roman"/>
          <w:color w:val="000000"/>
          <w:sz w:val="24"/>
          <w:szCs w:val="24"/>
        </w:rPr>
        <w:t xml:space="preserve"> être marquée par la quantité manquante de substance d’identification. Le taux selon l'article 6, paragraphe 1, lettre a) est utilisé pour le calcul de l'amende.».</w:t>
      </w:r>
    </w:p>
    <w:p w:rsidR="009A4670" w:rsidRPr="00B353D2" w:rsidRDefault="009A4670" w:rsidP="00071FA5">
      <w:pPr>
        <w:spacing w:after="0" w:line="240" w:lineRule="auto"/>
        <w:jc w:val="both"/>
        <w:rPr>
          <w:rFonts w:ascii="Times New Roman" w:hAnsi="Times New Roman"/>
          <w:sz w:val="24"/>
          <w:szCs w:val="24"/>
        </w:rPr>
      </w:pPr>
    </w:p>
    <w:p w:rsidR="00071FA5" w:rsidRPr="00B353D2" w:rsidRDefault="00071FA5" w:rsidP="003028F2">
      <w:pPr>
        <w:numPr>
          <w:ilvl w:val="0"/>
          <w:numId w:val="16"/>
        </w:numPr>
        <w:tabs>
          <w:tab w:val="left" w:pos="426"/>
        </w:tabs>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À l'article 43, paragraphe 2, les mots «les articles 11, 19a, 25a» sont remplacés par les mots «les articles 9, 11, 19a, 25a».</w:t>
      </w:r>
    </w:p>
    <w:p w:rsidR="00071FA5" w:rsidRPr="00B353D2" w:rsidRDefault="00071FA5" w:rsidP="00071FA5">
      <w:pPr>
        <w:spacing w:after="0" w:line="240" w:lineRule="auto"/>
        <w:rPr>
          <w:rFonts w:ascii="Times New Roman" w:hAnsi="Times New Roman"/>
          <w:color w:val="000000"/>
          <w:sz w:val="24"/>
          <w:szCs w:val="24"/>
        </w:rPr>
      </w:pPr>
    </w:p>
    <w:p w:rsidR="00071FA5" w:rsidRPr="00B353D2"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L'article 43 est complété par un nouveau paragraphe 4, rédigé comme suit:</w:t>
      </w:r>
    </w:p>
    <w:p w:rsidR="00071FA5" w:rsidRPr="00B353D2" w:rsidRDefault="00071FA5" w:rsidP="00071FA5">
      <w:pPr>
        <w:spacing w:after="0" w:line="240" w:lineRule="auto"/>
        <w:ind w:left="426"/>
        <w:jc w:val="both"/>
        <w:rPr>
          <w:rFonts w:ascii="Times New Roman" w:hAnsi="Times New Roman"/>
          <w:sz w:val="24"/>
          <w:szCs w:val="24"/>
        </w:rPr>
      </w:pPr>
      <w:r>
        <w:rPr>
          <w:rFonts w:ascii="Times New Roman" w:hAnsi="Times New Roman"/>
          <w:sz w:val="24"/>
          <w:szCs w:val="24"/>
        </w:rPr>
        <w:t>«(4) La présente loi a été adoptée conformément à l'acte juridiquement contraignant de l'Union européenne dans le domaine des règlements techniques</w:t>
      </w:r>
      <w:r>
        <w:rPr>
          <w:rFonts w:ascii="Times New Roman" w:hAnsi="Times New Roman"/>
          <w:sz w:val="24"/>
          <w:szCs w:val="24"/>
          <w:vertAlign w:val="superscript"/>
        </w:rPr>
        <w:t>30d</w:t>
      </w:r>
      <w:r>
        <w:rPr>
          <w:rFonts w:ascii="Times New Roman" w:hAnsi="Times New Roman"/>
          <w:sz w:val="24"/>
          <w:szCs w:val="24"/>
        </w:rPr>
        <w:t>)».</w:t>
      </w:r>
    </w:p>
    <w:p w:rsidR="00486A67" w:rsidRPr="00B353D2" w:rsidRDefault="00486A67" w:rsidP="00071FA5">
      <w:pPr>
        <w:spacing w:after="0" w:line="240" w:lineRule="auto"/>
        <w:jc w:val="both"/>
        <w:rPr>
          <w:rFonts w:ascii="Times New Roman" w:hAnsi="Times New Roman"/>
          <w:sz w:val="24"/>
          <w:szCs w:val="24"/>
        </w:rPr>
      </w:pPr>
    </w:p>
    <w:p w:rsidR="00071FA5" w:rsidRPr="00B353D2" w:rsidRDefault="00071FA5" w:rsidP="00071FA5">
      <w:pPr>
        <w:spacing w:after="0" w:line="240" w:lineRule="auto"/>
        <w:ind w:firstLine="426"/>
        <w:jc w:val="both"/>
        <w:rPr>
          <w:rFonts w:ascii="Times New Roman" w:hAnsi="Times New Roman"/>
          <w:sz w:val="24"/>
          <w:szCs w:val="24"/>
        </w:rPr>
      </w:pPr>
      <w:r>
        <w:rPr>
          <w:rFonts w:ascii="Times New Roman" w:hAnsi="Times New Roman"/>
          <w:sz w:val="24"/>
          <w:szCs w:val="24"/>
        </w:rPr>
        <w:t>La note de bas de page 30d est rédigée comme suit:</w:t>
      </w:r>
    </w:p>
    <w:p w:rsidR="00071FA5" w:rsidRPr="00B353D2" w:rsidRDefault="00071FA5" w:rsidP="00071FA5">
      <w:pPr>
        <w:spacing w:after="0" w:line="240" w:lineRule="auto"/>
        <w:ind w:left="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30d</w:t>
      </w:r>
      <w:r>
        <w:rPr>
          <w:rFonts w:ascii="Times New Roman" w:hAnsi="Times New Roman"/>
          <w:sz w:val="24"/>
          <w:szCs w:val="24"/>
        </w:rPr>
        <w:t>) Directive (UE) 2015/1535 du Parlement européen et du Conseil du 9 septembre 2015 prévoyant une procédure d'information dans le domaine des réglementations techniques et des règles relatives aux services de la société de l'information (texte codifié) (recueil des lois UE L 241, 17.9.2015).».</w:t>
      </w:r>
    </w:p>
    <w:p w:rsidR="005026F8" w:rsidRPr="00B353D2" w:rsidRDefault="005026F8" w:rsidP="00071FA5">
      <w:pPr>
        <w:spacing w:after="0" w:line="240" w:lineRule="auto"/>
        <w:jc w:val="both"/>
        <w:rPr>
          <w:rFonts w:ascii="Times New Roman" w:hAnsi="Times New Roman"/>
          <w:color w:val="000000"/>
          <w:sz w:val="24"/>
          <w:szCs w:val="24"/>
        </w:rPr>
      </w:pPr>
    </w:p>
    <w:p w:rsidR="00071FA5" w:rsidRPr="00B353D2" w:rsidRDefault="009D33BF" w:rsidP="003028F2">
      <w:pPr>
        <w:numPr>
          <w:ilvl w:val="0"/>
          <w:numId w:val="16"/>
        </w:numPr>
        <w:tabs>
          <w:tab w:val="left"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Après l'article 46q sont insérés de nouveaux articles 46r et 46s, dont le texte, y compris l'intitulé, est rédigé comme suit:</w:t>
      </w:r>
    </w:p>
    <w:p w:rsidR="00071FA5" w:rsidRPr="00B353D2" w:rsidRDefault="00071FA5" w:rsidP="00071FA5">
      <w:pPr>
        <w:spacing w:after="0" w:line="240" w:lineRule="auto"/>
        <w:jc w:val="both"/>
        <w:rPr>
          <w:rFonts w:ascii="Times New Roman" w:hAnsi="Times New Roman"/>
          <w:color w:val="000000" w:themeColor="text1"/>
          <w:sz w:val="24"/>
          <w:szCs w:val="24"/>
        </w:rPr>
      </w:pPr>
    </w:p>
    <w:p w:rsidR="00071FA5" w:rsidRPr="00B353D2" w:rsidRDefault="00071FA5" w:rsidP="00071FA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«Article 46r</w:t>
      </w:r>
    </w:p>
    <w:p w:rsidR="00071FA5" w:rsidRPr="00B353D2" w:rsidRDefault="00071FA5" w:rsidP="00071FA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Dispositions transitoires pour les modifications entrant en vigueur le 1</w:t>
      </w:r>
      <w:r>
        <w:rPr>
          <w:rFonts w:ascii="Times New Roman" w:hAnsi="Times New Roman"/>
          <w:color w:val="000000" w:themeColor="text1"/>
          <w:sz w:val="24"/>
          <w:szCs w:val="24"/>
          <w:vertAlign w:val="superscript"/>
        </w:rPr>
        <w:t>er</w:t>
      </w:r>
      <w:r>
        <w:rPr>
          <w:rFonts w:ascii="Times New Roman" w:hAnsi="Times New Roman"/>
          <w:color w:val="000000" w:themeColor="text1"/>
          <w:sz w:val="24"/>
          <w:szCs w:val="24"/>
        </w:rPr>
        <w:t> janvier 2019</w:t>
      </w:r>
    </w:p>
    <w:p w:rsidR="00071FA5" w:rsidRPr="00B353D2" w:rsidRDefault="00071FA5" w:rsidP="00071FA5">
      <w:pPr>
        <w:spacing w:after="0" w:line="240" w:lineRule="auto"/>
        <w:rPr>
          <w:rFonts w:ascii="Times New Roman" w:hAnsi="Times New Roman"/>
          <w:color w:val="000000"/>
          <w:sz w:val="24"/>
          <w:szCs w:val="24"/>
        </w:rPr>
      </w:pPr>
    </w:p>
    <w:p w:rsidR="00A150D9" w:rsidRPr="00A0322B" w:rsidRDefault="00A150D9" w:rsidP="000547B3">
      <w:pPr>
        <w:pStyle w:val="Zkladntext"/>
        <w:numPr>
          <w:ilvl w:val="0"/>
          <w:numId w:val="42"/>
        </w:numPr>
        <w:tabs>
          <w:tab w:val="left" w:pos="426"/>
        </w:tabs>
        <w:jc w:val="both"/>
        <w:outlineLvl w:val="0"/>
      </w:pPr>
      <w:r>
        <w:t>Suite à la conclusion du premier contrat de fabrication de la substance d’identification selon l'article 9a, paragraphe 1, la direction financière définit la période d'essai pour le marquage de l'huile minérale visée à l’article 6, paragraphe 1, lettres a) et d) ou à l’article 7, paragraphes 1 et 2 par la substance d’identification. On entend par marquage de l’huile minérale visée à l’article 6, paragraphe 1, lettres a) et d) ou à l’article 7, paragraphes 1 et 2, durant la période selon le paragraphe 2, le mélange de la substance d’identification destinée à l'essai et fabriquée par le fabricant de la substance d’identification avec lequel la direction financière a conclu un contrat de fabrication d'une substance d’identification.</w:t>
      </w:r>
    </w:p>
    <w:p w:rsidR="00A150D9" w:rsidRPr="00B353D2" w:rsidRDefault="00A150D9" w:rsidP="00A150D9">
      <w:pPr>
        <w:tabs>
          <w:tab w:val="left" w:pos="426"/>
        </w:tabs>
        <w:spacing w:after="0" w:line="240" w:lineRule="auto"/>
        <w:rPr>
          <w:rFonts w:ascii="Times New Roman" w:hAnsi="Times New Roman"/>
          <w:color w:val="000000" w:themeColor="text1"/>
          <w:sz w:val="24"/>
          <w:szCs w:val="24"/>
        </w:rPr>
      </w:pPr>
    </w:p>
    <w:p w:rsidR="00C0546E" w:rsidRPr="00B353D2" w:rsidRDefault="0066335F" w:rsidP="00ED69C8">
      <w:pPr>
        <w:pStyle w:val="Zkladntext"/>
        <w:numPr>
          <w:ilvl w:val="0"/>
          <w:numId w:val="42"/>
        </w:numPr>
        <w:tabs>
          <w:tab w:val="left" w:pos="426"/>
        </w:tabs>
        <w:jc w:val="both"/>
        <w:outlineLvl w:val="0"/>
        <w:rPr>
          <w:bCs/>
          <w:color w:val="000000" w:themeColor="text1"/>
        </w:rPr>
      </w:pPr>
      <w:r>
        <w:rPr>
          <w:bCs/>
          <w:color w:val="000000" w:themeColor="text1"/>
        </w:rPr>
        <w:lastRenderedPageBreak/>
        <w:t>La direction financière publie sur son site internet une notification informant de la date de début et de la date de la fin de la période d'essai de marquage de l’huile minérale visée à l’article 6, paragraphe 1, lettres a) et d) ou à l’article 7, paragraphes 1 et 2, par la substance d’identification. La longueur de la période située entre la date de la fin de la période d'essai selon la première phrase et le premier jour du mois civil qui suit le mois civil durant lequel la direction financière a publié sur son site internet une notification informant du début du marquage de l'huile minérale visée à l'article 6, paragraphe 1, lettres a) et d) ou l'article 7, paragraphes 1 et 2 par la substance d'identification (ci-après dénommée «date de début du marquage») doit être de 90 jours au moins.</w:t>
      </w:r>
    </w:p>
    <w:p w:rsidR="009F0AAA" w:rsidRPr="00B353D2" w:rsidRDefault="009F0AAA" w:rsidP="009F0AAA">
      <w:pPr>
        <w:pStyle w:val="Zkladntext"/>
        <w:tabs>
          <w:tab w:val="left" w:pos="426"/>
        </w:tabs>
        <w:jc w:val="both"/>
        <w:outlineLvl w:val="0"/>
        <w:rPr>
          <w:bCs/>
          <w:color w:val="000000" w:themeColor="text1"/>
        </w:rPr>
      </w:pPr>
    </w:p>
    <w:p w:rsidR="00071FA5" w:rsidRPr="00B353D2" w:rsidRDefault="00071FA5" w:rsidP="00A150D9">
      <w:pPr>
        <w:pStyle w:val="Zkladntext"/>
        <w:numPr>
          <w:ilvl w:val="0"/>
          <w:numId w:val="42"/>
        </w:numPr>
        <w:tabs>
          <w:tab w:val="left" w:pos="426"/>
        </w:tabs>
        <w:jc w:val="both"/>
        <w:outlineLvl w:val="0"/>
      </w:pPr>
      <w:r>
        <w:t>La personne visée aux articles 9, 21 et 25, souhaitant, durant la période selon le paragraphe 2, mettre en libre pratique sur le territoire fiscal de l’huile minérale visée à l’article 6, paragraphe 1, lettres a) et d) ou à l’article 7, paragraphes 1 et 2, marquée par la substance d’identification est tenue de conclure un accord avec la direction financière portant sur le réalisation de l'essai de la substance d’identification pour le marquage de l’huile minérale visée à l’article 6, paragraphe 1, lettres a) et d) ou à l’article 7, paragraphes 1 et 2 (ci-après «accord portant sur l'essai de la substance d’identification»).</w:t>
      </w:r>
    </w:p>
    <w:p w:rsidR="00071FA5" w:rsidRPr="00B353D2" w:rsidRDefault="00071FA5" w:rsidP="00071FA5">
      <w:pPr>
        <w:pStyle w:val="Zkladntext"/>
        <w:jc w:val="both"/>
        <w:outlineLvl w:val="0"/>
        <w:rPr>
          <w:color w:val="auto"/>
          <w:lang w:eastAsia="en-US"/>
        </w:rPr>
      </w:pPr>
    </w:p>
    <w:p w:rsidR="00071FA5" w:rsidRPr="00B353D2" w:rsidRDefault="00071FA5" w:rsidP="00A150D9">
      <w:pPr>
        <w:pStyle w:val="Zkladntext"/>
        <w:numPr>
          <w:ilvl w:val="0"/>
          <w:numId w:val="42"/>
        </w:numPr>
        <w:tabs>
          <w:tab w:val="left" w:pos="426"/>
        </w:tabs>
        <w:jc w:val="both"/>
        <w:outlineLvl w:val="0"/>
      </w:pPr>
      <w:r>
        <w:t>Un accord portant sur l'essai de la substance d’identification doit contenir, au moins:</w:t>
      </w:r>
    </w:p>
    <w:p w:rsidR="00071FA5" w:rsidRPr="00B353D2" w:rsidRDefault="00071FA5" w:rsidP="003028F2">
      <w:pPr>
        <w:pStyle w:val="ListParagraph"/>
        <w:numPr>
          <w:ilvl w:val="0"/>
          <w:numId w:val="19"/>
        </w:numPr>
        <w:spacing w:after="0" w:line="240" w:lineRule="auto"/>
        <w:ind w:left="1134" w:hanging="425"/>
        <w:jc w:val="both"/>
        <w:rPr>
          <w:rFonts w:ascii="Times New Roman" w:hAnsi="Times New Roman"/>
          <w:sz w:val="24"/>
          <w:szCs w:val="24"/>
        </w:rPr>
      </w:pPr>
      <w:r>
        <w:rPr>
          <w:rFonts w:ascii="Times New Roman" w:hAnsi="Times New Roman"/>
          <w:sz w:val="24"/>
          <w:szCs w:val="24"/>
        </w:rPr>
        <w:t>les conditions de prélèvement et d’utilisation de la substance d’identification;</w:t>
      </w:r>
    </w:p>
    <w:p w:rsidR="00071FA5" w:rsidRPr="00B353D2" w:rsidRDefault="00071FA5" w:rsidP="003028F2">
      <w:pPr>
        <w:pStyle w:val="ListParagraph"/>
        <w:numPr>
          <w:ilvl w:val="0"/>
          <w:numId w:val="19"/>
        </w:numPr>
        <w:spacing w:after="0" w:line="240" w:lineRule="auto"/>
        <w:ind w:left="1134" w:hanging="425"/>
        <w:jc w:val="both"/>
        <w:rPr>
          <w:rFonts w:ascii="Times New Roman" w:hAnsi="Times New Roman"/>
          <w:sz w:val="24"/>
          <w:szCs w:val="24"/>
        </w:rPr>
      </w:pPr>
      <w:r>
        <w:rPr>
          <w:rFonts w:ascii="Times New Roman" w:hAnsi="Times New Roman"/>
          <w:sz w:val="24"/>
          <w:szCs w:val="24"/>
        </w:rPr>
        <w:t>les conditions de règlement du prélèvement et de l’utilisation de la substance d’identification;</w:t>
      </w:r>
    </w:p>
    <w:p w:rsidR="00071FA5" w:rsidRPr="00B353D2" w:rsidRDefault="00071FA5" w:rsidP="003028F2">
      <w:pPr>
        <w:pStyle w:val="ListParagraph"/>
        <w:numPr>
          <w:ilvl w:val="0"/>
          <w:numId w:val="19"/>
        </w:numPr>
        <w:spacing w:after="0" w:line="240" w:lineRule="auto"/>
        <w:ind w:left="1134" w:hanging="425"/>
        <w:jc w:val="both"/>
        <w:rPr>
          <w:rFonts w:ascii="Times New Roman" w:hAnsi="Times New Roman"/>
          <w:sz w:val="24"/>
          <w:szCs w:val="24"/>
        </w:rPr>
      </w:pPr>
      <w:r>
        <w:rPr>
          <w:rFonts w:ascii="Times New Roman" w:hAnsi="Times New Roman"/>
          <w:sz w:val="24"/>
          <w:szCs w:val="24"/>
        </w:rPr>
        <w:t>la quantité de substance d'identification prélevée pour le marquage de l’huile minérale visée à l’article 6, paragraphe 1, lettres a) et d) ou à l’article 7, paragraphes 1 et 2;</w:t>
      </w:r>
    </w:p>
    <w:p w:rsidR="00071FA5" w:rsidRPr="00B353D2" w:rsidRDefault="00071FA5" w:rsidP="003028F2">
      <w:pPr>
        <w:pStyle w:val="ListParagraph"/>
        <w:numPr>
          <w:ilvl w:val="0"/>
          <w:numId w:val="19"/>
        </w:numPr>
        <w:spacing w:after="0" w:line="240" w:lineRule="auto"/>
        <w:ind w:left="1134" w:hanging="425"/>
        <w:jc w:val="both"/>
        <w:rPr>
          <w:rFonts w:ascii="Times New Roman" w:hAnsi="Times New Roman"/>
          <w:sz w:val="24"/>
          <w:szCs w:val="24"/>
        </w:rPr>
      </w:pPr>
      <w:r>
        <w:rPr>
          <w:rFonts w:ascii="Times New Roman" w:hAnsi="Times New Roman"/>
          <w:sz w:val="24"/>
          <w:szCs w:val="24"/>
        </w:rPr>
        <w:t>la quantité d’huile minérale visée à l’article 6, paragraphe 1, lettres a) et d) ou à l’article 7, paragraphes 1 et 2, qui sera marquée avec la substance d’identification;</w:t>
      </w:r>
    </w:p>
    <w:p w:rsidR="00071FA5" w:rsidRPr="00B353D2" w:rsidRDefault="00942D25" w:rsidP="003028F2">
      <w:pPr>
        <w:pStyle w:val="ListParagraph"/>
        <w:numPr>
          <w:ilvl w:val="0"/>
          <w:numId w:val="19"/>
        </w:numPr>
        <w:spacing w:after="0" w:line="240" w:lineRule="auto"/>
        <w:ind w:left="1134" w:hanging="425"/>
        <w:jc w:val="both"/>
        <w:rPr>
          <w:rFonts w:ascii="Times New Roman" w:hAnsi="Times New Roman"/>
          <w:sz w:val="24"/>
          <w:szCs w:val="24"/>
        </w:rPr>
      </w:pPr>
      <w:r>
        <w:rPr>
          <w:rFonts w:ascii="Times New Roman" w:hAnsi="Times New Roman"/>
          <w:sz w:val="24"/>
          <w:szCs w:val="24"/>
        </w:rPr>
        <w:t>la date du début et de la fin du marquage de l’huile minérale visée à l’article 6, paragraphe 1, lettres a) et d) ou à l’article 7, paragraphes 1 et 2, par la substance d’identification;</w:t>
      </w:r>
    </w:p>
    <w:p w:rsidR="009223D1" w:rsidRPr="00B353D2" w:rsidRDefault="009223D1" w:rsidP="003028F2">
      <w:pPr>
        <w:pStyle w:val="ListParagraph"/>
        <w:numPr>
          <w:ilvl w:val="0"/>
          <w:numId w:val="19"/>
        </w:numPr>
        <w:spacing w:after="0" w:line="240" w:lineRule="auto"/>
        <w:ind w:left="1134" w:hanging="425"/>
        <w:jc w:val="both"/>
        <w:rPr>
          <w:rFonts w:ascii="Times New Roman" w:hAnsi="Times New Roman"/>
          <w:sz w:val="24"/>
          <w:szCs w:val="24"/>
        </w:rPr>
      </w:pPr>
      <w:r>
        <w:rPr>
          <w:rFonts w:ascii="Times New Roman" w:hAnsi="Times New Roman"/>
          <w:sz w:val="24"/>
          <w:szCs w:val="24"/>
        </w:rPr>
        <w:t>les conditions de restitution de la substance d’identification non utilisée;</w:t>
      </w:r>
    </w:p>
    <w:p w:rsidR="007C7C6E" w:rsidRPr="00B353D2" w:rsidRDefault="007C7C6E" w:rsidP="003028F2">
      <w:pPr>
        <w:pStyle w:val="ListParagraph"/>
        <w:numPr>
          <w:ilvl w:val="0"/>
          <w:numId w:val="19"/>
        </w:numPr>
        <w:spacing w:after="0" w:line="240" w:lineRule="auto"/>
        <w:ind w:left="1134" w:hanging="425"/>
        <w:jc w:val="both"/>
        <w:rPr>
          <w:rFonts w:ascii="Times New Roman" w:hAnsi="Times New Roman"/>
          <w:sz w:val="24"/>
          <w:szCs w:val="24"/>
        </w:rPr>
      </w:pPr>
      <w:r>
        <w:rPr>
          <w:rFonts w:ascii="Times New Roman" w:hAnsi="Times New Roman"/>
          <w:sz w:val="24"/>
          <w:szCs w:val="24"/>
        </w:rPr>
        <w:t>d'autres éléments obligatoires en lien avec l'essai de la substance d’identification.</w:t>
      </w:r>
    </w:p>
    <w:p w:rsidR="00071FA5" w:rsidRPr="00B353D2" w:rsidRDefault="00071FA5" w:rsidP="00071FA5">
      <w:pPr>
        <w:spacing w:after="0" w:line="240" w:lineRule="auto"/>
        <w:rPr>
          <w:rFonts w:ascii="Times New Roman" w:hAnsi="Times New Roman"/>
          <w:sz w:val="24"/>
          <w:szCs w:val="24"/>
        </w:rPr>
      </w:pPr>
    </w:p>
    <w:p w:rsidR="00071FA5" w:rsidRPr="00B353D2" w:rsidRDefault="00F16E2D" w:rsidP="00A150D9">
      <w:pPr>
        <w:pStyle w:val="Zkladntext"/>
        <w:numPr>
          <w:ilvl w:val="0"/>
          <w:numId w:val="42"/>
        </w:numPr>
        <w:tabs>
          <w:tab w:val="left" w:pos="426"/>
        </w:tabs>
        <w:jc w:val="both"/>
        <w:outlineLvl w:val="0"/>
      </w:pPr>
      <w:r>
        <w:rPr>
          <w:color w:val="auto"/>
        </w:rPr>
        <w:t>À la fin de la période selon le paragraphe 2, la direction financière doit procéder à l'évaluation de l'essai de la substance d'identification et prendre les mesures qui s'imposent afin d'éliminer les insuffisances constatées.</w:t>
      </w:r>
    </w:p>
    <w:p w:rsidR="000547B3" w:rsidRPr="00B353D2" w:rsidRDefault="000547B3" w:rsidP="000547B3">
      <w:pPr>
        <w:spacing w:after="0" w:line="240" w:lineRule="auto"/>
        <w:rPr>
          <w:rFonts w:ascii="Times New Roman" w:hAnsi="Times New Roman"/>
          <w:color w:val="000000"/>
          <w:sz w:val="24"/>
          <w:szCs w:val="24"/>
        </w:rPr>
      </w:pPr>
    </w:p>
    <w:p w:rsidR="000547B3" w:rsidRPr="00B353D2" w:rsidRDefault="000547B3" w:rsidP="000547B3">
      <w:pPr>
        <w:pStyle w:val="Zkladntext"/>
        <w:numPr>
          <w:ilvl w:val="0"/>
          <w:numId w:val="42"/>
        </w:numPr>
        <w:tabs>
          <w:tab w:val="left" w:pos="426"/>
        </w:tabs>
        <w:jc w:val="both"/>
        <w:outlineLvl w:val="0"/>
      </w:pPr>
      <w:r>
        <w:t xml:space="preserve">L’huile minérale visée à l’article 6, paragraphe 1, lettres a) et d) ou à l’article 7, paragraphes 1 et 2 non marquée par la substance d’identification mise en libre pratique jusqu'à la </w:t>
      </w:r>
      <w:r>
        <w:rPr>
          <w:color w:val="000000" w:themeColor="text1"/>
          <w:shd w:val="clear" w:color="auto" w:fill="C7EDCC" w:themeFill="background1"/>
        </w:rPr>
        <w:t>date du début du marquage</w:t>
      </w:r>
      <w:r>
        <w:t xml:space="preserve"> peut être livrée à la consommation finale jusqu'à épuisement des stocks.</w:t>
      </w:r>
    </w:p>
    <w:p w:rsidR="000547B3" w:rsidRPr="00B353D2" w:rsidRDefault="000547B3" w:rsidP="000547B3">
      <w:pPr>
        <w:spacing w:after="0" w:line="240" w:lineRule="auto"/>
        <w:jc w:val="both"/>
        <w:rPr>
          <w:rFonts w:ascii="Times New Roman" w:hAnsi="Times New Roman"/>
          <w:sz w:val="24"/>
          <w:szCs w:val="24"/>
        </w:rPr>
      </w:pPr>
    </w:p>
    <w:p w:rsidR="000547B3" w:rsidRPr="00B353D2" w:rsidRDefault="000547B3" w:rsidP="00A150D9">
      <w:pPr>
        <w:pStyle w:val="Zkladntext"/>
        <w:numPr>
          <w:ilvl w:val="0"/>
          <w:numId w:val="42"/>
        </w:numPr>
        <w:tabs>
          <w:tab w:val="left" w:pos="426"/>
        </w:tabs>
        <w:jc w:val="both"/>
        <w:outlineLvl w:val="0"/>
      </w:pPr>
      <w:r>
        <w:t xml:space="preserve">L’amende pour infraction administrative visée à l’article 42, paragraphe 1, lettre s) ne s’appliquera pas à l’huile minérale visée à l’article 6, paragraphe 1, lettres a) et d) ou à l’article 7, paragraphes 1 et 2 non marquée par la substance d’identification et mise en libre pratique jusqu'à la </w:t>
      </w:r>
      <w:r>
        <w:rPr>
          <w:color w:val="000000" w:themeColor="text1"/>
          <w:shd w:val="clear" w:color="auto" w:fill="C7EDCC" w:themeFill="background1"/>
        </w:rPr>
        <w:t>date du début du marquage</w:t>
      </w:r>
      <w:r>
        <w:t>.</w:t>
      </w:r>
    </w:p>
    <w:p w:rsidR="001E622B" w:rsidRPr="00B353D2" w:rsidRDefault="001E622B" w:rsidP="001E622B">
      <w:pPr>
        <w:pStyle w:val="Zkladntext"/>
        <w:tabs>
          <w:tab w:val="left" w:pos="426"/>
        </w:tabs>
        <w:jc w:val="both"/>
        <w:outlineLvl w:val="0"/>
      </w:pPr>
    </w:p>
    <w:p w:rsidR="00EE460C" w:rsidRPr="00B353D2" w:rsidRDefault="00EE460C" w:rsidP="00A15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Article 46s</w:t>
      </w:r>
    </w:p>
    <w:p w:rsidR="00EE460C" w:rsidRPr="00B353D2" w:rsidRDefault="00EE460C" w:rsidP="00A15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Dispositions transitoires concernant les modifications entrant en vigueur à compter du 1</w:t>
      </w:r>
      <w:r>
        <w:rPr>
          <w:rFonts w:ascii="Times New Roman" w:hAnsi="Times New Roman"/>
          <w:color w:val="000000" w:themeColor="text1"/>
          <w:sz w:val="24"/>
          <w:szCs w:val="24"/>
          <w:vertAlign w:val="superscript"/>
        </w:rPr>
        <w:t>er</w:t>
      </w:r>
      <w:r>
        <w:rPr>
          <w:rFonts w:ascii="Times New Roman" w:hAnsi="Times New Roman"/>
          <w:color w:val="000000" w:themeColor="text1"/>
          <w:sz w:val="24"/>
          <w:szCs w:val="24"/>
        </w:rPr>
        <w:t xml:space="preserve"> mars 2019</w:t>
      </w:r>
    </w:p>
    <w:p w:rsidR="00EE460C" w:rsidRPr="00B353D2" w:rsidRDefault="00EE460C" w:rsidP="00A150D9">
      <w:pPr>
        <w:spacing w:after="0" w:line="240" w:lineRule="auto"/>
        <w:rPr>
          <w:rFonts w:ascii="Times New Roman" w:hAnsi="Times New Roman"/>
          <w:color w:val="000000"/>
          <w:sz w:val="24"/>
          <w:szCs w:val="24"/>
        </w:rPr>
      </w:pPr>
    </w:p>
    <w:p w:rsidR="004354B1" w:rsidRPr="00B353D2" w:rsidRDefault="00EE460C" w:rsidP="008B7FDF">
      <w:pPr>
        <w:pStyle w:val="ListParagraph"/>
        <w:numPr>
          <w:ilvl w:val="0"/>
          <w:numId w:val="4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La personne souhaitant, dans le cadre de ses activités entrepreneuriales, importer, à compter du 1</w:t>
      </w:r>
      <w:r>
        <w:rPr>
          <w:rFonts w:ascii="Times New Roman" w:hAnsi="Times New Roman"/>
          <w:color w:val="000000"/>
          <w:sz w:val="24"/>
          <w:szCs w:val="24"/>
          <w:vertAlign w:val="superscript"/>
        </w:rPr>
        <w:t>er</w:t>
      </w:r>
      <w:r>
        <w:rPr>
          <w:rFonts w:ascii="Times New Roman" w:hAnsi="Times New Roman"/>
          <w:color w:val="000000"/>
          <w:sz w:val="24"/>
          <w:szCs w:val="24"/>
        </w:rPr>
        <w:t xml:space="preserve"> mars 2019, l'huile minérale visée à l’article 6, paragraphe 1, lettres a) et d) ou à l’article 7, paragraphes 1 et 2 depuis le territoire d'un pays tiers et mettre celle-ci en libre pratique sur le territoire fiscal est tenue, au plus tard le 20 janvier 2019, de demander au bureau des douanes son inscription au répertoire des importateurs d’huile minérale. Ceci ne s’applique pas si la personne visée n'importera que l’huile minérale visée à l'article 6, paragraphe 1, lettres a) et d) ou l'article 7, paragraphes 1 et 2 et exonérée des droits conformément à l'article 10 ou dans un emballage commercial. </w:t>
      </w:r>
      <w:r>
        <w:rPr>
          <w:rFonts w:ascii="Times New Roman" w:hAnsi="Times New Roman"/>
          <w:sz w:val="24"/>
          <w:szCs w:val="24"/>
        </w:rPr>
        <w:t>La demande d'inscription sur le répertoire des importateurs d'huile minérale doit contenir, outre les données selon un règlement particulier,</w:t>
      </w:r>
      <w:r>
        <w:rPr>
          <w:rFonts w:ascii="Times New Roman" w:hAnsi="Times New Roman"/>
          <w:sz w:val="24"/>
          <w:szCs w:val="24"/>
          <w:vertAlign w:val="superscript"/>
        </w:rPr>
        <w:t>30b</w:t>
      </w:r>
      <w:r>
        <w:rPr>
          <w:rFonts w:ascii="Times New Roman" w:hAnsi="Times New Roman"/>
          <w:color w:val="000000"/>
          <w:sz w:val="24"/>
          <w:szCs w:val="24"/>
        </w:rPr>
        <w:t>)</w:t>
      </w:r>
      <w:r>
        <w:rPr>
          <w:rFonts w:ascii="Times New Roman" w:hAnsi="Times New Roman"/>
          <w:sz w:val="24"/>
          <w:szCs w:val="24"/>
        </w:rPr>
        <w:t xml:space="preserve"> le code de la nomenclature combinée correspondant à l'huile minérale en question et la quantité annuelle présumée de cette huile minérale.</w:t>
      </w:r>
    </w:p>
    <w:p w:rsidR="00EE460C" w:rsidRPr="00B353D2" w:rsidRDefault="00EE460C" w:rsidP="004354B1">
      <w:pPr>
        <w:spacing w:after="0" w:line="240" w:lineRule="auto"/>
        <w:jc w:val="both"/>
        <w:rPr>
          <w:rFonts w:ascii="Times New Roman" w:hAnsi="Times New Roman"/>
          <w:color w:val="000000"/>
          <w:sz w:val="24"/>
          <w:szCs w:val="24"/>
        </w:rPr>
      </w:pPr>
    </w:p>
    <w:p w:rsidR="00EE460C" w:rsidRPr="00B353D2" w:rsidRDefault="00EE460C" w:rsidP="008B7FDF">
      <w:pPr>
        <w:pStyle w:val="ListParagraph"/>
        <w:numPr>
          <w:ilvl w:val="0"/>
          <w:numId w:val="4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Conformément au paragraphe 1, le demandeur doit satisfaire aux conditions suivantes:</w:t>
      </w:r>
    </w:p>
    <w:p w:rsidR="00EE460C" w:rsidRPr="00B353D2" w:rsidRDefault="00EE460C" w:rsidP="00574231">
      <w:pPr>
        <w:pStyle w:val="ListParagraph"/>
        <w:numPr>
          <w:ilvl w:val="0"/>
          <w:numId w:val="4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est titulaire d'une autorisation de distribution selon l'article 25b, paragraphe 1;</w:t>
      </w:r>
    </w:p>
    <w:p w:rsidR="00EE460C" w:rsidRPr="00B353D2" w:rsidRDefault="00EE460C" w:rsidP="00574231">
      <w:pPr>
        <w:pStyle w:val="ListParagraph"/>
        <w:numPr>
          <w:ilvl w:val="0"/>
          <w:numId w:val="4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ne pas avoir de dettes envers l’agence des stocks d'urgence de pétrole et de produits pétroliers .</w:t>
      </w:r>
      <w:r>
        <w:rPr>
          <w:rFonts w:ascii="Times New Roman" w:hAnsi="Times New Roman"/>
          <w:color w:val="000000"/>
          <w:sz w:val="24"/>
          <w:szCs w:val="24"/>
          <w:vertAlign w:val="superscript"/>
        </w:rPr>
        <w:t>19aa</w:t>
      </w:r>
      <w:r>
        <w:rPr>
          <w:rFonts w:ascii="Times New Roman" w:hAnsi="Times New Roman"/>
          <w:color w:val="000000"/>
          <w:sz w:val="24"/>
          <w:szCs w:val="24"/>
        </w:rPr>
        <w:t>)</w:t>
      </w:r>
    </w:p>
    <w:p w:rsidR="00EE460C" w:rsidRPr="00B353D2" w:rsidRDefault="00EE460C" w:rsidP="00A150D9">
      <w:pPr>
        <w:spacing w:after="0" w:line="240" w:lineRule="auto"/>
        <w:jc w:val="both"/>
        <w:rPr>
          <w:rFonts w:ascii="Times New Roman" w:hAnsi="Times New Roman"/>
          <w:color w:val="000000"/>
          <w:sz w:val="24"/>
          <w:szCs w:val="24"/>
        </w:rPr>
      </w:pPr>
    </w:p>
    <w:p w:rsidR="00EE460C" w:rsidRPr="00B353D2" w:rsidRDefault="00EE460C" w:rsidP="008B7FDF">
      <w:pPr>
        <w:pStyle w:val="ListParagraph"/>
        <w:numPr>
          <w:ilvl w:val="0"/>
          <w:numId w:val="4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Sur demande du bureau des douanes, le demandeur visé au paragraphe 1 est tenu de préciser toute information contenue dans sa demande.</w:t>
      </w:r>
    </w:p>
    <w:p w:rsidR="00EE460C" w:rsidRPr="00B353D2" w:rsidRDefault="00EE460C" w:rsidP="00A150D9">
      <w:pPr>
        <w:spacing w:after="0" w:line="240" w:lineRule="auto"/>
        <w:rPr>
          <w:rFonts w:ascii="Times New Roman" w:hAnsi="Times New Roman"/>
          <w:color w:val="000000"/>
          <w:sz w:val="24"/>
          <w:szCs w:val="24"/>
        </w:rPr>
      </w:pPr>
    </w:p>
    <w:p w:rsidR="00425A94" w:rsidRPr="00B353D2" w:rsidRDefault="00EE460C" w:rsidP="008B7FDF">
      <w:pPr>
        <w:pStyle w:val="ListParagraph"/>
        <w:numPr>
          <w:ilvl w:val="0"/>
          <w:numId w:val="4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Avant de procéder à l’inscription du demandeur au répertoire des importateurs, le bureau des douanes vérifie les faits et données figurant dans la demande conformément au paragraphe 1. Si ces faits et données sont corrects et que le demandeur satisfait aux conditions visées au paragraphe 2, le bureau des douanes inscrit le demandeur au répertoire des importateurs d’huile minérale et lui délivre une attestation d’inscription au répertoire des importateurs d’huile minérale dans les 30 jours à compter de la date de soumission de cette demande.».</w:t>
      </w:r>
    </w:p>
    <w:p w:rsidR="008B7FDF" w:rsidRPr="00B353D2" w:rsidRDefault="008B7FDF" w:rsidP="008B7FDF">
      <w:pPr>
        <w:spacing w:after="0" w:line="240" w:lineRule="auto"/>
        <w:jc w:val="both"/>
        <w:rPr>
          <w:rFonts w:ascii="Times New Roman" w:hAnsi="Times New Roman"/>
          <w:color w:val="000000"/>
          <w:sz w:val="24"/>
          <w:szCs w:val="24"/>
        </w:rPr>
      </w:pPr>
    </w:p>
    <w:p w:rsidR="008B7FDF" w:rsidRPr="00B353D2" w:rsidRDefault="008B7FDF" w:rsidP="008B7FDF">
      <w:pPr>
        <w:spacing w:after="0" w:line="240" w:lineRule="auto"/>
        <w:jc w:val="both"/>
        <w:rPr>
          <w:rFonts w:ascii="Times New Roman" w:hAnsi="Times New Roman"/>
          <w:color w:val="000000"/>
          <w:sz w:val="24"/>
          <w:szCs w:val="24"/>
        </w:rPr>
      </w:pPr>
    </w:p>
    <w:p w:rsidR="00881089" w:rsidRPr="00B353D2" w:rsidRDefault="00881089" w:rsidP="008810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Article II</w:t>
      </w:r>
    </w:p>
    <w:p w:rsidR="00881089" w:rsidRPr="00B353D2" w:rsidRDefault="00881089" w:rsidP="00881089">
      <w:pPr>
        <w:spacing w:after="0" w:line="240" w:lineRule="auto"/>
        <w:jc w:val="center"/>
        <w:rPr>
          <w:rFonts w:ascii="Times New Roman" w:hAnsi="Times New Roman"/>
          <w:color w:val="000000"/>
          <w:sz w:val="24"/>
          <w:szCs w:val="24"/>
        </w:rPr>
      </w:pPr>
    </w:p>
    <w:p w:rsidR="00881089" w:rsidRPr="00B353D2" w:rsidRDefault="00881089" w:rsidP="00881089">
      <w:pPr>
        <w:pStyle w:val="Zkladntext1"/>
        <w:tabs>
          <w:tab w:val="left" w:pos="360"/>
        </w:tabs>
        <w:jc w:val="both"/>
      </w:pPr>
      <w:r>
        <w:t>La loi nº 530/2011 du recueil des lois relative aux droits d'accise sur les boissons alcoolisées, telle que modifiée par la loi</w:t>
      </w:r>
      <w:r w:rsidR="00642F18">
        <w:t xml:space="preserve"> </w:t>
      </w:r>
      <w:r>
        <w:t>nº 69/2012 du recueil des lois, la loi nº 246/2012 du recueil des lois, la loi nº 362/2013 du recueil des lois, la loi nº 218/2014 du recueil des lois, la loi nº 323/2014 du recueil des lois, la loi nº 130/2015 du recueil des lois, la loi nº 240/2015 du recueil des lois, la loi nº 360/2015 du recueil des lois, la loi nº 91/2016 du recueil des lois, la loi nº 296/2016 du recueil des lois, la loi nº 177/2018 du recueil des lois et la loi nº 290/2018 du recueil des lois, est modifiée et complétée comme suit:</w:t>
      </w:r>
    </w:p>
    <w:p w:rsidR="00881089" w:rsidRPr="00B353D2" w:rsidRDefault="00881089" w:rsidP="00881089">
      <w:pPr>
        <w:pStyle w:val="Zkladntext1"/>
        <w:tabs>
          <w:tab w:val="left" w:pos="360"/>
        </w:tabs>
        <w:jc w:val="both"/>
      </w:pPr>
    </w:p>
    <w:p w:rsidR="00881089" w:rsidRPr="00B353D2" w:rsidRDefault="00881089" w:rsidP="00881089">
      <w:pPr>
        <w:numPr>
          <w:ilvl w:val="0"/>
          <w:numId w:val="20"/>
        </w:numPr>
        <w:spacing w:after="0" w:line="240" w:lineRule="auto"/>
        <w:ind w:left="426" w:hanging="426"/>
        <w:jc w:val="both"/>
        <w:rPr>
          <w:rFonts w:ascii="Times New Roman" w:hAnsi="Times New Roman"/>
          <w:sz w:val="24"/>
          <w:szCs w:val="24"/>
        </w:rPr>
      </w:pPr>
      <w:r>
        <w:rPr>
          <w:rFonts w:ascii="Times New Roman" w:hAnsi="Times New Roman"/>
          <w:sz w:val="24"/>
          <w:szCs w:val="24"/>
        </w:rPr>
        <w:t>À l'article 3, la dernière phrase est supprimée.</w:t>
      </w:r>
    </w:p>
    <w:p w:rsidR="00881089" w:rsidRPr="00B353D2" w:rsidRDefault="00881089" w:rsidP="00881089">
      <w:pPr>
        <w:spacing w:after="0" w:line="240" w:lineRule="auto"/>
        <w:ind w:left="426"/>
        <w:jc w:val="both"/>
        <w:rPr>
          <w:rFonts w:ascii="Times New Roman" w:hAnsi="Times New Roman"/>
          <w:sz w:val="24"/>
          <w:szCs w:val="24"/>
        </w:rPr>
      </w:pPr>
      <w:r>
        <w:rPr>
          <w:rFonts w:ascii="Times New Roman" w:hAnsi="Times New Roman"/>
          <w:sz w:val="24"/>
          <w:szCs w:val="24"/>
        </w:rPr>
        <w:t>La note de bas de page 9 est supprimée.</w:t>
      </w:r>
    </w:p>
    <w:p w:rsidR="00881089" w:rsidRPr="00B353D2" w:rsidRDefault="00881089" w:rsidP="00881089">
      <w:pPr>
        <w:spacing w:after="0" w:line="240" w:lineRule="auto"/>
        <w:jc w:val="both"/>
        <w:rPr>
          <w:rFonts w:ascii="Times New Roman" w:hAnsi="Times New Roman"/>
          <w:sz w:val="24"/>
          <w:szCs w:val="24"/>
        </w:rPr>
      </w:pPr>
    </w:p>
    <w:p w:rsidR="00881089" w:rsidRPr="00B353D2" w:rsidRDefault="00942D25" w:rsidP="00881089">
      <w:pPr>
        <w:numPr>
          <w:ilvl w:val="0"/>
          <w:numId w:val="20"/>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À l'article 14, paragraphe 2, première phrase, le mot «ou» est remplacé par une virgule et après les mots «dépôt de boissons alcoolisées» sont ajoutés les mots «ou entrepôt fiscal destiné à la fabrication de compléments alimentaires». </w:t>
      </w:r>
    </w:p>
    <w:p w:rsidR="00881089" w:rsidRPr="00B353D2" w:rsidRDefault="00881089" w:rsidP="00881089">
      <w:pPr>
        <w:spacing w:after="0" w:line="240" w:lineRule="auto"/>
        <w:ind w:left="426"/>
        <w:jc w:val="both"/>
        <w:rPr>
          <w:rFonts w:ascii="Times New Roman" w:hAnsi="Times New Roman"/>
          <w:sz w:val="24"/>
          <w:szCs w:val="24"/>
        </w:rPr>
      </w:pPr>
    </w:p>
    <w:p w:rsidR="00881089" w:rsidRPr="00B353D2" w:rsidRDefault="00881089" w:rsidP="00881089">
      <w:pPr>
        <w:numPr>
          <w:ilvl w:val="0"/>
          <w:numId w:val="20"/>
        </w:numPr>
        <w:spacing w:after="0" w:line="240" w:lineRule="auto"/>
        <w:ind w:left="426" w:hanging="426"/>
        <w:jc w:val="both"/>
        <w:rPr>
          <w:rFonts w:ascii="Times New Roman" w:hAnsi="Times New Roman"/>
          <w:sz w:val="24"/>
          <w:szCs w:val="24"/>
        </w:rPr>
      </w:pPr>
      <w:r>
        <w:rPr>
          <w:rFonts w:ascii="Times New Roman" w:hAnsi="Times New Roman"/>
          <w:sz w:val="24"/>
          <w:szCs w:val="24"/>
        </w:rPr>
        <w:t>Après l'article 15, un nouvel article 15a est ajouté dont le texte, y compris son intitulé, est rédigé comme suit:</w:t>
      </w:r>
    </w:p>
    <w:p w:rsidR="00881089" w:rsidRPr="00B353D2" w:rsidRDefault="00881089" w:rsidP="00881089">
      <w:pPr>
        <w:spacing w:after="0" w:line="240" w:lineRule="auto"/>
        <w:jc w:val="both"/>
        <w:rPr>
          <w:rFonts w:ascii="Times New Roman" w:hAnsi="Times New Roman"/>
          <w:sz w:val="24"/>
          <w:szCs w:val="24"/>
        </w:rPr>
      </w:pPr>
    </w:p>
    <w:p w:rsidR="00881089" w:rsidRPr="00B353D2" w:rsidRDefault="00881089" w:rsidP="00881089">
      <w:pPr>
        <w:spacing w:after="0" w:line="240" w:lineRule="auto"/>
        <w:ind w:left="284"/>
        <w:jc w:val="center"/>
        <w:rPr>
          <w:rFonts w:ascii="Times New Roman" w:hAnsi="Times New Roman"/>
          <w:sz w:val="24"/>
          <w:szCs w:val="24"/>
        </w:rPr>
      </w:pPr>
      <w:r>
        <w:rPr>
          <w:rFonts w:ascii="Times New Roman" w:hAnsi="Times New Roman"/>
          <w:sz w:val="24"/>
          <w:szCs w:val="24"/>
        </w:rPr>
        <w:t>«Article 15a</w:t>
      </w:r>
    </w:p>
    <w:p w:rsidR="00881089" w:rsidRPr="00B353D2" w:rsidRDefault="00881089" w:rsidP="00881089">
      <w:pPr>
        <w:autoSpaceDE w:val="0"/>
        <w:autoSpaceDN w:val="0"/>
        <w:adjustRightInd w:val="0"/>
        <w:spacing w:after="0" w:line="240" w:lineRule="atLeast"/>
        <w:jc w:val="center"/>
        <w:rPr>
          <w:rFonts w:ascii="Times New Roman" w:hAnsi="Times New Roman"/>
          <w:sz w:val="24"/>
          <w:szCs w:val="24"/>
        </w:rPr>
      </w:pPr>
      <w:r>
        <w:rPr>
          <w:rFonts w:ascii="Times New Roman" w:hAnsi="Times New Roman"/>
          <w:sz w:val="24"/>
          <w:szCs w:val="24"/>
        </w:rPr>
        <w:t>Autorisation d’exploitation d’un entrepôt fiscal pour la fabrication de compléments alimentaires</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jc w:val="both"/>
        <w:rPr>
          <w:rFonts w:ascii="Times New Roman" w:hAnsi="Times New Roman"/>
          <w:sz w:val="24"/>
          <w:szCs w:val="24"/>
        </w:rPr>
      </w:pPr>
      <w:r>
        <w:rPr>
          <w:rFonts w:ascii="Times New Roman" w:hAnsi="Times New Roman"/>
          <w:sz w:val="24"/>
          <w:szCs w:val="24"/>
        </w:rPr>
        <w:t>Aux fins de la présente loi, on entend par complément alimentaire une denrée alimentaire selon une réglementation particulière</w:t>
      </w:r>
      <w:r>
        <w:rPr>
          <w:rFonts w:ascii="Times New Roman" w:hAnsi="Times New Roman"/>
          <w:sz w:val="24"/>
          <w:szCs w:val="24"/>
          <w:vertAlign w:val="superscript"/>
        </w:rPr>
        <w:t>48</w:t>
      </w:r>
      <w:r>
        <w:rPr>
          <w:rFonts w:ascii="Times New Roman" w:hAnsi="Times New Roman"/>
          <w:sz w:val="24"/>
          <w:szCs w:val="24"/>
        </w:rPr>
        <w:t>) contenant une boisson alcoolisée.</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jc w:val="both"/>
        <w:rPr>
          <w:rFonts w:ascii="Times New Roman" w:hAnsi="Times New Roman"/>
          <w:sz w:val="24"/>
          <w:szCs w:val="24"/>
        </w:rPr>
      </w:pPr>
      <w:r>
        <w:rPr>
          <w:rFonts w:ascii="Times New Roman" w:hAnsi="Times New Roman"/>
          <w:sz w:val="24"/>
          <w:szCs w:val="24"/>
        </w:rPr>
        <w:t xml:space="preserve">La personne qui souhaite réceptionner et utiliser des boissons alcoolisées pour la fabrication sous le régime de suspension des droits d'accise de </w:t>
      </w:r>
      <w:proofErr w:type="spellStart"/>
      <w:r>
        <w:rPr>
          <w:rFonts w:ascii="Times New Roman" w:hAnsi="Times New Roman"/>
          <w:sz w:val="24"/>
          <w:szCs w:val="24"/>
        </w:rPr>
        <w:t>macérâts</w:t>
      </w:r>
      <w:proofErr w:type="spellEnd"/>
      <w:r>
        <w:rPr>
          <w:rFonts w:ascii="Times New Roman" w:hAnsi="Times New Roman"/>
          <w:sz w:val="24"/>
          <w:szCs w:val="24"/>
        </w:rPr>
        <w:t xml:space="preserve"> et d'extraits destinés à la fabrication de compléments alimentaires, à l'exception de l'exploitation d'un entrepôt fiscal auquel une autorisation d’exploitation d’un entrepôt fiscal a été délivrée selon l'article 15, doit demander au bureau des douanes son enregistrement et la délivrance d'une autorisation d’exploitation d’un entrepôt fiscal pour la fabrication de compléments alimentaires. La demande doit contenir, outre les renseignements visés par une réglementation spécifique:</w:t>
      </w:r>
      <w:r>
        <w:rPr>
          <w:rFonts w:ascii="Times New Roman" w:hAnsi="Times New Roman"/>
          <w:sz w:val="24"/>
          <w:szCs w:val="24"/>
          <w:vertAlign w:val="superscript"/>
        </w:rPr>
        <w:t>84)</w:t>
      </w:r>
    </w:p>
    <w:p w:rsidR="00881089" w:rsidRPr="00B353D2" w:rsidRDefault="00881089" w:rsidP="00881089">
      <w:pPr>
        <w:pStyle w:val="ListParagraph"/>
        <w:numPr>
          <w:ilvl w:val="0"/>
          <w:numId w:val="23"/>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la dénomination commerciale de la boisson alcoolisée réceptionnée et le code approprié de la nomenclature combinée;</w:t>
      </w:r>
    </w:p>
    <w:p w:rsidR="00881089" w:rsidRPr="00B353D2" w:rsidRDefault="00881089" w:rsidP="00881089">
      <w:pPr>
        <w:pStyle w:val="ListParagraph"/>
        <w:numPr>
          <w:ilvl w:val="0"/>
          <w:numId w:val="23"/>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la dénomination des produits choisis;</w:t>
      </w:r>
    </w:p>
    <w:p w:rsidR="00881089" w:rsidRPr="00B353D2" w:rsidRDefault="00881089" w:rsidP="00881089">
      <w:pPr>
        <w:pStyle w:val="ListParagraph"/>
        <w:numPr>
          <w:ilvl w:val="0"/>
          <w:numId w:val="23"/>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la quantité prévue de consommation annuelle de la boisson alcoolisée exprimée dans une unité de mesure pertinente;</w:t>
      </w:r>
    </w:p>
    <w:p w:rsidR="00881089" w:rsidRPr="00B353D2" w:rsidRDefault="00881089" w:rsidP="00881089">
      <w:pPr>
        <w:pStyle w:val="ListParagraph"/>
        <w:numPr>
          <w:ilvl w:val="0"/>
          <w:numId w:val="23"/>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les données d'identification du fournisseur de la boisson alcoolisée.</w:t>
      </w:r>
    </w:p>
    <w:p w:rsidR="00522C03" w:rsidRPr="00B353D2" w:rsidRDefault="00522C03"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jc w:val="both"/>
        <w:rPr>
          <w:rFonts w:ascii="Times New Roman" w:hAnsi="Times New Roman"/>
          <w:sz w:val="24"/>
          <w:szCs w:val="24"/>
        </w:rPr>
      </w:pPr>
      <w:r>
        <w:rPr>
          <w:rFonts w:ascii="Times New Roman" w:hAnsi="Times New Roman"/>
          <w:sz w:val="24"/>
          <w:szCs w:val="24"/>
        </w:rPr>
        <w:t>Aux termes du paragraphe 2, les documents suivants doivent être joints à la demande:</w:t>
      </w:r>
    </w:p>
    <w:p w:rsidR="00881089" w:rsidRPr="00B353D2" w:rsidRDefault="00881089" w:rsidP="00881089">
      <w:pPr>
        <w:pStyle w:val="ListParagraph"/>
        <w:numPr>
          <w:ilvl w:val="0"/>
          <w:numId w:val="35"/>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un document prouvant l'autorisation d'entreprendre datant de moins de 30 jours ou sa copie conforme, si le demandeur est une personne morale n'ayant pas de siège social sur le territoire fiscal ou une personne physique n'ayant pas de résidence permanente sur le territoire fiscal;</w:t>
      </w:r>
    </w:p>
    <w:p w:rsidR="00881089" w:rsidRPr="00B353D2" w:rsidRDefault="00881089" w:rsidP="00881089">
      <w:pPr>
        <w:pStyle w:val="ListParagraph"/>
        <w:numPr>
          <w:ilvl w:val="0"/>
          <w:numId w:val="35"/>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Pour l’importation d’une boisson alcoolisée, une copie conforme de l'autorisation d'importation, dès lors qu'une réglementation particulière l'exige;</w:t>
      </w:r>
      <w:r>
        <w:rPr>
          <w:rFonts w:ascii="Times New Roman" w:hAnsi="Times New Roman"/>
          <w:sz w:val="24"/>
          <w:szCs w:val="24"/>
          <w:vertAlign w:val="superscript"/>
        </w:rPr>
        <w:t>20</w:t>
      </w:r>
      <w:r>
        <w:rPr>
          <w:rFonts w:ascii="Times New Roman" w:hAnsi="Times New Roman"/>
          <w:sz w:val="24"/>
          <w:szCs w:val="24"/>
        </w:rPr>
        <w:t>), pour l'importation d'une boisson alcoolisée destinée à un usage médical ou pharmaceutique, un accord écrit du ministère de la santé de la République slovaque;</w:t>
      </w:r>
    </w:p>
    <w:p w:rsidR="00881089" w:rsidRPr="00B353D2" w:rsidRDefault="00881089" w:rsidP="00881089">
      <w:pPr>
        <w:pStyle w:val="ListParagraph"/>
        <w:numPr>
          <w:ilvl w:val="0"/>
          <w:numId w:val="35"/>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la documentation technique du lieu de l'utilisation et du lieu de stockage de la boisson alcoolisée, la description du lieu de l'utilisation et du lieu de stockage de la boisson alcoolisée et la description de la manière dont elle est sécurisée contre son utilisation frauduleuse;</w:t>
      </w:r>
    </w:p>
    <w:p w:rsidR="00881089" w:rsidRPr="00B353D2" w:rsidRDefault="00881089" w:rsidP="00881089">
      <w:pPr>
        <w:pStyle w:val="ListParagraph"/>
        <w:numPr>
          <w:ilvl w:val="0"/>
          <w:numId w:val="35"/>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la documentation technique de l'équipement dans lequel sera utilisée la boisson alcoolisée;</w:t>
      </w:r>
    </w:p>
    <w:p w:rsidR="00881089" w:rsidRPr="00B353D2" w:rsidRDefault="00881089" w:rsidP="00881089">
      <w:pPr>
        <w:pStyle w:val="ListParagraph"/>
        <w:numPr>
          <w:ilvl w:val="0"/>
          <w:numId w:val="35"/>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 xml:space="preserve">la description technologique de l’utilisation de la boisson alcoolisée, les normes de consommation de la boisson alcoolisée conformément aux recettes approuvées ou autres documents définissant la consommation de la boisson alcoolisée, si celle-ci doit être utilisée comme matière première ou auxiliaire dans un processus technologique; </w:t>
      </w:r>
    </w:p>
    <w:p w:rsidR="00881089" w:rsidRPr="00B353D2" w:rsidRDefault="00881089" w:rsidP="00881089">
      <w:pPr>
        <w:pStyle w:val="ListParagraph"/>
        <w:numPr>
          <w:ilvl w:val="0"/>
          <w:numId w:val="35"/>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une attestation délivrée par l'organisme de la sécurité sociale et de la caisse d'assurance maladie attestant du respect des conditions fixées au paragraphe 4, lettre e);</w:t>
      </w:r>
    </w:p>
    <w:p w:rsidR="00881089" w:rsidRPr="00B353D2" w:rsidRDefault="00881089" w:rsidP="00881089">
      <w:pPr>
        <w:pStyle w:val="ListParagraph"/>
        <w:numPr>
          <w:ilvl w:val="0"/>
          <w:numId w:val="35"/>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la liste des personnes liées de manière personnelle ou patrimoniale avec la personne du demandeur.</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jc w:val="both"/>
        <w:rPr>
          <w:rFonts w:ascii="Times New Roman" w:hAnsi="Times New Roman"/>
          <w:sz w:val="24"/>
          <w:szCs w:val="24"/>
        </w:rPr>
      </w:pPr>
      <w:r>
        <w:rPr>
          <w:rFonts w:ascii="Times New Roman" w:hAnsi="Times New Roman"/>
          <w:sz w:val="24"/>
          <w:szCs w:val="24"/>
        </w:rPr>
        <w:t>Conformément au paragraphe 2, le demandeur doit satisfaire aux conditions suivantes:</w:t>
      </w:r>
    </w:p>
    <w:p w:rsidR="00881089" w:rsidRPr="00B353D2" w:rsidRDefault="00881089" w:rsidP="00881089">
      <w:pPr>
        <w:pStyle w:val="ListParagraph"/>
        <w:numPr>
          <w:ilvl w:val="0"/>
          <w:numId w:val="24"/>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lastRenderedPageBreak/>
        <w:t>il tient une comptabilité conformément à un règlement particulier;</w:t>
      </w:r>
      <w:r>
        <w:rPr>
          <w:rFonts w:ascii="Times New Roman" w:hAnsi="Times New Roman"/>
          <w:sz w:val="24"/>
          <w:szCs w:val="24"/>
          <w:vertAlign w:val="superscript"/>
        </w:rPr>
        <w:t>21</w:t>
      </w:r>
      <w:r>
        <w:rPr>
          <w:rFonts w:ascii="Times New Roman" w:hAnsi="Times New Roman"/>
          <w:sz w:val="24"/>
          <w:szCs w:val="24"/>
        </w:rPr>
        <w:t>)</w:t>
      </w:r>
    </w:p>
    <w:p w:rsidR="00881089" w:rsidRPr="00B353D2" w:rsidRDefault="00881089" w:rsidP="00881089">
      <w:pPr>
        <w:pStyle w:val="ListParagraph"/>
        <w:numPr>
          <w:ilvl w:val="0"/>
          <w:numId w:val="24"/>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 xml:space="preserve">il a déposé une garantie au titre des droits d'accise selon l'article 16, paragraphe 1 et ce du montant des droits d'accise correspondant à une quantité mensuelle raisonnable de boissons alcoolisées qu'il prévoit de mettre en libre pratique durant un mois civil, y compris la quantité de </w:t>
      </w:r>
      <w:proofErr w:type="spellStart"/>
      <w:r>
        <w:rPr>
          <w:rFonts w:ascii="Times New Roman" w:hAnsi="Times New Roman"/>
          <w:sz w:val="24"/>
          <w:szCs w:val="24"/>
        </w:rPr>
        <w:t>macérâts</w:t>
      </w:r>
      <w:proofErr w:type="spellEnd"/>
      <w:r>
        <w:rPr>
          <w:rFonts w:ascii="Times New Roman" w:hAnsi="Times New Roman"/>
          <w:sz w:val="24"/>
          <w:szCs w:val="24"/>
        </w:rPr>
        <w:t xml:space="preserve"> et d'extraits livrés aux fins d'exonération des droits d'accise selon l'article 40, paragraphe 1, l'article 60, paragraphe 1 ou l'article 65;</w:t>
      </w:r>
    </w:p>
    <w:p w:rsidR="00881089" w:rsidRPr="00B353D2" w:rsidRDefault="00881089" w:rsidP="00881089">
      <w:pPr>
        <w:pStyle w:val="ListParagraph"/>
        <w:numPr>
          <w:ilvl w:val="0"/>
          <w:numId w:val="24"/>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il n'a pas d'arriérés vis-à-vis du bureau des douanes ou de l'administration fiscale;</w:t>
      </w:r>
    </w:p>
    <w:p w:rsidR="00881089" w:rsidRPr="00B353D2" w:rsidRDefault="00881089" w:rsidP="00881089">
      <w:pPr>
        <w:pStyle w:val="ListParagraph"/>
        <w:numPr>
          <w:ilvl w:val="0"/>
          <w:numId w:val="24"/>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il n'a pas d'arriérés envers le bureau des douanes et aucune personne liée de manière personnelle ou patrimoniale avec le demandeur ou aucune personne liée de manière personnelle ou patrimoniale avec le demandeur dans le courant des dix années précédant le dépôt de la demande aux termes du paragraphe 2, ni même aucune personne ayant cessé d'exister et qui aurait été considérée comme une personne liée de manière personnelle ou patrimoniale avec le demandeur, n'a eu d'arriérés durant les dix années qui ont précédé le jour du dépôt de la demande aux termes du paragraphe 2, qui n'auraient pas été réglés avant la dissolution de cette personne; cela s'applique également aux arriérés fiscaux cédés à une personne tierce aux termes d'une réglementation particulière;</w:t>
      </w:r>
      <w:r>
        <w:rPr>
          <w:rFonts w:ascii="Times New Roman" w:hAnsi="Times New Roman"/>
          <w:sz w:val="24"/>
          <w:szCs w:val="24"/>
          <w:vertAlign w:val="superscript"/>
        </w:rPr>
        <w:t>22</w:t>
      </w:r>
      <w:r>
        <w:rPr>
          <w:rFonts w:ascii="Times New Roman" w:hAnsi="Times New Roman"/>
          <w:sz w:val="24"/>
          <w:szCs w:val="24"/>
        </w:rPr>
        <w:t>)</w:t>
      </w:r>
    </w:p>
    <w:p w:rsidR="00881089" w:rsidRPr="00B353D2" w:rsidRDefault="00881089" w:rsidP="00881089">
      <w:pPr>
        <w:pStyle w:val="ListParagraph"/>
        <w:numPr>
          <w:ilvl w:val="0"/>
          <w:numId w:val="24"/>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il n'a pas d’arriérés sur les cotisations de sécurité sociale et les cotisations retraite visées selon des règlements particuliers;</w:t>
      </w:r>
      <w:r>
        <w:rPr>
          <w:rFonts w:ascii="Times New Roman" w:hAnsi="Times New Roman"/>
          <w:sz w:val="24"/>
          <w:szCs w:val="24"/>
          <w:vertAlign w:val="superscript"/>
        </w:rPr>
        <w:t>23</w:t>
      </w:r>
      <w:r>
        <w:rPr>
          <w:rFonts w:ascii="Times New Roman" w:hAnsi="Times New Roman"/>
          <w:sz w:val="24"/>
          <w:szCs w:val="24"/>
        </w:rPr>
        <w:t>)</w:t>
      </w:r>
    </w:p>
    <w:p w:rsidR="00881089" w:rsidRPr="00B353D2" w:rsidRDefault="00881089" w:rsidP="00881089">
      <w:pPr>
        <w:pStyle w:val="ListParagraph"/>
        <w:numPr>
          <w:ilvl w:val="0"/>
          <w:numId w:val="24"/>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il n'a pas été définitivement condamné pour une infraction économique intentionnelle, pour une infraction pénale contre le droit des biens ou pour une autre infraction dont les faits matériels ont un rapport avec l'objet de l'entreprise; cela s'applique également à la personne responsable de la licence d'entreprise et la personne physique membre des organes de direction ou de contrôle du demandeur;</w:t>
      </w:r>
    </w:p>
    <w:p w:rsidR="00881089" w:rsidRPr="00B353D2" w:rsidRDefault="00881089" w:rsidP="00881089">
      <w:pPr>
        <w:pStyle w:val="ListParagraph"/>
        <w:numPr>
          <w:ilvl w:val="0"/>
          <w:numId w:val="24"/>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il n'est pas en liquidation, il ne fait pas l'objet d'une liquidation judiciaire prononcée ou de l'ouverture d'un règlement amiable, d'un redressement judiciaire ou d'un plan de redressement;</w:t>
      </w:r>
    </w:p>
    <w:p w:rsidR="00881089" w:rsidRPr="00B353D2" w:rsidRDefault="00881089" w:rsidP="00881089">
      <w:pPr>
        <w:pStyle w:val="ListParagraph"/>
        <w:numPr>
          <w:ilvl w:val="0"/>
          <w:numId w:val="24"/>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les boissons alcoolisées doivent être stockées dans des récipients vérifiés</w:t>
      </w:r>
      <w:r>
        <w:rPr>
          <w:rFonts w:ascii="Times New Roman" w:hAnsi="Times New Roman"/>
          <w:sz w:val="24"/>
          <w:szCs w:val="24"/>
          <w:vertAlign w:val="superscript"/>
        </w:rPr>
        <w:t>24</w:t>
      </w:r>
      <w:r>
        <w:rPr>
          <w:rFonts w:ascii="Times New Roman" w:hAnsi="Times New Roman"/>
          <w:sz w:val="24"/>
          <w:szCs w:val="24"/>
        </w:rPr>
        <w:t>) au moyen d'instruments de mesure définis</w:t>
      </w:r>
      <w:r>
        <w:rPr>
          <w:rFonts w:ascii="Times New Roman" w:hAnsi="Times New Roman"/>
          <w:sz w:val="24"/>
          <w:szCs w:val="24"/>
          <w:vertAlign w:val="superscript"/>
        </w:rPr>
        <w:t>25</w:t>
      </w:r>
      <w:r>
        <w:rPr>
          <w:rFonts w:ascii="Times New Roman" w:hAnsi="Times New Roman"/>
          <w:sz w:val="24"/>
          <w:szCs w:val="24"/>
        </w:rPr>
        <w:t>) destinés à déterminer le niveau des stocks de boissons alcoolisées lorsque le demandeur dispose d'installations de stockage. Lorsque la quantité de boissons alcoolisées est déterminée en fonction de la masse de la boisson alcoolisée mesurée par un instrument de mesure défini,</w:t>
      </w:r>
      <w:r>
        <w:rPr>
          <w:rFonts w:ascii="Times New Roman" w:hAnsi="Times New Roman"/>
          <w:sz w:val="24"/>
          <w:szCs w:val="24"/>
          <w:vertAlign w:val="superscript"/>
        </w:rPr>
        <w:t>25</w:t>
      </w:r>
      <w:r>
        <w:rPr>
          <w:rFonts w:ascii="Times New Roman" w:hAnsi="Times New Roman"/>
          <w:sz w:val="24"/>
          <w:szCs w:val="24"/>
        </w:rPr>
        <w:t>) la vérification des dispositifs de mélange, des récipients de stockage et de transport conformément à un règlement particulier</w:t>
      </w:r>
      <w:r>
        <w:rPr>
          <w:rFonts w:ascii="Times New Roman" w:hAnsi="Times New Roman"/>
          <w:sz w:val="24"/>
          <w:szCs w:val="24"/>
          <w:vertAlign w:val="superscript"/>
        </w:rPr>
        <w:t>24</w:t>
      </w:r>
      <w:r>
        <w:rPr>
          <w:rFonts w:ascii="Times New Roman" w:hAnsi="Times New Roman"/>
          <w:sz w:val="24"/>
          <w:szCs w:val="24"/>
        </w:rPr>
        <w:t>) n'est pas exigée.</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jc w:val="both"/>
        <w:rPr>
          <w:rFonts w:ascii="Times New Roman" w:hAnsi="Times New Roman"/>
          <w:sz w:val="24"/>
          <w:szCs w:val="24"/>
        </w:rPr>
      </w:pPr>
      <w:r>
        <w:rPr>
          <w:rFonts w:ascii="Times New Roman" w:hAnsi="Times New Roman"/>
          <w:sz w:val="24"/>
          <w:szCs w:val="24"/>
        </w:rPr>
        <w:t xml:space="preserve">Si le demandeur souhaite utiliser pour la fabrication de compléments alimentaires du vin, un produit intermédiaire ou de la bière, il n'est pas dans l'obligation de joindre à la demande, conformément au paragraphe 2, les documents visés au paragraphe 3, lettres b) et de s’acquitter de l'obligation visée au paragraphe 4, lettre h). </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jc w:val="both"/>
        <w:rPr>
          <w:rFonts w:ascii="Times New Roman" w:hAnsi="Times New Roman"/>
          <w:b/>
          <w:sz w:val="24"/>
          <w:szCs w:val="24"/>
        </w:rPr>
      </w:pPr>
      <w:r>
        <w:rPr>
          <w:rFonts w:ascii="Times New Roman" w:hAnsi="Times New Roman"/>
          <w:sz w:val="24"/>
          <w:szCs w:val="24"/>
        </w:rPr>
        <w:t xml:space="preserve">Avant de procéder à l’inscription et de délivrer l’autorisation d’exploitation de l’entrepôt fiscal pour la fabrication des compléments alimentaires, le bureau des douanes vérifie les faits et données indiqués dans la demande selon le paragraphe 2 et les pièces jointes selon le paragraphe 3, la crédibilité de la norme de consommation de la boisson alcoolisée dans le processus technologique et le respect des conditions visées au paragraphe 4. Si ces faits et renseignements sont corrects et que le demandeur remplit les conditions prévues au paragraphe 4, le bureau des douanes inscrit le demandeur et lui délivre une autorisation d’exploitation d’un entrepôt fiscal pour la fabrication de compléments alimentaires dans les 60 jours à compter de la date de dépôt de la demande. Lorsqu'une autorisation d’exploitation d’un entrepôt fiscal pour la fabrication de compléments alimentaires a été </w:t>
      </w:r>
      <w:r>
        <w:rPr>
          <w:rFonts w:ascii="Times New Roman" w:hAnsi="Times New Roman"/>
          <w:sz w:val="24"/>
          <w:szCs w:val="24"/>
        </w:rPr>
        <w:lastRenderedPageBreak/>
        <w:t>délivrée à l'entreprise de l'utilisateur, les dispositions de l'article 9, paragraphe 13, lettre d) et paragraphe 14 ne s'appliquent pas.</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jc w:val="both"/>
        <w:rPr>
          <w:rFonts w:ascii="Times New Roman" w:hAnsi="Times New Roman"/>
          <w:sz w:val="24"/>
          <w:szCs w:val="24"/>
        </w:rPr>
      </w:pPr>
      <w:r>
        <w:rPr>
          <w:rFonts w:ascii="Times New Roman" w:hAnsi="Times New Roman"/>
          <w:sz w:val="24"/>
          <w:szCs w:val="24"/>
        </w:rPr>
        <w:t>Si le bureau des douanes ne délivre pas d'autorisation d'exploitation d'un entrepôt fiscal pour la fabrication de compléments alimentaires, il restitue au demandeur, sans délai, la garantie déposée au titre des droits d'accise.</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jc w:val="both"/>
        <w:rPr>
          <w:rFonts w:ascii="Times New Roman" w:hAnsi="Times New Roman"/>
          <w:sz w:val="24"/>
          <w:szCs w:val="24"/>
        </w:rPr>
      </w:pPr>
      <w:r>
        <w:rPr>
          <w:rFonts w:ascii="Times New Roman" w:hAnsi="Times New Roman"/>
          <w:sz w:val="24"/>
          <w:szCs w:val="24"/>
        </w:rPr>
        <w:t xml:space="preserve">Il est possible, sur la base d'une autorisation délivrée selon le paragraphe 6, de réceptionner des boissons alcoolisées, de fabriquer des </w:t>
      </w:r>
      <w:proofErr w:type="spellStart"/>
      <w:r>
        <w:rPr>
          <w:rFonts w:ascii="Times New Roman" w:hAnsi="Times New Roman"/>
          <w:sz w:val="24"/>
          <w:szCs w:val="24"/>
        </w:rPr>
        <w:t>macérâts</w:t>
      </w:r>
      <w:proofErr w:type="spellEnd"/>
      <w:r>
        <w:rPr>
          <w:rFonts w:ascii="Times New Roman" w:hAnsi="Times New Roman"/>
          <w:sz w:val="24"/>
          <w:szCs w:val="24"/>
        </w:rPr>
        <w:t xml:space="preserve"> et des extraits destinés à la fabrication de compléments alimentaires et de fabriquer des compléments alimentaires sous le régime de suspension des droits d'accise dans un entrepôt fiscal destiné à la fabrication de compléments alimentaires. L’exploitant d’un entrepôt fiscal pour la fabrication de compléments alimentaires peut fournir à une autre entreprise utilisatrice des extraits et </w:t>
      </w:r>
      <w:proofErr w:type="spellStart"/>
      <w:r>
        <w:rPr>
          <w:rFonts w:ascii="Times New Roman" w:hAnsi="Times New Roman"/>
          <w:sz w:val="24"/>
          <w:szCs w:val="24"/>
        </w:rPr>
        <w:t>macérâts</w:t>
      </w:r>
      <w:proofErr w:type="spellEnd"/>
      <w:r>
        <w:rPr>
          <w:rFonts w:ascii="Times New Roman" w:hAnsi="Times New Roman"/>
          <w:sz w:val="24"/>
          <w:szCs w:val="24"/>
        </w:rPr>
        <w:t xml:space="preserve"> produits destinés à la fabrication de compléments alimentaires à des fins exonérées de droits d’accise conformément à l’article 40, paragraphe 1, l’article 60, paragraphe 1 ou l’article 65, ou peut les utiliser pour la fabrication des compléments alimentaires. La présence de l’agent du bureau des douanes dans l’entrepôt fiscal pour la fabrication des compléments alimentaires n’est pas requise.</w:t>
      </w:r>
    </w:p>
    <w:p w:rsidR="00881089" w:rsidRPr="00B353D2" w:rsidRDefault="00881089" w:rsidP="00522C03">
      <w:pPr>
        <w:spacing w:after="0" w:line="240" w:lineRule="auto"/>
        <w:jc w:val="both"/>
        <w:rPr>
          <w:rFonts w:ascii="Times New Roman" w:hAnsi="Times New Roman"/>
          <w:sz w:val="24"/>
          <w:szCs w:val="24"/>
        </w:rPr>
      </w:pPr>
    </w:p>
    <w:p w:rsidR="00881089" w:rsidRPr="00B353D2" w:rsidRDefault="00881089" w:rsidP="00522C03">
      <w:pPr>
        <w:pStyle w:val="ListParagraph"/>
        <w:numPr>
          <w:ilvl w:val="0"/>
          <w:numId w:val="22"/>
        </w:numPr>
        <w:spacing w:after="0" w:line="240" w:lineRule="auto"/>
        <w:jc w:val="both"/>
        <w:rPr>
          <w:rFonts w:ascii="Times New Roman" w:hAnsi="Times New Roman"/>
          <w:sz w:val="24"/>
          <w:szCs w:val="24"/>
        </w:rPr>
      </w:pPr>
      <w:r>
        <w:rPr>
          <w:rFonts w:ascii="Times New Roman" w:hAnsi="Times New Roman"/>
          <w:sz w:val="24"/>
          <w:szCs w:val="24"/>
        </w:rPr>
        <w:t xml:space="preserve">Les dispositions des articles 10 à 13, 17, 18, 21 et 23 sont également appliquées à l'exploitant d'un entrepôt fiscal destiné à la fabrication de compléments alimentaires. </w:t>
      </w:r>
    </w:p>
    <w:p w:rsidR="00522C03" w:rsidRPr="00B353D2" w:rsidRDefault="00522C03" w:rsidP="00522C03">
      <w:pPr>
        <w:spacing w:after="0" w:line="240" w:lineRule="auto"/>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ind w:hanging="436"/>
        <w:jc w:val="both"/>
        <w:rPr>
          <w:rFonts w:ascii="Times New Roman" w:hAnsi="Times New Roman"/>
          <w:sz w:val="24"/>
          <w:szCs w:val="24"/>
        </w:rPr>
      </w:pPr>
      <w:r>
        <w:rPr>
          <w:rFonts w:ascii="Times New Roman" w:hAnsi="Times New Roman"/>
          <w:sz w:val="24"/>
          <w:szCs w:val="24"/>
        </w:rPr>
        <w:t>L’exploitant d’un entrepôt fiscal pour la fabrication de compléments alimentaires est tenu de suivre la valeur de la garantie constituée sur les droits d'accise et de procéder à son ajustement:</w:t>
      </w:r>
    </w:p>
    <w:p w:rsidR="00881089" w:rsidRPr="00B353D2" w:rsidRDefault="00881089" w:rsidP="00881089">
      <w:pPr>
        <w:pStyle w:val="ListParagraph"/>
        <w:numPr>
          <w:ilvl w:val="0"/>
          <w:numId w:val="25"/>
        </w:numPr>
        <w:autoSpaceDE w:val="0"/>
        <w:autoSpaceDN w:val="0"/>
        <w:adjustRightInd w:val="0"/>
        <w:spacing w:after="0" w:line="240" w:lineRule="atLeast"/>
        <w:ind w:left="1134"/>
        <w:jc w:val="both"/>
        <w:rPr>
          <w:rFonts w:ascii="Times New Roman" w:hAnsi="Times New Roman"/>
          <w:sz w:val="24"/>
          <w:szCs w:val="24"/>
        </w:rPr>
      </w:pPr>
      <w:r>
        <w:rPr>
          <w:rFonts w:ascii="Times New Roman" w:hAnsi="Times New Roman"/>
          <w:sz w:val="24"/>
          <w:szCs w:val="24"/>
        </w:rPr>
        <w:t>avant le début de la préparation de la boisson alcoolisée sous le régime de suspension des droits d'accise, lorsque le montant de la garantie déposée pour les droits d'accise selon le paragraphe 4, lettre b) ne correspond pas au montant des droits d'accise redevables pour la quantité de boisson alcoolisée préparée;</w:t>
      </w:r>
    </w:p>
    <w:p w:rsidR="00881089" w:rsidRPr="00B353D2" w:rsidRDefault="00881089" w:rsidP="00881089">
      <w:pPr>
        <w:pStyle w:val="ListParagraph"/>
        <w:numPr>
          <w:ilvl w:val="0"/>
          <w:numId w:val="25"/>
        </w:numPr>
        <w:autoSpaceDE w:val="0"/>
        <w:autoSpaceDN w:val="0"/>
        <w:adjustRightInd w:val="0"/>
        <w:spacing w:after="0" w:line="240" w:lineRule="atLeast"/>
        <w:ind w:left="1134"/>
        <w:jc w:val="both"/>
        <w:rPr>
          <w:rFonts w:ascii="Times New Roman" w:hAnsi="Times New Roman"/>
          <w:sz w:val="24"/>
          <w:szCs w:val="24"/>
        </w:rPr>
      </w:pPr>
      <w:r>
        <w:rPr>
          <w:rFonts w:ascii="Times New Roman" w:hAnsi="Times New Roman"/>
          <w:sz w:val="24"/>
          <w:szCs w:val="24"/>
        </w:rPr>
        <w:t>si les droits d’accise redevables pour la quantité de boissons alcoolisées mises en libre pratique au cours du mois civil précédent dépassent de plus de 20 % la garantie fiscale constituée; l’exploitant d’un entrepôt fiscal pour la production de compléments alimentaires est tenu d’augmenter la garantie fiscale du montant des droits d’accise excédant la garantie fiscale constituée, et ce, dans un délai de dix jours ouvrables à compter du jour de la survenance de ce fait;</w:t>
      </w:r>
    </w:p>
    <w:p w:rsidR="00881089" w:rsidRPr="00B353D2" w:rsidRDefault="00881089" w:rsidP="00881089">
      <w:pPr>
        <w:pStyle w:val="ListParagraph"/>
        <w:numPr>
          <w:ilvl w:val="0"/>
          <w:numId w:val="25"/>
        </w:numPr>
        <w:autoSpaceDE w:val="0"/>
        <w:autoSpaceDN w:val="0"/>
        <w:adjustRightInd w:val="0"/>
        <w:spacing w:after="0" w:line="240" w:lineRule="atLeast"/>
        <w:ind w:left="1134"/>
        <w:jc w:val="both"/>
        <w:rPr>
          <w:rFonts w:ascii="Times New Roman" w:hAnsi="Times New Roman"/>
          <w:sz w:val="24"/>
          <w:szCs w:val="24"/>
        </w:rPr>
      </w:pPr>
      <w:r>
        <w:rPr>
          <w:rFonts w:ascii="Times New Roman" w:hAnsi="Times New Roman"/>
          <w:sz w:val="24"/>
          <w:szCs w:val="24"/>
        </w:rPr>
        <w:t>dans les cinq jours ouvrables à compter du jour de la déclaration aux termes du paragraphe 11, à hauteur de la somme que le bureau des douanes a utilisée pour l'apurement des droits d'accise.</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522C03">
      <w:pPr>
        <w:pStyle w:val="ListParagraph"/>
        <w:numPr>
          <w:ilvl w:val="0"/>
          <w:numId w:val="22"/>
        </w:numPr>
        <w:spacing w:after="0" w:line="240" w:lineRule="auto"/>
        <w:ind w:hanging="436"/>
        <w:jc w:val="both"/>
        <w:rPr>
          <w:rFonts w:ascii="Times New Roman" w:hAnsi="Times New Roman"/>
          <w:sz w:val="24"/>
          <w:szCs w:val="24"/>
        </w:rPr>
      </w:pPr>
      <w:r>
        <w:rPr>
          <w:rFonts w:ascii="Times New Roman" w:hAnsi="Times New Roman"/>
          <w:sz w:val="24"/>
          <w:szCs w:val="24"/>
        </w:rPr>
        <w:t>Si les droits d'accise ne sont pas acquittés dans le délai fixé pour leur liquidation par la présente loi, le bureau des douanes utilise la garantie sur les droits d'accise pour l'apurement des droits d'accise et en informe l’exploitant de l’entrepôt fiscal pour la production de compléments alimentaires.</w:t>
      </w:r>
    </w:p>
    <w:p w:rsidR="005026F8" w:rsidRPr="00B353D2" w:rsidRDefault="005026F8" w:rsidP="005026F8">
      <w:pPr>
        <w:spacing w:after="0" w:line="240" w:lineRule="auto"/>
        <w:jc w:val="both"/>
        <w:rPr>
          <w:rFonts w:ascii="Times New Roman" w:hAnsi="Times New Roman"/>
          <w:sz w:val="24"/>
          <w:szCs w:val="24"/>
        </w:rPr>
      </w:pPr>
    </w:p>
    <w:p w:rsidR="00881089" w:rsidRPr="00A0322B" w:rsidRDefault="00881089" w:rsidP="00881089">
      <w:pPr>
        <w:pStyle w:val="ListParagraph"/>
        <w:numPr>
          <w:ilvl w:val="0"/>
          <w:numId w:val="22"/>
        </w:numPr>
        <w:spacing w:after="0" w:line="240" w:lineRule="auto"/>
        <w:ind w:hanging="436"/>
        <w:jc w:val="both"/>
        <w:rPr>
          <w:rFonts w:ascii="Times New Roman" w:hAnsi="Times New Roman"/>
          <w:color w:val="000000"/>
          <w:sz w:val="24"/>
          <w:szCs w:val="24"/>
        </w:rPr>
      </w:pPr>
      <w:r>
        <w:rPr>
          <w:rFonts w:ascii="Times New Roman" w:hAnsi="Times New Roman"/>
          <w:color w:val="000000"/>
          <w:sz w:val="24"/>
          <w:szCs w:val="24"/>
        </w:rPr>
        <w:t xml:space="preserve">L’exploitant d’un entrepôt fiscal pour la production de compléments alimentaires peut demander au bureau des douanes ou, avec l’accord écrit du bureau des douanes, la banque qui a émis la garantie bancaire, de diminuer la garantie fiscale constituée; si celle-ci est supérieure de plus de 20 % aux droits d’accise redevable pour la quantité de boissons alcoolisées mises en libre pratique, y compris la quantité de </w:t>
      </w:r>
      <w:proofErr w:type="spellStart"/>
      <w:r>
        <w:rPr>
          <w:rFonts w:ascii="Times New Roman" w:hAnsi="Times New Roman"/>
          <w:color w:val="000000"/>
          <w:sz w:val="24"/>
          <w:szCs w:val="24"/>
        </w:rPr>
        <w:t>macérâts</w:t>
      </w:r>
      <w:proofErr w:type="spellEnd"/>
      <w:r>
        <w:rPr>
          <w:rFonts w:ascii="Times New Roman" w:hAnsi="Times New Roman"/>
          <w:color w:val="000000"/>
          <w:sz w:val="24"/>
          <w:szCs w:val="24"/>
        </w:rPr>
        <w:t xml:space="preserve"> et d'extraits livrés aux fins de l'exonération des droits d'accise selon l'article 40, paragraphe 1, l'article 60, </w:t>
      </w:r>
      <w:r>
        <w:rPr>
          <w:rFonts w:ascii="Times New Roman" w:hAnsi="Times New Roman"/>
          <w:color w:val="000000"/>
          <w:sz w:val="24"/>
          <w:szCs w:val="24"/>
        </w:rPr>
        <w:lastRenderedPageBreak/>
        <w:t>paragraphe 1 ou l'article 65 au cours du mois civil précédent, sous réserve que cette situation perdure depuis au moins six mois civils consécutifs et à condition que cet état perdure également lors du dépôt de la demande de diminution de la garantie fiscale et si le demandeur est fiable d’un point de vue fiscal conformément à l’article 16, paragraphe 14, lettres a) et c) et respecte les conditions visées au paragraphe 4 pendant une période d’au moins 24 mois civils consécutifs avant le dépôt de la demande de réduction de la garantie fiscale constituée.</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ind w:hanging="436"/>
        <w:jc w:val="both"/>
        <w:rPr>
          <w:rFonts w:ascii="Times New Roman" w:hAnsi="Times New Roman"/>
          <w:sz w:val="24"/>
          <w:szCs w:val="24"/>
        </w:rPr>
      </w:pPr>
      <w:r>
        <w:rPr>
          <w:rFonts w:ascii="Times New Roman" w:hAnsi="Times New Roman"/>
          <w:sz w:val="24"/>
          <w:szCs w:val="24"/>
        </w:rPr>
        <w:t>Le bureau des douanes décide, aux termes du paragraphe 12, des suites à donner à la demande dans les 15 jours ouvrés à compter de la date du dépôt de cette demande, et il peut rembourser la différence constatée au regard de l'état des stocks en boisson alcoolisée dans les cinq jours à compter du jour de l'entrée en vigueur de la décision de réduction de la garantie constituée sur les droits d'accise.</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ind w:hanging="436"/>
        <w:jc w:val="both"/>
        <w:rPr>
          <w:rFonts w:ascii="Times New Roman" w:hAnsi="Times New Roman"/>
          <w:sz w:val="24"/>
          <w:szCs w:val="24"/>
        </w:rPr>
      </w:pPr>
      <w:r>
        <w:rPr>
          <w:rFonts w:ascii="Times New Roman" w:hAnsi="Times New Roman"/>
          <w:sz w:val="24"/>
          <w:szCs w:val="24"/>
        </w:rPr>
        <w:t>L’exploitant d’un entrepôt fiscal pour la production de compléments alimentaires est tenu de déclarer au bureau des douanes tout changement concernant les faits et renseignements aux termes des paragraphes, 2, 3 et lettres b) à e), et paragraphe 4, lettre d) à f), dans les 15 jours à compter du jour de ce changement, à l'exception des renseignements aux termes du paragraphe 3, lettre c), s'il est tenu de déclarer 15 jours à l’avance le changement des renseignements. L’exploitant d’un entrepôt fiscal pour la production de compléments alimentaires est tenu de déclarer au bureau des douanes tout changement des renseignements aux termes du paragraphe 3, lettre a), dans les 15 jours à compter du jour du dépôt de la déclaration de changement des renseignements à tout organe compétent. Le bureau des douanes vérifie auprès de l’exploitant d’un entrepôt fiscal pour la production de compléments alimentaires les renseignements contenus dans la déclaration et, au regard de l'étendue et de l'importance des changements, complète l'autorisation d'exploitation d'un entrepôt fiscal pour la production de compléments alimentaires ou délivre une nouvelle autorisation d'exploitation d'un entrepôt fiscal pour la production de compléments alimentaires. Lors de la délivrance d'une nouvelle autorisation d'exploitation d'un entrepôt fiscal pour la production de compléments alimentaires pour un même exploitant d’un tel entrepôt, son numéro d'enregistrement d'origine reste valide.</w:t>
      </w:r>
    </w:p>
    <w:p w:rsidR="005026F8" w:rsidRPr="00B353D2" w:rsidRDefault="005026F8"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ind w:hanging="436"/>
        <w:jc w:val="both"/>
        <w:rPr>
          <w:rFonts w:ascii="Times New Roman" w:hAnsi="Times New Roman"/>
          <w:sz w:val="24"/>
          <w:szCs w:val="24"/>
        </w:rPr>
      </w:pPr>
      <w:r>
        <w:rPr>
          <w:rFonts w:ascii="Times New Roman" w:hAnsi="Times New Roman"/>
          <w:sz w:val="24"/>
          <w:szCs w:val="24"/>
        </w:rPr>
        <w:t>L’autorisation d'exploitation d'un entrepôt fiscal pour la production de compléments alimentaires prend fin:</w:t>
      </w:r>
    </w:p>
    <w:p w:rsidR="00881089" w:rsidRPr="00B353D2" w:rsidRDefault="00881089" w:rsidP="00881089">
      <w:pPr>
        <w:pStyle w:val="ListParagraph"/>
        <w:numPr>
          <w:ilvl w:val="0"/>
          <w:numId w:val="26"/>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à la date où l’exploitant d’un entrepôt fiscal pour la production de compléments alimentaires dépose une demande de radiation du registre du commerce ou de tout autre registre similaire, une demande de suppression de la licence d'activité professionnelle ou une déclaration de cessation d'activité;</w:t>
      </w:r>
    </w:p>
    <w:p w:rsidR="00881089" w:rsidRPr="00B353D2" w:rsidRDefault="00881089" w:rsidP="00881089">
      <w:pPr>
        <w:pStyle w:val="ListParagraph"/>
        <w:numPr>
          <w:ilvl w:val="0"/>
          <w:numId w:val="26"/>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à la date du décès de l’exploitant d’un entrepôt fiscal pour la production de compléments alimentaires ou au jour de l'entrée en vigueur d'une décision de justice le déclarant décédé si l’exploitant d’un entrepôt fiscal pour la production de compléments alimentaires est une personne physique;</w:t>
      </w:r>
    </w:p>
    <w:p w:rsidR="00881089" w:rsidRPr="00B353D2" w:rsidRDefault="00881089" w:rsidP="00881089">
      <w:pPr>
        <w:pStyle w:val="ListParagraph"/>
        <w:numPr>
          <w:ilvl w:val="0"/>
          <w:numId w:val="26"/>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à la date de l'entrée en vigueur d'une décision de justice prononçant l'ouverture d'une liquidation judiciaire ou refusant une telle ouverture pour insuffisance d'actifs ou annulant une liquidation judiciaire en cours pour insuffisance d'actifs, ou au jour de l'ouverture d'un redressement judiciaire ou d'un règlement amiable;</w:t>
      </w:r>
    </w:p>
    <w:p w:rsidR="00881089" w:rsidRPr="00B353D2" w:rsidRDefault="00881089" w:rsidP="00881089">
      <w:pPr>
        <w:pStyle w:val="ListParagraph"/>
        <w:numPr>
          <w:ilvl w:val="0"/>
          <w:numId w:val="26"/>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au dixième jour à compter de la date de l'expiration du délai:</w:t>
      </w:r>
    </w:p>
    <w:p w:rsidR="00881089" w:rsidRPr="00B353D2" w:rsidRDefault="00881089" w:rsidP="00881089">
      <w:pPr>
        <w:pStyle w:val="ListParagraph"/>
        <w:numPr>
          <w:ilvl w:val="0"/>
          <w:numId w:val="27"/>
        </w:numPr>
        <w:autoSpaceDE w:val="0"/>
        <w:autoSpaceDN w:val="0"/>
        <w:adjustRightInd w:val="0"/>
        <w:spacing w:after="0" w:line="240" w:lineRule="atLeast"/>
        <w:ind w:left="1560" w:hanging="426"/>
        <w:jc w:val="both"/>
        <w:rPr>
          <w:rFonts w:ascii="Times New Roman" w:hAnsi="Times New Roman"/>
          <w:sz w:val="24"/>
          <w:szCs w:val="24"/>
        </w:rPr>
      </w:pPr>
      <w:r>
        <w:rPr>
          <w:rFonts w:ascii="Times New Roman" w:hAnsi="Times New Roman"/>
          <w:sz w:val="24"/>
          <w:szCs w:val="24"/>
        </w:rPr>
        <w:t xml:space="preserve">pour l’augmentation de la garantie fiscale constituée aux termes du paragraphe 10, lettre b), si la garantie fiscale n’a pas été constituée; </w:t>
      </w:r>
    </w:p>
    <w:p w:rsidR="00881089" w:rsidRPr="00B353D2" w:rsidRDefault="00881089" w:rsidP="00881089">
      <w:pPr>
        <w:pStyle w:val="ListParagraph"/>
        <w:numPr>
          <w:ilvl w:val="0"/>
          <w:numId w:val="27"/>
        </w:numPr>
        <w:autoSpaceDE w:val="0"/>
        <w:autoSpaceDN w:val="0"/>
        <w:adjustRightInd w:val="0"/>
        <w:spacing w:after="0" w:line="240" w:lineRule="atLeast"/>
        <w:ind w:left="1560" w:hanging="426"/>
        <w:jc w:val="both"/>
        <w:rPr>
          <w:rFonts w:ascii="Times New Roman" w:hAnsi="Times New Roman"/>
          <w:sz w:val="24"/>
          <w:szCs w:val="24"/>
        </w:rPr>
      </w:pPr>
      <w:r>
        <w:rPr>
          <w:rFonts w:ascii="Times New Roman" w:hAnsi="Times New Roman"/>
          <w:sz w:val="24"/>
          <w:szCs w:val="24"/>
        </w:rPr>
        <w:lastRenderedPageBreak/>
        <w:t>pour compléter la garantie fiscale aux termes du paragraphe 10, lettre c), si la garantie fiscale n’a pas été complétée;</w:t>
      </w:r>
    </w:p>
    <w:p w:rsidR="00881089" w:rsidRPr="00B353D2" w:rsidRDefault="00881089" w:rsidP="00881089">
      <w:pPr>
        <w:pStyle w:val="ListParagraph"/>
        <w:numPr>
          <w:ilvl w:val="0"/>
          <w:numId w:val="26"/>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à la date du retrait par le bureau des douanes de l'autorisation d'exploitation d'un entrepôt fiscal pour la production de compléments alimentaires;</w:t>
      </w:r>
    </w:p>
    <w:p w:rsidR="00881089" w:rsidRPr="00B353D2" w:rsidRDefault="00881089" w:rsidP="00881089">
      <w:pPr>
        <w:pStyle w:val="ListParagraph"/>
        <w:numPr>
          <w:ilvl w:val="0"/>
          <w:numId w:val="26"/>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à la date de la radiation du registre du commerce ou de tout autre registre similaire ou au jour de la suppression de la licence d'activité professionnelle conformément aux conditions fixées par une réglementation particulière,</w:t>
      </w:r>
      <w:r>
        <w:rPr>
          <w:rFonts w:ascii="Times New Roman" w:hAnsi="Times New Roman"/>
          <w:sz w:val="24"/>
          <w:szCs w:val="24"/>
          <w:vertAlign w:val="superscript"/>
        </w:rPr>
        <w:t>34</w:t>
      </w:r>
      <w:r>
        <w:rPr>
          <w:rFonts w:ascii="Times New Roman" w:hAnsi="Times New Roman"/>
          <w:sz w:val="24"/>
          <w:szCs w:val="24"/>
        </w:rPr>
        <w:t>) si cette personne a déposé une demande aux termes de la lettre a).</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ind w:hanging="436"/>
        <w:jc w:val="both"/>
        <w:rPr>
          <w:rFonts w:ascii="Times New Roman" w:hAnsi="Times New Roman"/>
          <w:sz w:val="24"/>
          <w:szCs w:val="24"/>
        </w:rPr>
      </w:pPr>
      <w:r>
        <w:rPr>
          <w:rFonts w:ascii="Times New Roman" w:hAnsi="Times New Roman"/>
          <w:sz w:val="24"/>
          <w:szCs w:val="24"/>
        </w:rPr>
        <w:t>Le bureau des douanes procède au retrait de l'autorisation d'exploitation d'un entrepôt fiscal pour la production de compléments alimentaires dans les cas suivants:</w:t>
      </w:r>
    </w:p>
    <w:p w:rsidR="00881089" w:rsidRPr="00B353D2" w:rsidRDefault="00881089" w:rsidP="00881089">
      <w:pPr>
        <w:pStyle w:val="ListParagraph"/>
        <w:numPr>
          <w:ilvl w:val="0"/>
          <w:numId w:val="28"/>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l'exploitant d'un entrepôt fiscal pour la production de compléments alimentaires a été mis en liquidation;</w:t>
      </w:r>
    </w:p>
    <w:p w:rsidR="00881089" w:rsidRPr="00B353D2" w:rsidRDefault="00881089" w:rsidP="00881089">
      <w:pPr>
        <w:pStyle w:val="ListParagraph"/>
        <w:numPr>
          <w:ilvl w:val="0"/>
          <w:numId w:val="28"/>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l'exploitant d'un entrepôt fiscal pour la production de compléments alimentaires a cessé de satisfaire aux conditions fixées au paragraphe 4, lettres a) à f);</w:t>
      </w:r>
    </w:p>
    <w:p w:rsidR="00881089" w:rsidRPr="00B353D2" w:rsidRDefault="00881089" w:rsidP="00881089">
      <w:pPr>
        <w:pStyle w:val="ListParagraph"/>
        <w:numPr>
          <w:ilvl w:val="0"/>
          <w:numId w:val="28"/>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l'exploitant d'un entrepôt fiscal pour la production de compléments alimentaires stocke ou détient des boissons alcoolisées dont il n'est pas en mesure de prouver l'origine ou l'acquisition conformément à la présente loi;</w:t>
      </w:r>
    </w:p>
    <w:p w:rsidR="00881089" w:rsidRPr="00B353D2" w:rsidRDefault="00881089" w:rsidP="00881089">
      <w:pPr>
        <w:pStyle w:val="ListParagraph"/>
        <w:numPr>
          <w:ilvl w:val="0"/>
          <w:numId w:val="28"/>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l'exploitant d'un entrepôt fiscal pour la production de compléments alimentaires demande le retrait de son autorisation d’exploitation d'un entrepôt fiscal pour la production de compléments alimentaires;</w:t>
      </w:r>
    </w:p>
    <w:p w:rsidR="00881089" w:rsidRPr="00B353D2" w:rsidRDefault="00881089" w:rsidP="00881089">
      <w:pPr>
        <w:pStyle w:val="ListParagraph"/>
        <w:numPr>
          <w:ilvl w:val="0"/>
          <w:numId w:val="28"/>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l'exploitant d'un entrepôt fiscal pour la fabrication de compléments alimentaires s’est vu délivrer une autorisation d’exploitation d’un entrepôt fiscal conformément à l’article 15.</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ind w:hanging="436"/>
        <w:jc w:val="both"/>
        <w:rPr>
          <w:rFonts w:ascii="Times New Roman" w:hAnsi="Times New Roman"/>
          <w:sz w:val="24"/>
          <w:szCs w:val="24"/>
        </w:rPr>
      </w:pPr>
      <w:r>
        <w:rPr>
          <w:rFonts w:ascii="Times New Roman" w:hAnsi="Times New Roman"/>
          <w:sz w:val="24"/>
          <w:szCs w:val="24"/>
        </w:rPr>
        <w:t xml:space="preserve">Le bureau des douanes peut retirer l'autorisation d'exploitation d'un entrepôt fiscal à l'exploitant d'un entrepôt fiscal pour la production de compléments alimentaires qui, durant une période dépassant 12 mois civils consécutifs, ne produit pas ou ne fournit pas de </w:t>
      </w:r>
      <w:proofErr w:type="spellStart"/>
      <w:r>
        <w:rPr>
          <w:rFonts w:ascii="Times New Roman" w:hAnsi="Times New Roman"/>
          <w:sz w:val="24"/>
          <w:szCs w:val="24"/>
        </w:rPr>
        <w:t>macérâts</w:t>
      </w:r>
      <w:proofErr w:type="spellEnd"/>
      <w:r>
        <w:rPr>
          <w:rFonts w:ascii="Times New Roman" w:hAnsi="Times New Roman"/>
          <w:sz w:val="24"/>
          <w:szCs w:val="24"/>
        </w:rPr>
        <w:t xml:space="preserve"> et d'extraits ou de compléments alimentaires, en tenant compte de la gravité des motifs.</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ind w:hanging="436"/>
        <w:jc w:val="both"/>
        <w:rPr>
          <w:rFonts w:ascii="Times New Roman" w:hAnsi="Times New Roman"/>
          <w:sz w:val="24"/>
          <w:szCs w:val="24"/>
        </w:rPr>
      </w:pPr>
      <w:r>
        <w:rPr>
          <w:rFonts w:ascii="Times New Roman" w:hAnsi="Times New Roman"/>
          <w:sz w:val="24"/>
          <w:szCs w:val="24"/>
        </w:rPr>
        <w:t>Si l'exploitant d'un entrepôt fiscal pour la production de compléments alimentaires auquel a été délivrée une autorisation en vertu du paragraphe 6, désire réceptionner et utiliser une boisson alcoolisée pour d’autres fins que les fins mentionnées au paragraphe 8, il est tenu de demander au bureau des douanes la délivrance d’une autorisation pour l'exploitation d’un entrepôt fiscal et de remplir les conditions visées à l’article 15. Lors de la délivrance d’une autorisation d’exploitation d’un entrepôt fiscal visé à l’article 15, le numéro d’enregistrement d’origine de l'exploitant d'un entrepôt fiscal pour la production de compléments alimentaires demeure valide.</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ind w:hanging="436"/>
        <w:jc w:val="both"/>
        <w:rPr>
          <w:rFonts w:ascii="Times New Roman" w:hAnsi="Times New Roman"/>
          <w:sz w:val="24"/>
          <w:szCs w:val="24"/>
        </w:rPr>
      </w:pPr>
      <w:r>
        <w:rPr>
          <w:rFonts w:ascii="Times New Roman" w:hAnsi="Times New Roman"/>
          <w:sz w:val="24"/>
          <w:szCs w:val="24"/>
        </w:rPr>
        <w:t>Lors de l'extinction de l'autorisation d'exploitation d'un entrepôt fiscal pour la production de compléments alimentaires;</w:t>
      </w:r>
    </w:p>
    <w:p w:rsidR="00881089" w:rsidRPr="00B353D2" w:rsidRDefault="00881089" w:rsidP="00881089">
      <w:pPr>
        <w:pStyle w:val="ListParagraph"/>
        <w:numPr>
          <w:ilvl w:val="0"/>
          <w:numId w:val="29"/>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l'exploitant d'un entrepôt fiscal pour la production de compléments alimentaires, son héritier ou le mandataire successoral désigné en justice, procède, en présence du bureau des douanes, à l'inventaire des stocks en boissons alcoolisées au jour de l'extinction de l'autorisation d'exploitation de l’entrepôt fiscal pour la production de compléments alimentaires, dépose dans le délai fixé par le bureau des douanes une déclaration fiscale et, dans le même délai, s'acquitte des droits d'accise;</w:t>
      </w:r>
    </w:p>
    <w:p w:rsidR="00881089" w:rsidRPr="00B353D2" w:rsidRDefault="00881089" w:rsidP="00881089">
      <w:pPr>
        <w:pStyle w:val="ListParagraph"/>
        <w:numPr>
          <w:ilvl w:val="0"/>
          <w:numId w:val="29"/>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 xml:space="preserve">le bureau des douanes utilise la garantie fiscale constituée pour apurer les droits d'accise et rembourse sans délai le solde éventuel à la personne dont l'autorisation </w:t>
      </w:r>
      <w:r>
        <w:rPr>
          <w:rFonts w:ascii="Times New Roman" w:hAnsi="Times New Roman"/>
          <w:sz w:val="24"/>
          <w:szCs w:val="24"/>
        </w:rPr>
        <w:lastRenderedPageBreak/>
        <w:t>d'exploitation d'un entrepôt fiscal pour la production de compléments alimentaires a pris fin;</w:t>
      </w:r>
    </w:p>
    <w:p w:rsidR="00881089" w:rsidRPr="00B353D2" w:rsidRDefault="00881089" w:rsidP="00881089">
      <w:pPr>
        <w:pStyle w:val="ListParagraph"/>
        <w:numPr>
          <w:ilvl w:val="0"/>
          <w:numId w:val="29"/>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le bureau des douanes demande le règlement des droits d'accise à la banque, si une garantie bancaire sur les droits d'accise a été constituée;</w:t>
      </w:r>
      <w:r>
        <w:rPr>
          <w:rFonts w:ascii="Times New Roman" w:hAnsi="Times New Roman"/>
          <w:sz w:val="24"/>
          <w:szCs w:val="24"/>
          <w:vertAlign w:val="superscript"/>
        </w:rPr>
        <w:t>35</w:t>
      </w:r>
      <w:r>
        <w:rPr>
          <w:rFonts w:ascii="Times New Roman" w:hAnsi="Times New Roman"/>
          <w:sz w:val="24"/>
          <w:szCs w:val="24"/>
        </w:rPr>
        <w:t>)</w:t>
      </w:r>
    </w:p>
    <w:p w:rsidR="00D23B6F" w:rsidRPr="00B353D2" w:rsidRDefault="00881089" w:rsidP="00D23B6F">
      <w:pPr>
        <w:pStyle w:val="ListParagraph"/>
        <w:numPr>
          <w:ilvl w:val="0"/>
          <w:numId w:val="29"/>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le bureau des douanes supprime le numéro d'enregistrement.</w:t>
      </w:r>
    </w:p>
    <w:p w:rsidR="005026F8" w:rsidRPr="00B353D2" w:rsidRDefault="005026F8" w:rsidP="005026F8">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ind w:hanging="436"/>
        <w:jc w:val="both"/>
        <w:rPr>
          <w:rFonts w:ascii="Times New Roman" w:hAnsi="Times New Roman"/>
          <w:sz w:val="24"/>
          <w:szCs w:val="24"/>
        </w:rPr>
      </w:pPr>
      <w:r>
        <w:rPr>
          <w:rFonts w:ascii="Times New Roman" w:hAnsi="Times New Roman"/>
          <w:sz w:val="24"/>
          <w:szCs w:val="24"/>
        </w:rPr>
        <w:t>L'exploitant d'un entrepôt fiscal pour la production de compléments alimentaires est tenu de tenir un registre:</w:t>
      </w:r>
    </w:p>
    <w:p w:rsidR="00881089" w:rsidRPr="00B353D2" w:rsidRDefault="00881089" w:rsidP="00881089">
      <w:pPr>
        <w:pStyle w:val="ListParagraph"/>
        <w:numPr>
          <w:ilvl w:val="0"/>
          <w:numId w:val="30"/>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des boissons alcoolisées réceptionnées;</w:t>
      </w:r>
    </w:p>
    <w:p w:rsidR="00881089" w:rsidRPr="00B353D2" w:rsidRDefault="00881089" w:rsidP="00881089">
      <w:pPr>
        <w:pStyle w:val="ListParagraph"/>
        <w:numPr>
          <w:ilvl w:val="0"/>
          <w:numId w:val="30"/>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des boissons alcoolisées dévalorisées et détruites (éliminées);</w:t>
      </w:r>
    </w:p>
    <w:p w:rsidR="00881089" w:rsidRPr="00B353D2" w:rsidRDefault="00881089" w:rsidP="00881089">
      <w:pPr>
        <w:pStyle w:val="ListParagraph"/>
        <w:numPr>
          <w:ilvl w:val="0"/>
          <w:numId w:val="30"/>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 xml:space="preserve">des extraits, des </w:t>
      </w:r>
      <w:proofErr w:type="spellStart"/>
      <w:r>
        <w:rPr>
          <w:rFonts w:ascii="Times New Roman" w:hAnsi="Times New Roman"/>
          <w:sz w:val="24"/>
          <w:szCs w:val="24"/>
        </w:rPr>
        <w:t>macérâts</w:t>
      </w:r>
      <w:proofErr w:type="spellEnd"/>
      <w:r>
        <w:rPr>
          <w:rFonts w:ascii="Times New Roman" w:hAnsi="Times New Roman"/>
          <w:sz w:val="24"/>
          <w:szCs w:val="24"/>
        </w:rPr>
        <w:t xml:space="preserve"> et des compléments alimentaires fabriqués; </w:t>
      </w:r>
    </w:p>
    <w:p w:rsidR="00881089" w:rsidRPr="00B353D2" w:rsidRDefault="00881089" w:rsidP="00881089">
      <w:pPr>
        <w:pStyle w:val="ListParagraph"/>
        <w:numPr>
          <w:ilvl w:val="0"/>
          <w:numId w:val="30"/>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 xml:space="preserve">des extraits, des </w:t>
      </w:r>
      <w:proofErr w:type="spellStart"/>
      <w:r>
        <w:rPr>
          <w:rFonts w:ascii="Times New Roman" w:hAnsi="Times New Roman"/>
          <w:sz w:val="24"/>
          <w:szCs w:val="24"/>
        </w:rPr>
        <w:t>macérâts</w:t>
      </w:r>
      <w:proofErr w:type="spellEnd"/>
      <w:r>
        <w:rPr>
          <w:rFonts w:ascii="Times New Roman" w:hAnsi="Times New Roman"/>
          <w:sz w:val="24"/>
          <w:szCs w:val="24"/>
        </w:rPr>
        <w:t xml:space="preserve"> et des compléments alimentaires délivrés; </w:t>
      </w:r>
    </w:p>
    <w:p w:rsidR="00881089" w:rsidRPr="00B353D2" w:rsidRDefault="00881089" w:rsidP="00881089">
      <w:pPr>
        <w:pStyle w:val="ListParagraph"/>
        <w:numPr>
          <w:ilvl w:val="0"/>
          <w:numId w:val="30"/>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 xml:space="preserve">de l'état des stocks d'extraits, de </w:t>
      </w:r>
      <w:proofErr w:type="spellStart"/>
      <w:r>
        <w:rPr>
          <w:rFonts w:ascii="Times New Roman" w:hAnsi="Times New Roman"/>
          <w:sz w:val="24"/>
          <w:szCs w:val="24"/>
        </w:rPr>
        <w:t>macérâts</w:t>
      </w:r>
      <w:proofErr w:type="spellEnd"/>
      <w:r>
        <w:rPr>
          <w:rFonts w:ascii="Times New Roman" w:hAnsi="Times New Roman"/>
          <w:sz w:val="24"/>
          <w:szCs w:val="24"/>
        </w:rPr>
        <w:t xml:space="preserve"> et de compléments alimentaires;</w:t>
      </w:r>
    </w:p>
    <w:p w:rsidR="00881089" w:rsidRPr="00B353D2" w:rsidRDefault="00881089" w:rsidP="00881089">
      <w:pPr>
        <w:pStyle w:val="ListParagraph"/>
        <w:numPr>
          <w:ilvl w:val="0"/>
          <w:numId w:val="30"/>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de l'état des stocks en boissons alcoolisées.</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ind w:hanging="436"/>
        <w:jc w:val="both"/>
        <w:rPr>
          <w:rFonts w:ascii="Times New Roman" w:hAnsi="Times New Roman"/>
          <w:sz w:val="24"/>
          <w:szCs w:val="24"/>
        </w:rPr>
      </w:pPr>
      <w:r>
        <w:rPr>
          <w:rFonts w:ascii="Times New Roman" w:hAnsi="Times New Roman"/>
          <w:sz w:val="24"/>
          <w:szCs w:val="24"/>
        </w:rPr>
        <w:t>Les dispositions de l'article 34, paragraphes 2 et 3 sont appliquées mutatis mutandis, ainsi que les dispositions de l'article 34, paragraphe 4 à la tenue du registre selon l'article 20.</w:t>
      </w:r>
    </w:p>
    <w:p w:rsidR="00881089" w:rsidRPr="00B353D2" w:rsidRDefault="00881089" w:rsidP="005026F8">
      <w:pPr>
        <w:spacing w:after="0" w:line="240" w:lineRule="auto"/>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ind w:hanging="436"/>
        <w:jc w:val="both"/>
        <w:rPr>
          <w:rFonts w:ascii="Times New Roman" w:hAnsi="Times New Roman"/>
          <w:sz w:val="24"/>
          <w:szCs w:val="24"/>
        </w:rPr>
      </w:pPr>
      <w:r>
        <w:rPr>
          <w:rFonts w:ascii="Times New Roman" w:hAnsi="Times New Roman"/>
          <w:sz w:val="24"/>
          <w:szCs w:val="24"/>
        </w:rPr>
        <w:t xml:space="preserve">La personne souhaitant utiliser pour la fabrication d'extraits, de </w:t>
      </w:r>
      <w:proofErr w:type="spellStart"/>
      <w:r>
        <w:rPr>
          <w:rFonts w:ascii="Times New Roman" w:hAnsi="Times New Roman"/>
          <w:sz w:val="24"/>
          <w:szCs w:val="24"/>
        </w:rPr>
        <w:t>macérâts</w:t>
      </w:r>
      <w:proofErr w:type="spellEnd"/>
      <w:r>
        <w:rPr>
          <w:rFonts w:ascii="Times New Roman" w:hAnsi="Times New Roman"/>
          <w:sz w:val="24"/>
          <w:szCs w:val="24"/>
        </w:rPr>
        <w:t xml:space="preserve"> et de compléments alimentaires que des boissons alcoolisées soumises à des droits d’accise n'est pas tenue de déposer une demande selon le paragraphe 2. Un registre particulier est tenu pour la réception et l’utilisation de boissons alcoolisées soumises aux droits d’accise, dans lequel doivent être indiqués la quantité de boissons alcoolisées réceptionnées, de boissons alcoolisées utilisées et l’état des réserves en boissons alcoolisées.</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22"/>
        </w:numPr>
        <w:spacing w:after="0" w:line="240" w:lineRule="auto"/>
        <w:ind w:hanging="436"/>
        <w:jc w:val="both"/>
        <w:rPr>
          <w:rFonts w:ascii="Times New Roman" w:hAnsi="Times New Roman"/>
          <w:sz w:val="24"/>
          <w:szCs w:val="24"/>
        </w:rPr>
      </w:pPr>
      <w:r>
        <w:rPr>
          <w:rFonts w:ascii="Times New Roman" w:hAnsi="Times New Roman"/>
          <w:sz w:val="24"/>
          <w:szCs w:val="24"/>
        </w:rPr>
        <w:t xml:space="preserve">Si un complément alimentaire pour la fabrication duquel une boisson alcoolisée qui est de l'alcool a été utilisée se trouve dans un emballage commercial, l’obligation de marquer cet emballage commercial de la marque de contrôle visée à l’article 51, paragraphe 3 ne s’applique pas à celui-ci.». </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numPr>
          <w:ilvl w:val="0"/>
          <w:numId w:val="20"/>
        </w:numPr>
        <w:spacing w:after="0" w:line="240" w:lineRule="auto"/>
        <w:ind w:left="284" w:hanging="284"/>
        <w:jc w:val="both"/>
        <w:rPr>
          <w:rFonts w:ascii="Times New Roman" w:hAnsi="Times New Roman"/>
          <w:sz w:val="24"/>
          <w:szCs w:val="24"/>
        </w:rPr>
      </w:pPr>
      <w:r>
        <w:rPr>
          <w:rFonts w:ascii="Times New Roman" w:hAnsi="Times New Roman"/>
          <w:sz w:val="24"/>
          <w:szCs w:val="24"/>
        </w:rPr>
        <w:t>À l’article 39, l’intitulé «direction financière» est remplacé par les mots «direction financière de la République slovaque».</w:t>
      </w:r>
    </w:p>
    <w:p w:rsidR="00881089" w:rsidRPr="00B353D2" w:rsidRDefault="00881089" w:rsidP="00881089">
      <w:pPr>
        <w:spacing w:after="0" w:line="240" w:lineRule="auto"/>
        <w:jc w:val="both"/>
        <w:rPr>
          <w:rFonts w:ascii="Times New Roman" w:hAnsi="Times New Roman"/>
          <w:sz w:val="24"/>
          <w:szCs w:val="24"/>
        </w:rPr>
      </w:pPr>
    </w:p>
    <w:p w:rsidR="00881089" w:rsidRPr="00B353D2" w:rsidRDefault="00881089" w:rsidP="00881089">
      <w:pPr>
        <w:numPr>
          <w:ilvl w:val="0"/>
          <w:numId w:val="20"/>
        </w:numPr>
        <w:spacing w:after="0" w:line="240" w:lineRule="auto"/>
        <w:ind w:left="284" w:hanging="284"/>
        <w:jc w:val="both"/>
        <w:rPr>
          <w:rFonts w:ascii="Times New Roman" w:hAnsi="Times New Roman"/>
          <w:sz w:val="24"/>
          <w:szCs w:val="24"/>
        </w:rPr>
      </w:pPr>
      <w:r>
        <w:rPr>
          <w:rFonts w:ascii="Times New Roman" w:hAnsi="Times New Roman"/>
          <w:sz w:val="24"/>
          <w:szCs w:val="24"/>
        </w:rPr>
        <w:t>À l'article 39, le paragraphe 1 est complété par la lettre r), rédigée comme suit:</w:t>
      </w:r>
    </w:p>
    <w:p w:rsidR="00881089" w:rsidRPr="00B353D2" w:rsidRDefault="00881089" w:rsidP="00881089">
      <w:pPr>
        <w:spacing w:after="0" w:line="240" w:lineRule="auto"/>
        <w:ind w:left="284"/>
        <w:jc w:val="both"/>
        <w:rPr>
          <w:rFonts w:ascii="Times New Roman" w:hAnsi="Times New Roman"/>
          <w:sz w:val="24"/>
          <w:szCs w:val="24"/>
        </w:rPr>
      </w:pPr>
      <w:r>
        <w:rPr>
          <w:rFonts w:ascii="Times New Roman" w:hAnsi="Times New Roman"/>
          <w:sz w:val="24"/>
          <w:szCs w:val="24"/>
        </w:rPr>
        <w:t>«r) le registre des exploitants d'entrepôts fiscaux pour la production de compléments alimentaires.».</w:t>
      </w:r>
    </w:p>
    <w:p w:rsidR="00881089" w:rsidRPr="00B353D2" w:rsidRDefault="00881089" w:rsidP="00881089">
      <w:pPr>
        <w:spacing w:after="0" w:line="240" w:lineRule="auto"/>
        <w:jc w:val="both"/>
        <w:rPr>
          <w:rFonts w:ascii="Times New Roman" w:hAnsi="Times New Roman"/>
          <w:sz w:val="24"/>
          <w:szCs w:val="24"/>
        </w:rPr>
      </w:pPr>
    </w:p>
    <w:p w:rsidR="00881089" w:rsidRPr="00B353D2" w:rsidRDefault="00881089" w:rsidP="00881089">
      <w:pPr>
        <w:numPr>
          <w:ilvl w:val="0"/>
          <w:numId w:val="20"/>
        </w:numPr>
        <w:spacing w:after="0" w:line="240" w:lineRule="auto"/>
        <w:ind w:left="284" w:hanging="284"/>
        <w:jc w:val="both"/>
        <w:rPr>
          <w:rFonts w:ascii="Times New Roman" w:hAnsi="Times New Roman"/>
          <w:sz w:val="24"/>
          <w:szCs w:val="24"/>
        </w:rPr>
      </w:pPr>
      <w:r>
        <w:rPr>
          <w:rFonts w:ascii="Times New Roman" w:hAnsi="Times New Roman"/>
          <w:sz w:val="24"/>
          <w:szCs w:val="24"/>
        </w:rPr>
        <w:t>À l'article 39, le paragraphe 2 est complété par une lettre p), rédigée comme suit:</w:t>
      </w:r>
    </w:p>
    <w:p w:rsidR="00881089" w:rsidRPr="00B353D2" w:rsidRDefault="00881089" w:rsidP="00881089">
      <w:pPr>
        <w:autoSpaceDE w:val="0"/>
        <w:autoSpaceDN w:val="0"/>
        <w:adjustRightInd w:val="0"/>
        <w:spacing w:after="0" w:line="240" w:lineRule="atLeast"/>
        <w:ind w:left="284"/>
        <w:jc w:val="both"/>
        <w:rPr>
          <w:rFonts w:ascii="Times New Roman" w:hAnsi="Times New Roman"/>
          <w:sz w:val="24"/>
          <w:szCs w:val="24"/>
        </w:rPr>
      </w:pPr>
      <w:r>
        <w:rPr>
          <w:rFonts w:ascii="Times New Roman" w:hAnsi="Times New Roman"/>
          <w:sz w:val="24"/>
          <w:szCs w:val="24"/>
        </w:rPr>
        <w:t>«p) les données d’identification de l’exploitant d'un entrepôt fiscal pour la production de compléments alimentaires, son numéro d’inscription, la date de délivrance et d’annulation de son numéro d’inscription.».</w:t>
      </w:r>
    </w:p>
    <w:p w:rsidR="00881089" w:rsidRPr="00B353D2" w:rsidRDefault="00881089" w:rsidP="00881089">
      <w:pPr>
        <w:spacing w:after="0" w:line="240" w:lineRule="auto"/>
        <w:jc w:val="both"/>
        <w:rPr>
          <w:rFonts w:ascii="Times New Roman" w:hAnsi="Times New Roman"/>
          <w:sz w:val="24"/>
          <w:szCs w:val="24"/>
        </w:rPr>
      </w:pPr>
    </w:p>
    <w:p w:rsidR="00881089" w:rsidRPr="00B353D2" w:rsidRDefault="00881089" w:rsidP="00881089">
      <w:pPr>
        <w:numPr>
          <w:ilvl w:val="0"/>
          <w:numId w:val="20"/>
        </w:numPr>
        <w:spacing w:after="0" w:line="240" w:lineRule="auto"/>
        <w:ind w:left="284" w:hanging="284"/>
        <w:jc w:val="both"/>
        <w:rPr>
          <w:rFonts w:ascii="Times New Roman" w:hAnsi="Times New Roman"/>
          <w:sz w:val="24"/>
          <w:szCs w:val="24"/>
        </w:rPr>
      </w:pPr>
      <w:r>
        <w:rPr>
          <w:rFonts w:ascii="Times New Roman" w:hAnsi="Times New Roman"/>
          <w:sz w:val="24"/>
          <w:szCs w:val="24"/>
        </w:rPr>
        <w:t>L'article 39, paragraphe 3 est rédigé comme suit:</w:t>
      </w:r>
    </w:p>
    <w:p w:rsidR="00881089" w:rsidRPr="00B353D2" w:rsidRDefault="00881089" w:rsidP="00881089">
      <w:pPr>
        <w:autoSpaceDE w:val="0"/>
        <w:autoSpaceDN w:val="0"/>
        <w:adjustRightInd w:val="0"/>
        <w:spacing w:after="0" w:line="240" w:lineRule="atLeast"/>
        <w:ind w:left="284"/>
        <w:jc w:val="both"/>
        <w:rPr>
          <w:rFonts w:ascii="Times New Roman" w:hAnsi="Times New Roman"/>
          <w:sz w:val="24"/>
          <w:szCs w:val="24"/>
        </w:rPr>
      </w:pPr>
      <w:r>
        <w:rPr>
          <w:rFonts w:ascii="Times New Roman" w:hAnsi="Times New Roman"/>
          <w:sz w:val="24"/>
          <w:szCs w:val="24"/>
        </w:rPr>
        <w:t>«(3) La direction financière de la République slovaque (ci-après la «direction financière») ou le bureau des douanes mandaté par cette dernière, sont tenus, conformément à une règlementation particulière,</w:t>
      </w:r>
      <w:r>
        <w:rPr>
          <w:rFonts w:ascii="Times New Roman" w:hAnsi="Times New Roman"/>
          <w:sz w:val="24"/>
          <w:szCs w:val="24"/>
          <w:vertAlign w:val="superscript"/>
        </w:rPr>
        <w:t>46</w:t>
      </w:r>
      <w:r>
        <w:rPr>
          <w:rFonts w:ascii="Times New Roman" w:hAnsi="Times New Roman"/>
          <w:sz w:val="24"/>
          <w:szCs w:val="24"/>
        </w:rPr>
        <w:t>) de maintenir une base de données centrale électronique contenant les renseignements visés au paragraphe 2.».</w:t>
      </w:r>
    </w:p>
    <w:p w:rsidR="00881089" w:rsidRPr="00B353D2" w:rsidRDefault="00881089" w:rsidP="00881089">
      <w:pPr>
        <w:spacing w:after="0" w:line="240" w:lineRule="auto"/>
        <w:jc w:val="both"/>
        <w:rPr>
          <w:rFonts w:ascii="Times New Roman" w:hAnsi="Times New Roman"/>
          <w:sz w:val="24"/>
          <w:szCs w:val="24"/>
        </w:rPr>
      </w:pPr>
    </w:p>
    <w:p w:rsidR="00881089" w:rsidRPr="00B353D2" w:rsidRDefault="0035364F" w:rsidP="00881089">
      <w:pPr>
        <w:numPr>
          <w:ilvl w:val="0"/>
          <w:numId w:val="20"/>
        </w:numPr>
        <w:spacing w:after="0" w:line="240" w:lineRule="auto"/>
        <w:ind w:left="284" w:hanging="284"/>
        <w:jc w:val="both"/>
        <w:rPr>
          <w:rFonts w:ascii="Times New Roman" w:hAnsi="Times New Roman"/>
          <w:sz w:val="24"/>
          <w:szCs w:val="24"/>
        </w:rPr>
      </w:pPr>
      <w:r>
        <w:rPr>
          <w:rFonts w:ascii="Times New Roman" w:hAnsi="Times New Roman"/>
          <w:sz w:val="24"/>
          <w:szCs w:val="24"/>
        </w:rPr>
        <w:t>À l'article 40, paragraphe 1, la lettre b) est rédigée comme suit:</w:t>
      </w:r>
    </w:p>
    <w:p w:rsidR="00881089" w:rsidRPr="00B353D2" w:rsidRDefault="00881089" w:rsidP="00881089">
      <w:pPr>
        <w:autoSpaceDE w:val="0"/>
        <w:autoSpaceDN w:val="0"/>
        <w:adjustRightInd w:val="0"/>
        <w:spacing w:after="0" w:line="240" w:lineRule="atLeast"/>
        <w:ind w:left="284"/>
        <w:jc w:val="both"/>
        <w:rPr>
          <w:rFonts w:ascii="Times New Roman" w:hAnsi="Times New Roman"/>
          <w:sz w:val="24"/>
          <w:szCs w:val="24"/>
        </w:rPr>
      </w:pPr>
      <w:r>
        <w:rPr>
          <w:rFonts w:ascii="Times New Roman" w:hAnsi="Times New Roman"/>
          <w:sz w:val="24"/>
          <w:szCs w:val="24"/>
        </w:rPr>
        <w:lastRenderedPageBreak/>
        <w:t>«b) à la production et à la préparation de médicaments, de produits pharmaceutiques et de substances auxiliaires</w:t>
      </w:r>
      <w:r>
        <w:rPr>
          <w:rFonts w:ascii="Times New Roman" w:hAnsi="Times New Roman"/>
          <w:sz w:val="24"/>
          <w:szCs w:val="24"/>
          <w:vertAlign w:val="superscript"/>
        </w:rPr>
        <w:t>47</w:t>
      </w:r>
      <w:r>
        <w:rPr>
          <w:rFonts w:ascii="Times New Roman" w:hAnsi="Times New Roman"/>
          <w:sz w:val="24"/>
          <w:szCs w:val="24"/>
        </w:rPr>
        <w:t>) par des personnes autorisées à les produire et à les préparer en vertu de la réglementation particulière</w:t>
      </w:r>
      <w:r>
        <w:rPr>
          <w:rFonts w:ascii="Times New Roman" w:hAnsi="Times New Roman"/>
          <w:sz w:val="24"/>
          <w:szCs w:val="24"/>
          <w:vertAlign w:val="superscript"/>
        </w:rPr>
        <w:t>47</w:t>
      </w:r>
      <w:r>
        <w:rPr>
          <w:rFonts w:ascii="Times New Roman" w:hAnsi="Times New Roman"/>
          <w:sz w:val="24"/>
          <w:szCs w:val="24"/>
        </w:rPr>
        <w:t>) et à la production et à la préparation de préparations médicinales par des personnes autorisées à les produire et à les préparer en vertu de la réglementation particulière</w:t>
      </w:r>
      <w:r>
        <w:rPr>
          <w:rFonts w:ascii="Times New Roman" w:hAnsi="Times New Roman"/>
          <w:sz w:val="24"/>
          <w:szCs w:val="24"/>
          <w:vertAlign w:val="superscript"/>
        </w:rPr>
        <w:t>49</w:t>
      </w:r>
      <w:r>
        <w:rPr>
          <w:rFonts w:ascii="Times New Roman" w:hAnsi="Times New Roman"/>
          <w:sz w:val="24"/>
          <w:szCs w:val="24"/>
        </w:rPr>
        <w:t xml:space="preserve">), produites à partir de </w:t>
      </w:r>
      <w:proofErr w:type="spellStart"/>
      <w:r>
        <w:rPr>
          <w:rFonts w:ascii="Times New Roman" w:hAnsi="Times New Roman"/>
          <w:sz w:val="24"/>
          <w:szCs w:val="24"/>
        </w:rPr>
        <w:t>macérâts</w:t>
      </w:r>
      <w:proofErr w:type="spellEnd"/>
      <w:r>
        <w:rPr>
          <w:rFonts w:ascii="Times New Roman" w:hAnsi="Times New Roman"/>
          <w:sz w:val="24"/>
          <w:szCs w:val="24"/>
        </w:rPr>
        <w:t xml:space="preserve"> et d’extraits;». </w:t>
      </w:r>
    </w:p>
    <w:p w:rsidR="00881089" w:rsidRPr="00B353D2" w:rsidRDefault="00881089" w:rsidP="00881089">
      <w:pPr>
        <w:spacing w:after="0" w:line="240" w:lineRule="auto"/>
        <w:jc w:val="both"/>
        <w:rPr>
          <w:rFonts w:ascii="Times New Roman" w:hAnsi="Times New Roman"/>
          <w:sz w:val="24"/>
          <w:szCs w:val="24"/>
        </w:rPr>
      </w:pPr>
    </w:p>
    <w:p w:rsidR="00881089" w:rsidRPr="00B353D2" w:rsidRDefault="0035364F" w:rsidP="00881089">
      <w:pPr>
        <w:numPr>
          <w:ilvl w:val="0"/>
          <w:numId w:val="20"/>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À l'article 46, paragraphe 2, lettre b), après le mot «arôme,» sont ajoutés les mots «compléments alimentaires». </w:t>
      </w:r>
    </w:p>
    <w:p w:rsidR="00B17E3D" w:rsidRPr="00B353D2" w:rsidRDefault="00B17E3D" w:rsidP="00B17E3D">
      <w:pPr>
        <w:spacing w:after="0" w:line="240" w:lineRule="auto"/>
        <w:ind w:left="284"/>
        <w:jc w:val="both"/>
        <w:rPr>
          <w:rFonts w:ascii="Times New Roman" w:hAnsi="Times New Roman"/>
          <w:sz w:val="24"/>
          <w:szCs w:val="24"/>
        </w:rPr>
      </w:pPr>
    </w:p>
    <w:p w:rsidR="00B17E3D" w:rsidRPr="00B353D2" w:rsidRDefault="00AA0BE9" w:rsidP="00B17E3D">
      <w:pPr>
        <w:numPr>
          <w:ilvl w:val="0"/>
          <w:numId w:val="20"/>
        </w:numPr>
        <w:spacing w:after="0" w:line="240" w:lineRule="auto"/>
        <w:ind w:left="426" w:hanging="426"/>
        <w:jc w:val="both"/>
        <w:rPr>
          <w:rFonts w:ascii="Times New Roman" w:hAnsi="Times New Roman"/>
          <w:sz w:val="24"/>
          <w:szCs w:val="24"/>
        </w:rPr>
      </w:pPr>
      <w:r>
        <w:rPr>
          <w:rFonts w:ascii="Times New Roman" w:hAnsi="Times New Roman"/>
          <w:sz w:val="24"/>
          <w:szCs w:val="24"/>
        </w:rPr>
        <w:t>À l'article 49a, paragraphe 1, lettre a), le mot «attestations» est remplacé par le mot «attestation».</w:t>
      </w:r>
    </w:p>
    <w:p w:rsidR="00881089" w:rsidRPr="00B353D2" w:rsidRDefault="00881089" w:rsidP="00881089">
      <w:pPr>
        <w:spacing w:after="0" w:line="240" w:lineRule="auto"/>
        <w:jc w:val="both"/>
        <w:rPr>
          <w:rFonts w:ascii="Times New Roman" w:hAnsi="Times New Roman"/>
          <w:strike/>
          <w:sz w:val="24"/>
          <w:szCs w:val="24"/>
        </w:rPr>
      </w:pPr>
    </w:p>
    <w:p w:rsidR="00881089" w:rsidRPr="00B353D2" w:rsidRDefault="00881089" w:rsidP="009708BA">
      <w:pPr>
        <w:pStyle w:val="ListParagraph"/>
        <w:numPr>
          <w:ilvl w:val="0"/>
          <w:numId w:val="20"/>
        </w:numPr>
        <w:spacing w:after="0" w:line="240" w:lineRule="auto"/>
        <w:ind w:left="426" w:hanging="426"/>
        <w:jc w:val="both"/>
        <w:rPr>
          <w:rFonts w:ascii="Times New Roman" w:hAnsi="Times New Roman"/>
          <w:sz w:val="24"/>
          <w:szCs w:val="24"/>
        </w:rPr>
      </w:pPr>
      <w:r>
        <w:rPr>
          <w:rFonts w:ascii="Times New Roman" w:hAnsi="Times New Roman"/>
          <w:sz w:val="24"/>
          <w:szCs w:val="24"/>
        </w:rPr>
        <w:t>À l'article 51, le paragraphe 9 est complété par la lettre n), rédigée comme suit:</w:t>
      </w:r>
    </w:p>
    <w:p w:rsidR="00881089" w:rsidRPr="00B353D2" w:rsidRDefault="00881089" w:rsidP="00881089">
      <w:pPr>
        <w:spacing w:after="0" w:line="240" w:lineRule="auto"/>
        <w:ind w:left="284"/>
        <w:jc w:val="both"/>
        <w:rPr>
          <w:rFonts w:ascii="Times New Roman" w:hAnsi="Times New Roman"/>
          <w:sz w:val="24"/>
          <w:szCs w:val="24"/>
        </w:rPr>
      </w:pPr>
      <w:r>
        <w:rPr>
          <w:rFonts w:ascii="Times New Roman" w:hAnsi="Times New Roman"/>
          <w:sz w:val="24"/>
          <w:szCs w:val="24"/>
        </w:rPr>
        <w:t>«n) contenu dans un complément alimentaire.».</w:t>
      </w:r>
    </w:p>
    <w:p w:rsidR="00881089" w:rsidRPr="00B353D2" w:rsidRDefault="00881089" w:rsidP="00881089">
      <w:pPr>
        <w:spacing w:after="0" w:line="240" w:lineRule="auto"/>
        <w:jc w:val="both"/>
        <w:rPr>
          <w:rFonts w:ascii="Times New Roman" w:hAnsi="Times New Roman"/>
          <w:sz w:val="24"/>
          <w:szCs w:val="24"/>
        </w:rPr>
      </w:pPr>
    </w:p>
    <w:p w:rsidR="00881089" w:rsidRPr="00B353D2" w:rsidRDefault="00881089" w:rsidP="009708BA">
      <w:pPr>
        <w:numPr>
          <w:ilvl w:val="0"/>
          <w:numId w:val="20"/>
        </w:numPr>
        <w:spacing w:after="0" w:line="240" w:lineRule="auto"/>
        <w:ind w:left="426" w:hanging="426"/>
        <w:jc w:val="both"/>
        <w:rPr>
          <w:rFonts w:ascii="Times New Roman" w:hAnsi="Times New Roman"/>
          <w:sz w:val="24"/>
          <w:szCs w:val="24"/>
        </w:rPr>
      </w:pPr>
      <w:r>
        <w:rPr>
          <w:rFonts w:ascii="Times New Roman" w:hAnsi="Times New Roman"/>
          <w:bCs/>
          <w:sz w:val="24"/>
          <w:szCs w:val="24"/>
        </w:rPr>
        <w:t>L'article 54, paragraphe 23 est rédigé comme suit:</w:t>
      </w:r>
    </w:p>
    <w:p w:rsidR="00881089" w:rsidRPr="00B353D2" w:rsidRDefault="00881089" w:rsidP="00881089">
      <w:pPr>
        <w:spacing w:after="0" w:line="240" w:lineRule="auto"/>
        <w:ind w:left="284"/>
        <w:jc w:val="both"/>
        <w:rPr>
          <w:rFonts w:ascii="Times New Roman" w:hAnsi="Times New Roman"/>
          <w:bCs/>
          <w:sz w:val="24"/>
          <w:szCs w:val="24"/>
        </w:rPr>
      </w:pPr>
      <w:r>
        <w:rPr>
          <w:rFonts w:ascii="Times New Roman" w:hAnsi="Times New Roman"/>
          <w:bCs/>
          <w:sz w:val="24"/>
          <w:szCs w:val="24"/>
        </w:rPr>
        <w:t xml:space="preserve">«(23) Les dispositions des paragraphes 1 à 22 ne s'appliquent pas à la personne qui: </w:t>
      </w:r>
    </w:p>
    <w:p w:rsidR="00881089" w:rsidRPr="00B353D2" w:rsidRDefault="00881089" w:rsidP="00881089">
      <w:pPr>
        <w:pStyle w:val="ListParagraph"/>
        <w:numPr>
          <w:ilvl w:val="0"/>
          <w:numId w:val="21"/>
        </w:numPr>
        <w:spacing w:after="0" w:line="240" w:lineRule="auto"/>
        <w:ind w:hanging="218"/>
        <w:jc w:val="both"/>
        <w:rPr>
          <w:rFonts w:ascii="Times New Roman" w:hAnsi="Times New Roman"/>
          <w:sz w:val="24"/>
          <w:szCs w:val="24"/>
        </w:rPr>
      </w:pPr>
      <w:r>
        <w:rPr>
          <w:rFonts w:ascii="Times New Roman" w:hAnsi="Times New Roman"/>
          <w:bCs/>
          <w:sz w:val="24"/>
          <w:szCs w:val="24"/>
        </w:rPr>
        <w:t>dans le cadre d’activités entrepreneuriales en libre pratique achète et vent uniquement de l'alcool en emballage commercial exonéré de droits d’accise en vertu de l’article 40;</w:t>
      </w:r>
    </w:p>
    <w:p w:rsidR="00881089" w:rsidRPr="00A0322B" w:rsidRDefault="00881089" w:rsidP="00881089">
      <w:pPr>
        <w:pStyle w:val="ListParagraph"/>
        <w:numPr>
          <w:ilvl w:val="0"/>
          <w:numId w:val="21"/>
        </w:numPr>
        <w:spacing w:after="0" w:line="240" w:lineRule="auto"/>
        <w:ind w:hanging="218"/>
        <w:jc w:val="both"/>
        <w:rPr>
          <w:rFonts w:ascii="Times New Roman" w:hAnsi="Times New Roman"/>
          <w:color w:val="000000"/>
          <w:sz w:val="24"/>
          <w:szCs w:val="24"/>
        </w:rPr>
      </w:pPr>
      <w:r>
        <w:rPr>
          <w:rFonts w:ascii="Times New Roman" w:hAnsi="Times New Roman"/>
          <w:color w:val="000000"/>
          <w:sz w:val="24"/>
          <w:szCs w:val="24"/>
        </w:rPr>
        <w:t>fabrique des compléments alimentaires,</w:t>
      </w:r>
    </w:p>
    <w:p w:rsidR="00881089" w:rsidRPr="00A0322B" w:rsidRDefault="00881089" w:rsidP="00881089">
      <w:pPr>
        <w:pStyle w:val="ListParagraph"/>
        <w:numPr>
          <w:ilvl w:val="0"/>
          <w:numId w:val="21"/>
        </w:numPr>
        <w:spacing w:after="0" w:line="240" w:lineRule="auto"/>
        <w:ind w:hanging="218"/>
        <w:jc w:val="both"/>
        <w:rPr>
          <w:rFonts w:ascii="Times New Roman" w:hAnsi="Times New Roman"/>
          <w:color w:val="000000"/>
          <w:sz w:val="24"/>
          <w:szCs w:val="24"/>
        </w:rPr>
      </w:pPr>
      <w:r>
        <w:rPr>
          <w:rFonts w:ascii="Times New Roman" w:hAnsi="Times New Roman"/>
          <w:color w:val="000000"/>
          <w:sz w:val="24"/>
          <w:szCs w:val="24"/>
        </w:rPr>
        <w:t>ne vend que des compléments alimentaires.».</w:t>
      </w:r>
    </w:p>
    <w:p w:rsidR="00881089" w:rsidRPr="00B353D2" w:rsidRDefault="00881089" w:rsidP="00881089">
      <w:pPr>
        <w:spacing w:after="0" w:line="240" w:lineRule="auto"/>
        <w:jc w:val="both"/>
        <w:rPr>
          <w:rFonts w:ascii="Times New Roman" w:hAnsi="Times New Roman"/>
          <w:sz w:val="24"/>
          <w:szCs w:val="24"/>
        </w:rPr>
      </w:pPr>
    </w:p>
    <w:p w:rsidR="00881089" w:rsidRPr="00B353D2" w:rsidRDefault="00881089" w:rsidP="009708BA">
      <w:pPr>
        <w:numPr>
          <w:ilvl w:val="0"/>
          <w:numId w:val="20"/>
        </w:numPr>
        <w:spacing w:after="0" w:line="240" w:lineRule="auto"/>
        <w:ind w:left="426" w:hanging="426"/>
        <w:jc w:val="both"/>
        <w:rPr>
          <w:rFonts w:ascii="Times New Roman" w:hAnsi="Times New Roman"/>
          <w:sz w:val="24"/>
          <w:szCs w:val="24"/>
        </w:rPr>
      </w:pPr>
      <w:r>
        <w:rPr>
          <w:rFonts w:ascii="Times New Roman" w:hAnsi="Times New Roman"/>
          <w:sz w:val="24"/>
          <w:szCs w:val="24"/>
        </w:rPr>
        <w:t>À l'article 56, paragraphe 1, après les mots «entrepôt d’alcool» sont ajoutés les mots «d’un entrepôt fiscal pour la production de compléments alimentaires,».</w:t>
      </w:r>
    </w:p>
    <w:p w:rsidR="00881089" w:rsidRPr="00B353D2" w:rsidRDefault="00881089" w:rsidP="00881089">
      <w:pPr>
        <w:spacing w:after="0" w:line="240" w:lineRule="auto"/>
        <w:jc w:val="both"/>
        <w:rPr>
          <w:rFonts w:ascii="Times New Roman" w:hAnsi="Times New Roman"/>
          <w:sz w:val="24"/>
          <w:szCs w:val="24"/>
        </w:rPr>
      </w:pPr>
    </w:p>
    <w:p w:rsidR="00881089" w:rsidRPr="00B353D2" w:rsidRDefault="00881089" w:rsidP="009708BA">
      <w:pPr>
        <w:numPr>
          <w:ilvl w:val="0"/>
          <w:numId w:val="20"/>
        </w:numPr>
        <w:spacing w:after="0" w:line="240" w:lineRule="auto"/>
        <w:ind w:left="426" w:hanging="426"/>
        <w:jc w:val="both"/>
        <w:rPr>
          <w:rFonts w:ascii="Times New Roman" w:hAnsi="Times New Roman"/>
          <w:sz w:val="24"/>
          <w:szCs w:val="24"/>
        </w:rPr>
      </w:pPr>
      <w:r>
        <w:rPr>
          <w:rFonts w:ascii="Times New Roman" w:hAnsi="Times New Roman"/>
          <w:sz w:val="24"/>
          <w:szCs w:val="24"/>
        </w:rPr>
        <w:t>À l'article 60, paragraphe 1, la lettre b) est rédigée comme suit:</w:t>
      </w:r>
    </w:p>
    <w:p w:rsidR="00881089" w:rsidRPr="00B353D2" w:rsidRDefault="00881089" w:rsidP="00881089">
      <w:pPr>
        <w:autoSpaceDE w:val="0"/>
        <w:autoSpaceDN w:val="0"/>
        <w:adjustRightInd w:val="0"/>
        <w:spacing w:after="0" w:line="240" w:lineRule="atLeast"/>
        <w:ind w:left="284"/>
        <w:jc w:val="both"/>
        <w:rPr>
          <w:rFonts w:ascii="Times New Roman" w:hAnsi="Times New Roman"/>
          <w:sz w:val="24"/>
          <w:szCs w:val="24"/>
        </w:rPr>
      </w:pPr>
      <w:r>
        <w:rPr>
          <w:rFonts w:ascii="Times New Roman" w:hAnsi="Times New Roman"/>
          <w:sz w:val="24"/>
          <w:szCs w:val="24"/>
        </w:rPr>
        <w:t>«b) la production et à la préparation de médicaments, de produits pharmaceutiques et de substances auxiliaires</w:t>
      </w:r>
      <w:r>
        <w:rPr>
          <w:rFonts w:ascii="Times New Roman" w:hAnsi="Times New Roman"/>
          <w:sz w:val="24"/>
          <w:szCs w:val="24"/>
          <w:vertAlign w:val="superscript"/>
        </w:rPr>
        <w:t>47</w:t>
      </w:r>
      <w:r>
        <w:rPr>
          <w:rFonts w:ascii="Times New Roman" w:hAnsi="Times New Roman"/>
          <w:sz w:val="24"/>
          <w:szCs w:val="24"/>
        </w:rPr>
        <w:t>) par des personnes autorisées à les produire et à les préparer en vertu de la réglementation particulière</w:t>
      </w:r>
      <w:r>
        <w:rPr>
          <w:rFonts w:ascii="Times New Roman" w:hAnsi="Times New Roman"/>
          <w:sz w:val="24"/>
          <w:szCs w:val="24"/>
          <w:vertAlign w:val="superscript"/>
        </w:rPr>
        <w:t>47</w:t>
      </w:r>
      <w:r>
        <w:rPr>
          <w:rFonts w:ascii="Times New Roman" w:hAnsi="Times New Roman"/>
          <w:sz w:val="24"/>
          <w:szCs w:val="24"/>
        </w:rPr>
        <w:t>) et à la production et à la préparation de préparations médicinales par des personnes autorisées à les produire et à les préparer en vertu de la réglementation particulière,</w:t>
      </w:r>
      <w:r>
        <w:rPr>
          <w:rFonts w:ascii="Times New Roman" w:hAnsi="Times New Roman"/>
          <w:sz w:val="24"/>
          <w:szCs w:val="24"/>
          <w:vertAlign w:val="superscript"/>
        </w:rPr>
        <w:t>49</w:t>
      </w:r>
      <w:r>
        <w:rPr>
          <w:rFonts w:ascii="Times New Roman" w:hAnsi="Times New Roman"/>
          <w:sz w:val="24"/>
          <w:szCs w:val="24"/>
        </w:rPr>
        <w:t xml:space="preserve">) produites à partir de </w:t>
      </w:r>
      <w:proofErr w:type="spellStart"/>
      <w:r>
        <w:rPr>
          <w:rFonts w:ascii="Times New Roman" w:hAnsi="Times New Roman"/>
          <w:sz w:val="24"/>
          <w:szCs w:val="24"/>
        </w:rPr>
        <w:t>macérâts</w:t>
      </w:r>
      <w:proofErr w:type="spellEnd"/>
      <w:r>
        <w:rPr>
          <w:rFonts w:ascii="Times New Roman" w:hAnsi="Times New Roman"/>
          <w:sz w:val="24"/>
          <w:szCs w:val="24"/>
        </w:rPr>
        <w:t xml:space="preserve"> et d’extraits,».</w:t>
      </w:r>
    </w:p>
    <w:p w:rsidR="00881089" w:rsidRPr="00B353D2" w:rsidRDefault="00881089" w:rsidP="00881089">
      <w:pPr>
        <w:spacing w:after="0" w:line="240" w:lineRule="auto"/>
        <w:jc w:val="both"/>
        <w:rPr>
          <w:rFonts w:ascii="Times New Roman" w:hAnsi="Times New Roman"/>
          <w:sz w:val="24"/>
          <w:szCs w:val="24"/>
        </w:rPr>
      </w:pPr>
    </w:p>
    <w:p w:rsidR="00881089" w:rsidRPr="00B353D2" w:rsidRDefault="00881089" w:rsidP="009708BA">
      <w:pPr>
        <w:numPr>
          <w:ilvl w:val="0"/>
          <w:numId w:val="20"/>
        </w:numPr>
        <w:spacing w:after="0" w:line="240" w:lineRule="auto"/>
        <w:ind w:left="426" w:hanging="426"/>
        <w:jc w:val="both"/>
        <w:rPr>
          <w:rFonts w:ascii="Times New Roman" w:hAnsi="Times New Roman"/>
          <w:sz w:val="24"/>
          <w:szCs w:val="24"/>
        </w:rPr>
      </w:pPr>
      <w:r>
        <w:rPr>
          <w:rFonts w:ascii="Times New Roman" w:hAnsi="Times New Roman"/>
          <w:sz w:val="24"/>
          <w:szCs w:val="24"/>
        </w:rPr>
        <w:t>À l'article 65, le texte de la lettre b) est rédigé comme suit:</w:t>
      </w:r>
    </w:p>
    <w:p w:rsidR="00522C03" w:rsidRPr="00B353D2" w:rsidRDefault="00881089" w:rsidP="00522C03">
      <w:pPr>
        <w:autoSpaceDE w:val="0"/>
        <w:autoSpaceDN w:val="0"/>
        <w:adjustRightInd w:val="0"/>
        <w:spacing w:after="0" w:line="240" w:lineRule="atLeast"/>
        <w:ind w:left="284"/>
        <w:jc w:val="both"/>
        <w:rPr>
          <w:rFonts w:ascii="Times New Roman" w:hAnsi="Times New Roman"/>
          <w:sz w:val="24"/>
          <w:szCs w:val="24"/>
        </w:rPr>
      </w:pPr>
      <w:r>
        <w:rPr>
          <w:rFonts w:ascii="Times New Roman" w:hAnsi="Times New Roman"/>
          <w:sz w:val="24"/>
          <w:szCs w:val="24"/>
        </w:rPr>
        <w:t>«b) la production et à la préparation de médicaments, de produits pharmaceutiques et de substances auxiliaires</w:t>
      </w:r>
      <w:r>
        <w:rPr>
          <w:rFonts w:ascii="Times New Roman" w:hAnsi="Times New Roman"/>
          <w:sz w:val="24"/>
          <w:szCs w:val="24"/>
          <w:vertAlign w:val="superscript"/>
        </w:rPr>
        <w:t>47</w:t>
      </w:r>
      <w:r>
        <w:rPr>
          <w:rFonts w:ascii="Times New Roman" w:hAnsi="Times New Roman"/>
          <w:sz w:val="24"/>
          <w:szCs w:val="24"/>
        </w:rPr>
        <w:t>) par des personnes autorisées à les produire et à les préparer en vertu de la réglementation particulière</w:t>
      </w:r>
      <w:r>
        <w:rPr>
          <w:rFonts w:ascii="Times New Roman" w:hAnsi="Times New Roman"/>
          <w:sz w:val="24"/>
          <w:szCs w:val="24"/>
          <w:vertAlign w:val="superscript"/>
        </w:rPr>
        <w:t>47</w:t>
      </w:r>
      <w:r>
        <w:rPr>
          <w:rFonts w:ascii="Times New Roman" w:hAnsi="Times New Roman"/>
          <w:sz w:val="24"/>
          <w:szCs w:val="24"/>
        </w:rPr>
        <w:t>) et à la production et à la préparation de préparations médicinales par des personnes autorisées à les produire et à les préparer en vertu de la réglementation particulière,</w:t>
      </w:r>
      <w:r>
        <w:rPr>
          <w:rFonts w:ascii="Times New Roman" w:hAnsi="Times New Roman"/>
          <w:sz w:val="24"/>
          <w:szCs w:val="24"/>
          <w:vertAlign w:val="superscript"/>
        </w:rPr>
        <w:t>49</w:t>
      </w:r>
      <w:r>
        <w:rPr>
          <w:rFonts w:ascii="Times New Roman" w:hAnsi="Times New Roman"/>
          <w:sz w:val="24"/>
          <w:szCs w:val="24"/>
        </w:rPr>
        <w:t xml:space="preserve">) produites à partir de </w:t>
      </w:r>
      <w:proofErr w:type="spellStart"/>
      <w:r>
        <w:rPr>
          <w:rFonts w:ascii="Times New Roman" w:hAnsi="Times New Roman"/>
          <w:sz w:val="24"/>
          <w:szCs w:val="24"/>
        </w:rPr>
        <w:t>macérâts</w:t>
      </w:r>
      <w:proofErr w:type="spellEnd"/>
      <w:r>
        <w:rPr>
          <w:rFonts w:ascii="Times New Roman" w:hAnsi="Times New Roman"/>
          <w:sz w:val="24"/>
          <w:szCs w:val="24"/>
        </w:rPr>
        <w:t xml:space="preserve"> et d’extraits,».</w:t>
      </w:r>
    </w:p>
    <w:p w:rsidR="00522C03" w:rsidRPr="00B353D2" w:rsidRDefault="00522C03" w:rsidP="00522C03">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9708BA">
      <w:pPr>
        <w:numPr>
          <w:ilvl w:val="0"/>
          <w:numId w:val="20"/>
        </w:numPr>
        <w:spacing w:after="0" w:line="240" w:lineRule="auto"/>
        <w:ind w:left="426" w:hanging="426"/>
        <w:jc w:val="both"/>
        <w:rPr>
          <w:rFonts w:ascii="Times New Roman" w:hAnsi="Times New Roman"/>
          <w:sz w:val="24"/>
          <w:szCs w:val="24"/>
        </w:rPr>
      </w:pPr>
      <w:r>
        <w:rPr>
          <w:rFonts w:ascii="Times New Roman" w:hAnsi="Times New Roman"/>
          <w:sz w:val="24"/>
          <w:szCs w:val="24"/>
        </w:rPr>
        <w:t>À l'article 70, paragraphe 1, lettre i), après le mot «entrepôt,» sont ajoutés les mots «ou sans autorisation d’exploitation d’un entrepôt fiscal pour la fabrication de compléments alimentaires,».</w:t>
      </w:r>
    </w:p>
    <w:p w:rsidR="00881089" w:rsidRPr="00B353D2" w:rsidRDefault="00881089" w:rsidP="00522C03">
      <w:pPr>
        <w:spacing w:after="0" w:line="240" w:lineRule="auto"/>
        <w:ind w:left="-142"/>
        <w:jc w:val="both"/>
        <w:rPr>
          <w:rFonts w:ascii="Times New Roman" w:hAnsi="Times New Roman"/>
          <w:sz w:val="24"/>
          <w:szCs w:val="24"/>
        </w:rPr>
      </w:pPr>
    </w:p>
    <w:p w:rsidR="00881089" w:rsidRPr="00B353D2" w:rsidRDefault="00881089" w:rsidP="009708BA">
      <w:pPr>
        <w:numPr>
          <w:ilvl w:val="0"/>
          <w:numId w:val="20"/>
        </w:numPr>
        <w:spacing w:after="0" w:line="240" w:lineRule="auto"/>
        <w:ind w:left="426" w:hanging="426"/>
        <w:jc w:val="both"/>
        <w:rPr>
          <w:rFonts w:ascii="Times New Roman" w:hAnsi="Times New Roman"/>
          <w:sz w:val="24"/>
          <w:szCs w:val="24"/>
        </w:rPr>
      </w:pPr>
      <w:r>
        <w:rPr>
          <w:rFonts w:ascii="Times New Roman" w:hAnsi="Times New Roman"/>
          <w:bCs/>
          <w:sz w:val="24"/>
          <w:szCs w:val="24"/>
        </w:rPr>
        <w:t xml:space="preserve">À l'article 70, le paragraphe 1 est complété par les lettres ad) et </w:t>
      </w:r>
      <w:proofErr w:type="spellStart"/>
      <w:r>
        <w:rPr>
          <w:rFonts w:ascii="Times New Roman" w:hAnsi="Times New Roman"/>
          <w:bCs/>
          <w:sz w:val="24"/>
          <w:szCs w:val="24"/>
        </w:rPr>
        <w:t>ae</w:t>
      </w:r>
      <w:proofErr w:type="spellEnd"/>
      <w:r>
        <w:rPr>
          <w:rFonts w:ascii="Times New Roman" w:hAnsi="Times New Roman"/>
          <w:bCs/>
          <w:sz w:val="24"/>
          <w:szCs w:val="24"/>
        </w:rPr>
        <w:t>), dont le texte est rédigé comme suit:</w:t>
      </w:r>
    </w:p>
    <w:p w:rsidR="00881089" w:rsidRPr="00865594" w:rsidRDefault="00881089" w:rsidP="00881089">
      <w:pPr>
        <w:spacing w:after="0" w:line="240" w:lineRule="auto"/>
        <w:ind w:left="284"/>
        <w:jc w:val="both"/>
        <w:rPr>
          <w:rFonts w:ascii="Times New Roman" w:hAnsi="Times New Roman"/>
          <w:bCs/>
          <w:sz w:val="24"/>
          <w:szCs w:val="24"/>
        </w:rPr>
      </w:pPr>
      <w:r>
        <w:rPr>
          <w:rFonts w:ascii="Times New Roman" w:hAnsi="Times New Roman"/>
          <w:bCs/>
          <w:sz w:val="24"/>
          <w:szCs w:val="24"/>
        </w:rPr>
        <w:t xml:space="preserve">«ad) est l'exploitant d'une entrepôt fiscal pour la fabrication de compléments alimentaires et livre des </w:t>
      </w:r>
      <w:proofErr w:type="spellStart"/>
      <w:r>
        <w:rPr>
          <w:rFonts w:ascii="Times New Roman" w:hAnsi="Times New Roman"/>
          <w:bCs/>
          <w:sz w:val="24"/>
          <w:szCs w:val="24"/>
        </w:rPr>
        <w:t>macérâts</w:t>
      </w:r>
      <w:proofErr w:type="spellEnd"/>
      <w:r>
        <w:rPr>
          <w:rFonts w:ascii="Times New Roman" w:hAnsi="Times New Roman"/>
          <w:bCs/>
          <w:sz w:val="24"/>
          <w:szCs w:val="24"/>
        </w:rPr>
        <w:t xml:space="preserve"> et des extraits à un acquéreur autre qu'une entreprise utilisatrice aux fins d'exonération des droits d'accise selon l'article 40, paragraphe 1, l'article 60, paragraphe 1 ou l'article 65; </w:t>
      </w:r>
    </w:p>
    <w:p w:rsidR="00881089" w:rsidRPr="00865594" w:rsidRDefault="00881089" w:rsidP="00881089">
      <w:pPr>
        <w:spacing w:after="0" w:line="240" w:lineRule="auto"/>
        <w:ind w:left="284"/>
        <w:jc w:val="both"/>
        <w:rPr>
          <w:rFonts w:ascii="Times New Roman" w:hAnsi="Times New Roman"/>
          <w:bCs/>
          <w:sz w:val="24"/>
          <w:szCs w:val="24"/>
        </w:rPr>
      </w:pPr>
      <w:proofErr w:type="spellStart"/>
      <w:r>
        <w:rPr>
          <w:rFonts w:ascii="Times New Roman" w:hAnsi="Times New Roman"/>
          <w:bCs/>
          <w:sz w:val="24"/>
          <w:szCs w:val="24"/>
        </w:rPr>
        <w:lastRenderedPageBreak/>
        <w:t>ae</w:t>
      </w:r>
      <w:proofErr w:type="spellEnd"/>
      <w:r>
        <w:rPr>
          <w:rFonts w:ascii="Times New Roman" w:hAnsi="Times New Roman"/>
          <w:bCs/>
          <w:sz w:val="24"/>
          <w:szCs w:val="24"/>
        </w:rPr>
        <w:t xml:space="preserve">) est un exploitant d’un entrepôt fiscal pour la fabrication de compléments alimentaires et utilise une boisson alcoolisée pour la fabrication d’autres produits que pour la fabrication d’extraits et de </w:t>
      </w:r>
      <w:proofErr w:type="spellStart"/>
      <w:r>
        <w:rPr>
          <w:rFonts w:ascii="Times New Roman" w:hAnsi="Times New Roman"/>
          <w:bCs/>
          <w:sz w:val="24"/>
          <w:szCs w:val="24"/>
        </w:rPr>
        <w:t>macérâts</w:t>
      </w:r>
      <w:proofErr w:type="spellEnd"/>
      <w:r>
        <w:rPr>
          <w:rFonts w:ascii="Times New Roman" w:hAnsi="Times New Roman"/>
          <w:bCs/>
          <w:sz w:val="24"/>
          <w:szCs w:val="24"/>
        </w:rPr>
        <w:t xml:space="preserve"> ou de compléments alimentaires.».</w:t>
      </w:r>
    </w:p>
    <w:p w:rsidR="005026F8" w:rsidRPr="00B353D2" w:rsidRDefault="005026F8" w:rsidP="00881089">
      <w:pPr>
        <w:spacing w:after="0" w:line="240" w:lineRule="auto"/>
        <w:ind w:left="284"/>
        <w:jc w:val="both"/>
        <w:rPr>
          <w:rFonts w:ascii="Times New Roman" w:hAnsi="Times New Roman"/>
          <w:bCs/>
          <w:sz w:val="24"/>
          <w:szCs w:val="24"/>
        </w:rPr>
      </w:pPr>
    </w:p>
    <w:p w:rsidR="00881089" w:rsidRPr="00B353D2" w:rsidRDefault="00881089" w:rsidP="009708BA">
      <w:pPr>
        <w:numPr>
          <w:ilvl w:val="0"/>
          <w:numId w:val="20"/>
        </w:numPr>
        <w:spacing w:after="0" w:line="240" w:lineRule="auto"/>
        <w:ind w:left="426" w:hanging="426"/>
        <w:jc w:val="both"/>
        <w:rPr>
          <w:rFonts w:ascii="Times New Roman" w:hAnsi="Times New Roman"/>
          <w:bCs/>
          <w:sz w:val="24"/>
          <w:szCs w:val="24"/>
        </w:rPr>
      </w:pPr>
      <w:r>
        <w:rPr>
          <w:rFonts w:ascii="Times New Roman" w:hAnsi="Times New Roman"/>
          <w:bCs/>
          <w:sz w:val="24"/>
          <w:szCs w:val="24"/>
        </w:rPr>
        <w:t>À l'article 70, le paragraphe 2 est complété par les lettres </w:t>
      </w:r>
      <w:proofErr w:type="spellStart"/>
      <w:r>
        <w:rPr>
          <w:rFonts w:ascii="Times New Roman" w:hAnsi="Times New Roman"/>
          <w:bCs/>
          <w:sz w:val="24"/>
          <w:szCs w:val="24"/>
        </w:rPr>
        <w:t>aa</w:t>
      </w:r>
      <w:proofErr w:type="spellEnd"/>
      <w:r>
        <w:rPr>
          <w:rFonts w:ascii="Times New Roman" w:hAnsi="Times New Roman"/>
          <w:bCs/>
          <w:sz w:val="24"/>
          <w:szCs w:val="24"/>
        </w:rPr>
        <w:t>) et ab), dont le texte est rédigé comme suit:</w:t>
      </w:r>
    </w:p>
    <w:p w:rsidR="00881089" w:rsidRPr="00B353D2" w:rsidRDefault="00881089" w:rsidP="00881089">
      <w:pPr>
        <w:spacing w:after="0" w:line="240" w:lineRule="auto"/>
        <w:ind w:left="284"/>
        <w:jc w:val="both"/>
        <w:rPr>
          <w:rFonts w:ascii="Times New Roman" w:hAnsi="Times New Roman"/>
          <w:bCs/>
          <w:sz w:val="24"/>
          <w:szCs w:val="24"/>
        </w:rPr>
      </w:pPr>
      <w:r>
        <w:rPr>
          <w:rFonts w:ascii="Times New Roman" w:hAnsi="Times New Roman"/>
          <w:bCs/>
          <w:sz w:val="24"/>
          <w:szCs w:val="24"/>
        </w:rPr>
        <w:t>«</w:t>
      </w:r>
      <w:proofErr w:type="spellStart"/>
      <w:r>
        <w:rPr>
          <w:rFonts w:ascii="Times New Roman" w:hAnsi="Times New Roman"/>
          <w:bCs/>
          <w:sz w:val="24"/>
          <w:szCs w:val="24"/>
        </w:rPr>
        <w:t>aa</w:t>
      </w:r>
      <w:proofErr w:type="spellEnd"/>
      <w:r>
        <w:rPr>
          <w:rFonts w:ascii="Times New Roman" w:hAnsi="Times New Roman"/>
          <w:bCs/>
          <w:sz w:val="24"/>
          <w:szCs w:val="24"/>
        </w:rPr>
        <w:t xml:space="preserve">) au montant des droits d’accise pour la quantité de boisson alcoolisée contenue dans les extraits et </w:t>
      </w:r>
      <w:proofErr w:type="spellStart"/>
      <w:r>
        <w:rPr>
          <w:rFonts w:ascii="Times New Roman" w:hAnsi="Times New Roman"/>
          <w:bCs/>
          <w:sz w:val="24"/>
          <w:szCs w:val="24"/>
        </w:rPr>
        <w:t>macérâts</w:t>
      </w:r>
      <w:proofErr w:type="spellEnd"/>
      <w:r>
        <w:rPr>
          <w:rFonts w:ascii="Times New Roman" w:hAnsi="Times New Roman"/>
          <w:bCs/>
          <w:sz w:val="24"/>
          <w:szCs w:val="24"/>
        </w:rPr>
        <w:t xml:space="preserve"> livrés à un acquéreur autre qu’une entreprise utilisatrice pour une infraction administrative visée au paragraphe 1, lettre ad), mais au minimum de 331 euros dans le cas d’une boisson alcoolisée qui est une bière ou un vin et au minimum de 3 319 euros dans le cas d’une boisson alcoolisée qui est de l'alcool;</w:t>
      </w:r>
    </w:p>
    <w:p w:rsidR="00881089" w:rsidRPr="00B353D2" w:rsidRDefault="00881089" w:rsidP="00881089">
      <w:pPr>
        <w:spacing w:after="0" w:line="240" w:lineRule="auto"/>
        <w:ind w:left="284"/>
        <w:jc w:val="both"/>
        <w:rPr>
          <w:rFonts w:ascii="Times New Roman" w:hAnsi="Times New Roman"/>
          <w:bCs/>
          <w:sz w:val="24"/>
          <w:szCs w:val="24"/>
        </w:rPr>
      </w:pPr>
      <w:r>
        <w:rPr>
          <w:rFonts w:ascii="Times New Roman" w:hAnsi="Times New Roman"/>
          <w:bCs/>
          <w:sz w:val="24"/>
          <w:szCs w:val="24"/>
        </w:rPr>
        <w:t xml:space="preserve">ab) au montant de 50 % des droits d’accise pour la quantité de boisson alcoolisée utilisée pour la fabrication de produits autres que les </w:t>
      </w:r>
      <w:proofErr w:type="spellStart"/>
      <w:r>
        <w:rPr>
          <w:rFonts w:ascii="Times New Roman" w:hAnsi="Times New Roman"/>
          <w:bCs/>
          <w:sz w:val="24"/>
          <w:szCs w:val="24"/>
        </w:rPr>
        <w:t>macérâts</w:t>
      </w:r>
      <w:proofErr w:type="spellEnd"/>
      <w:r>
        <w:rPr>
          <w:rFonts w:ascii="Times New Roman" w:hAnsi="Times New Roman"/>
          <w:bCs/>
          <w:sz w:val="24"/>
          <w:szCs w:val="24"/>
        </w:rPr>
        <w:t xml:space="preserve">, les extraits et les compléments alimentaires pour une infraction administrative visée au paragraphe 1, lettre </w:t>
      </w:r>
      <w:proofErr w:type="spellStart"/>
      <w:r>
        <w:rPr>
          <w:rFonts w:ascii="Times New Roman" w:hAnsi="Times New Roman"/>
          <w:bCs/>
          <w:sz w:val="24"/>
          <w:szCs w:val="24"/>
        </w:rPr>
        <w:t>ae</w:t>
      </w:r>
      <w:proofErr w:type="spellEnd"/>
      <w:r>
        <w:rPr>
          <w:rFonts w:ascii="Times New Roman" w:hAnsi="Times New Roman"/>
          <w:bCs/>
          <w:sz w:val="24"/>
          <w:szCs w:val="24"/>
        </w:rPr>
        <w:t>) mais au minimum de 331 euros dans le cas d’une boisson alcoolisée qui est une bière ou un vin et au minimum de 3 319 euros dans le cas d’une boisson alcoolisée qui est de l'alcool.».</w:t>
      </w:r>
    </w:p>
    <w:p w:rsidR="00881089" w:rsidRPr="00B353D2" w:rsidRDefault="00881089" w:rsidP="00881089">
      <w:pPr>
        <w:spacing w:after="0" w:line="240" w:lineRule="auto"/>
        <w:jc w:val="both"/>
        <w:rPr>
          <w:rFonts w:ascii="Times New Roman" w:hAnsi="Times New Roman"/>
          <w:bCs/>
          <w:sz w:val="24"/>
          <w:szCs w:val="24"/>
        </w:rPr>
      </w:pPr>
    </w:p>
    <w:p w:rsidR="00881089" w:rsidRPr="00B353D2" w:rsidRDefault="00881089" w:rsidP="009708BA">
      <w:pPr>
        <w:numPr>
          <w:ilvl w:val="0"/>
          <w:numId w:val="20"/>
        </w:numPr>
        <w:spacing w:after="0" w:line="240" w:lineRule="auto"/>
        <w:ind w:left="426" w:hanging="426"/>
        <w:jc w:val="both"/>
        <w:rPr>
          <w:rFonts w:ascii="Times New Roman" w:hAnsi="Times New Roman"/>
          <w:bCs/>
          <w:sz w:val="24"/>
          <w:szCs w:val="24"/>
        </w:rPr>
      </w:pPr>
      <w:r>
        <w:rPr>
          <w:rFonts w:ascii="Times New Roman" w:hAnsi="Times New Roman"/>
          <w:bCs/>
          <w:sz w:val="24"/>
          <w:szCs w:val="24"/>
        </w:rPr>
        <w:t>Après l'article 76c un nouvel article 76d est ajouté dont le texte, y compris l'intitulé, est rédigé comme suit:</w:t>
      </w:r>
    </w:p>
    <w:p w:rsidR="00881089" w:rsidRPr="00B353D2" w:rsidRDefault="00881089" w:rsidP="00881089">
      <w:pPr>
        <w:pStyle w:val="Zkladntext1"/>
        <w:tabs>
          <w:tab w:val="left" w:pos="360"/>
        </w:tabs>
        <w:rPr>
          <w:bCs/>
        </w:rPr>
      </w:pPr>
    </w:p>
    <w:p w:rsidR="00881089" w:rsidRPr="00B353D2" w:rsidRDefault="00881089" w:rsidP="00881089">
      <w:pPr>
        <w:pStyle w:val="Zkladntext1"/>
        <w:tabs>
          <w:tab w:val="left" w:pos="360"/>
        </w:tabs>
        <w:jc w:val="center"/>
        <w:rPr>
          <w:bCs/>
        </w:rPr>
      </w:pPr>
      <w:r>
        <w:t>«Article 76d</w:t>
      </w:r>
    </w:p>
    <w:p w:rsidR="00881089" w:rsidRPr="00B353D2" w:rsidRDefault="00881089" w:rsidP="00881089">
      <w:pPr>
        <w:pStyle w:val="Zkladntext1"/>
        <w:tabs>
          <w:tab w:val="left" w:pos="360"/>
        </w:tabs>
        <w:jc w:val="center"/>
        <w:rPr>
          <w:bCs/>
        </w:rPr>
      </w:pPr>
      <w:r>
        <w:t>Dispositions transitoires</w:t>
      </w:r>
    </w:p>
    <w:p w:rsidR="00881089" w:rsidRPr="00B353D2" w:rsidRDefault="00881089" w:rsidP="00881089">
      <w:pPr>
        <w:pStyle w:val="Zkladntext1"/>
        <w:tabs>
          <w:tab w:val="left" w:pos="360"/>
        </w:tabs>
        <w:jc w:val="center"/>
        <w:rPr>
          <w:bCs/>
        </w:rPr>
      </w:pPr>
      <w:r>
        <w:t>concernant les dispositions entrant en vigueur à compter du 1</w:t>
      </w:r>
      <w:r>
        <w:rPr>
          <w:vertAlign w:val="superscript"/>
        </w:rPr>
        <w:t>er</w:t>
      </w:r>
      <w:r>
        <w:t> mai 2019</w:t>
      </w:r>
    </w:p>
    <w:p w:rsidR="00881089" w:rsidRPr="00B353D2" w:rsidRDefault="00881089" w:rsidP="00881089">
      <w:pPr>
        <w:pStyle w:val="Zkladntext1"/>
        <w:tabs>
          <w:tab w:val="left" w:pos="360"/>
        </w:tabs>
        <w:jc w:val="center"/>
        <w:rPr>
          <w:bCs/>
        </w:rPr>
      </w:pPr>
    </w:p>
    <w:p w:rsidR="00881089" w:rsidRPr="00B353D2" w:rsidRDefault="00881089" w:rsidP="00881089">
      <w:pPr>
        <w:pStyle w:val="ListParagraph"/>
        <w:numPr>
          <w:ilvl w:val="0"/>
          <w:numId w:val="33"/>
        </w:numPr>
        <w:autoSpaceDE w:val="0"/>
        <w:autoSpaceDN w:val="0"/>
        <w:adjustRightInd w:val="0"/>
        <w:spacing w:after="0" w:line="240" w:lineRule="atLeast"/>
        <w:ind w:left="709" w:hanging="425"/>
        <w:jc w:val="both"/>
        <w:rPr>
          <w:rFonts w:ascii="Times New Roman" w:hAnsi="Times New Roman"/>
          <w:sz w:val="24"/>
          <w:szCs w:val="24"/>
        </w:rPr>
      </w:pPr>
      <w:r>
        <w:rPr>
          <w:rFonts w:ascii="Times New Roman" w:hAnsi="Times New Roman"/>
          <w:bCs/>
          <w:sz w:val="24"/>
          <w:szCs w:val="24"/>
        </w:rPr>
        <w:t>Une personne souhaitant recevoir et utiliser, à compter du 1</w:t>
      </w:r>
      <w:r>
        <w:rPr>
          <w:rFonts w:ascii="Times New Roman" w:hAnsi="Times New Roman"/>
          <w:bCs/>
          <w:sz w:val="24"/>
          <w:szCs w:val="24"/>
          <w:vertAlign w:val="superscript"/>
        </w:rPr>
        <w:t>er</w:t>
      </w:r>
      <w:r>
        <w:rPr>
          <w:rFonts w:ascii="Times New Roman" w:hAnsi="Times New Roman"/>
          <w:bCs/>
          <w:sz w:val="24"/>
          <w:szCs w:val="24"/>
        </w:rPr>
        <w:t xml:space="preserve"> mai 2019, sous le régime de suspension des droits d'accise, une boisson alcoolisée pour la fabrication de </w:t>
      </w:r>
      <w:proofErr w:type="spellStart"/>
      <w:r>
        <w:rPr>
          <w:rFonts w:ascii="Times New Roman" w:hAnsi="Times New Roman"/>
          <w:bCs/>
          <w:sz w:val="24"/>
          <w:szCs w:val="24"/>
        </w:rPr>
        <w:t>macérâts</w:t>
      </w:r>
      <w:proofErr w:type="spellEnd"/>
      <w:r>
        <w:rPr>
          <w:rFonts w:ascii="Times New Roman" w:hAnsi="Times New Roman"/>
          <w:bCs/>
          <w:sz w:val="24"/>
          <w:szCs w:val="24"/>
        </w:rPr>
        <w:t xml:space="preserve">, d'extraits et de compléments alimentaires, doit demander par écrit au bureau des douanes son inscription et la délivrance d’une autorisation d’exploitation d’un entrepôt fiscal pour la fabrication de compléments alimentaires, et une telle demande doit être remise au plus tard au bureau des douanes le 28 février 2019. </w:t>
      </w:r>
      <w:r>
        <w:rPr>
          <w:rFonts w:ascii="Times New Roman" w:hAnsi="Times New Roman"/>
          <w:sz w:val="24"/>
          <w:szCs w:val="24"/>
        </w:rPr>
        <w:t>La demande doit contenir, outre les renseignements visés par une réglementation spécifique</w:t>
      </w:r>
      <w:r>
        <w:rPr>
          <w:rFonts w:ascii="Times New Roman" w:hAnsi="Times New Roman"/>
          <w:bCs/>
          <w:sz w:val="24"/>
          <w:szCs w:val="24"/>
        </w:rPr>
        <w:t>:</w:t>
      </w:r>
      <w:r>
        <w:rPr>
          <w:rFonts w:ascii="Times New Roman" w:hAnsi="Times New Roman"/>
          <w:bCs/>
          <w:sz w:val="24"/>
          <w:szCs w:val="24"/>
          <w:vertAlign w:val="superscript"/>
        </w:rPr>
        <w:t>84</w:t>
      </w:r>
      <w:r>
        <w:rPr>
          <w:rFonts w:ascii="Times New Roman" w:hAnsi="Times New Roman"/>
          <w:bCs/>
          <w:sz w:val="24"/>
          <w:szCs w:val="24"/>
        </w:rPr>
        <w:t>)</w:t>
      </w:r>
    </w:p>
    <w:p w:rsidR="00881089" w:rsidRPr="00B353D2" w:rsidRDefault="00881089" w:rsidP="00881089">
      <w:pPr>
        <w:pStyle w:val="ListParagraph"/>
        <w:numPr>
          <w:ilvl w:val="0"/>
          <w:numId w:val="31"/>
        </w:numPr>
        <w:autoSpaceDE w:val="0"/>
        <w:autoSpaceDN w:val="0"/>
        <w:adjustRightInd w:val="0"/>
        <w:spacing w:after="0" w:line="240" w:lineRule="atLeast"/>
        <w:ind w:left="1134" w:hanging="426"/>
        <w:jc w:val="both"/>
        <w:rPr>
          <w:rFonts w:ascii="Times New Roman" w:hAnsi="Times New Roman"/>
          <w:sz w:val="24"/>
          <w:szCs w:val="24"/>
        </w:rPr>
      </w:pPr>
      <w:r>
        <w:rPr>
          <w:rFonts w:ascii="Times New Roman" w:hAnsi="Times New Roman"/>
          <w:sz w:val="24"/>
          <w:szCs w:val="24"/>
        </w:rPr>
        <w:t>la dénomination commerciale de la boisson alcoolisée réceptionnée et le code approprié de la nomenclature combinée;</w:t>
      </w:r>
    </w:p>
    <w:p w:rsidR="00881089" w:rsidRPr="00B353D2" w:rsidRDefault="00881089" w:rsidP="00881089">
      <w:pPr>
        <w:pStyle w:val="ListParagraph"/>
        <w:numPr>
          <w:ilvl w:val="0"/>
          <w:numId w:val="31"/>
        </w:numPr>
        <w:autoSpaceDE w:val="0"/>
        <w:autoSpaceDN w:val="0"/>
        <w:adjustRightInd w:val="0"/>
        <w:spacing w:after="0" w:line="240" w:lineRule="atLeast"/>
        <w:ind w:left="1134" w:hanging="426"/>
        <w:jc w:val="both"/>
        <w:rPr>
          <w:rFonts w:ascii="Times New Roman" w:hAnsi="Times New Roman"/>
          <w:sz w:val="24"/>
          <w:szCs w:val="24"/>
        </w:rPr>
      </w:pPr>
      <w:r>
        <w:rPr>
          <w:rFonts w:ascii="Times New Roman" w:hAnsi="Times New Roman"/>
          <w:sz w:val="24"/>
          <w:szCs w:val="24"/>
        </w:rPr>
        <w:t xml:space="preserve">la dénomination des produits choisis; </w:t>
      </w:r>
    </w:p>
    <w:p w:rsidR="00881089" w:rsidRPr="00B353D2" w:rsidRDefault="00881089" w:rsidP="00881089">
      <w:pPr>
        <w:pStyle w:val="ListParagraph"/>
        <w:numPr>
          <w:ilvl w:val="0"/>
          <w:numId w:val="31"/>
        </w:numPr>
        <w:autoSpaceDE w:val="0"/>
        <w:autoSpaceDN w:val="0"/>
        <w:adjustRightInd w:val="0"/>
        <w:spacing w:after="0" w:line="240" w:lineRule="atLeast"/>
        <w:ind w:left="1134" w:hanging="426"/>
        <w:jc w:val="both"/>
        <w:rPr>
          <w:rFonts w:ascii="Times New Roman" w:hAnsi="Times New Roman"/>
          <w:sz w:val="24"/>
          <w:szCs w:val="24"/>
        </w:rPr>
      </w:pPr>
      <w:r>
        <w:rPr>
          <w:rFonts w:ascii="Times New Roman" w:hAnsi="Times New Roman"/>
          <w:sz w:val="24"/>
          <w:szCs w:val="24"/>
        </w:rPr>
        <w:t>la quantité prévue de consommation annuelle de la boisson alcoolisée exprimée dans une unité de mesure pertinente;</w:t>
      </w:r>
    </w:p>
    <w:p w:rsidR="00881089" w:rsidRPr="00B353D2" w:rsidRDefault="00881089" w:rsidP="00881089">
      <w:pPr>
        <w:pStyle w:val="ListParagraph"/>
        <w:numPr>
          <w:ilvl w:val="0"/>
          <w:numId w:val="31"/>
        </w:numPr>
        <w:autoSpaceDE w:val="0"/>
        <w:autoSpaceDN w:val="0"/>
        <w:adjustRightInd w:val="0"/>
        <w:spacing w:after="0" w:line="240" w:lineRule="atLeast"/>
        <w:ind w:left="1134" w:hanging="426"/>
        <w:jc w:val="both"/>
        <w:rPr>
          <w:rFonts w:ascii="Times New Roman" w:hAnsi="Times New Roman"/>
          <w:sz w:val="24"/>
          <w:szCs w:val="24"/>
        </w:rPr>
      </w:pPr>
      <w:r>
        <w:rPr>
          <w:rFonts w:ascii="Times New Roman" w:hAnsi="Times New Roman"/>
          <w:sz w:val="24"/>
          <w:szCs w:val="24"/>
        </w:rPr>
        <w:t>les données d'identification du fournisseur de la boisson alcoolisée.</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33"/>
        </w:numPr>
        <w:autoSpaceDE w:val="0"/>
        <w:autoSpaceDN w:val="0"/>
        <w:adjustRightInd w:val="0"/>
        <w:spacing w:after="0" w:line="240" w:lineRule="atLeast"/>
        <w:ind w:left="709" w:hanging="425"/>
        <w:jc w:val="both"/>
        <w:rPr>
          <w:rFonts w:ascii="Times New Roman" w:hAnsi="Times New Roman"/>
          <w:sz w:val="24"/>
          <w:szCs w:val="24"/>
        </w:rPr>
      </w:pPr>
      <w:r>
        <w:rPr>
          <w:rFonts w:ascii="Times New Roman" w:hAnsi="Times New Roman"/>
          <w:sz w:val="24"/>
          <w:szCs w:val="24"/>
        </w:rPr>
        <w:t>Aux termes du paragraphe 1, les documents suivants doivent être joints à la demande:</w:t>
      </w:r>
    </w:p>
    <w:p w:rsidR="00881089" w:rsidRPr="00B353D2" w:rsidRDefault="00881089" w:rsidP="00881089">
      <w:pPr>
        <w:pStyle w:val="ListParagraph"/>
        <w:numPr>
          <w:ilvl w:val="0"/>
          <w:numId w:val="32"/>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un document prouvant l'autorisation d'entreprendre datant de moins de 30 jours ou sa copie conforme, si le demandeur est une personne morale n'ayant pas de siège social sur le territoire fiscal ou une personne physique n'ayant pas de résidence permanente sur le territoire fiscal;</w:t>
      </w:r>
    </w:p>
    <w:p w:rsidR="00881089" w:rsidRPr="00B353D2" w:rsidRDefault="00881089" w:rsidP="00881089">
      <w:pPr>
        <w:pStyle w:val="ListParagraph"/>
        <w:numPr>
          <w:ilvl w:val="0"/>
          <w:numId w:val="32"/>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Pour l’importation d’une boisson alcoolisée, une copie conforme de l'autorisation d'importation, dès lors qu'une réglementation particulière l'exige;</w:t>
      </w:r>
      <w:r>
        <w:rPr>
          <w:rFonts w:ascii="Times New Roman" w:hAnsi="Times New Roman"/>
          <w:sz w:val="24"/>
          <w:szCs w:val="24"/>
          <w:vertAlign w:val="superscript"/>
        </w:rPr>
        <w:t>20</w:t>
      </w:r>
      <w:r>
        <w:rPr>
          <w:rFonts w:ascii="Times New Roman" w:hAnsi="Times New Roman"/>
          <w:sz w:val="24"/>
          <w:szCs w:val="24"/>
        </w:rPr>
        <w:t>), pour l'importation d'une boisson alcoolisée destinée à un usage médical ou pharmaceutique, un accord écrit du ministère de la santé de la République slovaque;</w:t>
      </w:r>
    </w:p>
    <w:p w:rsidR="00881089" w:rsidRPr="00B353D2" w:rsidRDefault="00881089" w:rsidP="00881089">
      <w:pPr>
        <w:pStyle w:val="ListParagraph"/>
        <w:numPr>
          <w:ilvl w:val="0"/>
          <w:numId w:val="32"/>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 xml:space="preserve">la documentation technique du lieu de l'utilisation et du lieu de stockage de la boisson alcoolisée, la description du lieu de l'utilisation et du lieu de stockage de la boisson </w:t>
      </w:r>
      <w:r>
        <w:rPr>
          <w:rFonts w:ascii="Times New Roman" w:hAnsi="Times New Roman"/>
          <w:sz w:val="24"/>
          <w:szCs w:val="24"/>
        </w:rPr>
        <w:lastRenderedPageBreak/>
        <w:t>alcoolisée et la description de la manière dont elle est sécurisée contre son utilisation frauduleuse;</w:t>
      </w:r>
    </w:p>
    <w:p w:rsidR="00881089" w:rsidRPr="00B353D2" w:rsidRDefault="00881089" w:rsidP="00881089">
      <w:pPr>
        <w:pStyle w:val="ListParagraph"/>
        <w:numPr>
          <w:ilvl w:val="0"/>
          <w:numId w:val="32"/>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la documentation technique de l'équipement dans lequel sera utilisée la boisson alcoolisée;</w:t>
      </w:r>
    </w:p>
    <w:p w:rsidR="00881089" w:rsidRPr="00B353D2" w:rsidRDefault="00881089" w:rsidP="00881089">
      <w:pPr>
        <w:pStyle w:val="ListParagraph"/>
        <w:numPr>
          <w:ilvl w:val="0"/>
          <w:numId w:val="32"/>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 xml:space="preserve">la description technologique de l’utilisation de la boisson alcoolisée, les normes de consommation de la boisson alcoolisée conformément aux recettes approuvées ou autres documents définissant la consommation de la boisson alcoolisée, si celle-ci doit être utilisée comme matière première ou auxiliaire dans un processus technologique; </w:t>
      </w:r>
    </w:p>
    <w:p w:rsidR="00881089" w:rsidRPr="00B353D2" w:rsidRDefault="00881089" w:rsidP="00881089">
      <w:pPr>
        <w:pStyle w:val="ListParagraph"/>
        <w:numPr>
          <w:ilvl w:val="0"/>
          <w:numId w:val="32"/>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une attestation délivrée par l'organisme de la sécurité sociale et de la caisse d'assurance maladie attestant du respect des conditions fixées au paragraphe 3, lettre e);</w:t>
      </w:r>
    </w:p>
    <w:p w:rsidR="00881089" w:rsidRPr="00B353D2" w:rsidRDefault="00881089" w:rsidP="00881089">
      <w:pPr>
        <w:pStyle w:val="ListParagraph"/>
        <w:numPr>
          <w:ilvl w:val="0"/>
          <w:numId w:val="32"/>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la liste des personnes liées de manière personnelle ou patrimoniale avec la personne du demandeur.</w:t>
      </w:r>
    </w:p>
    <w:p w:rsidR="005026F8" w:rsidRPr="00B353D2" w:rsidRDefault="005026F8"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33"/>
        </w:numPr>
        <w:autoSpaceDE w:val="0"/>
        <w:autoSpaceDN w:val="0"/>
        <w:adjustRightInd w:val="0"/>
        <w:spacing w:after="0" w:line="240" w:lineRule="atLeast"/>
        <w:ind w:left="284" w:firstLine="0"/>
        <w:jc w:val="both"/>
        <w:rPr>
          <w:rFonts w:ascii="Times New Roman" w:hAnsi="Times New Roman"/>
          <w:sz w:val="24"/>
          <w:szCs w:val="24"/>
        </w:rPr>
      </w:pPr>
      <w:r>
        <w:rPr>
          <w:rFonts w:ascii="Times New Roman" w:hAnsi="Times New Roman"/>
          <w:sz w:val="24"/>
          <w:szCs w:val="24"/>
        </w:rPr>
        <w:t>Conformément au paragraphe 1, le demandeur doit satisfaire aux conditions suivantes:</w:t>
      </w:r>
    </w:p>
    <w:p w:rsidR="00881089" w:rsidRPr="00B353D2" w:rsidRDefault="00881089" w:rsidP="00881089">
      <w:pPr>
        <w:pStyle w:val="ListParagraph"/>
        <w:numPr>
          <w:ilvl w:val="0"/>
          <w:numId w:val="34"/>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il tient une comptabilité conformément à un règlement particulier;</w:t>
      </w:r>
      <w:r>
        <w:rPr>
          <w:rFonts w:ascii="Times New Roman" w:hAnsi="Times New Roman"/>
          <w:sz w:val="24"/>
          <w:szCs w:val="24"/>
          <w:vertAlign w:val="superscript"/>
        </w:rPr>
        <w:t>21</w:t>
      </w:r>
      <w:r>
        <w:rPr>
          <w:rFonts w:ascii="Times New Roman" w:hAnsi="Times New Roman"/>
          <w:sz w:val="24"/>
          <w:szCs w:val="24"/>
        </w:rPr>
        <w:t>)</w:t>
      </w:r>
    </w:p>
    <w:p w:rsidR="00881089" w:rsidRPr="00B353D2" w:rsidRDefault="00881089" w:rsidP="00881089">
      <w:pPr>
        <w:pStyle w:val="ListParagraph"/>
        <w:numPr>
          <w:ilvl w:val="0"/>
          <w:numId w:val="34"/>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 xml:space="preserve">il a déposé une garantie au titre des droits d'accise selon l'article 16, paragraphe 1 et ce du montant des droits d'accise correspondant à une quantité mensuelle raisonnable de boissons alcoolisées qu'il prévoit de mettre en libre pratique durant un mois civil, y compris la quantité de </w:t>
      </w:r>
      <w:proofErr w:type="spellStart"/>
      <w:r>
        <w:rPr>
          <w:rFonts w:ascii="Times New Roman" w:hAnsi="Times New Roman"/>
          <w:sz w:val="24"/>
          <w:szCs w:val="24"/>
        </w:rPr>
        <w:t>macérâts</w:t>
      </w:r>
      <w:proofErr w:type="spellEnd"/>
      <w:r>
        <w:rPr>
          <w:rFonts w:ascii="Times New Roman" w:hAnsi="Times New Roman"/>
          <w:sz w:val="24"/>
          <w:szCs w:val="24"/>
        </w:rPr>
        <w:t xml:space="preserve"> et d'extraits livrés aux fins d'exonération des droits d'accise selon l'article 40, paragraphe 1, l'article 60, paragraphe 1 ou l'article 65;</w:t>
      </w:r>
    </w:p>
    <w:p w:rsidR="00881089" w:rsidRPr="00B353D2" w:rsidRDefault="00881089" w:rsidP="00881089">
      <w:pPr>
        <w:pStyle w:val="ListParagraph"/>
        <w:numPr>
          <w:ilvl w:val="0"/>
          <w:numId w:val="34"/>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il n'a pas d'arriérés vis-à-vis du bureau des douanes ou de l'administration fiscale;</w:t>
      </w:r>
    </w:p>
    <w:p w:rsidR="00881089" w:rsidRPr="00B353D2" w:rsidRDefault="00881089" w:rsidP="00881089">
      <w:pPr>
        <w:pStyle w:val="ListParagraph"/>
        <w:numPr>
          <w:ilvl w:val="0"/>
          <w:numId w:val="34"/>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ne pas présenter d'arriérés envers le bureau des douanes et aucune personne liée de manière personnelle ou patrimoniale avec le demandeur ou aucune personne liée de manière personnelle ou patrimoniale avec le demandeur dans le courant des dix années précédant le dépôt de la demande aux termes du paragraphe 1, ni même aucune personne ayant cessé d'exister et qui aurait été considérée comme une personne liée de manière personnelle ou patrimoniale avec le demandeur, n'a eu d'arriérés durant les dix années qui ont précédé le jour du dépôt de la demande aux termes du paragraphe 1, qui n'auraient pas été réglés avant la dissolution de cette personne; cela s'applique également aux arriérés fiscaux cédés à une personne tierce aux termes d'une réglementation particulière,</w:t>
      </w:r>
      <w:r>
        <w:rPr>
          <w:rFonts w:ascii="Times New Roman" w:hAnsi="Times New Roman"/>
          <w:sz w:val="24"/>
          <w:szCs w:val="24"/>
          <w:vertAlign w:val="superscript"/>
        </w:rPr>
        <w:t>22</w:t>
      </w:r>
      <w:r>
        <w:rPr>
          <w:rFonts w:ascii="Times New Roman" w:hAnsi="Times New Roman"/>
          <w:sz w:val="24"/>
          <w:szCs w:val="24"/>
        </w:rPr>
        <w:t>)</w:t>
      </w:r>
    </w:p>
    <w:p w:rsidR="00881089" w:rsidRPr="00B353D2" w:rsidRDefault="00881089" w:rsidP="00881089">
      <w:pPr>
        <w:pStyle w:val="ListParagraph"/>
        <w:numPr>
          <w:ilvl w:val="0"/>
          <w:numId w:val="34"/>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il n'a pas d’arriérés sur les cotisations de sécurité sociale et les cotisations retraite visées selon des règlements particuliers;</w:t>
      </w:r>
      <w:r>
        <w:rPr>
          <w:rFonts w:ascii="Times New Roman" w:hAnsi="Times New Roman"/>
          <w:sz w:val="24"/>
          <w:szCs w:val="24"/>
          <w:vertAlign w:val="superscript"/>
        </w:rPr>
        <w:t>23</w:t>
      </w:r>
      <w:r>
        <w:rPr>
          <w:rFonts w:ascii="Times New Roman" w:hAnsi="Times New Roman"/>
          <w:sz w:val="24"/>
          <w:szCs w:val="24"/>
        </w:rPr>
        <w:t>)</w:t>
      </w:r>
    </w:p>
    <w:p w:rsidR="00881089" w:rsidRPr="00B353D2" w:rsidRDefault="00881089" w:rsidP="00881089">
      <w:pPr>
        <w:pStyle w:val="ListParagraph"/>
        <w:numPr>
          <w:ilvl w:val="0"/>
          <w:numId w:val="34"/>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il n'a pas été définitivement condamné pour une infraction économique intentionnelle, pour une infraction pénale contre le droit des biens ou pour une autre infraction dont les faits matériels ont un rapport avec l'objet de l'entreprise; cela s'applique également à la personne responsable de la licence d'entreprise et la personne physique membre des organes de direction ou de contrôle du demandeur;</w:t>
      </w:r>
    </w:p>
    <w:p w:rsidR="00881089" w:rsidRPr="00B353D2" w:rsidRDefault="00881089" w:rsidP="00881089">
      <w:pPr>
        <w:pStyle w:val="ListParagraph"/>
        <w:numPr>
          <w:ilvl w:val="0"/>
          <w:numId w:val="34"/>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il n'est pas en liquidation, il ne fait pas l'objet d'une liquidation judiciaire prononcée ou de l'ouverture d'un règlement amiable, d'un redressement judiciaire ou d'un plan de redressement;</w:t>
      </w:r>
    </w:p>
    <w:p w:rsidR="00881089" w:rsidRPr="00B353D2" w:rsidRDefault="007C7C6E" w:rsidP="00881089">
      <w:pPr>
        <w:pStyle w:val="ListParagraph"/>
        <w:numPr>
          <w:ilvl w:val="0"/>
          <w:numId w:val="34"/>
        </w:numPr>
        <w:autoSpaceDE w:val="0"/>
        <w:autoSpaceDN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les boissons alcoolisées doivent être stockées dans des récipients vérifiés</w:t>
      </w:r>
      <w:r>
        <w:rPr>
          <w:rFonts w:ascii="Times New Roman" w:hAnsi="Times New Roman"/>
          <w:sz w:val="24"/>
          <w:szCs w:val="24"/>
          <w:vertAlign w:val="superscript"/>
        </w:rPr>
        <w:t>24</w:t>
      </w:r>
      <w:r>
        <w:rPr>
          <w:rFonts w:ascii="Times New Roman" w:hAnsi="Times New Roman"/>
          <w:sz w:val="24"/>
          <w:szCs w:val="24"/>
        </w:rPr>
        <w:t>) au moyen d'instruments de mesure définis</w:t>
      </w:r>
      <w:r>
        <w:rPr>
          <w:rFonts w:ascii="Times New Roman" w:hAnsi="Times New Roman"/>
          <w:sz w:val="24"/>
          <w:szCs w:val="24"/>
          <w:vertAlign w:val="superscript"/>
        </w:rPr>
        <w:t>25</w:t>
      </w:r>
      <w:r>
        <w:rPr>
          <w:rFonts w:ascii="Times New Roman" w:hAnsi="Times New Roman"/>
          <w:sz w:val="24"/>
          <w:szCs w:val="24"/>
        </w:rPr>
        <w:t>) destinés à la détermination du niveau des stocks de boissons alcoolisées lorsque le demandeur dispose d'installations de stockage. Lorsque la quantité de boissons alcoolisées est déterminée en fonction de la masse de la boisson alcoolisée mesurée par un instrument de mesure défini,</w:t>
      </w:r>
      <w:r>
        <w:rPr>
          <w:rFonts w:ascii="Times New Roman" w:hAnsi="Times New Roman"/>
          <w:sz w:val="24"/>
          <w:szCs w:val="24"/>
          <w:vertAlign w:val="superscript"/>
        </w:rPr>
        <w:t>25</w:t>
      </w:r>
      <w:r>
        <w:rPr>
          <w:rFonts w:ascii="Times New Roman" w:hAnsi="Times New Roman"/>
          <w:sz w:val="24"/>
          <w:szCs w:val="24"/>
        </w:rPr>
        <w:t>) la vérification des dispositifs de mélange, des récipients de stockage et de transport conformément à un règlement particulier</w:t>
      </w:r>
      <w:r>
        <w:rPr>
          <w:rFonts w:ascii="Times New Roman" w:hAnsi="Times New Roman"/>
          <w:sz w:val="24"/>
          <w:szCs w:val="24"/>
          <w:vertAlign w:val="superscript"/>
        </w:rPr>
        <w:t>24</w:t>
      </w:r>
      <w:r>
        <w:rPr>
          <w:rFonts w:ascii="Times New Roman" w:hAnsi="Times New Roman"/>
          <w:sz w:val="24"/>
          <w:szCs w:val="24"/>
        </w:rPr>
        <w:t>) n'est pas exigé.</w:t>
      </w:r>
    </w:p>
    <w:p w:rsidR="00881089" w:rsidRPr="00B353D2" w:rsidRDefault="00881089" w:rsidP="00881089">
      <w:pPr>
        <w:autoSpaceDE w:val="0"/>
        <w:autoSpaceDN w:val="0"/>
        <w:adjustRightInd w:val="0"/>
        <w:spacing w:after="0" w:line="240" w:lineRule="atLeast"/>
        <w:jc w:val="both"/>
        <w:rPr>
          <w:rFonts w:ascii="Times New Roman" w:hAnsi="Times New Roman"/>
          <w:sz w:val="24"/>
          <w:szCs w:val="24"/>
        </w:rPr>
      </w:pPr>
    </w:p>
    <w:p w:rsidR="00881089" w:rsidRPr="00B353D2" w:rsidRDefault="00881089" w:rsidP="00881089">
      <w:pPr>
        <w:pStyle w:val="ListParagraph"/>
        <w:numPr>
          <w:ilvl w:val="0"/>
          <w:numId w:val="33"/>
        </w:numPr>
        <w:autoSpaceDE w:val="0"/>
        <w:autoSpaceDN w:val="0"/>
        <w:adjustRightInd w:val="0"/>
        <w:spacing w:after="0" w:line="240" w:lineRule="atLeast"/>
        <w:ind w:left="709" w:hanging="425"/>
        <w:jc w:val="both"/>
        <w:rPr>
          <w:rFonts w:ascii="Times New Roman" w:hAnsi="Times New Roman"/>
          <w:sz w:val="24"/>
          <w:szCs w:val="24"/>
        </w:rPr>
      </w:pPr>
      <w:r>
        <w:rPr>
          <w:rFonts w:ascii="Times New Roman" w:hAnsi="Times New Roman"/>
          <w:sz w:val="24"/>
          <w:szCs w:val="24"/>
        </w:rPr>
        <w:t xml:space="preserve">Avant de procéder à l’inscription et de délivrer l’autorisation d’exploitation de l’entrepôt fiscal pour la fabrication des compléments alimentaires, le bureau des douanes vérifie les faits et données indiqués dans la demande selon le paragraphe 1 et les pièces jointes selon le paragraphe 2, la crédibilité de la norme de consommation de la boisson alcoolisée dans le processus technologique et le respect des conditions visées au paragraphe 3. Si ces faits et renseignements sont corrects et que le demandeur conformément au paragraphe 1 remplit les conditions prévues au paragraphe 3, le bureau des douanes inscrit le demandeur et lui délivre une autorisation d’exploitation d’un entrepôt fiscal pour la fabrication de compléments alimentaires au plus tard jusqu’au 30 avril 2019. </w:t>
      </w:r>
    </w:p>
    <w:p w:rsidR="00881089" w:rsidRPr="00B353D2" w:rsidRDefault="00881089" w:rsidP="00881089">
      <w:pPr>
        <w:autoSpaceDE w:val="0"/>
        <w:autoSpaceDN w:val="0"/>
        <w:adjustRightInd w:val="0"/>
        <w:spacing w:after="0" w:line="240" w:lineRule="auto"/>
        <w:jc w:val="both"/>
        <w:rPr>
          <w:rFonts w:ascii="Times New Roman" w:hAnsi="Times New Roman"/>
          <w:color w:val="000000"/>
          <w:sz w:val="24"/>
          <w:szCs w:val="24"/>
        </w:rPr>
      </w:pPr>
    </w:p>
    <w:p w:rsidR="00881089" w:rsidRPr="00B353D2" w:rsidRDefault="00881089" w:rsidP="00881089">
      <w:pPr>
        <w:pStyle w:val="ListParagraph"/>
        <w:numPr>
          <w:ilvl w:val="0"/>
          <w:numId w:val="33"/>
        </w:numPr>
        <w:autoSpaceDE w:val="0"/>
        <w:autoSpaceDN w:val="0"/>
        <w:adjustRightInd w:val="0"/>
        <w:spacing w:after="0" w:line="240" w:lineRule="atLeast"/>
        <w:ind w:left="709" w:hanging="425"/>
        <w:jc w:val="both"/>
        <w:rPr>
          <w:rFonts w:ascii="Times New Roman" w:hAnsi="Times New Roman"/>
          <w:bCs/>
          <w:sz w:val="24"/>
          <w:szCs w:val="24"/>
        </w:rPr>
      </w:pPr>
      <w:r>
        <w:rPr>
          <w:rFonts w:ascii="Times New Roman" w:hAnsi="Times New Roman"/>
          <w:bCs/>
          <w:sz w:val="24"/>
          <w:szCs w:val="24"/>
        </w:rPr>
        <w:t>Une personne qui est une entreprise utilisatrice aux termes de l’article 9 et qui utilise une boisson alcoolisée en suspension des droits d’accise aux termes de l’article 40, paragraphe 1, lettre b), de l’article 60, paragraphe 1, lettre b) ou de l’article 65, lettre b), dans leurs termes en vigueur jusqu’au 30 avril 2019, pour la fabrication et la préparation de compléments alimentaires et souhaite réceptionner et utiliser une boisson alcoolisée pour la fabrication de compléments alimentaires est tenue de demander par écrit au bureau des douanes la délivrance d’une autorisation d’exploitation d’un dépôt fiscal pour la fabrication de compléments alimentaires. Le bureau des douanes retire le 30 avril 2019 le certificat de collecte délivré selon l'article 9 et supprime l'entreprise utilisatrice du répertoire des entreprises utilisatrices. Cette disposition ne s'applique pas lorsque la procédure prévue à l'article 15a, paragraphe 6, troisième phrase est appliquée. Les paragraphes 1 à 4 sont également utilisés pour la demande de délivrance d’une autorisation d’exploitation d’un entrepôt fiscal pour la production de compléments alimentaires.</w:t>
      </w:r>
    </w:p>
    <w:p w:rsidR="00881089" w:rsidRPr="00B353D2" w:rsidRDefault="00881089" w:rsidP="00881089">
      <w:pPr>
        <w:pStyle w:val="Zkladntext1"/>
        <w:tabs>
          <w:tab w:val="left" w:pos="360"/>
        </w:tabs>
        <w:jc w:val="both"/>
        <w:rPr>
          <w:bCs/>
        </w:rPr>
      </w:pPr>
    </w:p>
    <w:p w:rsidR="00881089" w:rsidRPr="00B353D2" w:rsidRDefault="00881089" w:rsidP="00881089">
      <w:pPr>
        <w:pStyle w:val="ListParagraph"/>
        <w:numPr>
          <w:ilvl w:val="0"/>
          <w:numId w:val="33"/>
        </w:numPr>
        <w:autoSpaceDE w:val="0"/>
        <w:autoSpaceDN w:val="0"/>
        <w:adjustRightInd w:val="0"/>
        <w:spacing w:after="0" w:line="240" w:lineRule="atLeast"/>
        <w:ind w:left="709" w:hanging="425"/>
        <w:jc w:val="both"/>
        <w:rPr>
          <w:rFonts w:ascii="Times New Roman" w:hAnsi="Times New Roman"/>
          <w:bCs/>
          <w:sz w:val="24"/>
          <w:szCs w:val="24"/>
        </w:rPr>
      </w:pPr>
      <w:r>
        <w:rPr>
          <w:rFonts w:ascii="Times New Roman" w:hAnsi="Times New Roman"/>
          <w:bCs/>
          <w:sz w:val="24"/>
          <w:szCs w:val="24"/>
        </w:rPr>
        <w:t>Si une personne visée au paragraphe 5 demande au bureau des douanes la délivrance d’une autorisation d’exploitation d’un entrepôt fiscal pour la fabrication de compléments alimentaires et dispose au 30 avril 2019 de réserves de boisson alcoolisée exonérée de droits d’accise pour la fabrication et la préparation de compléments alimentaires conformément à l’article 40, paragraphe 1, lettre b), l’article 60, paragraphe 1, lettre b) ou l’article 65, lettre b), dans leurs termes en vigueur jusqu’au 30 avril 2019, cette boisson alcoolisée est considérée comme une boisson alcoolisée exonérée de droits d’accise jusqu’au jour de l’entrée en vigueur de la décision de délivrance de l’autorisation d’exploitation de l’entrepôt fiscal pour la fabrication de compléments alimentaires; à cette date une telle boisson sera considérée comme une boisson alcoolisée en suspension de droits d’accise.</w:t>
      </w:r>
    </w:p>
    <w:p w:rsidR="00881089" w:rsidRPr="00B353D2" w:rsidRDefault="00881089" w:rsidP="00881089">
      <w:pPr>
        <w:pStyle w:val="BodyText"/>
        <w:tabs>
          <w:tab w:val="left" w:pos="1080"/>
        </w:tabs>
        <w:spacing w:after="0" w:line="240" w:lineRule="auto"/>
        <w:jc w:val="both"/>
        <w:rPr>
          <w:rFonts w:ascii="Times New Roman" w:hAnsi="Times New Roman"/>
          <w:bCs/>
          <w:sz w:val="24"/>
          <w:szCs w:val="24"/>
        </w:rPr>
      </w:pPr>
    </w:p>
    <w:p w:rsidR="00881089" w:rsidRPr="00B353D2" w:rsidRDefault="00881089" w:rsidP="00881089">
      <w:pPr>
        <w:pStyle w:val="ListParagraph"/>
        <w:numPr>
          <w:ilvl w:val="0"/>
          <w:numId w:val="33"/>
        </w:numPr>
        <w:autoSpaceDE w:val="0"/>
        <w:autoSpaceDN w:val="0"/>
        <w:adjustRightInd w:val="0"/>
        <w:spacing w:after="0" w:line="240" w:lineRule="atLeast"/>
        <w:ind w:left="709" w:hanging="425"/>
        <w:jc w:val="both"/>
        <w:rPr>
          <w:rFonts w:ascii="Times New Roman" w:hAnsi="Times New Roman"/>
          <w:bCs/>
          <w:sz w:val="24"/>
          <w:szCs w:val="24"/>
        </w:rPr>
      </w:pPr>
      <w:r>
        <w:rPr>
          <w:rFonts w:ascii="Times New Roman" w:hAnsi="Times New Roman"/>
          <w:bCs/>
          <w:sz w:val="24"/>
          <w:szCs w:val="24"/>
        </w:rPr>
        <w:t>Si une personne visée au paragraphe 5 demande au bureau des douanes la délivrance d’une autorisation d’exploitation d’un entrepôt fiscal pour la fabrication de compléments alimentaires et que cette demande a été rejetée et que cette personne a, au jour de l’entrée en vigueur de la décision de rejet de cette demande, des réserves de boisson alcoolisée exonérée de droits d’accise pour la fabrication et la production de compléments alimentaires en vertu de l’article 40, paragraphe 1, lettre b), de l’article 60, paragraphe 1, lettre b) ou de l’article 65, lettre b) dans leurs termes en vigueur jusqu’au 30 avril 2019, elle est tenue de déclarer à l’impôt ces réserves et de déposer une déclaration fiscale dans un délai allant jusqu’au 25ème jour du mois civil suivant le mois au cours duquel cette décision est entrée en vigueur et de s’acquitter des droits d’accise dans ce même délai.</w:t>
      </w:r>
    </w:p>
    <w:p w:rsidR="00881089" w:rsidRPr="00B353D2" w:rsidRDefault="00881089" w:rsidP="009E62D3">
      <w:pPr>
        <w:autoSpaceDE w:val="0"/>
        <w:autoSpaceDN w:val="0"/>
        <w:adjustRightInd w:val="0"/>
        <w:spacing w:after="0" w:line="240" w:lineRule="atLeast"/>
        <w:ind w:left="284"/>
        <w:jc w:val="both"/>
        <w:rPr>
          <w:rFonts w:ascii="Times New Roman" w:hAnsi="Times New Roman"/>
          <w:bCs/>
          <w:sz w:val="24"/>
          <w:szCs w:val="24"/>
        </w:rPr>
      </w:pPr>
    </w:p>
    <w:p w:rsidR="00881089" w:rsidRPr="00B353D2" w:rsidRDefault="00881089" w:rsidP="00881089">
      <w:pPr>
        <w:pStyle w:val="ListParagraph"/>
        <w:numPr>
          <w:ilvl w:val="0"/>
          <w:numId w:val="33"/>
        </w:numPr>
        <w:autoSpaceDE w:val="0"/>
        <w:autoSpaceDN w:val="0"/>
        <w:adjustRightInd w:val="0"/>
        <w:spacing w:after="0" w:line="240" w:lineRule="atLeast"/>
        <w:ind w:left="709" w:hanging="425"/>
        <w:jc w:val="both"/>
        <w:rPr>
          <w:rFonts w:ascii="Times New Roman" w:hAnsi="Times New Roman"/>
          <w:bCs/>
          <w:sz w:val="24"/>
          <w:szCs w:val="24"/>
        </w:rPr>
      </w:pPr>
      <w:r>
        <w:rPr>
          <w:rFonts w:ascii="Times New Roman" w:hAnsi="Times New Roman"/>
          <w:bCs/>
          <w:sz w:val="24"/>
          <w:szCs w:val="24"/>
        </w:rPr>
        <w:lastRenderedPageBreak/>
        <w:t xml:space="preserve">Si une entreprise utilisatrice visée à l’article 9 s’est vu délivrer un certificat de collecte pour l’utilisation d’une boisson alcoolisée aux fins d’exonération des droits d’accise en vertu de l’article 40, paragraphe 1, lettre b), de l’article 60, paragraphe 1, de la lettre b) ou de l’article 65, lettre b) en leurs termes en vigueur jusqu’au 30 avril 2019 et utilise uniquement cette boisson alcoolisée pour des fins d’exonération des droits d’accise en vertu de l’article 40, paragraphe 1, lettre b), de l’article 60, paragraphe 1, de la lettre b) ou de l’article 65, lettre b) en leurs termes en vigueur à compter du 1er mai 2019, elle n’est pas tenue de demander la délivrance d’un nouveau certificat de collecte. </w:t>
      </w:r>
    </w:p>
    <w:p w:rsidR="00881089" w:rsidRPr="00B353D2" w:rsidRDefault="00881089" w:rsidP="00881089">
      <w:pPr>
        <w:pStyle w:val="Zkladntext1"/>
        <w:tabs>
          <w:tab w:val="left" w:pos="360"/>
        </w:tabs>
        <w:jc w:val="both"/>
        <w:rPr>
          <w:bCs/>
        </w:rPr>
      </w:pPr>
    </w:p>
    <w:p w:rsidR="00881089" w:rsidRPr="00B353D2" w:rsidRDefault="00881089" w:rsidP="00881089">
      <w:pPr>
        <w:pStyle w:val="ListParagraph"/>
        <w:numPr>
          <w:ilvl w:val="0"/>
          <w:numId w:val="33"/>
        </w:numPr>
        <w:autoSpaceDE w:val="0"/>
        <w:autoSpaceDN w:val="0"/>
        <w:adjustRightInd w:val="0"/>
        <w:spacing w:after="0" w:line="240" w:lineRule="atLeast"/>
        <w:ind w:left="709" w:hanging="425"/>
        <w:jc w:val="both"/>
        <w:rPr>
          <w:rFonts w:ascii="Times New Roman" w:hAnsi="Times New Roman"/>
          <w:bCs/>
          <w:sz w:val="24"/>
          <w:szCs w:val="24"/>
        </w:rPr>
      </w:pPr>
      <w:r>
        <w:rPr>
          <w:rFonts w:ascii="Times New Roman" w:hAnsi="Times New Roman"/>
          <w:bCs/>
          <w:sz w:val="24"/>
          <w:szCs w:val="24"/>
        </w:rPr>
        <w:t>Si une procédure de demande de délivrance d’un certificat de collecte soumise conformément à l’article 9 par une personne souhaitant utiliser la boisson alcoolisée exonérée de droits d’accises pour la fabrication et la préparation de compléments alimentaires en vertu de l’article 40, paragraphe 1, lettre b), de l’article 60, paragraphe 1, lettre b) ou de l’article 65, lettre b), en leurs termes en vigueur jusqu’au 30 avril 2019 n’est pas achevée au 30 avril 2019 et que cette personne souhaite être un exploitant d’un dépôt fiscal pour la fabrication de compléments alimentaires, le bureau des douanes examine cette demande en tant que demande de délivrance d’une autorisation d’exploitation d’un dépôt fiscal pour la fabrication des compléments alimentaires.</w:t>
      </w:r>
    </w:p>
    <w:p w:rsidR="00881089" w:rsidRPr="00865594" w:rsidRDefault="00881089" w:rsidP="00881089">
      <w:pPr>
        <w:pStyle w:val="Zkladntext1"/>
        <w:tabs>
          <w:tab w:val="left" w:pos="360"/>
        </w:tabs>
        <w:jc w:val="both"/>
        <w:rPr>
          <w:bCs/>
          <w:color w:val="auto"/>
          <w:lang w:eastAsia="en-US"/>
        </w:rPr>
      </w:pPr>
    </w:p>
    <w:p w:rsidR="00881089" w:rsidRPr="00B353D2" w:rsidRDefault="00881089" w:rsidP="00881089">
      <w:pPr>
        <w:pStyle w:val="ListParagraph"/>
        <w:numPr>
          <w:ilvl w:val="0"/>
          <w:numId w:val="33"/>
        </w:numPr>
        <w:autoSpaceDE w:val="0"/>
        <w:autoSpaceDN w:val="0"/>
        <w:adjustRightInd w:val="0"/>
        <w:spacing w:after="0" w:line="240" w:lineRule="atLeast"/>
        <w:ind w:left="709" w:hanging="567"/>
        <w:jc w:val="both"/>
        <w:rPr>
          <w:rFonts w:ascii="Times New Roman" w:hAnsi="Times New Roman"/>
          <w:bCs/>
          <w:sz w:val="24"/>
          <w:szCs w:val="24"/>
        </w:rPr>
      </w:pPr>
      <w:r>
        <w:rPr>
          <w:rFonts w:ascii="Times New Roman" w:hAnsi="Times New Roman"/>
          <w:bCs/>
          <w:sz w:val="24"/>
          <w:szCs w:val="24"/>
        </w:rPr>
        <w:t xml:space="preserve">Si une personne visée au paragraphe 5 n’a pas demandé au bureau des douanes la délivrance d’une autorisation d’exploitation d’un dépôt fiscal pour la fabrication de compléments alimentaires et qu’au 30 avril 2019 elle dispose de réserves de boisson alcoolisée exonérée de droits d’accise conformément à l’article 40, paragraphe 1, lettre b), de l’article 60, paragraphe 1, lettre b) ou de l’article 65, lettre b) pour la fabrication et la préparation des compléments alimentaires dans leurs termes en vigueur jusqu’au 30 avril 2019, elle est tenue de déclarer à l’impôt ces réserves et de déposer une déclaration fiscale au plus tard le 25 mai 2019 et de s’acquitter des droits d’accise dans ce même délai. </w:t>
      </w:r>
    </w:p>
    <w:p w:rsidR="00881089" w:rsidRPr="00B353D2" w:rsidRDefault="00881089" w:rsidP="00425A94">
      <w:pPr>
        <w:spacing w:after="0" w:line="240" w:lineRule="auto"/>
        <w:rPr>
          <w:rFonts w:ascii="Times New Roman" w:hAnsi="Times New Roman"/>
          <w:bCs/>
          <w:sz w:val="24"/>
          <w:szCs w:val="24"/>
        </w:rPr>
      </w:pPr>
    </w:p>
    <w:p w:rsidR="00881089" w:rsidRPr="00B353D2" w:rsidRDefault="00881089" w:rsidP="00425A94">
      <w:pPr>
        <w:pStyle w:val="ListParagraph"/>
        <w:numPr>
          <w:ilvl w:val="0"/>
          <w:numId w:val="33"/>
        </w:numPr>
        <w:autoSpaceDE w:val="0"/>
        <w:autoSpaceDN w:val="0"/>
        <w:adjustRightInd w:val="0"/>
        <w:spacing w:after="0" w:line="240" w:lineRule="auto"/>
        <w:ind w:left="709" w:hanging="567"/>
        <w:jc w:val="both"/>
        <w:rPr>
          <w:rFonts w:ascii="Times New Roman" w:hAnsi="Times New Roman"/>
          <w:bCs/>
          <w:sz w:val="24"/>
          <w:szCs w:val="24"/>
        </w:rPr>
      </w:pPr>
      <w:r>
        <w:rPr>
          <w:rFonts w:ascii="Times New Roman" w:hAnsi="Times New Roman"/>
          <w:bCs/>
          <w:sz w:val="24"/>
          <w:szCs w:val="24"/>
        </w:rPr>
        <w:t xml:space="preserve">Si la procédure de demande de délivrance d’un certificat de collecte soumise en vertu de l’article 9 comporte comme usage prévu l’utilisation d’une boisson alcoolisée exonérée des droits d’accise en vertu de l’article 40, paragraphe 1, lettre b), de l’article 60, paragraphe 1, de la lettre b) ou de l’article 65, lettre b) en leurs termes en vigueur jusqu’au 30 avril 2019 pour la fabrication et la préparation de compléments alimentaires n’a pas été achevée au 30 avril 2019, cette procédure n’est pas poursuivie, sauf disposition contraire du paragraphe 9. </w:t>
      </w:r>
    </w:p>
    <w:p w:rsidR="00881089" w:rsidRPr="00B353D2" w:rsidRDefault="00881089" w:rsidP="00425A94">
      <w:pPr>
        <w:spacing w:after="0" w:line="240" w:lineRule="auto"/>
        <w:rPr>
          <w:rFonts w:ascii="Times New Roman" w:hAnsi="Times New Roman"/>
          <w:bCs/>
          <w:sz w:val="24"/>
          <w:szCs w:val="24"/>
        </w:rPr>
      </w:pPr>
    </w:p>
    <w:p w:rsidR="00881089" w:rsidRPr="00B353D2" w:rsidRDefault="00881089" w:rsidP="00425A94">
      <w:pPr>
        <w:pStyle w:val="ListParagraph"/>
        <w:numPr>
          <w:ilvl w:val="0"/>
          <w:numId w:val="33"/>
        </w:numPr>
        <w:autoSpaceDE w:val="0"/>
        <w:autoSpaceDN w:val="0"/>
        <w:adjustRightInd w:val="0"/>
        <w:spacing w:after="0" w:line="240" w:lineRule="auto"/>
        <w:ind w:left="709" w:hanging="567"/>
        <w:jc w:val="both"/>
        <w:rPr>
          <w:rFonts w:ascii="Times New Roman" w:hAnsi="Times New Roman"/>
          <w:sz w:val="24"/>
          <w:szCs w:val="24"/>
        </w:rPr>
      </w:pPr>
      <w:r>
        <w:rPr>
          <w:rFonts w:ascii="Times New Roman" w:hAnsi="Times New Roman"/>
          <w:bCs/>
          <w:sz w:val="24"/>
          <w:szCs w:val="24"/>
        </w:rPr>
        <w:t xml:space="preserve">Les compléments alimentaires pour la production desquels une boisson alcoolisée exonérée de droits d’accise en vertu de l’article 40, paragraphe 1, lettre b), de l’article 60, paragraphe 1, de la lettre b) ou de l’article 65, lettre b) en leurs termes en vigueur jusqu’au 30 avril 2019 a été utilisée, peuvent être vendus jusqu’à l’extinction des stocks. </w:t>
      </w:r>
      <w:r>
        <w:rPr>
          <w:rFonts w:ascii="Times New Roman" w:hAnsi="Times New Roman"/>
          <w:sz w:val="24"/>
          <w:szCs w:val="24"/>
        </w:rPr>
        <w:t>La personne qui détient des compléments alimentaires selon la première phrase est tenue d'effectuer, au 30 avril 2019, conformément à un règlement particulier</w:t>
      </w:r>
      <w:r>
        <w:rPr>
          <w:rFonts w:ascii="Times New Roman" w:hAnsi="Times New Roman"/>
          <w:sz w:val="24"/>
          <w:szCs w:val="24"/>
          <w:vertAlign w:val="superscript"/>
        </w:rPr>
        <w:t>21</w:t>
      </w:r>
      <w:r>
        <w:rPr>
          <w:rFonts w:ascii="Times New Roman" w:hAnsi="Times New Roman"/>
          <w:bCs/>
          <w:sz w:val="24"/>
          <w:szCs w:val="24"/>
        </w:rPr>
        <w:t>)</w:t>
      </w:r>
      <w:r>
        <w:rPr>
          <w:rFonts w:ascii="Times New Roman" w:hAnsi="Times New Roman"/>
          <w:sz w:val="24"/>
          <w:szCs w:val="24"/>
        </w:rPr>
        <w:t xml:space="preserve"> un inventaire des stocks et conserve cet inventaire pendant dix ans.».</w:t>
      </w:r>
    </w:p>
    <w:p w:rsidR="00DB6E9A" w:rsidRPr="00B353D2" w:rsidRDefault="00DB6E9A" w:rsidP="00425A94">
      <w:pPr>
        <w:spacing w:after="0" w:line="240" w:lineRule="auto"/>
        <w:rPr>
          <w:rFonts w:ascii="Times New Roman" w:hAnsi="Times New Roman"/>
          <w:sz w:val="24"/>
          <w:szCs w:val="24"/>
        </w:rPr>
      </w:pPr>
    </w:p>
    <w:p w:rsidR="005026F8" w:rsidRPr="00B353D2" w:rsidRDefault="005026F8" w:rsidP="00425A94">
      <w:pPr>
        <w:spacing w:after="0" w:line="240" w:lineRule="auto"/>
        <w:rPr>
          <w:rFonts w:ascii="Times New Roman" w:hAnsi="Times New Roman"/>
          <w:color w:val="000000"/>
          <w:sz w:val="24"/>
          <w:szCs w:val="24"/>
        </w:rPr>
      </w:pPr>
    </w:p>
    <w:p w:rsidR="00E07F77" w:rsidRPr="00B353D2" w:rsidRDefault="00E07F77" w:rsidP="00E07F7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Article III</w:t>
      </w:r>
    </w:p>
    <w:p w:rsidR="0002592E" w:rsidRPr="00B353D2" w:rsidRDefault="0002592E" w:rsidP="0002592E">
      <w:pPr>
        <w:pStyle w:val="Zkladntext"/>
        <w:shd w:val="clear" w:color="auto" w:fill="C7EDCC" w:themeFill="background1"/>
        <w:jc w:val="both"/>
      </w:pPr>
    </w:p>
    <w:p w:rsidR="0002592E" w:rsidRPr="00865594" w:rsidRDefault="0002592E" w:rsidP="0002592E">
      <w:pPr>
        <w:pStyle w:val="ListParagraph"/>
        <w:shd w:val="clear" w:color="auto" w:fill="C7EDCC" w:themeFill="background1"/>
        <w:spacing w:after="0" w:line="240" w:lineRule="auto"/>
        <w:ind w:left="0" w:firstLine="567"/>
        <w:jc w:val="both"/>
        <w:rPr>
          <w:rFonts w:ascii="Times New Roman" w:hAnsi="Times New Roman"/>
          <w:bCs/>
          <w:sz w:val="24"/>
          <w:szCs w:val="24"/>
        </w:rPr>
      </w:pPr>
      <w:r>
        <w:rPr>
          <w:rFonts w:ascii="Times New Roman" w:hAnsi="Times New Roman"/>
          <w:bCs/>
          <w:sz w:val="24"/>
          <w:szCs w:val="24"/>
        </w:rPr>
        <w:t>La présente loi entre en vigueur le 1</w:t>
      </w:r>
      <w:r>
        <w:rPr>
          <w:rFonts w:ascii="Times New Roman" w:hAnsi="Times New Roman"/>
          <w:bCs/>
          <w:sz w:val="24"/>
          <w:szCs w:val="24"/>
          <w:vertAlign w:val="superscript"/>
        </w:rPr>
        <w:t>er</w:t>
      </w:r>
      <w:r>
        <w:rPr>
          <w:rFonts w:ascii="Times New Roman" w:hAnsi="Times New Roman"/>
          <w:bCs/>
          <w:sz w:val="24"/>
          <w:szCs w:val="24"/>
        </w:rPr>
        <w:t xml:space="preserve"> janvier 2019, sauf l'article I, points 4, article 9, paragraphes 1 à 5 et paragraphe 6, lettres b) à d) qui entre en vigueur le 1</w:t>
      </w:r>
      <w:r>
        <w:rPr>
          <w:rFonts w:ascii="Times New Roman" w:hAnsi="Times New Roman"/>
          <w:bCs/>
          <w:sz w:val="24"/>
          <w:szCs w:val="24"/>
          <w:vertAlign w:val="superscript"/>
        </w:rPr>
        <w:t>er</w:t>
      </w:r>
      <w:r>
        <w:rPr>
          <w:rFonts w:ascii="Times New Roman" w:hAnsi="Times New Roman"/>
          <w:bCs/>
          <w:sz w:val="24"/>
          <w:szCs w:val="24"/>
        </w:rPr>
        <w:t xml:space="preserve"> mars 2019, l'article </w:t>
      </w:r>
      <w:r>
        <w:rPr>
          <w:rFonts w:ascii="Times New Roman" w:hAnsi="Times New Roman"/>
          <w:bCs/>
          <w:sz w:val="24"/>
          <w:szCs w:val="24"/>
        </w:rPr>
        <w:lastRenderedPageBreak/>
        <w:t>II, points 1 à 9 et 11 à 16, qui entre en vigueur le 1</w:t>
      </w:r>
      <w:r>
        <w:rPr>
          <w:rFonts w:ascii="Times New Roman" w:hAnsi="Times New Roman"/>
          <w:bCs/>
          <w:sz w:val="24"/>
          <w:szCs w:val="24"/>
          <w:vertAlign w:val="superscript"/>
        </w:rPr>
        <w:t>er</w:t>
      </w:r>
      <w:r>
        <w:rPr>
          <w:rFonts w:ascii="Times New Roman" w:hAnsi="Times New Roman"/>
          <w:bCs/>
          <w:sz w:val="24"/>
          <w:szCs w:val="24"/>
        </w:rPr>
        <w:t xml:space="preserve"> mai 2019, et l'article I, points 4, article 8, article 9, paragraphes 6, lettre a), articles 9b et 9c et points 5, 6, 15, 16, 21, 22, 23, 26 à 31 et 33, qui entre en vigueur au premier jour du mois civil qui suit le mois civil durant lequel la direction financière publie sur son site internet une notification informant du début du marquage de l'huile minérale visée à l'article 6, paragraphe 1, lettres a) et d) ou l'article 7, paragraphes 1 et 2 par une substance d'identification.</w:t>
      </w:r>
    </w:p>
    <w:sectPr w:rsidR="0002592E" w:rsidRPr="00865594" w:rsidSect="00205225">
      <w:footerReference w:type="default" r:id="rId9"/>
      <w:pgSz w:w="11906" w:h="16838"/>
      <w:pgMar w:top="1417" w:right="1417" w:bottom="141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95F" w:rsidRDefault="0064395F" w:rsidP="001672EF">
      <w:pPr>
        <w:spacing w:after="0" w:line="240" w:lineRule="auto"/>
      </w:pPr>
      <w:r>
        <w:separator/>
      </w:r>
    </w:p>
  </w:endnote>
  <w:endnote w:type="continuationSeparator" w:id="0">
    <w:p w:rsidR="0064395F" w:rsidRDefault="0064395F" w:rsidP="00167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altName w:val="Century Gothic"/>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6E" w:rsidRPr="00C71E7F" w:rsidRDefault="007C7C6E">
    <w:pPr>
      <w:pStyle w:val="Footer"/>
      <w:jc w:val="center"/>
      <w:rPr>
        <w:rFonts w:ascii="Times New Roman" w:hAnsi="Times New Roman"/>
        <w:sz w:val="20"/>
        <w:szCs w:val="20"/>
      </w:rPr>
    </w:pPr>
    <w:r w:rsidRPr="00C71E7F">
      <w:rPr>
        <w:rFonts w:ascii="Times New Roman" w:hAnsi="Times New Roman"/>
        <w:sz w:val="20"/>
        <w:szCs w:val="20"/>
      </w:rPr>
      <w:fldChar w:fldCharType="begin"/>
    </w:r>
    <w:r w:rsidRPr="00C71E7F">
      <w:rPr>
        <w:rFonts w:ascii="Times New Roman" w:hAnsi="Times New Roman"/>
        <w:sz w:val="20"/>
        <w:szCs w:val="20"/>
      </w:rPr>
      <w:instrText>PAGE   \* MERGEFORMAT</w:instrText>
    </w:r>
    <w:r w:rsidRPr="00C71E7F">
      <w:rPr>
        <w:rFonts w:ascii="Times New Roman" w:hAnsi="Times New Roman"/>
        <w:sz w:val="20"/>
        <w:szCs w:val="20"/>
      </w:rPr>
      <w:fldChar w:fldCharType="separate"/>
    </w:r>
    <w:r w:rsidR="00642F18">
      <w:rPr>
        <w:rFonts w:ascii="Times New Roman" w:hAnsi="Times New Roman"/>
        <w:noProof/>
        <w:sz w:val="20"/>
        <w:szCs w:val="20"/>
      </w:rPr>
      <w:t>2</w:t>
    </w:r>
    <w:r w:rsidRPr="00C71E7F">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95F" w:rsidRDefault="0064395F" w:rsidP="001672EF">
      <w:pPr>
        <w:spacing w:after="0" w:line="240" w:lineRule="auto"/>
      </w:pPr>
      <w:r>
        <w:separator/>
      </w:r>
    </w:p>
  </w:footnote>
  <w:footnote w:type="continuationSeparator" w:id="0">
    <w:p w:rsidR="0064395F" w:rsidRDefault="0064395F" w:rsidP="001672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E7B"/>
    <w:multiLevelType w:val="hybridMultilevel"/>
    <w:tmpl w:val="C8AAB6F4"/>
    <w:lvl w:ilvl="0" w:tplc="D714A8D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04F78D0"/>
    <w:multiLevelType w:val="hybridMultilevel"/>
    <w:tmpl w:val="A70ADBEE"/>
    <w:lvl w:ilvl="0" w:tplc="D714A8D6">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 w15:restartNumberingAfterBreak="0">
    <w:nsid w:val="03672ECD"/>
    <w:multiLevelType w:val="hybridMultilevel"/>
    <w:tmpl w:val="708625F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41A10A3"/>
    <w:multiLevelType w:val="hybridMultilevel"/>
    <w:tmpl w:val="CDD877AC"/>
    <w:lvl w:ilvl="0" w:tplc="A4E4533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7A27A9D"/>
    <w:multiLevelType w:val="hybridMultilevel"/>
    <w:tmpl w:val="589E1BEC"/>
    <w:lvl w:ilvl="0" w:tplc="2D58F0D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A022ACD"/>
    <w:multiLevelType w:val="hybridMultilevel"/>
    <w:tmpl w:val="45D2D806"/>
    <w:lvl w:ilvl="0" w:tplc="94A27422">
      <w:start w:val="1"/>
      <w:numFmt w:val="lowerLetter"/>
      <w:lvlText w:val="%1)"/>
      <w:lvlJc w:val="left"/>
      <w:pPr>
        <w:ind w:left="720" w:hanging="360"/>
      </w:pPr>
      <w:rPr>
        <w:rFonts w:cs="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A6A36B9"/>
    <w:multiLevelType w:val="hybridMultilevel"/>
    <w:tmpl w:val="370AE274"/>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7" w15:restartNumberingAfterBreak="0">
    <w:nsid w:val="0A8F42A1"/>
    <w:multiLevelType w:val="hybridMultilevel"/>
    <w:tmpl w:val="68D42074"/>
    <w:lvl w:ilvl="0" w:tplc="5DA28D5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F72464"/>
    <w:multiLevelType w:val="hybridMultilevel"/>
    <w:tmpl w:val="B032DB40"/>
    <w:lvl w:ilvl="0" w:tplc="041B000F">
      <w:start w:val="1"/>
      <w:numFmt w:val="decimal"/>
      <w:lvlText w:val="%1."/>
      <w:lvlJc w:val="left"/>
      <w:pPr>
        <w:ind w:left="1854" w:hanging="360"/>
      </w:pPr>
      <w:rPr>
        <w:rFonts w:cs="Times New Roman"/>
      </w:rPr>
    </w:lvl>
    <w:lvl w:ilvl="1" w:tplc="041B0019" w:tentative="1">
      <w:start w:val="1"/>
      <w:numFmt w:val="lowerLetter"/>
      <w:lvlText w:val="%2."/>
      <w:lvlJc w:val="left"/>
      <w:pPr>
        <w:ind w:left="2574" w:hanging="360"/>
      </w:pPr>
      <w:rPr>
        <w:rFonts w:cs="Times New Roman"/>
      </w:rPr>
    </w:lvl>
    <w:lvl w:ilvl="2" w:tplc="041B001B" w:tentative="1">
      <w:start w:val="1"/>
      <w:numFmt w:val="lowerRoman"/>
      <w:lvlText w:val="%3."/>
      <w:lvlJc w:val="right"/>
      <w:pPr>
        <w:ind w:left="3294" w:hanging="180"/>
      </w:pPr>
      <w:rPr>
        <w:rFonts w:cs="Times New Roman"/>
      </w:rPr>
    </w:lvl>
    <w:lvl w:ilvl="3" w:tplc="041B000F" w:tentative="1">
      <w:start w:val="1"/>
      <w:numFmt w:val="decimal"/>
      <w:lvlText w:val="%4."/>
      <w:lvlJc w:val="left"/>
      <w:pPr>
        <w:ind w:left="4014" w:hanging="360"/>
      </w:pPr>
      <w:rPr>
        <w:rFonts w:cs="Times New Roman"/>
      </w:rPr>
    </w:lvl>
    <w:lvl w:ilvl="4" w:tplc="041B0019" w:tentative="1">
      <w:start w:val="1"/>
      <w:numFmt w:val="lowerLetter"/>
      <w:lvlText w:val="%5."/>
      <w:lvlJc w:val="left"/>
      <w:pPr>
        <w:ind w:left="4734" w:hanging="360"/>
      </w:pPr>
      <w:rPr>
        <w:rFonts w:cs="Times New Roman"/>
      </w:rPr>
    </w:lvl>
    <w:lvl w:ilvl="5" w:tplc="041B001B" w:tentative="1">
      <w:start w:val="1"/>
      <w:numFmt w:val="lowerRoman"/>
      <w:lvlText w:val="%6."/>
      <w:lvlJc w:val="right"/>
      <w:pPr>
        <w:ind w:left="5454" w:hanging="180"/>
      </w:pPr>
      <w:rPr>
        <w:rFonts w:cs="Times New Roman"/>
      </w:rPr>
    </w:lvl>
    <w:lvl w:ilvl="6" w:tplc="041B000F" w:tentative="1">
      <w:start w:val="1"/>
      <w:numFmt w:val="decimal"/>
      <w:lvlText w:val="%7."/>
      <w:lvlJc w:val="left"/>
      <w:pPr>
        <w:ind w:left="6174" w:hanging="360"/>
      </w:pPr>
      <w:rPr>
        <w:rFonts w:cs="Times New Roman"/>
      </w:rPr>
    </w:lvl>
    <w:lvl w:ilvl="7" w:tplc="041B0019" w:tentative="1">
      <w:start w:val="1"/>
      <w:numFmt w:val="lowerLetter"/>
      <w:lvlText w:val="%8."/>
      <w:lvlJc w:val="left"/>
      <w:pPr>
        <w:ind w:left="6894" w:hanging="360"/>
      </w:pPr>
      <w:rPr>
        <w:rFonts w:cs="Times New Roman"/>
      </w:rPr>
    </w:lvl>
    <w:lvl w:ilvl="8" w:tplc="041B001B" w:tentative="1">
      <w:start w:val="1"/>
      <w:numFmt w:val="lowerRoman"/>
      <w:lvlText w:val="%9."/>
      <w:lvlJc w:val="right"/>
      <w:pPr>
        <w:ind w:left="7614" w:hanging="180"/>
      </w:pPr>
      <w:rPr>
        <w:rFonts w:cs="Times New Roman"/>
      </w:rPr>
    </w:lvl>
  </w:abstractNum>
  <w:abstractNum w:abstractNumId="9" w15:restartNumberingAfterBreak="0">
    <w:nsid w:val="11AE042F"/>
    <w:multiLevelType w:val="hybridMultilevel"/>
    <w:tmpl w:val="370AE274"/>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0" w15:restartNumberingAfterBreak="0">
    <w:nsid w:val="13EB54D8"/>
    <w:multiLevelType w:val="hybridMultilevel"/>
    <w:tmpl w:val="7AF811DE"/>
    <w:lvl w:ilvl="0" w:tplc="F746D2DA">
      <w:start w:val="1"/>
      <w:numFmt w:val="decimal"/>
      <w:lvlText w:val="(%1)"/>
      <w:lvlJc w:val="left"/>
      <w:pPr>
        <w:ind w:left="720" w:hanging="360"/>
      </w:pPr>
      <w:rPr>
        <w:rFonts w:ascii="Times New Roman" w:hAnsi="Times New Roman" w:cs="Times New Roman" w:hint="default"/>
        <w:b w:val="0"/>
        <w:strike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5132E02"/>
    <w:multiLevelType w:val="hybridMultilevel"/>
    <w:tmpl w:val="A70ADBEE"/>
    <w:lvl w:ilvl="0" w:tplc="D714A8D6">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2" w15:restartNumberingAfterBreak="0">
    <w:nsid w:val="15A93A26"/>
    <w:multiLevelType w:val="hybridMultilevel"/>
    <w:tmpl w:val="11B6D0E8"/>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3" w15:restartNumberingAfterBreak="0">
    <w:nsid w:val="189E239E"/>
    <w:multiLevelType w:val="hybridMultilevel"/>
    <w:tmpl w:val="A70ADBEE"/>
    <w:lvl w:ilvl="0" w:tplc="D714A8D6">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4" w15:restartNumberingAfterBreak="0">
    <w:nsid w:val="1BE568C8"/>
    <w:multiLevelType w:val="hybridMultilevel"/>
    <w:tmpl w:val="0CA6C258"/>
    <w:lvl w:ilvl="0" w:tplc="4F9EF8B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1295A89"/>
    <w:multiLevelType w:val="hybridMultilevel"/>
    <w:tmpl w:val="E86629DA"/>
    <w:lvl w:ilvl="0" w:tplc="94A27422">
      <w:start w:val="1"/>
      <w:numFmt w:val="lowerLetter"/>
      <w:lvlText w:val="%1)"/>
      <w:lvlJc w:val="left"/>
      <w:pPr>
        <w:ind w:left="720" w:hanging="360"/>
      </w:pPr>
      <w:rPr>
        <w:rFonts w:cs="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4F50E81"/>
    <w:multiLevelType w:val="hybridMultilevel"/>
    <w:tmpl w:val="11B6D0E8"/>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7" w15:restartNumberingAfterBreak="0">
    <w:nsid w:val="25E8779C"/>
    <w:multiLevelType w:val="hybridMultilevel"/>
    <w:tmpl w:val="FD1E10EA"/>
    <w:lvl w:ilvl="0" w:tplc="79B471A6">
      <w:start w:val="1"/>
      <w:numFmt w:val="decimal"/>
      <w:lvlText w:val="(%1)"/>
      <w:lvlJc w:val="left"/>
      <w:pPr>
        <w:ind w:left="720" w:hanging="360"/>
      </w:pPr>
      <w:rPr>
        <w:rFonts w:ascii="Times New Roman" w:hAnsi="Times New Roman" w:cs="Times New Roman" w:hint="default"/>
        <w:b w:val="0"/>
        <w:strike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68751E7"/>
    <w:multiLevelType w:val="hybridMultilevel"/>
    <w:tmpl w:val="994EB4F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2A6E045A"/>
    <w:multiLevelType w:val="hybridMultilevel"/>
    <w:tmpl w:val="795070F0"/>
    <w:lvl w:ilvl="0" w:tplc="45BCA370">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BE35813"/>
    <w:multiLevelType w:val="hybridMultilevel"/>
    <w:tmpl w:val="4198EAB6"/>
    <w:lvl w:ilvl="0" w:tplc="94A27422">
      <w:start w:val="1"/>
      <w:numFmt w:val="lowerLetter"/>
      <w:lvlText w:val="%1)"/>
      <w:lvlJc w:val="left"/>
      <w:pPr>
        <w:ind w:left="720" w:hanging="360"/>
      </w:pPr>
      <w:rPr>
        <w:rFonts w:cs="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3144F64"/>
    <w:multiLevelType w:val="hybridMultilevel"/>
    <w:tmpl w:val="7AF811DE"/>
    <w:lvl w:ilvl="0" w:tplc="F746D2DA">
      <w:start w:val="1"/>
      <w:numFmt w:val="decimal"/>
      <w:lvlText w:val="(%1)"/>
      <w:lvlJc w:val="left"/>
      <w:pPr>
        <w:ind w:left="720" w:hanging="360"/>
      </w:pPr>
      <w:rPr>
        <w:rFonts w:ascii="Times New Roman" w:hAnsi="Times New Roman" w:cs="Times New Roman" w:hint="default"/>
        <w:b w:val="0"/>
        <w:strike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8DC1F8E"/>
    <w:multiLevelType w:val="hybridMultilevel"/>
    <w:tmpl w:val="CB700D3C"/>
    <w:lvl w:ilvl="0" w:tplc="94A27422">
      <w:start w:val="1"/>
      <w:numFmt w:val="lowerLetter"/>
      <w:lvlText w:val="%1)"/>
      <w:lvlJc w:val="left"/>
      <w:pPr>
        <w:ind w:left="644" w:hanging="360"/>
      </w:pPr>
      <w:rPr>
        <w:rFonts w:cs="Arial Narrow"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3" w15:restartNumberingAfterBreak="0">
    <w:nsid w:val="39A10FE0"/>
    <w:multiLevelType w:val="hybridMultilevel"/>
    <w:tmpl w:val="8E84CE7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AC545E7"/>
    <w:multiLevelType w:val="hybridMultilevel"/>
    <w:tmpl w:val="ED36C5E4"/>
    <w:lvl w:ilvl="0" w:tplc="F2E0287C">
      <w:start w:val="1"/>
      <w:numFmt w:val="lowerLetter"/>
      <w:lvlText w:val="%1)"/>
      <w:lvlJc w:val="left"/>
      <w:pPr>
        <w:ind w:left="720" w:hanging="360"/>
      </w:pPr>
      <w:rPr>
        <w:rFonts w:cs="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FDA5EBE"/>
    <w:multiLevelType w:val="hybridMultilevel"/>
    <w:tmpl w:val="BBD2F34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0012E49"/>
    <w:multiLevelType w:val="hybridMultilevel"/>
    <w:tmpl w:val="E23A4B40"/>
    <w:lvl w:ilvl="0" w:tplc="037062D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2FE5E15"/>
    <w:multiLevelType w:val="hybridMultilevel"/>
    <w:tmpl w:val="4FD874E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3D76033"/>
    <w:multiLevelType w:val="hybridMultilevel"/>
    <w:tmpl w:val="7AF811DE"/>
    <w:lvl w:ilvl="0" w:tplc="F746D2DA">
      <w:start w:val="1"/>
      <w:numFmt w:val="decimal"/>
      <w:lvlText w:val="(%1)"/>
      <w:lvlJc w:val="left"/>
      <w:pPr>
        <w:ind w:left="720" w:hanging="360"/>
      </w:pPr>
      <w:rPr>
        <w:rFonts w:ascii="Times New Roman" w:hAnsi="Times New Roman" w:cs="Times New Roman" w:hint="default"/>
        <w:b w:val="0"/>
        <w:strike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71525DC"/>
    <w:multiLevelType w:val="hybridMultilevel"/>
    <w:tmpl w:val="46EAD7AE"/>
    <w:lvl w:ilvl="0" w:tplc="94A27422">
      <w:start w:val="1"/>
      <w:numFmt w:val="lowerLetter"/>
      <w:lvlText w:val="%1)"/>
      <w:lvlJc w:val="left"/>
      <w:pPr>
        <w:ind w:left="720" w:hanging="360"/>
      </w:pPr>
      <w:rPr>
        <w:rFonts w:cs="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90A5033"/>
    <w:multiLevelType w:val="hybridMultilevel"/>
    <w:tmpl w:val="11B6D0E8"/>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1" w15:restartNumberingAfterBreak="0">
    <w:nsid w:val="535812C9"/>
    <w:multiLevelType w:val="hybridMultilevel"/>
    <w:tmpl w:val="C2A8186A"/>
    <w:lvl w:ilvl="0" w:tplc="C828492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4144AB"/>
    <w:multiLevelType w:val="hybridMultilevel"/>
    <w:tmpl w:val="15CCB5F0"/>
    <w:lvl w:ilvl="0" w:tplc="70F4AA68">
      <w:start w:val="1"/>
      <w:numFmt w:val="decimal"/>
      <w:lvlText w:val="%1."/>
      <w:lvlJc w:val="left"/>
      <w:pPr>
        <w:tabs>
          <w:tab w:val="num" w:pos="2345"/>
        </w:tabs>
        <w:ind w:left="2345"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6897BA7"/>
    <w:multiLevelType w:val="hybridMultilevel"/>
    <w:tmpl w:val="279CF9F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56B52D28"/>
    <w:multiLevelType w:val="hybridMultilevel"/>
    <w:tmpl w:val="2322565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57300847"/>
    <w:multiLevelType w:val="hybridMultilevel"/>
    <w:tmpl w:val="657E1192"/>
    <w:lvl w:ilvl="0" w:tplc="94A27422">
      <w:start w:val="1"/>
      <w:numFmt w:val="lowerLetter"/>
      <w:lvlText w:val="%1)"/>
      <w:lvlJc w:val="left"/>
      <w:pPr>
        <w:ind w:left="720" w:hanging="360"/>
      </w:pPr>
      <w:rPr>
        <w:rFonts w:cs="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88F31EA"/>
    <w:multiLevelType w:val="hybridMultilevel"/>
    <w:tmpl w:val="B12C81E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7" w15:restartNumberingAfterBreak="0">
    <w:nsid w:val="5B675085"/>
    <w:multiLevelType w:val="hybridMultilevel"/>
    <w:tmpl w:val="836AFA1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B5E3C4A"/>
    <w:multiLevelType w:val="hybridMultilevel"/>
    <w:tmpl w:val="2B0277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F3D4FFF"/>
    <w:multiLevelType w:val="hybridMultilevel"/>
    <w:tmpl w:val="737A8B1C"/>
    <w:lvl w:ilvl="0" w:tplc="CA2C6D34">
      <w:start w:val="1"/>
      <w:numFmt w:val="lowerLetter"/>
      <w:lvlText w:val="%1)"/>
      <w:lvlJc w:val="left"/>
      <w:pPr>
        <w:ind w:left="644"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0" w15:restartNumberingAfterBreak="0">
    <w:nsid w:val="6F491819"/>
    <w:multiLevelType w:val="hybridMultilevel"/>
    <w:tmpl w:val="A70ADBEE"/>
    <w:lvl w:ilvl="0" w:tplc="D714A8D6">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41" w15:restartNumberingAfterBreak="0">
    <w:nsid w:val="752C70EF"/>
    <w:multiLevelType w:val="hybridMultilevel"/>
    <w:tmpl w:val="A85EB8F4"/>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42" w15:restartNumberingAfterBreak="0">
    <w:nsid w:val="75936AF9"/>
    <w:multiLevelType w:val="hybridMultilevel"/>
    <w:tmpl w:val="460473DA"/>
    <w:lvl w:ilvl="0" w:tplc="94A27422">
      <w:start w:val="1"/>
      <w:numFmt w:val="lowerLetter"/>
      <w:lvlText w:val="%1)"/>
      <w:lvlJc w:val="left"/>
      <w:pPr>
        <w:ind w:left="720" w:hanging="360"/>
      </w:pPr>
      <w:rPr>
        <w:rFonts w:cs="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7B967BB3"/>
    <w:multiLevelType w:val="hybridMultilevel"/>
    <w:tmpl w:val="C292D38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F360B73"/>
    <w:multiLevelType w:val="hybridMultilevel"/>
    <w:tmpl w:val="E774D110"/>
    <w:lvl w:ilvl="0" w:tplc="94A27422">
      <w:start w:val="1"/>
      <w:numFmt w:val="lowerLetter"/>
      <w:lvlText w:val="%1)"/>
      <w:lvlJc w:val="left"/>
      <w:pPr>
        <w:ind w:left="720" w:hanging="360"/>
      </w:pPr>
      <w:rPr>
        <w:rFonts w:cs="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1"/>
  </w:num>
  <w:num w:numId="2">
    <w:abstractNumId w:val="27"/>
  </w:num>
  <w:num w:numId="3">
    <w:abstractNumId w:val="26"/>
  </w:num>
  <w:num w:numId="4">
    <w:abstractNumId w:val="9"/>
  </w:num>
  <w:num w:numId="5">
    <w:abstractNumId w:val="23"/>
  </w:num>
  <w:num w:numId="6">
    <w:abstractNumId w:val="25"/>
  </w:num>
  <w:num w:numId="7">
    <w:abstractNumId w:val="3"/>
  </w:num>
  <w:num w:numId="8">
    <w:abstractNumId w:val="39"/>
  </w:num>
  <w:num w:numId="9">
    <w:abstractNumId w:val="36"/>
  </w:num>
  <w:num w:numId="10">
    <w:abstractNumId w:val="34"/>
  </w:num>
  <w:num w:numId="11">
    <w:abstractNumId w:val="12"/>
  </w:num>
  <w:num w:numId="12">
    <w:abstractNumId w:val="43"/>
  </w:num>
  <w:num w:numId="13">
    <w:abstractNumId w:val="33"/>
  </w:num>
  <w:num w:numId="14">
    <w:abstractNumId w:val="41"/>
  </w:num>
  <w:num w:numId="15">
    <w:abstractNumId w:val="8"/>
  </w:num>
  <w:num w:numId="16">
    <w:abstractNumId w:val="32"/>
  </w:num>
  <w:num w:numId="17">
    <w:abstractNumId w:val="28"/>
  </w:num>
  <w:num w:numId="18">
    <w:abstractNumId w:val="13"/>
  </w:num>
  <w:num w:numId="19">
    <w:abstractNumId w:val="14"/>
  </w:num>
  <w:num w:numId="20">
    <w:abstractNumId w:val="7"/>
  </w:num>
  <w:num w:numId="21">
    <w:abstractNumId w:val="22"/>
  </w:num>
  <w:num w:numId="22">
    <w:abstractNumId w:val="17"/>
  </w:num>
  <w:num w:numId="23">
    <w:abstractNumId w:val="15"/>
  </w:num>
  <w:num w:numId="24">
    <w:abstractNumId w:val="44"/>
  </w:num>
  <w:num w:numId="25">
    <w:abstractNumId w:val="35"/>
  </w:num>
  <w:num w:numId="26">
    <w:abstractNumId w:val="29"/>
  </w:num>
  <w:num w:numId="27">
    <w:abstractNumId w:val="2"/>
  </w:num>
  <w:num w:numId="28">
    <w:abstractNumId w:val="5"/>
  </w:num>
  <w:num w:numId="29">
    <w:abstractNumId w:val="42"/>
  </w:num>
  <w:num w:numId="30">
    <w:abstractNumId w:val="20"/>
  </w:num>
  <w:num w:numId="31">
    <w:abstractNumId w:val="18"/>
  </w:num>
  <w:num w:numId="32">
    <w:abstractNumId w:val="37"/>
  </w:num>
  <w:num w:numId="33">
    <w:abstractNumId w:val="0"/>
  </w:num>
  <w:num w:numId="34">
    <w:abstractNumId w:val="38"/>
  </w:num>
  <w:num w:numId="35">
    <w:abstractNumId w:val="24"/>
  </w:num>
  <w:num w:numId="36">
    <w:abstractNumId w:val="21"/>
  </w:num>
  <w:num w:numId="37">
    <w:abstractNumId w:val="30"/>
  </w:num>
  <w:num w:numId="38">
    <w:abstractNumId w:val="1"/>
  </w:num>
  <w:num w:numId="39">
    <w:abstractNumId w:val="10"/>
  </w:num>
  <w:num w:numId="40">
    <w:abstractNumId w:val="4"/>
  </w:num>
  <w:num w:numId="41">
    <w:abstractNumId w:val="19"/>
  </w:num>
  <w:num w:numId="42">
    <w:abstractNumId w:val="40"/>
  </w:num>
  <w:num w:numId="43">
    <w:abstractNumId w:val="6"/>
  </w:num>
  <w:num w:numId="44">
    <w:abstractNumId w:val="16"/>
  </w:num>
  <w:num w:numId="45">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6"/>
  <w:hyphenationZone w:val="425"/>
  <w:doNotHyphenateCaps/>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3D"/>
    <w:rsid w:val="00000534"/>
    <w:rsid w:val="00000794"/>
    <w:rsid w:val="00001984"/>
    <w:rsid w:val="000029C3"/>
    <w:rsid w:val="000042DC"/>
    <w:rsid w:val="0000584E"/>
    <w:rsid w:val="00005E11"/>
    <w:rsid w:val="00006C22"/>
    <w:rsid w:val="00006DD1"/>
    <w:rsid w:val="00006EF4"/>
    <w:rsid w:val="00010521"/>
    <w:rsid w:val="0001377B"/>
    <w:rsid w:val="00014497"/>
    <w:rsid w:val="00015F1A"/>
    <w:rsid w:val="0001685E"/>
    <w:rsid w:val="00020339"/>
    <w:rsid w:val="0002058B"/>
    <w:rsid w:val="0002152E"/>
    <w:rsid w:val="00025432"/>
    <w:rsid w:val="00025916"/>
    <w:rsid w:val="0002592E"/>
    <w:rsid w:val="00027F84"/>
    <w:rsid w:val="0003160A"/>
    <w:rsid w:val="00032920"/>
    <w:rsid w:val="00032C30"/>
    <w:rsid w:val="00033B5C"/>
    <w:rsid w:val="00036A9E"/>
    <w:rsid w:val="00037919"/>
    <w:rsid w:val="000400DE"/>
    <w:rsid w:val="00040560"/>
    <w:rsid w:val="000409DE"/>
    <w:rsid w:val="000429A1"/>
    <w:rsid w:val="00042A7B"/>
    <w:rsid w:val="0004591B"/>
    <w:rsid w:val="00045F1F"/>
    <w:rsid w:val="00046581"/>
    <w:rsid w:val="000500E9"/>
    <w:rsid w:val="0005092F"/>
    <w:rsid w:val="0005101B"/>
    <w:rsid w:val="00051353"/>
    <w:rsid w:val="00053817"/>
    <w:rsid w:val="000547B3"/>
    <w:rsid w:val="00054E4E"/>
    <w:rsid w:val="00056FB3"/>
    <w:rsid w:val="0005732B"/>
    <w:rsid w:val="00057B09"/>
    <w:rsid w:val="00062DD7"/>
    <w:rsid w:val="00063B6A"/>
    <w:rsid w:val="000640BC"/>
    <w:rsid w:val="0006724A"/>
    <w:rsid w:val="00070468"/>
    <w:rsid w:val="0007147E"/>
    <w:rsid w:val="00071FA5"/>
    <w:rsid w:val="00072E78"/>
    <w:rsid w:val="000738D2"/>
    <w:rsid w:val="0007434D"/>
    <w:rsid w:val="0007730F"/>
    <w:rsid w:val="00077F15"/>
    <w:rsid w:val="00083332"/>
    <w:rsid w:val="00083E62"/>
    <w:rsid w:val="00084795"/>
    <w:rsid w:val="00084E99"/>
    <w:rsid w:val="00086170"/>
    <w:rsid w:val="000870AA"/>
    <w:rsid w:val="000876E9"/>
    <w:rsid w:val="00087E29"/>
    <w:rsid w:val="00093E5F"/>
    <w:rsid w:val="00097796"/>
    <w:rsid w:val="000A218C"/>
    <w:rsid w:val="000A2FA8"/>
    <w:rsid w:val="000A4F48"/>
    <w:rsid w:val="000B17C4"/>
    <w:rsid w:val="000B40A8"/>
    <w:rsid w:val="000B518F"/>
    <w:rsid w:val="000B5B67"/>
    <w:rsid w:val="000B62C0"/>
    <w:rsid w:val="000B7FD2"/>
    <w:rsid w:val="000C007B"/>
    <w:rsid w:val="000C082F"/>
    <w:rsid w:val="000C20D3"/>
    <w:rsid w:val="000C3496"/>
    <w:rsid w:val="000C67F3"/>
    <w:rsid w:val="000D09DF"/>
    <w:rsid w:val="000D2618"/>
    <w:rsid w:val="000D4042"/>
    <w:rsid w:val="000E0975"/>
    <w:rsid w:val="000E135C"/>
    <w:rsid w:val="000E1F2C"/>
    <w:rsid w:val="000E6029"/>
    <w:rsid w:val="000E633A"/>
    <w:rsid w:val="000E7B05"/>
    <w:rsid w:val="000F0367"/>
    <w:rsid w:val="000F13DE"/>
    <w:rsid w:val="000F1AE2"/>
    <w:rsid w:val="000F2C24"/>
    <w:rsid w:val="000F5CC7"/>
    <w:rsid w:val="000F60BB"/>
    <w:rsid w:val="000F6B41"/>
    <w:rsid w:val="000F7D86"/>
    <w:rsid w:val="00100858"/>
    <w:rsid w:val="001009BC"/>
    <w:rsid w:val="00101C69"/>
    <w:rsid w:val="00101EF5"/>
    <w:rsid w:val="00102092"/>
    <w:rsid w:val="00104A3B"/>
    <w:rsid w:val="00104D42"/>
    <w:rsid w:val="001108AA"/>
    <w:rsid w:val="00111F35"/>
    <w:rsid w:val="00113E0B"/>
    <w:rsid w:val="00117010"/>
    <w:rsid w:val="001214B8"/>
    <w:rsid w:val="00123DD8"/>
    <w:rsid w:val="0012697F"/>
    <w:rsid w:val="0013368A"/>
    <w:rsid w:val="00133E9B"/>
    <w:rsid w:val="00133ED3"/>
    <w:rsid w:val="001348D2"/>
    <w:rsid w:val="00135897"/>
    <w:rsid w:val="00136265"/>
    <w:rsid w:val="0013680A"/>
    <w:rsid w:val="00137D1C"/>
    <w:rsid w:val="00141ABD"/>
    <w:rsid w:val="00145057"/>
    <w:rsid w:val="00147373"/>
    <w:rsid w:val="00150375"/>
    <w:rsid w:val="00150651"/>
    <w:rsid w:val="001510BE"/>
    <w:rsid w:val="00153E15"/>
    <w:rsid w:val="00155E22"/>
    <w:rsid w:val="00157B20"/>
    <w:rsid w:val="00157D6C"/>
    <w:rsid w:val="00157F67"/>
    <w:rsid w:val="001600AF"/>
    <w:rsid w:val="00161235"/>
    <w:rsid w:val="00163827"/>
    <w:rsid w:val="0016385F"/>
    <w:rsid w:val="00163B58"/>
    <w:rsid w:val="00164E7C"/>
    <w:rsid w:val="001651E7"/>
    <w:rsid w:val="001653BF"/>
    <w:rsid w:val="001672EF"/>
    <w:rsid w:val="00167690"/>
    <w:rsid w:val="00171AEB"/>
    <w:rsid w:val="00173143"/>
    <w:rsid w:val="001731D3"/>
    <w:rsid w:val="00173D42"/>
    <w:rsid w:val="00173E8B"/>
    <w:rsid w:val="00173EEE"/>
    <w:rsid w:val="00174C6E"/>
    <w:rsid w:val="001768E9"/>
    <w:rsid w:val="00176E13"/>
    <w:rsid w:val="001774F3"/>
    <w:rsid w:val="001800C1"/>
    <w:rsid w:val="0018178F"/>
    <w:rsid w:val="0018495D"/>
    <w:rsid w:val="00184AED"/>
    <w:rsid w:val="00191F77"/>
    <w:rsid w:val="00193BA8"/>
    <w:rsid w:val="001970F4"/>
    <w:rsid w:val="001974A5"/>
    <w:rsid w:val="001A0A57"/>
    <w:rsid w:val="001A157B"/>
    <w:rsid w:val="001A461D"/>
    <w:rsid w:val="001A69CB"/>
    <w:rsid w:val="001B1274"/>
    <w:rsid w:val="001B16B7"/>
    <w:rsid w:val="001B186A"/>
    <w:rsid w:val="001B1D2C"/>
    <w:rsid w:val="001B1FE4"/>
    <w:rsid w:val="001B3820"/>
    <w:rsid w:val="001B45B9"/>
    <w:rsid w:val="001B55BB"/>
    <w:rsid w:val="001B71ED"/>
    <w:rsid w:val="001B72CC"/>
    <w:rsid w:val="001C060D"/>
    <w:rsid w:val="001C217F"/>
    <w:rsid w:val="001C2D29"/>
    <w:rsid w:val="001C329A"/>
    <w:rsid w:val="001C3B75"/>
    <w:rsid w:val="001C3BE2"/>
    <w:rsid w:val="001C436C"/>
    <w:rsid w:val="001C5E46"/>
    <w:rsid w:val="001C7DD5"/>
    <w:rsid w:val="001D01A3"/>
    <w:rsid w:val="001D09EE"/>
    <w:rsid w:val="001D2157"/>
    <w:rsid w:val="001D39A5"/>
    <w:rsid w:val="001D49F5"/>
    <w:rsid w:val="001D4D4D"/>
    <w:rsid w:val="001D5124"/>
    <w:rsid w:val="001D5127"/>
    <w:rsid w:val="001D6137"/>
    <w:rsid w:val="001E2091"/>
    <w:rsid w:val="001E33FB"/>
    <w:rsid w:val="001E4EC1"/>
    <w:rsid w:val="001E622B"/>
    <w:rsid w:val="001E6F7F"/>
    <w:rsid w:val="001E72C4"/>
    <w:rsid w:val="001E7C59"/>
    <w:rsid w:val="001F0888"/>
    <w:rsid w:val="001F22E4"/>
    <w:rsid w:val="001F2484"/>
    <w:rsid w:val="001F3C50"/>
    <w:rsid w:val="001F4DB2"/>
    <w:rsid w:val="001F5349"/>
    <w:rsid w:val="001F56BA"/>
    <w:rsid w:val="00201EB7"/>
    <w:rsid w:val="00201ED2"/>
    <w:rsid w:val="002022EA"/>
    <w:rsid w:val="002025D2"/>
    <w:rsid w:val="00202EFD"/>
    <w:rsid w:val="002045EE"/>
    <w:rsid w:val="002051BF"/>
    <w:rsid w:val="00205225"/>
    <w:rsid w:val="002067A2"/>
    <w:rsid w:val="002078C9"/>
    <w:rsid w:val="002102CE"/>
    <w:rsid w:val="00210C28"/>
    <w:rsid w:val="00211570"/>
    <w:rsid w:val="002116F4"/>
    <w:rsid w:val="0021186F"/>
    <w:rsid w:val="00212063"/>
    <w:rsid w:val="002135D0"/>
    <w:rsid w:val="00215A3B"/>
    <w:rsid w:val="00220C2A"/>
    <w:rsid w:val="002216D5"/>
    <w:rsid w:val="00227753"/>
    <w:rsid w:val="00227F1C"/>
    <w:rsid w:val="0023189B"/>
    <w:rsid w:val="002318E9"/>
    <w:rsid w:val="0023385E"/>
    <w:rsid w:val="002343C0"/>
    <w:rsid w:val="00235464"/>
    <w:rsid w:val="002368D7"/>
    <w:rsid w:val="00240E3B"/>
    <w:rsid w:val="00242EEC"/>
    <w:rsid w:val="00243296"/>
    <w:rsid w:val="0024372F"/>
    <w:rsid w:val="00244BDF"/>
    <w:rsid w:val="00245985"/>
    <w:rsid w:val="00247A09"/>
    <w:rsid w:val="0025172A"/>
    <w:rsid w:val="00251F25"/>
    <w:rsid w:val="002526F3"/>
    <w:rsid w:val="00253A85"/>
    <w:rsid w:val="00254DE1"/>
    <w:rsid w:val="00256C2A"/>
    <w:rsid w:val="002570CC"/>
    <w:rsid w:val="00257956"/>
    <w:rsid w:val="0026180E"/>
    <w:rsid w:val="00262B8D"/>
    <w:rsid w:val="0026459E"/>
    <w:rsid w:val="00264679"/>
    <w:rsid w:val="00264E6F"/>
    <w:rsid w:val="002711E7"/>
    <w:rsid w:val="002744F4"/>
    <w:rsid w:val="002771F2"/>
    <w:rsid w:val="002801CB"/>
    <w:rsid w:val="0028523C"/>
    <w:rsid w:val="002856AC"/>
    <w:rsid w:val="00286060"/>
    <w:rsid w:val="00293494"/>
    <w:rsid w:val="00294440"/>
    <w:rsid w:val="002956E1"/>
    <w:rsid w:val="002A2D7F"/>
    <w:rsid w:val="002A3173"/>
    <w:rsid w:val="002A70CC"/>
    <w:rsid w:val="002A712D"/>
    <w:rsid w:val="002A7BA3"/>
    <w:rsid w:val="002A7E94"/>
    <w:rsid w:val="002B049E"/>
    <w:rsid w:val="002B0FAD"/>
    <w:rsid w:val="002B199D"/>
    <w:rsid w:val="002B217C"/>
    <w:rsid w:val="002B4E0F"/>
    <w:rsid w:val="002B522D"/>
    <w:rsid w:val="002B61DF"/>
    <w:rsid w:val="002B67AB"/>
    <w:rsid w:val="002B79BB"/>
    <w:rsid w:val="002C0070"/>
    <w:rsid w:val="002C1B0E"/>
    <w:rsid w:val="002C2D51"/>
    <w:rsid w:val="002C3CB7"/>
    <w:rsid w:val="002C4B71"/>
    <w:rsid w:val="002C64ED"/>
    <w:rsid w:val="002C6D84"/>
    <w:rsid w:val="002D0319"/>
    <w:rsid w:val="002D04C7"/>
    <w:rsid w:val="002D13A0"/>
    <w:rsid w:val="002D1FAA"/>
    <w:rsid w:val="002D63C4"/>
    <w:rsid w:val="002D7C26"/>
    <w:rsid w:val="002E1B74"/>
    <w:rsid w:val="002E23AD"/>
    <w:rsid w:val="002E42AD"/>
    <w:rsid w:val="002E5088"/>
    <w:rsid w:val="002E64D6"/>
    <w:rsid w:val="002E6B71"/>
    <w:rsid w:val="002F1AE2"/>
    <w:rsid w:val="002F3168"/>
    <w:rsid w:val="002F5AB8"/>
    <w:rsid w:val="002F6B27"/>
    <w:rsid w:val="002F6B35"/>
    <w:rsid w:val="002F6F57"/>
    <w:rsid w:val="002F75C8"/>
    <w:rsid w:val="002F7B74"/>
    <w:rsid w:val="00301C8E"/>
    <w:rsid w:val="00302671"/>
    <w:rsid w:val="003028F2"/>
    <w:rsid w:val="003029EE"/>
    <w:rsid w:val="00303646"/>
    <w:rsid w:val="00303DD1"/>
    <w:rsid w:val="003042D1"/>
    <w:rsid w:val="003052B8"/>
    <w:rsid w:val="00305CBC"/>
    <w:rsid w:val="00306557"/>
    <w:rsid w:val="0030684F"/>
    <w:rsid w:val="003071F2"/>
    <w:rsid w:val="0030777E"/>
    <w:rsid w:val="003103F6"/>
    <w:rsid w:val="00313847"/>
    <w:rsid w:val="003139A5"/>
    <w:rsid w:val="0031631C"/>
    <w:rsid w:val="0031640C"/>
    <w:rsid w:val="003172C7"/>
    <w:rsid w:val="003223A6"/>
    <w:rsid w:val="0032484F"/>
    <w:rsid w:val="00330A47"/>
    <w:rsid w:val="003317CD"/>
    <w:rsid w:val="00332646"/>
    <w:rsid w:val="003339F8"/>
    <w:rsid w:val="00333F65"/>
    <w:rsid w:val="00334A9A"/>
    <w:rsid w:val="00334AE7"/>
    <w:rsid w:val="00340112"/>
    <w:rsid w:val="00341E44"/>
    <w:rsid w:val="0034228C"/>
    <w:rsid w:val="00343A36"/>
    <w:rsid w:val="00344C67"/>
    <w:rsid w:val="00345A8D"/>
    <w:rsid w:val="00346C9A"/>
    <w:rsid w:val="00347D04"/>
    <w:rsid w:val="00351C53"/>
    <w:rsid w:val="00351FBF"/>
    <w:rsid w:val="0035364F"/>
    <w:rsid w:val="00355F37"/>
    <w:rsid w:val="00360845"/>
    <w:rsid w:val="00364BFB"/>
    <w:rsid w:val="00365368"/>
    <w:rsid w:val="00365FE7"/>
    <w:rsid w:val="0037395F"/>
    <w:rsid w:val="0037423F"/>
    <w:rsid w:val="00374B31"/>
    <w:rsid w:val="003752A6"/>
    <w:rsid w:val="003756F2"/>
    <w:rsid w:val="003764DB"/>
    <w:rsid w:val="00376EE8"/>
    <w:rsid w:val="00381521"/>
    <w:rsid w:val="0038236F"/>
    <w:rsid w:val="003871FA"/>
    <w:rsid w:val="00387A5C"/>
    <w:rsid w:val="003902C2"/>
    <w:rsid w:val="0039052F"/>
    <w:rsid w:val="00391C19"/>
    <w:rsid w:val="00392B3C"/>
    <w:rsid w:val="00393557"/>
    <w:rsid w:val="00393783"/>
    <w:rsid w:val="00394109"/>
    <w:rsid w:val="00397C5B"/>
    <w:rsid w:val="003A0725"/>
    <w:rsid w:val="003A107D"/>
    <w:rsid w:val="003A11E9"/>
    <w:rsid w:val="003A18C1"/>
    <w:rsid w:val="003A2C64"/>
    <w:rsid w:val="003A3047"/>
    <w:rsid w:val="003A47BB"/>
    <w:rsid w:val="003B4D61"/>
    <w:rsid w:val="003B4FBF"/>
    <w:rsid w:val="003B5B05"/>
    <w:rsid w:val="003B5EF7"/>
    <w:rsid w:val="003B726A"/>
    <w:rsid w:val="003B7BD5"/>
    <w:rsid w:val="003C27FE"/>
    <w:rsid w:val="003C3FC1"/>
    <w:rsid w:val="003C454F"/>
    <w:rsid w:val="003C6769"/>
    <w:rsid w:val="003C6B90"/>
    <w:rsid w:val="003C76E8"/>
    <w:rsid w:val="003C7F61"/>
    <w:rsid w:val="003D54E3"/>
    <w:rsid w:val="003D74A2"/>
    <w:rsid w:val="003E08C2"/>
    <w:rsid w:val="003E1387"/>
    <w:rsid w:val="003E1882"/>
    <w:rsid w:val="003E35D7"/>
    <w:rsid w:val="003E3959"/>
    <w:rsid w:val="003E4623"/>
    <w:rsid w:val="003E4781"/>
    <w:rsid w:val="003E491E"/>
    <w:rsid w:val="003E4D1A"/>
    <w:rsid w:val="003E4DE2"/>
    <w:rsid w:val="003E515E"/>
    <w:rsid w:val="003E526E"/>
    <w:rsid w:val="003E7F33"/>
    <w:rsid w:val="003F0626"/>
    <w:rsid w:val="003F0EE6"/>
    <w:rsid w:val="003F1AE2"/>
    <w:rsid w:val="003F35BE"/>
    <w:rsid w:val="003F3E9F"/>
    <w:rsid w:val="003F53B7"/>
    <w:rsid w:val="003F5751"/>
    <w:rsid w:val="003F5847"/>
    <w:rsid w:val="003F6EF7"/>
    <w:rsid w:val="00401062"/>
    <w:rsid w:val="00402ECD"/>
    <w:rsid w:val="00404FA2"/>
    <w:rsid w:val="00407100"/>
    <w:rsid w:val="0041036A"/>
    <w:rsid w:val="00410D94"/>
    <w:rsid w:val="00413BE4"/>
    <w:rsid w:val="004153CA"/>
    <w:rsid w:val="004157E1"/>
    <w:rsid w:val="004164A3"/>
    <w:rsid w:val="004169DE"/>
    <w:rsid w:val="004223F9"/>
    <w:rsid w:val="004226A9"/>
    <w:rsid w:val="004254E4"/>
    <w:rsid w:val="004255DA"/>
    <w:rsid w:val="00425A94"/>
    <w:rsid w:val="00425B92"/>
    <w:rsid w:val="00425C4E"/>
    <w:rsid w:val="0042687F"/>
    <w:rsid w:val="00427E54"/>
    <w:rsid w:val="0043140C"/>
    <w:rsid w:val="00431F9D"/>
    <w:rsid w:val="00434326"/>
    <w:rsid w:val="004354B1"/>
    <w:rsid w:val="00435745"/>
    <w:rsid w:val="0043642A"/>
    <w:rsid w:val="004372DF"/>
    <w:rsid w:val="004378C2"/>
    <w:rsid w:val="00443F5F"/>
    <w:rsid w:val="00444887"/>
    <w:rsid w:val="00446085"/>
    <w:rsid w:val="00451022"/>
    <w:rsid w:val="004514F2"/>
    <w:rsid w:val="00452FB5"/>
    <w:rsid w:val="0045437B"/>
    <w:rsid w:val="00454724"/>
    <w:rsid w:val="00455613"/>
    <w:rsid w:val="00460A63"/>
    <w:rsid w:val="00461A9F"/>
    <w:rsid w:val="00465AE9"/>
    <w:rsid w:val="00466A60"/>
    <w:rsid w:val="00466B1F"/>
    <w:rsid w:val="00470CD2"/>
    <w:rsid w:val="0047267A"/>
    <w:rsid w:val="00475EDF"/>
    <w:rsid w:val="004768AA"/>
    <w:rsid w:val="0047693B"/>
    <w:rsid w:val="00477A2C"/>
    <w:rsid w:val="00482DF2"/>
    <w:rsid w:val="00483B7D"/>
    <w:rsid w:val="00486A67"/>
    <w:rsid w:val="004874B3"/>
    <w:rsid w:val="00490714"/>
    <w:rsid w:val="00490952"/>
    <w:rsid w:val="0049134F"/>
    <w:rsid w:val="00493DD1"/>
    <w:rsid w:val="0049407E"/>
    <w:rsid w:val="00496035"/>
    <w:rsid w:val="00497C64"/>
    <w:rsid w:val="004A1A44"/>
    <w:rsid w:val="004A29EC"/>
    <w:rsid w:val="004A363E"/>
    <w:rsid w:val="004A5F84"/>
    <w:rsid w:val="004A6653"/>
    <w:rsid w:val="004A721B"/>
    <w:rsid w:val="004B0570"/>
    <w:rsid w:val="004B2291"/>
    <w:rsid w:val="004B2353"/>
    <w:rsid w:val="004B3B5D"/>
    <w:rsid w:val="004B4BA0"/>
    <w:rsid w:val="004B5B39"/>
    <w:rsid w:val="004B5C08"/>
    <w:rsid w:val="004B6026"/>
    <w:rsid w:val="004B62E4"/>
    <w:rsid w:val="004C104E"/>
    <w:rsid w:val="004C1A9D"/>
    <w:rsid w:val="004C2BED"/>
    <w:rsid w:val="004C36C8"/>
    <w:rsid w:val="004C5FAA"/>
    <w:rsid w:val="004C7121"/>
    <w:rsid w:val="004C73C9"/>
    <w:rsid w:val="004D0DF5"/>
    <w:rsid w:val="004D1986"/>
    <w:rsid w:val="004D20CE"/>
    <w:rsid w:val="004D2A50"/>
    <w:rsid w:val="004D2B67"/>
    <w:rsid w:val="004D3CFB"/>
    <w:rsid w:val="004D59F1"/>
    <w:rsid w:val="004D6E67"/>
    <w:rsid w:val="004E08E6"/>
    <w:rsid w:val="004E0DFF"/>
    <w:rsid w:val="004E325C"/>
    <w:rsid w:val="004E5661"/>
    <w:rsid w:val="004E5765"/>
    <w:rsid w:val="004E58A5"/>
    <w:rsid w:val="004E6EFB"/>
    <w:rsid w:val="004F0B44"/>
    <w:rsid w:val="004F11E7"/>
    <w:rsid w:val="004F14A8"/>
    <w:rsid w:val="004F29DB"/>
    <w:rsid w:val="004F3651"/>
    <w:rsid w:val="004F6034"/>
    <w:rsid w:val="004F6B7C"/>
    <w:rsid w:val="004F6EA7"/>
    <w:rsid w:val="004F75B1"/>
    <w:rsid w:val="00501946"/>
    <w:rsid w:val="005026F8"/>
    <w:rsid w:val="005030D0"/>
    <w:rsid w:val="0050344E"/>
    <w:rsid w:val="00503687"/>
    <w:rsid w:val="00506BD2"/>
    <w:rsid w:val="00507616"/>
    <w:rsid w:val="00510141"/>
    <w:rsid w:val="005122DA"/>
    <w:rsid w:val="00512D51"/>
    <w:rsid w:val="00516E5F"/>
    <w:rsid w:val="00517D20"/>
    <w:rsid w:val="00520217"/>
    <w:rsid w:val="00522C03"/>
    <w:rsid w:val="00523FBD"/>
    <w:rsid w:val="00525D2E"/>
    <w:rsid w:val="00525ECA"/>
    <w:rsid w:val="00530527"/>
    <w:rsid w:val="00532E5D"/>
    <w:rsid w:val="005330D1"/>
    <w:rsid w:val="005335BD"/>
    <w:rsid w:val="00534D8A"/>
    <w:rsid w:val="00536548"/>
    <w:rsid w:val="00536DE1"/>
    <w:rsid w:val="00537113"/>
    <w:rsid w:val="00540545"/>
    <w:rsid w:val="0054120E"/>
    <w:rsid w:val="0054498A"/>
    <w:rsid w:val="005503AF"/>
    <w:rsid w:val="005505CB"/>
    <w:rsid w:val="005507C4"/>
    <w:rsid w:val="00552B81"/>
    <w:rsid w:val="005542C5"/>
    <w:rsid w:val="00555578"/>
    <w:rsid w:val="00556EDA"/>
    <w:rsid w:val="00560E92"/>
    <w:rsid w:val="00563090"/>
    <w:rsid w:val="0056444F"/>
    <w:rsid w:val="0056505E"/>
    <w:rsid w:val="00567285"/>
    <w:rsid w:val="0056747B"/>
    <w:rsid w:val="00574197"/>
    <w:rsid w:val="00574231"/>
    <w:rsid w:val="0057549E"/>
    <w:rsid w:val="00576015"/>
    <w:rsid w:val="00583707"/>
    <w:rsid w:val="0058430D"/>
    <w:rsid w:val="00587632"/>
    <w:rsid w:val="00590015"/>
    <w:rsid w:val="0059128D"/>
    <w:rsid w:val="00591D87"/>
    <w:rsid w:val="005930DE"/>
    <w:rsid w:val="00594551"/>
    <w:rsid w:val="0059471F"/>
    <w:rsid w:val="005954FD"/>
    <w:rsid w:val="00596508"/>
    <w:rsid w:val="00596C2A"/>
    <w:rsid w:val="005A177A"/>
    <w:rsid w:val="005A1FCD"/>
    <w:rsid w:val="005B1091"/>
    <w:rsid w:val="005B4146"/>
    <w:rsid w:val="005B775D"/>
    <w:rsid w:val="005C039A"/>
    <w:rsid w:val="005C0A4A"/>
    <w:rsid w:val="005C20FA"/>
    <w:rsid w:val="005C495C"/>
    <w:rsid w:val="005C4CB8"/>
    <w:rsid w:val="005C6E36"/>
    <w:rsid w:val="005C701B"/>
    <w:rsid w:val="005D0433"/>
    <w:rsid w:val="005D0A7B"/>
    <w:rsid w:val="005D0EE3"/>
    <w:rsid w:val="005D12E8"/>
    <w:rsid w:val="005D1F9F"/>
    <w:rsid w:val="005D3945"/>
    <w:rsid w:val="005D4E3F"/>
    <w:rsid w:val="005D5A94"/>
    <w:rsid w:val="005D6C66"/>
    <w:rsid w:val="005E192A"/>
    <w:rsid w:val="005E2381"/>
    <w:rsid w:val="005E2D78"/>
    <w:rsid w:val="005E3DC2"/>
    <w:rsid w:val="005E547A"/>
    <w:rsid w:val="005E57ED"/>
    <w:rsid w:val="005E5DA8"/>
    <w:rsid w:val="005F039E"/>
    <w:rsid w:val="005F0DB8"/>
    <w:rsid w:val="005F21FE"/>
    <w:rsid w:val="005F2276"/>
    <w:rsid w:val="005F31D3"/>
    <w:rsid w:val="005F41EC"/>
    <w:rsid w:val="005F76F8"/>
    <w:rsid w:val="005F76FF"/>
    <w:rsid w:val="00602280"/>
    <w:rsid w:val="0060360A"/>
    <w:rsid w:val="00603C49"/>
    <w:rsid w:val="00604599"/>
    <w:rsid w:val="0060517E"/>
    <w:rsid w:val="00605308"/>
    <w:rsid w:val="0060537C"/>
    <w:rsid w:val="00607608"/>
    <w:rsid w:val="00607696"/>
    <w:rsid w:val="006113F1"/>
    <w:rsid w:val="00612359"/>
    <w:rsid w:val="00613253"/>
    <w:rsid w:val="00613FFD"/>
    <w:rsid w:val="00616AC6"/>
    <w:rsid w:val="00616F8E"/>
    <w:rsid w:val="0061784E"/>
    <w:rsid w:val="006221C9"/>
    <w:rsid w:val="006235AF"/>
    <w:rsid w:val="00624878"/>
    <w:rsid w:val="006250AB"/>
    <w:rsid w:val="00627634"/>
    <w:rsid w:val="00630066"/>
    <w:rsid w:val="00630F73"/>
    <w:rsid w:val="00632C35"/>
    <w:rsid w:val="00633438"/>
    <w:rsid w:val="0063423D"/>
    <w:rsid w:val="0063672A"/>
    <w:rsid w:val="00640077"/>
    <w:rsid w:val="00640850"/>
    <w:rsid w:val="00641B7E"/>
    <w:rsid w:val="00642ABB"/>
    <w:rsid w:val="00642F18"/>
    <w:rsid w:val="0064395F"/>
    <w:rsid w:val="00643A6C"/>
    <w:rsid w:val="00643EEA"/>
    <w:rsid w:val="00644836"/>
    <w:rsid w:val="00645D82"/>
    <w:rsid w:val="00647714"/>
    <w:rsid w:val="00647BAD"/>
    <w:rsid w:val="00651487"/>
    <w:rsid w:val="00652389"/>
    <w:rsid w:val="00652D6C"/>
    <w:rsid w:val="00653DF0"/>
    <w:rsid w:val="00653F32"/>
    <w:rsid w:val="00653F41"/>
    <w:rsid w:val="006544D6"/>
    <w:rsid w:val="0065457C"/>
    <w:rsid w:val="00654D72"/>
    <w:rsid w:val="006570DF"/>
    <w:rsid w:val="00662207"/>
    <w:rsid w:val="0066335F"/>
    <w:rsid w:val="006641EE"/>
    <w:rsid w:val="00671CA7"/>
    <w:rsid w:val="006732A9"/>
    <w:rsid w:val="006778E8"/>
    <w:rsid w:val="006822FE"/>
    <w:rsid w:val="00685892"/>
    <w:rsid w:val="006862B3"/>
    <w:rsid w:val="00690B8F"/>
    <w:rsid w:val="00690DA6"/>
    <w:rsid w:val="00691E6D"/>
    <w:rsid w:val="00691F5E"/>
    <w:rsid w:val="006921D1"/>
    <w:rsid w:val="006932CA"/>
    <w:rsid w:val="006936C4"/>
    <w:rsid w:val="00693B1F"/>
    <w:rsid w:val="00694793"/>
    <w:rsid w:val="00694F02"/>
    <w:rsid w:val="00696A61"/>
    <w:rsid w:val="006A2202"/>
    <w:rsid w:val="006A2B77"/>
    <w:rsid w:val="006A32F2"/>
    <w:rsid w:val="006A5E99"/>
    <w:rsid w:val="006B0339"/>
    <w:rsid w:val="006B18FF"/>
    <w:rsid w:val="006B19AD"/>
    <w:rsid w:val="006B1E0C"/>
    <w:rsid w:val="006B2118"/>
    <w:rsid w:val="006C350B"/>
    <w:rsid w:val="006C36E8"/>
    <w:rsid w:val="006C7ACB"/>
    <w:rsid w:val="006C7B1A"/>
    <w:rsid w:val="006D0097"/>
    <w:rsid w:val="006D2DF1"/>
    <w:rsid w:val="006D2EF9"/>
    <w:rsid w:val="006D638F"/>
    <w:rsid w:val="006D69BC"/>
    <w:rsid w:val="006E10F0"/>
    <w:rsid w:val="006F0AA2"/>
    <w:rsid w:val="006F2D58"/>
    <w:rsid w:val="006F3CF4"/>
    <w:rsid w:val="006F6122"/>
    <w:rsid w:val="006F755C"/>
    <w:rsid w:val="006F7C4B"/>
    <w:rsid w:val="006F7EA3"/>
    <w:rsid w:val="007010A1"/>
    <w:rsid w:val="007019BD"/>
    <w:rsid w:val="007029EE"/>
    <w:rsid w:val="00703045"/>
    <w:rsid w:val="00703162"/>
    <w:rsid w:val="007032AA"/>
    <w:rsid w:val="00705634"/>
    <w:rsid w:val="00706438"/>
    <w:rsid w:val="00707AF9"/>
    <w:rsid w:val="00711BB9"/>
    <w:rsid w:val="007151C8"/>
    <w:rsid w:val="00717F22"/>
    <w:rsid w:val="0072009F"/>
    <w:rsid w:val="00721630"/>
    <w:rsid w:val="0072237D"/>
    <w:rsid w:val="007228FA"/>
    <w:rsid w:val="00723344"/>
    <w:rsid w:val="00723AA2"/>
    <w:rsid w:val="00725243"/>
    <w:rsid w:val="00726D02"/>
    <w:rsid w:val="0073045B"/>
    <w:rsid w:val="00730B72"/>
    <w:rsid w:val="007331DE"/>
    <w:rsid w:val="00733618"/>
    <w:rsid w:val="00735A7E"/>
    <w:rsid w:val="007434BE"/>
    <w:rsid w:val="0074390C"/>
    <w:rsid w:val="007439C5"/>
    <w:rsid w:val="00743F61"/>
    <w:rsid w:val="00744605"/>
    <w:rsid w:val="00747AFF"/>
    <w:rsid w:val="00747DB3"/>
    <w:rsid w:val="00747F30"/>
    <w:rsid w:val="00751500"/>
    <w:rsid w:val="007524B1"/>
    <w:rsid w:val="00756053"/>
    <w:rsid w:val="0075642A"/>
    <w:rsid w:val="0075674A"/>
    <w:rsid w:val="007602BF"/>
    <w:rsid w:val="00762922"/>
    <w:rsid w:val="007644F1"/>
    <w:rsid w:val="0076560F"/>
    <w:rsid w:val="00765BBC"/>
    <w:rsid w:val="007676B5"/>
    <w:rsid w:val="00767DE2"/>
    <w:rsid w:val="00770E24"/>
    <w:rsid w:val="00772C4A"/>
    <w:rsid w:val="00773059"/>
    <w:rsid w:val="00775435"/>
    <w:rsid w:val="007775AD"/>
    <w:rsid w:val="00780414"/>
    <w:rsid w:val="00781714"/>
    <w:rsid w:val="00781990"/>
    <w:rsid w:val="00782AD5"/>
    <w:rsid w:val="00782DE1"/>
    <w:rsid w:val="00783A11"/>
    <w:rsid w:val="0078787C"/>
    <w:rsid w:val="00787D7D"/>
    <w:rsid w:val="00787F95"/>
    <w:rsid w:val="00790E5F"/>
    <w:rsid w:val="00791B0D"/>
    <w:rsid w:val="00791B6F"/>
    <w:rsid w:val="00794AA5"/>
    <w:rsid w:val="0079604C"/>
    <w:rsid w:val="007966E3"/>
    <w:rsid w:val="007973F4"/>
    <w:rsid w:val="007A054C"/>
    <w:rsid w:val="007A13CB"/>
    <w:rsid w:val="007A4384"/>
    <w:rsid w:val="007A540B"/>
    <w:rsid w:val="007A5930"/>
    <w:rsid w:val="007A6C00"/>
    <w:rsid w:val="007A7EA5"/>
    <w:rsid w:val="007B0364"/>
    <w:rsid w:val="007B0C50"/>
    <w:rsid w:val="007B0DA7"/>
    <w:rsid w:val="007B164A"/>
    <w:rsid w:val="007B28AC"/>
    <w:rsid w:val="007B36B5"/>
    <w:rsid w:val="007B37EA"/>
    <w:rsid w:val="007B4277"/>
    <w:rsid w:val="007B5038"/>
    <w:rsid w:val="007B5B19"/>
    <w:rsid w:val="007C0286"/>
    <w:rsid w:val="007C0E03"/>
    <w:rsid w:val="007C7C6E"/>
    <w:rsid w:val="007D1AA1"/>
    <w:rsid w:val="007D1C55"/>
    <w:rsid w:val="007D242A"/>
    <w:rsid w:val="007D7745"/>
    <w:rsid w:val="007E4EE6"/>
    <w:rsid w:val="007E650E"/>
    <w:rsid w:val="007E6AAD"/>
    <w:rsid w:val="007E7055"/>
    <w:rsid w:val="007E7C77"/>
    <w:rsid w:val="007F1F54"/>
    <w:rsid w:val="007F3084"/>
    <w:rsid w:val="007F3540"/>
    <w:rsid w:val="007F3E19"/>
    <w:rsid w:val="008005C6"/>
    <w:rsid w:val="00800D64"/>
    <w:rsid w:val="008013B5"/>
    <w:rsid w:val="00801F15"/>
    <w:rsid w:val="008025C7"/>
    <w:rsid w:val="00803B6D"/>
    <w:rsid w:val="00803B81"/>
    <w:rsid w:val="00804DB7"/>
    <w:rsid w:val="00805DDF"/>
    <w:rsid w:val="00805E59"/>
    <w:rsid w:val="008066DB"/>
    <w:rsid w:val="00807997"/>
    <w:rsid w:val="00807A18"/>
    <w:rsid w:val="00807D0C"/>
    <w:rsid w:val="00811040"/>
    <w:rsid w:val="00812A3A"/>
    <w:rsid w:val="00813572"/>
    <w:rsid w:val="00813BF4"/>
    <w:rsid w:val="00814D53"/>
    <w:rsid w:val="00816ACD"/>
    <w:rsid w:val="00820A3A"/>
    <w:rsid w:val="00820AAA"/>
    <w:rsid w:val="008212A1"/>
    <w:rsid w:val="0082161D"/>
    <w:rsid w:val="008235DE"/>
    <w:rsid w:val="0082414A"/>
    <w:rsid w:val="008248B5"/>
    <w:rsid w:val="00830E3A"/>
    <w:rsid w:val="00831490"/>
    <w:rsid w:val="008351B4"/>
    <w:rsid w:val="00836DAD"/>
    <w:rsid w:val="00843082"/>
    <w:rsid w:val="00844BC0"/>
    <w:rsid w:val="00845FE9"/>
    <w:rsid w:val="00846D78"/>
    <w:rsid w:val="0084732F"/>
    <w:rsid w:val="008504FB"/>
    <w:rsid w:val="008510CA"/>
    <w:rsid w:val="00851E98"/>
    <w:rsid w:val="00851F77"/>
    <w:rsid w:val="00852E16"/>
    <w:rsid w:val="00853708"/>
    <w:rsid w:val="00853A2D"/>
    <w:rsid w:val="00854BA5"/>
    <w:rsid w:val="008558ED"/>
    <w:rsid w:val="00856671"/>
    <w:rsid w:val="0085690B"/>
    <w:rsid w:val="00856AF7"/>
    <w:rsid w:val="00856B31"/>
    <w:rsid w:val="00860FDA"/>
    <w:rsid w:val="008630E8"/>
    <w:rsid w:val="00865594"/>
    <w:rsid w:val="00866ED5"/>
    <w:rsid w:val="00870B04"/>
    <w:rsid w:val="00871D12"/>
    <w:rsid w:val="00871EF4"/>
    <w:rsid w:val="008735EA"/>
    <w:rsid w:val="0087412F"/>
    <w:rsid w:val="00875830"/>
    <w:rsid w:val="00877B8F"/>
    <w:rsid w:val="00881089"/>
    <w:rsid w:val="008827D0"/>
    <w:rsid w:val="00883FFD"/>
    <w:rsid w:val="00884864"/>
    <w:rsid w:val="00885599"/>
    <w:rsid w:val="0088616C"/>
    <w:rsid w:val="008868AB"/>
    <w:rsid w:val="008902A8"/>
    <w:rsid w:val="00891AC6"/>
    <w:rsid w:val="00891FEC"/>
    <w:rsid w:val="00892761"/>
    <w:rsid w:val="00892998"/>
    <w:rsid w:val="00892E75"/>
    <w:rsid w:val="00893029"/>
    <w:rsid w:val="008931D8"/>
    <w:rsid w:val="0089355C"/>
    <w:rsid w:val="00893F0E"/>
    <w:rsid w:val="00894811"/>
    <w:rsid w:val="008A12F5"/>
    <w:rsid w:val="008A2555"/>
    <w:rsid w:val="008A5764"/>
    <w:rsid w:val="008A5ADA"/>
    <w:rsid w:val="008A6683"/>
    <w:rsid w:val="008B0016"/>
    <w:rsid w:val="008B0AE9"/>
    <w:rsid w:val="008B4CAC"/>
    <w:rsid w:val="008B7E49"/>
    <w:rsid w:val="008B7FDF"/>
    <w:rsid w:val="008C0D80"/>
    <w:rsid w:val="008C0D87"/>
    <w:rsid w:val="008C144C"/>
    <w:rsid w:val="008C148B"/>
    <w:rsid w:val="008C25DF"/>
    <w:rsid w:val="008C33EE"/>
    <w:rsid w:val="008C72C2"/>
    <w:rsid w:val="008C79ED"/>
    <w:rsid w:val="008D0266"/>
    <w:rsid w:val="008D266C"/>
    <w:rsid w:val="008D51EF"/>
    <w:rsid w:val="008D61FE"/>
    <w:rsid w:val="008D7F92"/>
    <w:rsid w:val="008E193F"/>
    <w:rsid w:val="008E672F"/>
    <w:rsid w:val="008E6B33"/>
    <w:rsid w:val="008E6EEB"/>
    <w:rsid w:val="008F36BC"/>
    <w:rsid w:val="008F6306"/>
    <w:rsid w:val="00900D8C"/>
    <w:rsid w:val="0090161F"/>
    <w:rsid w:val="00901C8F"/>
    <w:rsid w:val="00902274"/>
    <w:rsid w:val="0090296B"/>
    <w:rsid w:val="00902FC0"/>
    <w:rsid w:val="009042D5"/>
    <w:rsid w:val="0090587E"/>
    <w:rsid w:val="00905D72"/>
    <w:rsid w:val="009069AB"/>
    <w:rsid w:val="00907B76"/>
    <w:rsid w:val="00907C00"/>
    <w:rsid w:val="0091012E"/>
    <w:rsid w:val="009114D6"/>
    <w:rsid w:val="00911B28"/>
    <w:rsid w:val="00915AFE"/>
    <w:rsid w:val="00915B3E"/>
    <w:rsid w:val="009160E0"/>
    <w:rsid w:val="00917892"/>
    <w:rsid w:val="00920629"/>
    <w:rsid w:val="00920CB1"/>
    <w:rsid w:val="009210EA"/>
    <w:rsid w:val="009223D1"/>
    <w:rsid w:val="009235CA"/>
    <w:rsid w:val="009242BB"/>
    <w:rsid w:val="00925A6A"/>
    <w:rsid w:val="00925D14"/>
    <w:rsid w:val="00927F2E"/>
    <w:rsid w:val="009315F1"/>
    <w:rsid w:val="00932CF5"/>
    <w:rsid w:val="00932E1A"/>
    <w:rsid w:val="00933313"/>
    <w:rsid w:val="00937621"/>
    <w:rsid w:val="00937A92"/>
    <w:rsid w:val="00940111"/>
    <w:rsid w:val="00941026"/>
    <w:rsid w:val="009428C9"/>
    <w:rsid w:val="00942D25"/>
    <w:rsid w:val="00942D40"/>
    <w:rsid w:val="00944C34"/>
    <w:rsid w:val="00950A30"/>
    <w:rsid w:val="00951662"/>
    <w:rsid w:val="009527EC"/>
    <w:rsid w:val="009530CE"/>
    <w:rsid w:val="00954740"/>
    <w:rsid w:val="00957EA0"/>
    <w:rsid w:val="00960E12"/>
    <w:rsid w:val="009611B6"/>
    <w:rsid w:val="00962167"/>
    <w:rsid w:val="0096256A"/>
    <w:rsid w:val="009625EE"/>
    <w:rsid w:val="00962937"/>
    <w:rsid w:val="00965831"/>
    <w:rsid w:val="00966A85"/>
    <w:rsid w:val="009674A3"/>
    <w:rsid w:val="00967B37"/>
    <w:rsid w:val="00967EFB"/>
    <w:rsid w:val="009708BA"/>
    <w:rsid w:val="00973C09"/>
    <w:rsid w:val="009740A8"/>
    <w:rsid w:val="00977785"/>
    <w:rsid w:val="0098368E"/>
    <w:rsid w:val="0098593C"/>
    <w:rsid w:val="00985A91"/>
    <w:rsid w:val="00986975"/>
    <w:rsid w:val="00986B59"/>
    <w:rsid w:val="00987F6C"/>
    <w:rsid w:val="00990DA3"/>
    <w:rsid w:val="00994812"/>
    <w:rsid w:val="009971CA"/>
    <w:rsid w:val="009A3429"/>
    <w:rsid w:val="009A39F4"/>
    <w:rsid w:val="009A4670"/>
    <w:rsid w:val="009A7A8F"/>
    <w:rsid w:val="009B5E98"/>
    <w:rsid w:val="009B62B1"/>
    <w:rsid w:val="009B683F"/>
    <w:rsid w:val="009B6E07"/>
    <w:rsid w:val="009C2B67"/>
    <w:rsid w:val="009C329C"/>
    <w:rsid w:val="009C3CBC"/>
    <w:rsid w:val="009C50FA"/>
    <w:rsid w:val="009C655C"/>
    <w:rsid w:val="009C707B"/>
    <w:rsid w:val="009D1559"/>
    <w:rsid w:val="009D2140"/>
    <w:rsid w:val="009D33BF"/>
    <w:rsid w:val="009D546F"/>
    <w:rsid w:val="009D7C4E"/>
    <w:rsid w:val="009D7CAB"/>
    <w:rsid w:val="009E10AD"/>
    <w:rsid w:val="009E2C2F"/>
    <w:rsid w:val="009E2DF3"/>
    <w:rsid w:val="009E312E"/>
    <w:rsid w:val="009E4EAB"/>
    <w:rsid w:val="009E62D3"/>
    <w:rsid w:val="009E698F"/>
    <w:rsid w:val="009F008A"/>
    <w:rsid w:val="009F0AAA"/>
    <w:rsid w:val="009F15D3"/>
    <w:rsid w:val="009F16C0"/>
    <w:rsid w:val="009F552E"/>
    <w:rsid w:val="009F5DF7"/>
    <w:rsid w:val="00A0077F"/>
    <w:rsid w:val="00A01F0F"/>
    <w:rsid w:val="00A0322B"/>
    <w:rsid w:val="00A039A5"/>
    <w:rsid w:val="00A048C9"/>
    <w:rsid w:val="00A04EAB"/>
    <w:rsid w:val="00A05774"/>
    <w:rsid w:val="00A05AF3"/>
    <w:rsid w:val="00A071BF"/>
    <w:rsid w:val="00A121AE"/>
    <w:rsid w:val="00A12E58"/>
    <w:rsid w:val="00A139F3"/>
    <w:rsid w:val="00A150D9"/>
    <w:rsid w:val="00A15834"/>
    <w:rsid w:val="00A16195"/>
    <w:rsid w:val="00A1634D"/>
    <w:rsid w:val="00A17501"/>
    <w:rsid w:val="00A17A1D"/>
    <w:rsid w:val="00A209B5"/>
    <w:rsid w:val="00A219BF"/>
    <w:rsid w:val="00A23559"/>
    <w:rsid w:val="00A23D81"/>
    <w:rsid w:val="00A24727"/>
    <w:rsid w:val="00A24BC0"/>
    <w:rsid w:val="00A24F14"/>
    <w:rsid w:val="00A25394"/>
    <w:rsid w:val="00A2799C"/>
    <w:rsid w:val="00A30172"/>
    <w:rsid w:val="00A36502"/>
    <w:rsid w:val="00A3691F"/>
    <w:rsid w:val="00A36D3C"/>
    <w:rsid w:val="00A37649"/>
    <w:rsid w:val="00A40F7E"/>
    <w:rsid w:val="00A4440C"/>
    <w:rsid w:val="00A452A7"/>
    <w:rsid w:val="00A50D9C"/>
    <w:rsid w:val="00A513EF"/>
    <w:rsid w:val="00A51793"/>
    <w:rsid w:val="00A528F0"/>
    <w:rsid w:val="00A52CA1"/>
    <w:rsid w:val="00A54201"/>
    <w:rsid w:val="00A549C4"/>
    <w:rsid w:val="00A563CC"/>
    <w:rsid w:val="00A57462"/>
    <w:rsid w:val="00A60344"/>
    <w:rsid w:val="00A60865"/>
    <w:rsid w:val="00A62822"/>
    <w:rsid w:val="00A65BE5"/>
    <w:rsid w:val="00A666BD"/>
    <w:rsid w:val="00A66E99"/>
    <w:rsid w:val="00A72E5B"/>
    <w:rsid w:val="00A8025E"/>
    <w:rsid w:val="00A82BD2"/>
    <w:rsid w:val="00A834E8"/>
    <w:rsid w:val="00A8530F"/>
    <w:rsid w:val="00A8719C"/>
    <w:rsid w:val="00A8757E"/>
    <w:rsid w:val="00A91D43"/>
    <w:rsid w:val="00A9400F"/>
    <w:rsid w:val="00A9425B"/>
    <w:rsid w:val="00A94FBD"/>
    <w:rsid w:val="00A96398"/>
    <w:rsid w:val="00A966A3"/>
    <w:rsid w:val="00A97688"/>
    <w:rsid w:val="00A97963"/>
    <w:rsid w:val="00A97CDA"/>
    <w:rsid w:val="00A97CDD"/>
    <w:rsid w:val="00AA0098"/>
    <w:rsid w:val="00AA0BE9"/>
    <w:rsid w:val="00AA0F06"/>
    <w:rsid w:val="00AA17CB"/>
    <w:rsid w:val="00AA4F26"/>
    <w:rsid w:val="00AA568E"/>
    <w:rsid w:val="00AA5B6C"/>
    <w:rsid w:val="00AA7E61"/>
    <w:rsid w:val="00AB08AE"/>
    <w:rsid w:val="00AB1575"/>
    <w:rsid w:val="00AB2A2E"/>
    <w:rsid w:val="00AB397E"/>
    <w:rsid w:val="00AB4540"/>
    <w:rsid w:val="00AB62B0"/>
    <w:rsid w:val="00AB6CB2"/>
    <w:rsid w:val="00AB7646"/>
    <w:rsid w:val="00AC0014"/>
    <w:rsid w:val="00AC0647"/>
    <w:rsid w:val="00AC13B7"/>
    <w:rsid w:val="00AC188A"/>
    <w:rsid w:val="00AC5620"/>
    <w:rsid w:val="00AC5CC4"/>
    <w:rsid w:val="00AC6A96"/>
    <w:rsid w:val="00AC6D46"/>
    <w:rsid w:val="00AC7F1F"/>
    <w:rsid w:val="00AD0DC5"/>
    <w:rsid w:val="00AD15C8"/>
    <w:rsid w:val="00AD2F72"/>
    <w:rsid w:val="00AD30D0"/>
    <w:rsid w:val="00AD3E2E"/>
    <w:rsid w:val="00AD3E6D"/>
    <w:rsid w:val="00AD6BDD"/>
    <w:rsid w:val="00AD7579"/>
    <w:rsid w:val="00AE16B5"/>
    <w:rsid w:val="00AE1FA4"/>
    <w:rsid w:val="00AE3557"/>
    <w:rsid w:val="00AE5358"/>
    <w:rsid w:val="00AE5D80"/>
    <w:rsid w:val="00AE7056"/>
    <w:rsid w:val="00AF1DA7"/>
    <w:rsid w:val="00AF5F35"/>
    <w:rsid w:val="00AF792D"/>
    <w:rsid w:val="00B009BF"/>
    <w:rsid w:val="00B0248E"/>
    <w:rsid w:val="00B041ED"/>
    <w:rsid w:val="00B05287"/>
    <w:rsid w:val="00B05CD3"/>
    <w:rsid w:val="00B10D7F"/>
    <w:rsid w:val="00B10DFE"/>
    <w:rsid w:val="00B14716"/>
    <w:rsid w:val="00B15050"/>
    <w:rsid w:val="00B15D64"/>
    <w:rsid w:val="00B16642"/>
    <w:rsid w:val="00B17E3D"/>
    <w:rsid w:val="00B17EAE"/>
    <w:rsid w:val="00B20840"/>
    <w:rsid w:val="00B22193"/>
    <w:rsid w:val="00B238E7"/>
    <w:rsid w:val="00B2432B"/>
    <w:rsid w:val="00B24AD6"/>
    <w:rsid w:val="00B2525E"/>
    <w:rsid w:val="00B25B16"/>
    <w:rsid w:val="00B26BBF"/>
    <w:rsid w:val="00B30656"/>
    <w:rsid w:val="00B3094E"/>
    <w:rsid w:val="00B31527"/>
    <w:rsid w:val="00B32C48"/>
    <w:rsid w:val="00B332AA"/>
    <w:rsid w:val="00B34441"/>
    <w:rsid w:val="00B353D2"/>
    <w:rsid w:val="00B35939"/>
    <w:rsid w:val="00B365EC"/>
    <w:rsid w:val="00B44CBA"/>
    <w:rsid w:val="00B469C9"/>
    <w:rsid w:val="00B50FD8"/>
    <w:rsid w:val="00B528B9"/>
    <w:rsid w:val="00B53BBB"/>
    <w:rsid w:val="00B566C0"/>
    <w:rsid w:val="00B56927"/>
    <w:rsid w:val="00B5709F"/>
    <w:rsid w:val="00B57AE6"/>
    <w:rsid w:val="00B60086"/>
    <w:rsid w:val="00B62D24"/>
    <w:rsid w:val="00B63E99"/>
    <w:rsid w:val="00B64C5D"/>
    <w:rsid w:val="00B6593F"/>
    <w:rsid w:val="00B65EA8"/>
    <w:rsid w:val="00B66931"/>
    <w:rsid w:val="00B66B6E"/>
    <w:rsid w:val="00B67516"/>
    <w:rsid w:val="00B7105F"/>
    <w:rsid w:val="00B716A3"/>
    <w:rsid w:val="00B732FB"/>
    <w:rsid w:val="00B73588"/>
    <w:rsid w:val="00B74D22"/>
    <w:rsid w:val="00B752E2"/>
    <w:rsid w:val="00B75EF1"/>
    <w:rsid w:val="00B77CDF"/>
    <w:rsid w:val="00B81CC7"/>
    <w:rsid w:val="00B82C38"/>
    <w:rsid w:val="00B83D79"/>
    <w:rsid w:val="00B85DE9"/>
    <w:rsid w:val="00B87FD0"/>
    <w:rsid w:val="00B92C42"/>
    <w:rsid w:val="00B96AAE"/>
    <w:rsid w:val="00B97540"/>
    <w:rsid w:val="00B97721"/>
    <w:rsid w:val="00BA2111"/>
    <w:rsid w:val="00BA3FB4"/>
    <w:rsid w:val="00BA4B00"/>
    <w:rsid w:val="00BB054F"/>
    <w:rsid w:val="00BB2842"/>
    <w:rsid w:val="00BB2A06"/>
    <w:rsid w:val="00BB3198"/>
    <w:rsid w:val="00BB457D"/>
    <w:rsid w:val="00BB5150"/>
    <w:rsid w:val="00BC0782"/>
    <w:rsid w:val="00BC21DE"/>
    <w:rsid w:val="00BC270A"/>
    <w:rsid w:val="00BC2EF3"/>
    <w:rsid w:val="00BC3EF2"/>
    <w:rsid w:val="00BC50BC"/>
    <w:rsid w:val="00BC5C5E"/>
    <w:rsid w:val="00BC78AE"/>
    <w:rsid w:val="00BC7B7E"/>
    <w:rsid w:val="00BD1384"/>
    <w:rsid w:val="00BD27DC"/>
    <w:rsid w:val="00BD359B"/>
    <w:rsid w:val="00BD3CAC"/>
    <w:rsid w:val="00BE0398"/>
    <w:rsid w:val="00BE1A7B"/>
    <w:rsid w:val="00BF03CE"/>
    <w:rsid w:val="00BF1145"/>
    <w:rsid w:val="00BF156C"/>
    <w:rsid w:val="00BF16A9"/>
    <w:rsid w:val="00BF3DE3"/>
    <w:rsid w:val="00BF6D0E"/>
    <w:rsid w:val="00BF6E55"/>
    <w:rsid w:val="00C010E0"/>
    <w:rsid w:val="00C01448"/>
    <w:rsid w:val="00C02DF6"/>
    <w:rsid w:val="00C03190"/>
    <w:rsid w:val="00C033EE"/>
    <w:rsid w:val="00C03ECD"/>
    <w:rsid w:val="00C0497D"/>
    <w:rsid w:val="00C0546E"/>
    <w:rsid w:val="00C059C8"/>
    <w:rsid w:val="00C0636A"/>
    <w:rsid w:val="00C11820"/>
    <w:rsid w:val="00C12061"/>
    <w:rsid w:val="00C1665D"/>
    <w:rsid w:val="00C16822"/>
    <w:rsid w:val="00C17DB5"/>
    <w:rsid w:val="00C20AFC"/>
    <w:rsid w:val="00C21A2A"/>
    <w:rsid w:val="00C231D1"/>
    <w:rsid w:val="00C2362B"/>
    <w:rsid w:val="00C236F2"/>
    <w:rsid w:val="00C24131"/>
    <w:rsid w:val="00C242AE"/>
    <w:rsid w:val="00C255CD"/>
    <w:rsid w:val="00C25991"/>
    <w:rsid w:val="00C26322"/>
    <w:rsid w:val="00C318AB"/>
    <w:rsid w:val="00C33A4A"/>
    <w:rsid w:val="00C34673"/>
    <w:rsid w:val="00C34D92"/>
    <w:rsid w:val="00C37EFB"/>
    <w:rsid w:val="00C407E6"/>
    <w:rsid w:val="00C43F36"/>
    <w:rsid w:val="00C441B4"/>
    <w:rsid w:val="00C443D3"/>
    <w:rsid w:val="00C453E3"/>
    <w:rsid w:val="00C45619"/>
    <w:rsid w:val="00C46372"/>
    <w:rsid w:val="00C467FE"/>
    <w:rsid w:val="00C509E0"/>
    <w:rsid w:val="00C52E73"/>
    <w:rsid w:val="00C53419"/>
    <w:rsid w:val="00C54912"/>
    <w:rsid w:val="00C5558A"/>
    <w:rsid w:val="00C56220"/>
    <w:rsid w:val="00C566D3"/>
    <w:rsid w:val="00C60AB3"/>
    <w:rsid w:val="00C60ACB"/>
    <w:rsid w:val="00C610CC"/>
    <w:rsid w:val="00C6222D"/>
    <w:rsid w:val="00C64C12"/>
    <w:rsid w:val="00C66147"/>
    <w:rsid w:val="00C66BA2"/>
    <w:rsid w:val="00C67D7B"/>
    <w:rsid w:val="00C71DB0"/>
    <w:rsid w:val="00C71E7F"/>
    <w:rsid w:val="00C74295"/>
    <w:rsid w:val="00C742CA"/>
    <w:rsid w:val="00C74528"/>
    <w:rsid w:val="00C7566A"/>
    <w:rsid w:val="00C75C52"/>
    <w:rsid w:val="00C763E5"/>
    <w:rsid w:val="00C76B70"/>
    <w:rsid w:val="00C835B9"/>
    <w:rsid w:val="00C84CE3"/>
    <w:rsid w:val="00C8612B"/>
    <w:rsid w:val="00C8722F"/>
    <w:rsid w:val="00C87E98"/>
    <w:rsid w:val="00C909F7"/>
    <w:rsid w:val="00C94694"/>
    <w:rsid w:val="00C95FF1"/>
    <w:rsid w:val="00C9734A"/>
    <w:rsid w:val="00C979AF"/>
    <w:rsid w:val="00CA2413"/>
    <w:rsid w:val="00CA3F85"/>
    <w:rsid w:val="00CA50F3"/>
    <w:rsid w:val="00CA531F"/>
    <w:rsid w:val="00CA5382"/>
    <w:rsid w:val="00CA6641"/>
    <w:rsid w:val="00CA6F6E"/>
    <w:rsid w:val="00CB1994"/>
    <w:rsid w:val="00CB266E"/>
    <w:rsid w:val="00CB2957"/>
    <w:rsid w:val="00CB42EC"/>
    <w:rsid w:val="00CB5947"/>
    <w:rsid w:val="00CC002B"/>
    <w:rsid w:val="00CC0A02"/>
    <w:rsid w:val="00CC154A"/>
    <w:rsid w:val="00CC231F"/>
    <w:rsid w:val="00CC266F"/>
    <w:rsid w:val="00CC61A4"/>
    <w:rsid w:val="00CC7A59"/>
    <w:rsid w:val="00CD0AAA"/>
    <w:rsid w:val="00CD3515"/>
    <w:rsid w:val="00CD4B05"/>
    <w:rsid w:val="00CE15BA"/>
    <w:rsid w:val="00CE2193"/>
    <w:rsid w:val="00CE36BC"/>
    <w:rsid w:val="00CE4502"/>
    <w:rsid w:val="00CE4586"/>
    <w:rsid w:val="00CE49DD"/>
    <w:rsid w:val="00CE6284"/>
    <w:rsid w:val="00CF0087"/>
    <w:rsid w:val="00CF0865"/>
    <w:rsid w:val="00CF1070"/>
    <w:rsid w:val="00CF19A6"/>
    <w:rsid w:val="00CF2CAC"/>
    <w:rsid w:val="00CF4A1A"/>
    <w:rsid w:val="00CF4BB4"/>
    <w:rsid w:val="00CF5D6E"/>
    <w:rsid w:val="00CF6226"/>
    <w:rsid w:val="00CF721D"/>
    <w:rsid w:val="00CF7D88"/>
    <w:rsid w:val="00D0023C"/>
    <w:rsid w:val="00D02ADF"/>
    <w:rsid w:val="00D067E6"/>
    <w:rsid w:val="00D0686A"/>
    <w:rsid w:val="00D06D78"/>
    <w:rsid w:val="00D104DD"/>
    <w:rsid w:val="00D114B0"/>
    <w:rsid w:val="00D1303D"/>
    <w:rsid w:val="00D20999"/>
    <w:rsid w:val="00D22415"/>
    <w:rsid w:val="00D2336F"/>
    <w:rsid w:val="00D23B6F"/>
    <w:rsid w:val="00D25C72"/>
    <w:rsid w:val="00D2726A"/>
    <w:rsid w:val="00D31349"/>
    <w:rsid w:val="00D3362A"/>
    <w:rsid w:val="00D34DF5"/>
    <w:rsid w:val="00D350F8"/>
    <w:rsid w:val="00D37B52"/>
    <w:rsid w:val="00D40236"/>
    <w:rsid w:val="00D411F0"/>
    <w:rsid w:val="00D4199F"/>
    <w:rsid w:val="00D423FC"/>
    <w:rsid w:val="00D45D6D"/>
    <w:rsid w:val="00D51386"/>
    <w:rsid w:val="00D52041"/>
    <w:rsid w:val="00D538E3"/>
    <w:rsid w:val="00D5405C"/>
    <w:rsid w:val="00D543B2"/>
    <w:rsid w:val="00D54BD6"/>
    <w:rsid w:val="00D55AAE"/>
    <w:rsid w:val="00D55BCB"/>
    <w:rsid w:val="00D56B73"/>
    <w:rsid w:val="00D57077"/>
    <w:rsid w:val="00D615C5"/>
    <w:rsid w:val="00D622CB"/>
    <w:rsid w:val="00D636EA"/>
    <w:rsid w:val="00D65E5C"/>
    <w:rsid w:val="00D66DD4"/>
    <w:rsid w:val="00D675FF"/>
    <w:rsid w:val="00D67A7F"/>
    <w:rsid w:val="00D67B1A"/>
    <w:rsid w:val="00D72296"/>
    <w:rsid w:val="00D72A0D"/>
    <w:rsid w:val="00D7720C"/>
    <w:rsid w:val="00D775A9"/>
    <w:rsid w:val="00D77C28"/>
    <w:rsid w:val="00D8206F"/>
    <w:rsid w:val="00D86583"/>
    <w:rsid w:val="00D86B6C"/>
    <w:rsid w:val="00D90A71"/>
    <w:rsid w:val="00D90A88"/>
    <w:rsid w:val="00D914C8"/>
    <w:rsid w:val="00D9230D"/>
    <w:rsid w:val="00D94A90"/>
    <w:rsid w:val="00D950B0"/>
    <w:rsid w:val="00D952B3"/>
    <w:rsid w:val="00D979FB"/>
    <w:rsid w:val="00D97A47"/>
    <w:rsid w:val="00DA2B65"/>
    <w:rsid w:val="00DA3037"/>
    <w:rsid w:val="00DA331A"/>
    <w:rsid w:val="00DA3EE2"/>
    <w:rsid w:val="00DA5BFC"/>
    <w:rsid w:val="00DA68A8"/>
    <w:rsid w:val="00DB0C17"/>
    <w:rsid w:val="00DB2357"/>
    <w:rsid w:val="00DB2B3E"/>
    <w:rsid w:val="00DB2F28"/>
    <w:rsid w:val="00DB3EEF"/>
    <w:rsid w:val="00DB4ABC"/>
    <w:rsid w:val="00DB587C"/>
    <w:rsid w:val="00DB5E10"/>
    <w:rsid w:val="00DB6E9A"/>
    <w:rsid w:val="00DC1B00"/>
    <w:rsid w:val="00DC4E46"/>
    <w:rsid w:val="00DC54A9"/>
    <w:rsid w:val="00DC60C8"/>
    <w:rsid w:val="00DC6589"/>
    <w:rsid w:val="00DC6D89"/>
    <w:rsid w:val="00DC7587"/>
    <w:rsid w:val="00DD064A"/>
    <w:rsid w:val="00DD06CD"/>
    <w:rsid w:val="00DD1F88"/>
    <w:rsid w:val="00DD2098"/>
    <w:rsid w:val="00DD3572"/>
    <w:rsid w:val="00DD4E46"/>
    <w:rsid w:val="00DD5D5C"/>
    <w:rsid w:val="00DD6058"/>
    <w:rsid w:val="00DD61CF"/>
    <w:rsid w:val="00DD6AF0"/>
    <w:rsid w:val="00DD7860"/>
    <w:rsid w:val="00DE0AAD"/>
    <w:rsid w:val="00DE0CF7"/>
    <w:rsid w:val="00DE1392"/>
    <w:rsid w:val="00DE3F35"/>
    <w:rsid w:val="00DE6403"/>
    <w:rsid w:val="00DE68D1"/>
    <w:rsid w:val="00DE72C0"/>
    <w:rsid w:val="00DF1076"/>
    <w:rsid w:val="00DF2080"/>
    <w:rsid w:val="00DF29C3"/>
    <w:rsid w:val="00DF4B4B"/>
    <w:rsid w:val="00DF5234"/>
    <w:rsid w:val="00DF5B11"/>
    <w:rsid w:val="00DF6242"/>
    <w:rsid w:val="00DF62BD"/>
    <w:rsid w:val="00DF6381"/>
    <w:rsid w:val="00DF695F"/>
    <w:rsid w:val="00E0146A"/>
    <w:rsid w:val="00E01EA6"/>
    <w:rsid w:val="00E0392D"/>
    <w:rsid w:val="00E03DD1"/>
    <w:rsid w:val="00E077A1"/>
    <w:rsid w:val="00E07F77"/>
    <w:rsid w:val="00E11A03"/>
    <w:rsid w:val="00E12950"/>
    <w:rsid w:val="00E1439A"/>
    <w:rsid w:val="00E1488B"/>
    <w:rsid w:val="00E14DFD"/>
    <w:rsid w:val="00E207B5"/>
    <w:rsid w:val="00E20A73"/>
    <w:rsid w:val="00E20F2A"/>
    <w:rsid w:val="00E30B7F"/>
    <w:rsid w:val="00E32619"/>
    <w:rsid w:val="00E33E0E"/>
    <w:rsid w:val="00E347C9"/>
    <w:rsid w:val="00E40551"/>
    <w:rsid w:val="00E40985"/>
    <w:rsid w:val="00E413E6"/>
    <w:rsid w:val="00E43C15"/>
    <w:rsid w:val="00E44A35"/>
    <w:rsid w:val="00E47C24"/>
    <w:rsid w:val="00E503C3"/>
    <w:rsid w:val="00E51708"/>
    <w:rsid w:val="00E52FC2"/>
    <w:rsid w:val="00E53351"/>
    <w:rsid w:val="00E55147"/>
    <w:rsid w:val="00E56E7C"/>
    <w:rsid w:val="00E65341"/>
    <w:rsid w:val="00E65579"/>
    <w:rsid w:val="00E66F86"/>
    <w:rsid w:val="00E67757"/>
    <w:rsid w:val="00E67DE5"/>
    <w:rsid w:val="00E72AB3"/>
    <w:rsid w:val="00E74583"/>
    <w:rsid w:val="00E80013"/>
    <w:rsid w:val="00E8030F"/>
    <w:rsid w:val="00E8181F"/>
    <w:rsid w:val="00E81929"/>
    <w:rsid w:val="00E8196C"/>
    <w:rsid w:val="00E86113"/>
    <w:rsid w:val="00E8678C"/>
    <w:rsid w:val="00E87757"/>
    <w:rsid w:val="00E877D9"/>
    <w:rsid w:val="00E91E0E"/>
    <w:rsid w:val="00E92DD8"/>
    <w:rsid w:val="00E947DF"/>
    <w:rsid w:val="00E962D6"/>
    <w:rsid w:val="00E963BF"/>
    <w:rsid w:val="00E96569"/>
    <w:rsid w:val="00EA1A5E"/>
    <w:rsid w:val="00EA3DE3"/>
    <w:rsid w:val="00EA3FBE"/>
    <w:rsid w:val="00EA5BBE"/>
    <w:rsid w:val="00EA6E51"/>
    <w:rsid w:val="00EA7591"/>
    <w:rsid w:val="00EA7AD1"/>
    <w:rsid w:val="00EB0B3C"/>
    <w:rsid w:val="00EB19E0"/>
    <w:rsid w:val="00EB313D"/>
    <w:rsid w:val="00EB5C11"/>
    <w:rsid w:val="00EB63B2"/>
    <w:rsid w:val="00EB67BB"/>
    <w:rsid w:val="00EB7326"/>
    <w:rsid w:val="00EC17CF"/>
    <w:rsid w:val="00EC266F"/>
    <w:rsid w:val="00EC54D4"/>
    <w:rsid w:val="00EC5BED"/>
    <w:rsid w:val="00EC714D"/>
    <w:rsid w:val="00EC7570"/>
    <w:rsid w:val="00ED00B6"/>
    <w:rsid w:val="00ED03A9"/>
    <w:rsid w:val="00ED06BE"/>
    <w:rsid w:val="00ED1031"/>
    <w:rsid w:val="00ED2DCF"/>
    <w:rsid w:val="00ED37F2"/>
    <w:rsid w:val="00ED3827"/>
    <w:rsid w:val="00ED3C3E"/>
    <w:rsid w:val="00ED3FFD"/>
    <w:rsid w:val="00ED69C8"/>
    <w:rsid w:val="00EE0D99"/>
    <w:rsid w:val="00EE384A"/>
    <w:rsid w:val="00EE43BB"/>
    <w:rsid w:val="00EE460C"/>
    <w:rsid w:val="00EE64DC"/>
    <w:rsid w:val="00EE6515"/>
    <w:rsid w:val="00EE6892"/>
    <w:rsid w:val="00EE73F5"/>
    <w:rsid w:val="00EF2811"/>
    <w:rsid w:val="00EF399D"/>
    <w:rsid w:val="00EF3B5B"/>
    <w:rsid w:val="00EF5665"/>
    <w:rsid w:val="00EF74F8"/>
    <w:rsid w:val="00EF7ED4"/>
    <w:rsid w:val="00F007FD"/>
    <w:rsid w:val="00F01446"/>
    <w:rsid w:val="00F040B4"/>
    <w:rsid w:val="00F042E9"/>
    <w:rsid w:val="00F0537B"/>
    <w:rsid w:val="00F11AFD"/>
    <w:rsid w:val="00F1321C"/>
    <w:rsid w:val="00F14CDA"/>
    <w:rsid w:val="00F16E2D"/>
    <w:rsid w:val="00F2030E"/>
    <w:rsid w:val="00F2053C"/>
    <w:rsid w:val="00F2254D"/>
    <w:rsid w:val="00F2308F"/>
    <w:rsid w:val="00F23F63"/>
    <w:rsid w:val="00F2747B"/>
    <w:rsid w:val="00F30462"/>
    <w:rsid w:val="00F33072"/>
    <w:rsid w:val="00F33A86"/>
    <w:rsid w:val="00F33B8C"/>
    <w:rsid w:val="00F3479F"/>
    <w:rsid w:val="00F36BF9"/>
    <w:rsid w:val="00F36D44"/>
    <w:rsid w:val="00F42D1A"/>
    <w:rsid w:val="00F43D91"/>
    <w:rsid w:val="00F45012"/>
    <w:rsid w:val="00F45F36"/>
    <w:rsid w:val="00F472D1"/>
    <w:rsid w:val="00F47BCC"/>
    <w:rsid w:val="00F504A1"/>
    <w:rsid w:val="00F50797"/>
    <w:rsid w:val="00F50E66"/>
    <w:rsid w:val="00F511A2"/>
    <w:rsid w:val="00F5327D"/>
    <w:rsid w:val="00F54623"/>
    <w:rsid w:val="00F56F18"/>
    <w:rsid w:val="00F57BEB"/>
    <w:rsid w:val="00F57C44"/>
    <w:rsid w:val="00F6207F"/>
    <w:rsid w:val="00F64D0B"/>
    <w:rsid w:val="00F65981"/>
    <w:rsid w:val="00F70FA8"/>
    <w:rsid w:val="00F71B94"/>
    <w:rsid w:val="00F74CF9"/>
    <w:rsid w:val="00F74F6E"/>
    <w:rsid w:val="00F754A0"/>
    <w:rsid w:val="00F754A5"/>
    <w:rsid w:val="00F75580"/>
    <w:rsid w:val="00F8016F"/>
    <w:rsid w:val="00F807B3"/>
    <w:rsid w:val="00F80CC6"/>
    <w:rsid w:val="00F84720"/>
    <w:rsid w:val="00F84CFE"/>
    <w:rsid w:val="00F85865"/>
    <w:rsid w:val="00F85AF1"/>
    <w:rsid w:val="00F9222A"/>
    <w:rsid w:val="00F94A6A"/>
    <w:rsid w:val="00F94EF0"/>
    <w:rsid w:val="00F96496"/>
    <w:rsid w:val="00F96B78"/>
    <w:rsid w:val="00F96CB8"/>
    <w:rsid w:val="00FA0782"/>
    <w:rsid w:val="00FA1358"/>
    <w:rsid w:val="00FA2546"/>
    <w:rsid w:val="00FA2CB0"/>
    <w:rsid w:val="00FA42F4"/>
    <w:rsid w:val="00FA53F6"/>
    <w:rsid w:val="00FA54E9"/>
    <w:rsid w:val="00FA642E"/>
    <w:rsid w:val="00FB1C1E"/>
    <w:rsid w:val="00FB2159"/>
    <w:rsid w:val="00FB2ECD"/>
    <w:rsid w:val="00FB32CC"/>
    <w:rsid w:val="00FB50F8"/>
    <w:rsid w:val="00FC4A5F"/>
    <w:rsid w:val="00FC4E26"/>
    <w:rsid w:val="00FC5FDD"/>
    <w:rsid w:val="00FC608F"/>
    <w:rsid w:val="00FC7778"/>
    <w:rsid w:val="00FC7FAA"/>
    <w:rsid w:val="00FD1454"/>
    <w:rsid w:val="00FD2682"/>
    <w:rsid w:val="00FD3E38"/>
    <w:rsid w:val="00FD5FD3"/>
    <w:rsid w:val="00FD7673"/>
    <w:rsid w:val="00FD76F7"/>
    <w:rsid w:val="00FE329A"/>
    <w:rsid w:val="00FE37E6"/>
    <w:rsid w:val="00FE3F4B"/>
    <w:rsid w:val="00FE4AB3"/>
    <w:rsid w:val="00FE6BEA"/>
    <w:rsid w:val="00FE731C"/>
    <w:rsid w:val="00FF02C8"/>
    <w:rsid w:val="00FF216D"/>
    <w:rsid w:val="00FF58C2"/>
    <w:rsid w:val="00FF7567"/>
    <w:rsid w:val="00FF75B0"/>
    <w:rsid w:val="00FF775E"/>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15:docId w15:val="{93BCC9F8-25BF-42A1-9BD6-43AAAF65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imes New Roman" w:hAnsi="Arial Narrow" w:cs="Arial Narrow"/>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6AC"/>
    <w:rPr>
      <w:rFonts w:cs="Times New Roman"/>
      <w:szCs w:val="36"/>
    </w:rPr>
  </w:style>
  <w:style w:type="paragraph" w:styleId="Heading2">
    <w:name w:val="heading 2"/>
    <w:basedOn w:val="Normal"/>
    <w:link w:val="Heading2Char"/>
    <w:uiPriority w:val="9"/>
    <w:qFormat/>
    <w:rsid w:val="00C1665D"/>
    <w:pPr>
      <w:spacing w:before="100" w:beforeAutospacing="1" w:after="100" w:afterAutospacing="1" w:line="240" w:lineRule="auto"/>
      <w:outlineLvl w:val="1"/>
    </w:pPr>
    <w:rPr>
      <w:rFonts w:ascii="Times New Roman" w:hAnsi="Times New Roman"/>
      <w:b/>
      <w:bCs/>
      <w:sz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C1665D"/>
    <w:rPr>
      <w:rFonts w:ascii="Times New Roman" w:hAnsi="Times New Roman" w:cs="Times New Roman"/>
      <w:b/>
      <w:bCs/>
      <w:sz w:val="36"/>
      <w:lang w:val="fr-FR" w:eastAsia="sk-SK"/>
    </w:rPr>
  </w:style>
  <w:style w:type="paragraph" w:customStyle="1" w:styleId="Zkladntext">
    <w:name w:val="Základní text"/>
    <w:aliases w:val="Základný text Char Char"/>
    <w:rsid w:val="002856AC"/>
    <w:pPr>
      <w:widowControl w:val="0"/>
      <w:autoSpaceDE w:val="0"/>
      <w:autoSpaceDN w:val="0"/>
      <w:spacing w:after="0" w:line="240" w:lineRule="auto"/>
    </w:pPr>
    <w:rPr>
      <w:rFonts w:ascii="Times New Roman" w:hAnsi="Times New Roman" w:cs="Times New Roman"/>
      <w:color w:val="000000"/>
      <w:sz w:val="24"/>
      <w:szCs w:val="24"/>
      <w:lang w:eastAsia="sk-SK"/>
    </w:rPr>
  </w:style>
  <w:style w:type="paragraph" w:styleId="Title">
    <w:name w:val="Title"/>
    <w:aliases w:val="Char Char Char Char,Char Char Char"/>
    <w:basedOn w:val="Normal"/>
    <w:link w:val="TitleChar"/>
    <w:uiPriority w:val="99"/>
    <w:rsid w:val="002856AC"/>
    <w:pPr>
      <w:spacing w:after="160" w:line="240" w:lineRule="exact"/>
    </w:pPr>
    <w:rPr>
      <w:rFonts w:ascii="Tahoma" w:hAnsi="Tahoma" w:cs="Tahoma"/>
      <w:sz w:val="20"/>
      <w:szCs w:val="20"/>
    </w:rPr>
  </w:style>
  <w:style w:type="character" w:customStyle="1" w:styleId="TitleChar">
    <w:name w:val="Title Char"/>
    <w:aliases w:val="Char Char Char Char Char,Char Char Char Char1"/>
    <w:basedOn w:val="DefaultParagraphFont"/>
    <w:link w:val="Title"/>
    <w:uiPriority w:val="99"/>
    <w:locked/>
    <w:rsid w:val="002856AC"/>
    <w:rPr>
      <w:rFonts w:ascii="Tahoma" w:hAnsi="Tahoma" w:cs="Tahoma"/>
      <w:sz w:val="20"/>
      <w:szCs w:val="20"/>
      <w:lang w:val="fr-FR" w:eastAsia="x-none"/>
    </w:rPr>
  </w:style>
  <w:style w:type="paragraph" w:styleId="ListParagraph">
    <w:name w:val="List Paragraph"/>
    <w:basedOn w:val="Normal"/>
    <w:uiPriority w:val="34"/>
    <w:qFormat/>
    <w:rsid w:val="002856AC"/>
    <w:pPr>
      <w:ind w:left="720"/>
      <w:contextualSpacing/>
    </w:pPr>
  </w:style>
  <w:style w:type="paragraph" w:styleId="Header">
    <w:name w:val="header"/>
    <w:basedOn w:val="Normal"/>
    <w:link w:val="HeaderChar"/>
    <w:uiPriority w:val="99"/>
    <w:unhideWhenUsed/>
    <w:rsid w:val="001672E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1672EF"/>
    <w:rPr>
      <w:rFonts w:eastAsia="Times New Roman" w:cs="Times New Roman"/>
    </w:rPr>
  </w:style>
  <w:style w:type="paragraph" w:styleId="Footer">
    <w:name w:val="footer"/>
    <w:basedOn w:val="Normal"/>
    <w:link w:val="FooterChar"/>
    <w:uiPriority w:val="99"/>
    <w:unhideWhenUsed/>
    <w:rsid w:val="001672E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672EF"/>
    <w:rPr>
      <w:rFonts w:eastAsia="Times New Roman" w:cs="Times New Roman"/>
    </w:rPr>
  </w:style>
  <w:style w:type="character" w:styleId="Hyperlink">
    <w:name w:val="Hyperlink"/>
    <w:basedOn w:val="DefaultParagraphFont"/>
    <w:uiPriority w:val="99"/>
    <w:semiHidden/>
    <w:unhideWhenUsed/>
    <w:rsid w:val="00C1665D"/>
    <w:rPr>
      <w:rFonts w:cs="Times New Roman"/>
      <w:color w:val="0000FF"/>
      <w:u w:val="single"/>
    </w:rPr>
  </w:style>
  <w:style w:type="paragraph" w:styleId="NormalWeb">
    <w:name w:val="Normal (Web)"/>
    <w:basedOn w:val="Normal"/>
    <w:uiPriority w:val="99"/>
    <w:semiHidden/>
    <w:unhideWhenUsed/>
    <w:rsid w:val="00C1665D"/>
    <w:pPr>
      <w:spacing w:before="100" w:beforeAutospacing="1" w:after="100" w:afterAutospacing="1" w:line="240" w:lineRule="auto"/>
    </w:pPr>
    <w:rPr>
      <w:rFonts w:ascii="Times New Roman" w:hAnsi="Times New Roman"/>
      <w:sz w:val="24"/>
      <w:szCs w:val="24"/>
      <w:lang w:eastAsia="sk-SK"/>
    </w:rPr>
  </w:style>
  <w:style w:type="paragraph" w:styleId="BalloonText">
    <w:name w:val="Balloon Text"/>
    <w:basedOn w:val="Normal"/>
    <w:link w:val="BalloonTextChar"/>
    <w:uiPriority w:val="99"/>
    <w:semiHidden/>
    <w:unhideWhenUsed/>
    <w:rsid w:val="005D1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12E8"/>
    <w:rPr>
      <w:rFonts w:ascii="Tahoma" w:hAnsi="Tahoma" w:cs="Tahoma"/>
      <w:sz w:val="16"/>
      <w:szCs w:val="16"/>
    </w:rPr>
  </w:style>
  <w:style w:type="character" w:styleId="Emphasis">
    <w:name w:val="Emphasis"/>
    <w:basedOn w:val="DefaultParagraphFont"/>
    <w:uiPriority w:val="20"/>
    <w:qFormat/>
    <w:rsid w:val="006F6122"/>
    <w:rPr>
      <w:rFonts w:cs="Times New Roman"/>
      <w:i/>
      <w:iCs/>
    </w:rPr>
  </w:style>
  <w:style w:type="paragraph" w:styleId="BodyText2">
    <w:name w:val="Body Text 2"/>
    <w:basedOn w:val="Normal"/>
    <w:link w:val="BodyText2Char"/>
    <w:uiPriority w:val="99"/>
    <w:semiHidden/>
    <w:unhideWhenUsed/>
    <w:rsid w:val="00AE7056"/>
    <w:pPr>
      <w:spacing w:after="120" w:line="480" w:lineRule="auto"/>
    </w:pPr>
    <w:rPr>
      <w:rFonts w:ascii="Times New Roman" w:hAnsi="Times New Roman"/>
      <w:noProof/>
      <w:sz w:val="24"/>
      <w:szCs w:val="24"/>
      <w:lang w:eastAsia="sk-SK"/>
    </w:rPr>
  </w:style>
  <w:style w:type="character" w:customStyle="1" w:styleId="BodyText2Char">
    <w:name w:val="Body Text 2 Char"/>
    <w:basedOn w:val="DefaultParagraphFont"/>
    <w:link w:val="BodyText2"/>
    <w:uiPriority w:val="99"/>
    <w:semiHidden/>
    <w:locked/>
    <w:rsid w:val="00AE7056"/>
    <w:rPr>
      <w:rFonts w:ascii="Times New Roman" w:hAnsi="Times New Roman" w:cs="Times New Roman"/>
      <w:noProof/>
      <w:sz w:val="24"/>
      <w:szCs w:val="24"/>
      <w:lang w:eastAsia="sk-SK"/>
    </w:rPr>
  </w:style>
  <w:style w:type="character" w:styleId="CommentReference">
    <w:name w:val="annotation reference"/>
    <w:basedOn w:val="DefaultParagraphFont"/>
    <w:uiPriority w:val="99"/>
    <w:semiHidden/>
    <w:unhideWhenUsed/>
    <w:rsid w:val="00AE7056"/>
    <w:rPr>
      <w:rFonts w:cs="Times New Roman"/>
      <w:sz w:val="16"/>
      <w:szCs w:val="16"/>
    </w:rPr>
  </w:style>
  <w:style w:type="paragraph" w:styleId="CommentText">
    <w:name w:val="annotation text"/>
    <w:basedOn w:val="Normal"/>
    <w:link w:val="CommentTextChar"/>
    <w:uiPriority w:val="99"/>
    <w:semiHidden/>
    <w:unhideWhenUsed/>
    <w:rsid w:val="00AE7056"/>
    <w:rPr>
      <w:rFonts w:ascii="Calibri" w:hAnsi="Calibri"/>
      <w:sz w:val="20"/>
      <w:szCs w:val="20"/>
    </w:rPr>
  </w:style>
  <w:style w:type="character" w:customStyle="1" w:styleId="CommentTextChar">
    <w:name w:val="Comment Text Char"/>
    <w:basedOn w:val="DefaultParagraphFont"/>
    <w:link w:val="CommentText"/>
    <w:uiPriority w:val="99"/>
    <w:semiHidden/>
    <w:locked/>
    <w:rsid w:val="00AE7056"/>
    <w:rPr>
      <w:rFonts w:ascii="Calibri" w:hAnsi="Calibri" w:cs="Times New Roman"/>
      <w:sz w:val="20"/>
      <w:szCs w:val="20"/>
    </w:rPr>
  </w:style>
  <w:style w:type="paragraph" w:customStyle="1" w:styleId="CM1">
    <w:name w:val="CM1"/>
    <w:basedOn w:val="Normal"/>
    <w:next w:val="Normal"/>
    <w:uiPriority w:val="99"/>
    <w:rsid w:val="004255DA"/>
    <w:pPr>
      <w:autoSpaceDE w:val="0"/>
      <w:autoSpaceDN w:val="0"/>
      <w:adjustRightInd w:val="0"/>
      <w:spacing w:after="0" w:line="240" w:lineRule="auto"/>
    </w:pPr>
    <w:rPr>
      <w:rFonts w:ascii="EUAlbertina" w:hAnsi="EUAlbertina"/>
      <w:sz w:val="24"/>
      <w:szCs w:val="24"/>
      <w:lang w:eastAsia="sk-SK"/>
    </w:rPr>
  </w:style>
  <w:style w:type="character" w:styleId="PlaceholderText">
    <w:name w:val="Placeholder Text"/>
    <w:basedOn w:val="DefaultParagraphFont"/>
    <w:uiPriority w:val="99"/>
    <w:semiHidden/>
    <w:rsid w:val="009A3429"/>
    <w:rPr>
      <w:rFonts w:ascii="Times New Roman" w:hAnsi="Times New Roman" w:cs="Times New Roman"/>
      <w:color w:val="808080"/>
    </w:rPr>
  </w:style>
  <w:style w:type="paragraph" w:customStyle="1" w:styleId="Default">
    <w:name w:val="Default"/>
    <w:rsid w:val="006A32F2"/>
    <w:pPr>
      <w:autoSpaceDE w:val="0"/>
      <w:autoSpaceDN w:val="0"/>
      <w:adjustRightInd w:val="0"/>
      <w:spacing w:after="0" w:line="240" w:lineRule="auto"/>
    </w:pPr>
    <w:rPr>
      <w:rFonts w:ascii="EUAlbertina" w:hAnsi="EUAlbertina" w:cs="EUAlbertina"/>
      <w:color w:val="000000"/>
      <w:sz w:val="24"/>
      <w:szCs w:val="24"/>
    </w:rPr>
  </w:style>
  <w:style w:type="paragraph" w:customStyle="1" w:styleId="CM3">
    <w:name w:val="CM3"/>
    <w:basedOn w:val="Default"/>
    <w:next w:val="Default"/>
    <w:uiPriority w:val="99"/>
    <w:rsid w:val="006A32F2"/>
    <w:rPr>
      <w:rFonts w:cs="Times New Roman"/>
      <w:color w:val="auto"/>
    </w:rPr>
  </w:style>
  <w:style w:type="paragraph" w:styleId="CommentSubject">
    <w:name w:val="annotation subject"/>
    <w:basedOn w:val="CommentText"/>
    <w:next w:val="CommentText"/>
    <w:link w:val="CommentSubjectChar"/>
    <w:uiPriority w:val="99"/>
    <w:rsid w:val="006B2118"/>
    <w:pPr>
      <w:spacing w:line="240" w:lineRule="auto"/>
    </w:pPr>
    <w:rPr>
      <w:rFonts w:ascii="Arial Narrow" w:hAnsi="Arial Narrow"/>
      <w:b/>
      <w:bCs/>
    </w:rPr>
  </w:style>
  <w:style w:type="character" w:customStyle="1" w:styleId="CommentSubjectChar">
    <w:name w:val="Comment Subject Char"/>
    <w:basedOn w:val="CommentTextChar"/>
    <w:link w:val="CommentSubject"/>
    <w:uiPriority w:val="99"/>
    <w:locked/>
    <w:rsid w:val="006B2118"/>
    <w:rPr>
      <w:rFonts w:ascii="Calibri" w:hAnsi="Calibri" w:cs="Times New Roman"/>
      <w:b/>
      <w:bCs/>
      <w:sz w:val="20"/>
      <w:szCs w:val="20"/>
    </w:rPr>
  </w:style>
  <w:style w:type="paragraph" w:styleId="FootnoteText">
    <w:name w:val="footnote text"/>
    <w:basedOn w:val="Normal"/>
    <w:link w:val="FootnoteTextChar"/>
    <w:uiPriority w:val="99"/>
    <w:rsid w:val="005E2D78"/>
    <w:pPr>
      <w:spacing w:after="0" w:line="240" w:lineRule="auto"/>
    </w:pPr>
    <w:rPr>
      <w:rFonts w:ascii="Times New Roman" w:hAnsi="Times New Roman"/>
      <w:sz w:val="20"/>
      <w:szCs w:val="20"/>
      <w:lang w:eastAsia="cs-CZ"/>
    </w:rPr>
  </w:style>
  <w:style w:type="character" w:customStyle="1" w:styleId="FootnoteTextChar">
    <w:name w:val="Footnote Text Char"/>
    <w:basedOn w:val="DefaultParagraphFont"/>
    <w:link w:val="FootnoteText"/>
    <w:uiPriority w:val="99"/>
    <w:locked/>
    <w:rsid w:val="005E2D78"/>
    <w:rPr>
      <w:rFonts w:ascii="Times New Roman" w:hAnsi="Times New Roman" w:cs="Times New Roman"/>
      <w:sz w:val="20"/>
      <w:szCs w:val="20"/>
      <w:lang w:val="fr-FR" w:eastAsia="cs-CZ"/>
    </w:rPr>
  </w:style>
  <w:style w:type="character" w:styleId="FootnoteReference">
    <w:name w:val="footnote reference"/>
    <w:basedOn w:val="DefaultParagraphFont"/>
    <w:uiPriority w:val="99"/>
    <w:rsid w:val="005E2D78"/>
    <w:rPr>
      <w:rFonts w:cs="Times New Roman"/>
      <w:vertAlign w:val="superscript"/>
    </w:rPr>
  </w:style>
  <w:style w:type="paragraph" w:customStyle="1" w:styleId="Zkladntext1">
    <w:name w:val="Základní text1"/>
    <w:rsid w:val="00071FA5"/>
    <w:pPr>
      <w:widowControl w:val="0"/>
      <w:spacing w:after="0" w:line="240" w:lineRule="auto"/>
    </w:pPr>
    <w:rPr>
      <w:rFonts w:ascii="Times New Roman" w:hAnsi="Times New Roman" w:cs="Times New Roman"/>
      <w:color w:val="000000"/>
      <w:sz w:val="24"/>
      <w:szCs w:val="24"/>
      <w:lang w:eastAsia="sk-SK"/>
    </w:rPr>
  </w:style>
  <w:style w:type="paragraph" w:styleId="BodyText">
    <w:name w:val="Body Text"/>
    <w:basedOn w:val="Normal"/>
    <w:link w:val="BodyTextChar"/>
    <w:uiPriority w:val="99"/>
    <w:rsid w:val="00ED3827"/>
    <w:pPr>
      <w:spacing w:after="120"/>
    </w:pPr>
  </w:style>
  <w:style w:type="character" w:customStyle="1" w:styleId="BodyTextChar">
    <w:name w:val="Body Text Char"/>
    <w:basedOn w:val="DefaultParagraphFont"/>
    <w:link w:val="BodyText"/>
    <w:uiPriority w:val="99"/>
    <w:locked/>
    <w:rsid w:val="00ED3827"/>
    <w:rPr>
      <w:rFonts w:cs="Times New Roman"/>
      <w:sz w:val="36"/>
      <w:szCs w:val="36"/>
    </w:rPr>
  </w:style>
  <w:style w:type="paragraph" w:styleId="PlainText">
    <w:name w:val="Plain Text"/>
    <w:basedOn w:val="Normal"/>
    <w:link w:val="PlainTextChar"/>
    <w:uiPriority w:val="99"/>
    <w:unhideWhenUsed/>
    <w:rsid w:val="00C231D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231D1"/>
    <w:rPr>
      <w:rFonts w:ascii="Consolas" w:hAnsi="Consolas" w:cs="Times New Roman"/>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991849">
      <w:marLeft w:val="0"/>
      <w:marRight w:val="0"/>
      <w:marTop w:val="0"/>
      <w:marBottom w:val="0"/>
      <w:divBdr>
        <w:top w:val="none" w:sz="0" w:space="0" w:color="auto"/>
        <w:left w:val="none" w:sz="0" w:space="0" w:color="auto"/>
        <w:bottom w:val="none" w:sz="0" w:space="0" w:color="auto"/>
        <w:right w:val="none" w:sz="0" w:space="0" w:color="auto"/>
      </w:divBdr>
    </w:div>
    <w:div w:id="1747991850">
      <w:marLeft w:val="0"/>
      <w:marRight w:val="0"/>
      <w:marTop w:val="0"/>
      <w:marBottom w:val="0"/>
      <w:divBdr>
        <w:top w:val="none" w:sz="0" w:space="0" w:color="auto"/>
        <w:left w:val="none" w:sz="0" w:space="0" w:color="auto"/>
        <w:bottom w:val="none" w:sz="0" w:space="0" w:color="auto"/>
        <w:right w:val="none" w:sz="0" w:space="0" w:color="auto"/>
      </w:divBdr>
    </w:div>
    <w:div w:id="1747991851">
      <w:marLeft w:val="0"/>
      <w:marRight w:val="0"/>
      <w:marTop w:val="0"/>
      <w:marBottom w:val="0"/>
      <w:divBdr>
        <w:top w:val="none" w:sz="0" w:space="0" w:color="auto"/>
        <w:left w:val="none" w:sz="0" w:space="0" w:color="auto"/>
        <w:bottom w:val="none" w:sz="0" w:space="0" w:color="auto"/>
        <w:right w:val="none" w:sz="0" w:space="0" w:color="auto"/>
      </w:divBdr>
    </w:div>
    <w:div w:id="1747991852">
      <w:marLeft w:val="0"/>
      <w:marRight w:val="0"/>
      <w:marTop w:val="0"/>
      <w:marBottom w:val="0"/>
      <w:divBdr>
        <w:top w:val="none" w:sz="0" w:space="0" w:color="auto"/>
        <w:left w:val="none" w:sz="0" w:space="0" w:color="auto"/>
        <w:bottom w:val="none" w:sz="0" w:space="0" w:color="auto"/>
        <w:right w:val="none" w:sz="0" w:space="0" w:color="auto"/>
      </w:divBdr>
    </w:div>
    <w:div w:id="1747991853">
      <w:marLeft w:val="0"/>
      <w:marRight w:val="0"/>
      <w:marTop w:val="0"/>
      <w:marBottom w:val="0"/>
      <w:divBdr>
        <w:top w:val="none" w:sz="0" w:space="0" w:color="auto"/>
        <w:left w:val="none" w:sz="0" w:space="0" w:color="auto"/>
        <w:bottom w:val="none" w:sz="0" w:space="0" w:color="auto"/>
        <w:right w:val="none" w:sz="0" w:space="0" w:color="auto"/>
      </w:divBdr>
      <w:divsChild>
        <w:div w:id="1747991857">
          <w:marLeft w:val="0"/>
          <w:marRight w:val="0"/>
          <w:marTop w:val="0"/>
          <w:marBottom w:val="0"/>
          <w:divBdr>
            <w:top w:val="none" w:sz="0" w:space="0" w:color="auto"/>
            <w:left w:val="none" w:sz="0" w:space="0" w:color="auto"/>
            <w:bottom w:val="none" w:sz="0" w:space="0" w:color="auto"/>
            <w:right w:val="none" w:sz="0" w:space="0" w:color="auto"/>
          </w:divBdr>
          <w:divsChild>
            <w:div w:id="1747991855">
              <w:marLeft w:val="0"/>
              <w:marRight w:val="0"/>
              <w:marTop w:val="0"/>
              <w:marBottom w:val="0"/>
              <w:divBdr>
                <w:top w:val="none" w:sz="0" w:space="0" w:color="auto"/>
                <w:left w:val="none" w:sz="0" w:space="0" w:color="auto"/>
                <w:bottom w:val="none" w:sz="0" w:space="0" w:color="auto"/>
                <w:right w:val="none" w:sz="0" w:space="0" w:color="auto"/>
              </w:divBdr>
              <w:divsChild>
                <w:div w:id="1747991854">
                  <w:marLeft w:val="0"/>
                  <w:marRight w:val="0"/>
                  <w:marTop w:val="0"/>
                  <w:marBottom w:val="0"/>
                  <w:divBdr>
                    <w:top w:val="none" w:sz="0" w:space="0" w:color="auto"/>
                    <w:left w:val="none" w:sz="0" w:space="0" w:color="auto"/>
                    <w:bottom w:val="none" w:sz="0" w:space="0" w:color="auto"/>
                    <w:right w:val="none" w:sz="0" w:space="0" w:color="auto"/>
                  </w:divBdr>
                  <w:divsChild>
                    <w:div w:id="1747991856">
                      <w:marLeft w:val="0"/>
                      <w:marRight w:val="0"/>
                      <w:marTop w:val="0"/>
                      <w:marBottom w:val="0"/>
                      <w:divBdr>
                        <w:top w:val="none" w:sz="0" w:space="0" w:color="auto"/>
                        <w:left w:val="none" w:sz="0" w:space="0" w:color="auto"/>
                        <w:bottom w:val="none" w:sz="0" w:space="0" w:color="auto"/>
                        <w:right w:val="none" w:sz="0" w:space="0" w:color="auto"/>
                      </w:divBdr>
                      <w:divsChild>
                        <w:div w:id="17479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9918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CF634-6E8E-481D-BD97-0CACB609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14977</Words>
  <Characters>79753</Characters>
  <Application>Microsoft Office Word</Application>
  <DocSecurity>0</DocSecurity>
  <Lines>664</Lines>
  <Paragraphs>189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Danisovic Milan</dc:creator>
  <cp:keywords/>
  <dc:description/>
  <cp:lastModifiedBy>Liu, Lei</cp:lastModifiedBy>
  <cp:revision>7</cp:revision>
  <cp:lastPrinted>2019-04-02T13:31:00Z</cp:lastPrinted>
  <dcterms:created xsi:type="dcterms:W3CDTF">2019-04-02T13:31:00Z</dcterms:created>
  <dcterms:modified xsi:type="dcterms:W3CDTF">2019-11-25T05:40:00Z</dcterms:modified>
</cp:coreProperties>
</file>