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Wetsontwerp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‘Wijzigingen in de wet inzake de bescherming van dieren’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Reg. nr.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De Wet inzake de bescherming van dieren (</w:t>
      </w:r>
      <w:r>
        <w:rPr>
          <w:sz w:val="24"/>
          <w:i/>
        </w:rPr>
        <w:t xml:space="preserve">Latvijas Republikas Saeimas un Ministru Kabineta Zi-otājs</w:t>
      </w:r>
      <w:r>
        <w:rPr>
          <w:sz w:val="24"/>
        </w:rPr>
        <w:t xml:space="preserve"> [verslaggever van de Saeima en het kabinet van ministers van de Republiek Letland], 2000, nr. 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Nr. 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Nrs. 6, 16, 2005, nr. 10, 2007, nr. 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Nr. 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Nr. 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[het staatsblad], 2010, nrs. 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Nr. 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Nr. 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Nr. 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Nr. 248A) wordt als volgt gewijzigd: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 artikel 10, lid 10, worden de woorden “kwekerijen voor pelsdieren” geschrapt.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Hoofdstuk II wordt aangevuld met artikel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en luidt als volgt: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‘</w:t>
      </w:r>
      <w:r>
        <w:rPr>
          <w:sz w:val="24"/>
          <w:b/>
          <w:rFonts w:ascii="Times New Roman" w:hAnsi="Times New Roman"/>
        </w:rPr>
        <w:t xml:space="preserve">Artikel 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Het fokken en houden van gekweekte dieren is verboden indien het enige of hoofddoel van het fokken of het houden van de dieren de productie van bont is.’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 overgangsbepalingen worden aangevuld met § 22 en luiden als volgt: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‘22.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Artikel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treedt in werking op 1 januari 2028.’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