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DCD7"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2022-947 z dnia 29 czerwca 2022 r. w sprawie stosowania niektórych określeń używanych do opisu środków spożywczych zawierających białka roślinne</w:t>
      </w:r>
    </w:p>
    <w:p w14:paraId="0C4DEB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Nr 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Dz.U. RF nr 0150 z dnia 30 czerwca 2022 r.</w:t>
      </w:r>
      <w:r>
        <w:rPr>
          <w:rFonts w:ascii="Times New Roman" w:hAnsi="Times New Roman"/>
          <w:color w:val="000000"/>
          <w:sz w:val="27"/>
        </w:rPr>
        <w:br/>
        <w:t>Tekst 3</w:t>
      </w:r>
      <w:r>
        <w:rPr>
          <w:rFonts w:ascii="Times New Roman" w:hAnsi="Times New Roman"/>
          <w:color w:val="000000"/>
          <w:sz w:val="27"/>
        </w:rPr>
        <w:br/>
      </w:r>
    </w:p>
    <w:p w14:paraId="245C5DE3"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Załącznik</w:t>
      </w:r>
    </w:p>
    <w:p w14:paraId="068A805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Osoby, których dotyczy dekret: osoby zawodowo zajmujące się żywnością i pracujące w gastronomii; dystrybutorzy żywności; konsumenci.</w:t>
      </w:r>
      <w:r>
        <w:rPr>
          <w:rFonts w:ascii="Times New Roman" w:hAnsi="Times New Roman"/>
          <w:color w:val="000000"/>
          <w:sz w:val="27"/>
        </w:rPr>
        <w:br/>
        <w:t>Przedmiot: ustanowienie przepisów dotyczących stosowania nazw oznaczających produkty pochodzenia zwierzęcego i środki spożywcze z nich otrzymywane do celów opisywania, wprowadzania do obrotu lub promowania środków spożywczych zawierających białko roślinne.</w:t>
      </w:r>
      <w:r>
        <w:rPr>
          <w:rFonts w:ascii="Times New Roman" w:hAnsi="Times New Roman"/>
          <w:color w:val="000000"/>
          <w:sz w:val="27"/>
        </w:rPr>
        <w:br/>
        <w:t>Wejście w życie: 1 października 2022 r.</w:t>
      </w:r>
      <w:r>
        <w:rPr>
          <w:rFonts w:ascii="Times New Roman" w:hAnsi="Times New Roman"/>
          <w:color w:val="000000"/>
          <w:sz w:val="27"/>
        </w:rPr>
        <w:br/>
        <w:t>Uwaga: tekst reguluje stosowanie nazw oznaczających produkty pochodzenia zwierzęcego i zawierające je środki spożywcze do celów opisywania, wprowadzenia do obrotu lub promocji produktów zawierających białko roślinne. Obejmuje to produkty zawierające białka roślinne specjalnie opracowane do celów technologicznych lub żywieniowych (na przykład preparaty na bazie białek mięsnych i roślinnych, które wyglądem przypominają stek) lub składniki niepochodzące od zwierząt zawierające znaczne ilości białka (np. kotlety wykonane głównie ze sprasowanej soczewicy, które wyglądem przypominają stek). W związku z tym nie będzie możliwe stosowanie terminologii charakterystycznej dla sektorów tradycyjnie związanych z mięsem i rybami w odniesieniu do produktów niemających pochodzenia zwierzęcego, które zasadniczo nie są porównywalne.</w:t>
      </w:r>
      <w:r>
        <w:rPr>
          <w:rFonts w:ascii="Times New Roman" w:hAnsi="Times New Roman"/>
          <w:color w:val="000000"/>
          <w:sz w:val="27"/>
        </w:rPr>
        <w:br/>
        <w:t>Odniesienia: dekret został przyjęty w celu wdrożenia art. L. 412-10 kodeksu konsumenckiego w brzmieniu wynikającym z art. 5 ustawy nr 2020-699 z dnia 10 czerwca 2020 r. w sprawie przejrzystości informacji o produktach rolnych i spożywczych. Jego treść jest dostępna na stronie internetowej Légifrance - https://www.legifrance.gouv.fr.</w:t>
      </w:r>
    </w:p>
    <w:p w14:paraId="0A6A7043"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Premier,</w:t>
      </w:r>
      <w:r>
        <w:rPr>
          <w:rFonts w:ascii="Times New Roman" w:hAnsi="Times New Roman"/>
          <w:color w:val="000000"/>
          <w:sz w:val="27"/>
        </w:rPr>
        <w:br/>
        <w:t xml:space="preserve">po zapoznaniu się ze sprawozdaniem Ministra Gospodarki, Finansów oraz Suwerenności Przemysłowej i Cyfrowej, uwzględniając rozporządzenie Parlamentu Europejskiego i Rady (UE) nr 1169/2011 z dnia 25 października 2011 r. w sprawie przekazywania konsumentom informacji na temat żywności, zmiany rozporządzeń </w:t>
      </w:r>
      <w:r>
        <w:rPr>
          <w:rFonts w:ascii="Times New Roman" w:hAnsi="Times New Roman"/>
          <w:color w:val="000000"/>
          <w:sz w:val="27"/>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w szczególności jego art. 38;</w:t>
      </w:r>
      <w:r>
        <w:rPr>
          <w:rFonts w:ascii="Times New Roman" w:hAnsi="Times New Roman"/>
          <w:color w:val="000000"/>
          <w:sz w:val="27"/>
        </w:rPr>
        <w:br/>
        <w:t>uwzględniając dyrektywę Parlamentu Europejskiego i Rady (UE) 2015/1535 z dnia 9 września 2015 r. ustanawiającą procedurę udzielania informacji w dziedzinie przepisów technicznych oraz zasad dotyczących usług społeczeństwa informacyjnego;</w:t>
      </w:r>
      <w:r>
        <w:rPr>
          <w:rFonts w:ascii="Times New Roman" w:hAnsi="Times New Roman"/>
          <w:color w:val="000000"/>
          <w:sz w:val="27"/>
        </w:rPr>
        <w:br/>
        <w:t>uwzględniając kodeks konsumencki, a w szczególności jego art. L. 412-10;</w:t>
      </w:r>
      <w:r>
        <w:rPr>
          <w:rFonts w:ascii="Times New Roman" w:hAnsi="Times New Roman"/>
          <w:color w:val="000000"/>
          <w:sz w:val="27"/>
        </w:rPr>
        <w:br/>
        <w:t>uwzględniając powiadomienie nr 2021/638/F z dnia 1 października 2021 r. skierowane do Komisji Europejskiej oraz jej odpowiedzi z dnia 20 grudnia 2021 r. i 17 stycznia 2022 r.,</w:t>
      </w:r>
      <w:r>
        <w:rPr>
          <w:rFonts w:ascii="Times New Roman" w:hAnsi="Times New Roman"/>
          <w:color w:val="000000"/>
          <w:sz w:val="27"/>
        </w:rPr>
        <w:br/>
        <w:t>niniejszym rozporządza, co następuje:</w:t>
      </w:r>
    </w:p>
    <w:p w14:paraId="306167F9"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w:t>
      </w:r>
    </w:p>
    <w:p w14:paraId="23DE86B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Przepisy niniejszego dekretu mają zastosowanie do środków spożywczych zawierających białka roślinne, produkowanych na terytorium Francji.</w:t>
      </w:r>
      <w:r>
        <w:rPr>
          <w:rFonts w:ascii="Times New Roman" w:hAnsi="Times New Roman"/>
          <w:color w:val="000000"/>
          <w:sz w:val="27"/>
        </w:rPr>
        <w:br/>
        <w:t>Do celów niniejszego dekretu stosuje się następujące definicje:</w:t>
      </w:r>
      <w:r>
        <w:rPr>
          <w:rFonts w:ascii="Times New Roman" w:hAnsi="Times New Roman"/>
          <w:color w:val="000000"/>
          <w:sz w:val="27"/>
        </w:rPr>
        <w:br/>
        <w:t>1) „białka roślinne”: białka produkowane przez organizmy należące do wszystkich królestw innych niż królestwo zwierząt lub otrzymane z tych organizmów;</w:t>
      </w:r>
      <w:r>
        <w:rPr>
          <w:rFonts w:ascii="Times New Roman" w:hAnsi="Times New Roman"/>
          <w:color w:val="000000"/>
          <w:sz w:val="27"/>
        </w:rPr>
        <w:br/>
        <w:t>2) „żywność pochodzenia zwierzęcego”: produkty pochodzenia zwierzęcego i środki spożywcze z nich otrzymane;</w:t>
      </w:r>
      <w:r>
        <w:rPr>
          <w:rFonts w:ascii="Times New Roman" w:hAnsi="Times New Roman"/>
          <w:color w:val="000000"/>
          <w:sz w:val="27"/>
        </w:rPr>
        <w:br/>
        <w:t>3) „nazwa przewidziana w przepisach”: nazwa środka spożywczego określona przez przepisy ustawowe lub wykonawcze mające do niego zastosowanie;</w:t>
      </w:r>
      <w:r>
        <w:rPr>
          <w:rFonts w:ascii="Times New Roman" w:hAnsi="Times New Roman"/>
          <w:color w:val="000000"/>
          <w:sz w:val="27"/>
        </w:rPr>
        <w:br/>
        <w:t>4) „przetwarzanie”: wszelkie działania, które w istotny sposób zmieniają produkt wyjściowy, w tym podgrzewanie, wędzenie, peklowanie, dojrzewanie, suszenie, marynowanie, ekstrakcja, wyciskanie lub połączenie tych procesów;</w:t>
      </w:r>
      <w:r>
        <w:rPr>
          <w:rFonts w:ascii="Times New Roman" w:hAnsi="Times New Roman"/>
          <w:color w:val="000000"/>
          <w:sz w:val="27"/>
        </w:rPr>
        <w:br/>
        <w:t>5) „produkty przetworzone”: środki spożywcze będące wynikiem przetwarzania produktów nieprzetworzonych. Produkty te mogą zawierać substancje, które są niezbędne do ich wytworzenia lub nadania im szczególnych właściwości;</w:t>
      </w:r>
      <w:r>
        <w:rPr>
          <w:rFonts w:ascii="Times New Roman" w:hAnsi="Times New Roman"/>
          <w:color w:val="000000"/>
          <w:sz w:val="27"/>
        </w:rPr>
        <w:br/>
        <w:t>6) „składnik”: każda substancja lub produkt, w tym środki aromatyzujące, dodatki do żywności i enzymy spożywcze, lub jakikolwiek element składnika złożonego stosowane do wytwarzania lub przygotowywania środka spożywczego i pozostające w produkcie gotowym, ewentualnie w zmodyfikowanej postaci; pozostałości nie są uważane za składniki.</w:t>
      </w:r>
    </w:p>
    <w:p w14:paraId="2AE1CF8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w:t>
      </w:r>
    </w:p>
    <w:p w14:paraId="33E238D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Zabrania się oznaczania przetworzonego produktu zawierającego białka </w:t>
      </w:r>
      <w:r>
        <w:rPr>
          <w:rFonts w:ascii="Times New Roman" w:hAnsi="Times New Roman"/>
          <w:color w:val="000000"/>
          <w:sz w:val="27"/>
        </w:rPr>
        <w:lastRenderedPageBreak/>
        <w:t>roślinne przy użyciu:</w:t>
      </w:r>
      <w:r>
        <w:rPr>
          <w:rFonts w:ascii="Times New Roman" w:hAnsi="Times New Roman"/>
          <w:color w:val="000000"/>
          <w:sz w:val="27"/>
        </w:rPr>
        <w:br/>
        <w:t xml:space="preserve">1) przewidzianej w przepisach nazwy środka spożywczego, dla którego nie przewidziano dodatku białka roślinnego w przepisach określających jego skład; </w:t>
      </w:r>
      <w:r>
        <w:rPr>
          <w:rFonts w:ascii="Times New Roman" w:hAnsi="Times New Roman"/>
          <w:color w:val="000000"/>
          <w:sz w:val="27"/>
        </w:rPr>
        <w:br/>
        <w:t xml:space="preserve">2) nazwy odnoszącej się do nazw gatunków lub grup gatunków zwierząt, lub do morfologii lub anatomii zwierząt; </w:t>
      </w:r>
      <w:r>
        <w:rPr>
          <w:rFonts w:ascii="Times New Roman" w:hAnsi="Times New Roman"/>
          <w:color w:val="000000"/>
          <w:sz w:val="27"/>
        </w:rPr>
        <w:br/>
        <w:t xml:space="preserve">3) nazwy zawierającej specyficzną terminologię z zakresu rzeźnictwa, produkcji wędlin lub rybołówstwa i przetwórstwa ryb; </w:t>
      </w:r>
      <w:r>
        <w:rPr>
          <w:rFonts w:ascii="Times New Roman" w:hAnsi="Times New Roman"/>
          <w:color w:val="000000"/>
          <w:sz w:val="27"/>
        </w:rPr>
        <w:br/>
        <w:t xml:space="preserve">4) nazwy żywności pochodzenia zwierzęcego typowej dla zastosowań komercyjnych. </w:t>
      </w:r>
    </w:p>
    <w:p w14:paraId="08AC6E8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w:t>
      </w:r>
    </w:p>
    <w:p w14:paraId="5A19B8CA"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W drodze odstępstwa od przepisów art. 2 nazwę środka spożywczego pochodzenia zwierzęcego można stosować:</w:t>
      </w:r>
      <w:r>
        <w:rPr>
          <w:rFonts w:ascii="Times New Roman" w:hAnsi="Times New Roman"/>
          <w:color w:val="000000"/>
          <w:sz w:val="27"/>
        </w:rPr>
        <w:br/>
        <w:t>(1) W odniesieniu do środków spożywczych pochodzenia zwierzęcego zawierających białka roślinne w określonej proporcji, jeżeli obecność takich białek jest przewidziana przepisami lub jest wymieniona w wykazie dołączonym do niniejszego dekretu;</w:t>
      </w:r>
      <w:r>
        <w:rPr>
          <w:rFonts w:ascii="Times New Roman" w:hAnsi="Times New Roman"/>
          <w:color w:val="000000"/>
          <w:sz w:val="27"/>
        </w:rPr>
        <w:br/>
        <w:t xml:space="preserve">2) do oznaczania środków aromatyzujących lub składników żywności o właściwościach aromatyzujących stosowanych w środkach spożywczych. </w:t>
      </w:r>
    </w:p>
    <w:p w14:paraId="27D3059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4</w:t>
      </w:r>
    </w:p>
    <w:p w14:paraId="658AFE8C"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Nazwy wymienione w art. 2 mogą być stosowane w opisowych nazwach środków spożywczych pochodzenia zwierzęcego łączonych z innymi rodzajami środków spożywczych, które nie zastępują tych środków spożywczych pochodzenia zwierzęcego, ale są do nich dodawane jako uzupełnienie takich łączonych produktów.</w:t>
      </w:r>
    </w:p>
    <w:p w14:paraId="205428A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5</w:t>
      </w:r>
    </w:p>
    <w:p w14:paraId="57A7BEA5"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Produkty, które zostały zgodnie z prawem wytworzone lub wprowadzone do obrotu w innym państwie członkowskim UE lub w Turcji, lub zgodnie z prawem wytworzone w innym państwie będącym stroną porozumienia o Europejskim Obszarze Gospodarczym, nie podlegają wymogom niniejszego dekretu.</w:t>
      </w:r>
    </w:p>
    <w:p w14:paraId="59499A14"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6</w:t>
      </w:r>
    </w:p>
    <w:p w14:paraId="77A8DEC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Zabrania się przechowywania na potrzeby sprzedaży lub bezpłatnej dystrybucji, oferowania do sprzedaży, sprzedaży lub bezpłatnej dystrybucji </w:t>
      </w:r>
      <w:r>
        <w:rPr>
          <w:rFonts w:ascii="Times New Roman" w:hAnsi="Times New Roman"/>
          <w:color w:val="000000"/>
          <w:sz w:val="27"/>
        </w:rPr>
        <w:lastRenderedPageBreak/>
        <w:t>środków spożywczych, które nie są zgodne z zasadami określonymi w niniejszym dekrecie.</w:t>
      </w:r>
    </w:p>
    <w:p w14:paraId="24789A7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7</w:t>
      </w:r>
    </w:p>
    <w:p w14:paraId="41CABD65"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Nieprzestrzeganie przepisów art. 6 niniejszego dekretu podlega grzywnie administracyjnej w wysokości nieprzekraczającej 1 500 EUR w przypadku osoby fizycznej i 7 500 EUR w przypadku osoby prawnej.</w:t>
      </w:r>
      <w:r>
        <w:rPr>
          <w:rFonts w:ascii="Times New Roman" w:hAnsi="Times New Roman"/>
          <w:color w:val="000000"/>
          <w:sz w:val="27"/>
        </w:rPr>
        <w:br/>
        <w:t>Grzywnę nakłada się zgodnie z tytułem II rozdział II księgi V kodeksu konsumenckiego.</w:t>
      </w:r>
    </w:p>
    <w:p w14:paraId="19D09054"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8</w:t>
      </w:r>
    </w:p>
    <w:p w14:paraId="713DA8A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Przepisy niniejszego dekretu wchodzą w życie z dniem 1 października 2022 r.</w:t>
      </w:r>
      <w:r>
        <w:rPr>
          <w:rFonts w:ascii="Times New Roman" w:hAnsi="Times New Roman"/>
          <w:color w:val="000000"/>
          <w:sz w:val="27"/>
        </w:rPr>
        <w:br/>
        <w:t>Żywność wytworzona lub etykietowana przed 1 października 2022 r. i zgodna z przepisami obowiązującymi do tej daty może być wprowadzana do obrotu aż do wyczerpania zapasów, ale nie później niż do dnia 31 grudnia 2023 r.</w:t>
      </w:r>
    </w:p>
    <w:p w14:paraId="657CDD9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9</w:t>
      </w:r>
    </w:p>
    <w:p w14:paraId="024E0E07"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Minister Gospodarki, Finansów oraz Suwerenności Przemysłowej i Cyfrowej oraz Minister Rolnictwa i Suwerenności Żywnościowej są odpowiedzialni, każdy w zakresie swojej właściwości, za wykonanie niniejszego dekretu, który zostanie opublikowany w Dzienniku Urzędowym Republiki Francuskiej.</w:t>
      </w:r>
    </w:p>
    <w:p w14:paraId="077CD50C"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Załącznik</w:t>
      </w:r>
    </w:p>
    <w:p w14:paraId="5B05F12C"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w:t>
      </w:r>
    </w:p>
    <w:p w14:paraId="0E01FE38"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ZAŁĄCZNIK</w:t>
      </w:r>
      <w:r>
        <w:rPr>
          <w:rFonts w:ascii="Times New Roman" w:hAnsi="Times New Roman"/>
          <w:color w:val="000000"/>
          <w:sz w:val="27"/>
        </w:rPr>
        <w:br/>
        <w:t>WYKAZ NAZW ŚRODKÓW SPOŻYWCZYCH POCHODZENIA ZWIERZĘCEGO, KTÓRE MOGĄ ZAWIERAĆ BIAŁKA ROŚLINNE ORAZ MAKSYMALNA MOŻLIWA ZAWARTOŚĆ BIAŁEK ROŚLINNYCH W ŚRODKACH SPOŻYWCZYCH, W ODNIESIENIU DO KTÓRYCH UŻYWANE SĄ TAKIE NAZWY</w:t>
      </w:r>
    </w:p>
    <w:p w14:paraId="7D825B58"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Nazwy z kodeksu stosowania mięsa mielonego i przetworów z mięsa mielonego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5"/>
        <w:gridCol w:w="4351"/>
      </w:tblGrid>
      <w:tr w:rsidR="007B2A12" w:rsidRPr="007B2A12" w14:paraId="6247A9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F7373B"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Nazwa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E9A72"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Maksymalna zawartość białka roślinnego</w:t>
            </w:r>
            <w:r>
              <w:rPr>
                <w:rFonts w:ascii="Times New Roman" w:hAnsi="Times New Roman"/>
                <w:b/>
                <w:sz w:val="24"/>
              </w:rPr>
              <w:br/>
              <w:t>(wyrażona jako sucha masa)</w:t>
            </w:r>
          </w:p>
        </w:tc>
      </w:tr>
      <w:tr w:rsidR="007B2A12" w:rsidRPr="007B2A12" w14:paraId="1C495C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4D0B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Przetwory z mięsa mielonego (+ gatunki mięsa)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CF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456A8261"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 Nazwy z kodeksu stosowania mięsa marynowanego oraz podrobów i rolad nadziewanych</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83"/>
        <w:gridCol w:w="2773"/>
      </w:tblGrid>
      <w:tr w:rsidR="007B2A12" w:rsidRPr="007B2A12" w14:paraId="4CDB9C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18AE7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Nazwa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9BBF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Maksymalna zawartość białka roślinnego</w:t>
            </w:r>
            <w:r>
              <w:rPr>
                <w:rFonts w:ascii="Times New Roman" w:hAnsi="Times New Roman"/>
                <w:b/>
                <w:sz w:val="24"/>
              </w:rPr>
              <w:br/>
              <w:t>(wyrażona jako sucha masa)</w:t>
            </w:r>
          </w:p>
        </w:tc>
      </w:tr>
      <w:tr w:rsidR="007B2A12" w:rsidRPr="007B2A12" w14:paraId="75C4B2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49C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 nadziewana z (+ gatunki mięsa)</w:t>
            </w:r>
            <w:r>
              <w:rPr>
                <w:rFonts w:ascii="Times New Roman" w:hAnsi="Times New Roman"/>
                <w:sz w:val="24"/>
              </w:rPr>
              <w:br/>
              <w:t>Rolada nadziewana z + [cielęciny lub wołowiny]</w:t>
            </w:r>
            <w:r>
              <w:rPr>
                <w:rFonts w:ascii="Times New Roman" w:hAnsi="Times New Roman"/>
                <w:sz w:val="24"/>
              </w:rPr>
              <w:br/>
              <w:t>Roladka z + [cielęciny lub wołowiny]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2C5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6,0 %</w:t>
            </w:r>
          </w:p>
        </w:tc>
      </w:tr>
      <w:tr w:rsidR="007B2A12" w:rsidRPr="007B2A12" w14:paraId="1CC262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0CC3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 nadziewana wysokiej jakości z (+ gatunki mięsa)</w:t>
            </w:r>
            <w:r>
              <w:rPr>
                <w:rFonts w:ascii="Times New Roman" w:hAnsi="Times New Roman"/>
                <w:sz w:val="24"/>
              </w:rPr>
              <w:br/>
              <w:t>Rolada nadziewana wysokiej jakości z + [cielęciny lub wołowiny] Roladka wysokiej jakości z + [cielęciny lub wołowiny]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8B2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A744A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5340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(gatunek) marynowane</w:t>
            </w:r>
            <w:r>
              <w:rPr>
                <w:rFonts w:ascii="Times New Roman" w:hAnsi="Times New Roman"/>
                <w:sz w:val="24"/>
              </w:rPr>
              <w:br/>
              <w:t>Nazwa podrobu mięsa (gatunek) marynowanego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C73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4A54416C"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Nazwy z kodeksu stosowania mięsa peklowanego i mięsa konserwowanego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24"/>
        <w:gridCol w:w="3732"/>
      </w:tblGrid>
      <w:tr w:rsidR="007B2A12" w:rsidRPr="007B2A12" w14:paraId="65CC21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5E9BF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Nazwa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1EA0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Maksymalna zawartość białka roślinnego</w:t>
            </w:r>
            <w:r>
              <w:rPr>
                <w:rFonts w:ascii="Times New Roman" w:hAnsi="Times New Roman"/>
                <w:b/>
                <w:sz w:val="24"/>
              </w:rPr>
              <w:br/>
              <w:t>(wyrażona jako sucha masa)</w:t>
            </w:r>
          </w:p>
        </w:tc>
      </w:tr>
      <w:tr w:rsidR="007B2A12" w:rsidRPr="007B2A12" w14:paraId="15EE60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3006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Golonka wieprzowa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9F6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4F0F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EE5B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Polędwica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F79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0F05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1BBF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Słonina z karku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6CB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A75D7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487A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Lekko solona zrazowa górna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417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AD07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AC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Pieczeń wieprzowa w sosie musztardowym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DC4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CD88C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F97F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Solona wieprzowina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A3B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D0304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AE9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Boczek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58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01B0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DB9C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Słonina wędzona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A73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3AFF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D4DC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Polędwiczki wędzone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A12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573D6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634B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Wędzonka alzacka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A40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CADD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7EB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Zrazowa górna solona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E8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73DCA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6A2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Zrazowa górna peklowana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00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7A37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9ED3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Brzuch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195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0ED4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C2FE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22F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F92D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0AA1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Żołądek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AB2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EFEFB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502B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Łopatka wędzona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3E1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073E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CCCB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Boczek wędzony dojrzewający</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AA8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0D0E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EDB1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Boczek wędzony w kostce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A96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E120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F860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Suszony schab wieprzowy z żebrami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374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57AB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AAFA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Polędwiczka wieprzowa suszona tradycyjna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6C1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8FF6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5195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Polędwiczka wieprzowa suszona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4B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F7C7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F8B1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Filet solony, suszony i wędzony</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98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E603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BC0E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Suszona łopatka część górna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FD4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B1FCC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287C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orzech suszona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2E8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8B17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02BC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Zrazowa górna suszona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317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617C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0CA4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Łopatka wieprzowa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C84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F481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F1F5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Wołowina peklowana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D14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303A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16E5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surowa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9A0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6FD1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2EC8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z Luxeuil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1B7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6E29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D2ED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z Savoie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20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62810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2ADB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z Hauts Doubs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CF1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ADB5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0B39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suszona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E79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3C30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1945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korsykańska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D8A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27A69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1FB1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Solona i suszona wołowina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35D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A2F9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3CB1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Solona, suszona i wędzona wołowina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346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60E8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3C6D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Suszona wołowina Pastourma / Pasturma / Pastarma / 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3E9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51B0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B328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Gotowana zrazowa górna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0C7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40B8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E9B9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duszona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0D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B74DE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0404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orzech gotowana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285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E587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9483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z Yorku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A04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C380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97B0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Łopatka gotowana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F5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47D1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13E3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Pieczeń wieprzowa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57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F4FB2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41ED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Zrazowa górna wieprzowa ekstra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D28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B3F9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91C0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91B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44D5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6BAB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Wieprzowina pieczona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0CA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3A39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CDDB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Gęś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F11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F20AD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B0D9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Kaczka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A6A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70BDC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A4A8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Boczek konfitowany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F49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7086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1D9A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Boczek konfitowany prasowany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0E5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142B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F0C6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marmurkowa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4E6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D031D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D708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z Reims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E43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3918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84E5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marmurkowe z Burgundii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7F4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496A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5C28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marmurkowe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F58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61CA0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77E9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Galaretka mięsna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A36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4CF60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3546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Farsz kiełbasiany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066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32595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BAB4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Kiełbaski surowe 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C3A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806F4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E3AA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orzech 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DD5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E00E0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DB9E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Serdelki surowe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95C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D97B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B3EE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Kiełbaski surowe godiveau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F68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2E317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5EC1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do gotowania/smażenia/grillowania/pieczenia lub duszenia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E5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E4F7F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145C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w białym winie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521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80ED6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DE20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surowa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9DF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FF2BA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34CD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wiejska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A67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93FAE5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F70D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regionu Poitou-Charentes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017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C6A64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115C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do gotowania/smażenia/grillowania/pieczenia lub duszenia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3AF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7A72F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A583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Kiełbaska w białym winie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16E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08C44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D81D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surowa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BF2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9779C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2BCC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z regionu Poitou-Charentes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0E5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7D9EE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B1E8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parzona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28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5D500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9545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Wędzona kiełbasa alzacka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F85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0AD4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7EE2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Lorraine do gotowania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C18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A5F9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37C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Tuluzy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73E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48FC9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5C5A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w siatce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701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1AD6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2991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merguez z mięsa wołowo-jagnięcego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2F9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3EF468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AC89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Tradycyjna rolada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6A8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9BF0E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540A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sobrassada do gotowania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A81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36EB93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8D6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surowa gruborozdrobniona 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B6A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41F9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8B76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gruborozdrobniona couenne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0C1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20367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ADA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marsylska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70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1CE766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074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DDD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0C7AE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42C6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do smarowania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399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DFA0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887A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1D6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3464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0ECF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Wątrobiana 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A27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A0F9C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F928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Kabanos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15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80F92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EAF4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podsuszana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F9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892B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777C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myśliwska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D01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C609E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4F8B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Kiełbaska z Arles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C8B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5B8A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AEDB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sucha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77A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5674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E8C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z Lyonu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F6F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5641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BA67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Żołądek wieprzowy nadziewany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46C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0CC2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0C64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mięsa suchego i tłuszczu wieprzowego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A9F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B2829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89D2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Kabanosy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AEC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3733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BDB0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Wątrobianka surowa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D61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46F0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CE29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czysto wieprzowa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FDA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F7B6B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90E3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gruborozdrobniona z boczku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4AF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46B40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CE50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5D2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8D08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98D0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9C5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4AB40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8B7A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rosette ekstra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956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8DEEA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C566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galet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EE6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087B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D78E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4B9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6D023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847B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492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5D8ED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010A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CEB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59FCE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13BB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longanisse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CD6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3EFA2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B44A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D70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A2D07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2A8D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salamanka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E4B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D77EB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871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sucha salpicon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20E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4D909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90F7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 duńskie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FE0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CDFE4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5065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696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B3F3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53F1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 alzackie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487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EE47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A257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 strasburskie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7C9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91A9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2E46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mięsa marynowanego Lorraine 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9F1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9980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4D3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mięsa marynowanego Lorraine magot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4BD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5ABE7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DF8C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Pęto kiełbasy</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E2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3B18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E936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czosnkowa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B18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60E85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2853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Brioche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C9D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17B2A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3302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ekstra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C41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0D286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0DAF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gotowana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1BE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85946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8D6A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końska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D37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1171F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E9BB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boczku Ardèche jambonnette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ACB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B7F20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3062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mięsa suchego i tłuszczu wieprzowego gotowana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D94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990FA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0E97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AA1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57786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F892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biała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EB7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690D5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77CB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koktajlowa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AA6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343E1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5311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gotowana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1E6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3E9CC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66F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końska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EAF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78976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69CF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Colmar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276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DB52B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818E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mięsa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631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C8543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5D40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Princess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13A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C50C7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7411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Kiełbaska Princess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339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0A34D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52C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7B7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1FA3B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D679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Karczek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CE5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D4498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AFA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2F7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773A6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A724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B55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27705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BE42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alzacka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BC3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5A994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EBD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Kiełbaski piwne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48B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A55E2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9FB4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szynkowa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28C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89D1E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F1F5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lyońska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137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87276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9D50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strasburska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944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4D662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3C8F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Winerki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B97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80A0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971B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szynkowa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D0A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522D7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A8DC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szynkowa z szynki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D82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40689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B387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Frankfurterki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10B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6FCC6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D5F8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ozorkowa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9CA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8A327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65C9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ozorkowa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E87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8F044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2B8B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Wątrobianka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430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20DA4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7310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wątrobiana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E9F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6A6F4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113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3D2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7CFDCA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F0D6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Serdelki ekstra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998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69A2E2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4331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Serdelki marsylskie/prowansalskie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FC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7E2D48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DF31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Serdelki surowe, serdelki do gotowania/smażenia/grillowania/pieczenia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A85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(tylko w przypadku, gdy produkt jest składnikiem dania w puszce)</w:t>
            </w:r>
          </w:p>
        </w:tc>
      </w:tr>
      <w:tr w:rsidR="007B2A12" w:rsidRPr="007B2A12" w14:paraId="595686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44BA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Serdelki strasburskie/alzackie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82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6579F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73A0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Pieczeń attignole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F24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8E6B0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A05D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mozaika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165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4197C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15EA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w cieście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63C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AB2ED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C40D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Zrazy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AE6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B36EF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6059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 z gęsi/kaczki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66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0CB6E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82A8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 drobiowy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7D8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532EB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6188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 z dziczyzny</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A17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23C36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7CBD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 z królika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EF2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F6AE2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165D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Frykadelki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FDB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19771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8F58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w cieście z jajkiem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C13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72F79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E63A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kaczki z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24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B9C03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60AE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mieszanka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8F5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FBEE3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36DA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szynki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63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538D2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2E5A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wielkanocny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656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29D53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F29F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grasicy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0B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5557E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A51B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mięsny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A5B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4F020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D3E2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gęsi/kaczki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7DD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21046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11E8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jagnięcy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37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B5D72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7AD9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Pasztet gruborozdrobniony typu terrina drobiowy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77D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5F8E2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010E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dziczyzny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383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B10CE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180A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królika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F02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55BD8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CE04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kaczki z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F9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9109F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903C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kaczki z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B02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E470D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D6AC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mieszanka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643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A2ABE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EBA4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C9F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2BDDE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E5D3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wątroby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19A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2B83E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146A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szynkowy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9F1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7CD03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3415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grasicy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72B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D1BA8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0D49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mięsny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B9B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174F6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0F77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domowy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EA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D02B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1B97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Paszteciki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8AF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0D305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2647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6A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2EE3C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88CC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wątrobiany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4D2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855AB7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A6F8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Paszteciki prowansalskie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0B5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D4711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9EF6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Paszteciki z Var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08E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CDB9E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7914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 wątrobiany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BE1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A5CCC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54CE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fagot charentais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E5A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D308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1A8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Gaskonii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988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99F45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EEDC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Pasztet z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79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9776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2C18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Gaskonii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AFC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F9009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AE9C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DC7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AD8B8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D21D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wiejski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B5D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8F696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F30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Jury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0E9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23642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05C4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Rennes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D6D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5B873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94A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wiejski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B23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35239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6A3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z Jury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B8D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7DFD9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62F5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ardeński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655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C5123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B077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gruborozdrobniony typu terrina ardeński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A4B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15374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CDCE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z uda drobiowego nadziewane 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511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16D09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AF11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Szyja gęsia/kacza nadziewana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0EA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71D67C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2265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Galantyna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C8C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7A6BD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8504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Szyja à la Périgourdine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0A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782DAB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D073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Wątroba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9B6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9577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0B6E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Wątroba z dziczyzny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8D6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BB85B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1AD8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Wątroba z królika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309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4675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8F0B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Wątroba wieprzowa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E21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6734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1D1E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Wątroba drobiowa konfitowana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8A4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95B95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6221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wolnogotowane po baskijsku 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25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1197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8F1D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Tłuszcz siekany z kaczki 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5D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D4C5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E2BC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Tłuszcz siekany 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911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E861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98F6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Grillowane kęski wieprzowiny 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AC6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1845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F39D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wolnogotowane w tłuszczu 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460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D5A1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2866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Salceson kataloński carn de parol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51F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193C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9C01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Salceson bresse civier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530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05DA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38A3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499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8A33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A4B0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Salceson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772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B5D7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D8ED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Salceson 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B55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4E2C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1F1C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Uszy prasowane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E83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10BD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FCED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z głowizny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16D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DFCC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3DFB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marmurkowe lyońskie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9C9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E6254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BA2B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Salceson 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F21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B1D1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4434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 z głowizny wieprzowej</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26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6F3B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BC0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głowizny 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BA1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2DB89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3F29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Głowizna z (gatunek mięsa)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798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95E9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3072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Głowizna marmurkowa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AC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BC8A9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2913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Głowizna brawn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71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09E4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0F6B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 z głowizny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3CD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FF197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87C8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Mięso duszone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838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C4EF1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7FE5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Głowizna 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0F7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EFF85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8BE6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Głowizna z dziczyzny</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85E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68D7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A483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Ozór gotowany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456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6E5D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177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wołowy solony i peklowany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467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C0AD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FFAB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à la Dijon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64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5A9E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BE92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à la Troyes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796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1020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83DE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à la Valenciennes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228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8F87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C0DD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w galarecie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726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362B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3DF4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w sosie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A35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0132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164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nadziewany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AA3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4997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FBA0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Ozór à la Lucullus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26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66A6CB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37A9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gruborozdrobniona andouille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09F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F4411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DA46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podrobowa 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623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BF43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5A19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podrobowa 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EA7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3C43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8436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Flaczki gras double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E8E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0954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F235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Flaczki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62D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DE568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EABC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Flaczki tripous/tripoux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83B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23AF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D5B3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Nóżki à la Rouen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8D5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7123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05C5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Nóżki i flaczki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09E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A44E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5A89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Nóżki nadziewane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929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166D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6809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Nóżki po marsylsku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F4B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8059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6869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Coutances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F34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E4E2B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EAA7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kreolsku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29A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A684F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076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Kaszanka à la Nancy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0F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CE42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B406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parysku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305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EEDF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EB02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Saint Romain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63D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C780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EEC1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marsylsku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5CA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6D35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7FE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czarna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88C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9794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A6E0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Aude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AE2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4E49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559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owernijsku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76B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8230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51B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burgundzku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D11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8B636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890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lyońska w śmietanie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38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C3F8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4F4F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73B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FAC9F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32FA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z południowo-zachodniej Francji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BAB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AD3F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7024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Périgord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260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45D8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5DAD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ekstra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19B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5A15B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880B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9DA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972A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49F7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AA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B183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3921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balabart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C53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E87C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1C5B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AA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6E94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0B9A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alzacka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32D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85920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48F7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ozorkowa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A6C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8284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2FBC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strasbursku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E17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1562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2AB3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krwi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FBB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89D24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5E47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Kiełbasa czarna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8A2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68BB8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5414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z krwi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838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4F8C4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2954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czarna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8FB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D3A5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A934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C3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843C3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9291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952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A0C5D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9EBE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biała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AAE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7F1B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7716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katalońsku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6D5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30C0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5708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Le Havre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9B2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3618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5664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Pieczeń bougnette de Castres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9F5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880FA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003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Pasztetowa ze skórek 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11B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A84DD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98A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Pasztetowa dios blanc</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829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6AC6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3E5D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Pasztetowa 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59C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5047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3F15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à la Richelieu</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BE7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48C53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E6CE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po tulusku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267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6EB1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79C8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cocons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695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72EE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B9D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397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D45A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4A0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Wołowina w galarecie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5C6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D34B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697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Medaliony wątrobiane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18E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9D051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F78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Wątrobianka parfait de foie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95E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A266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DA30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Ardèche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ABD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89972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3B9F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EFA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E9D8B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B951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Pasztet 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B7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596E0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EF04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Wędlina podrobowa fressure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872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2A5D0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1E1C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Kaszanka gogue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A7C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0CE99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4370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5A3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2C64F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F122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warzywami 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70E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A072E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D6A7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kapustą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6D7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13AA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8FE2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z ziołami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DC2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2E256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917E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Kiszka ziemniaczana 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D69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202FD9F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Zawartość białka roślinnego wyłącznie z przypraw i środków aromatyzujących zawartych w produkcie.</w:t>
      </w:r>
      <w:r>
        <w:rPr>
          <w:rFonts w:ascii="Times New Roman" w:hAnsi="Times New Roman"/>
          <w:color w:val="000000"/>
          <w:sz w:val="27"/>
        </w:rPr>
        <w:br/>
        <w:t>** Z czego 1 % może pochodzić wyłącznie z przypraw i środków aromatyzujących zawartych w produkcie.</w:t>
      </w:r>
      <w:r>
        <w:rPr>
          <w:rFonts w:ascii="Times New Roman" w:hAnsi="Times New Roman"/>
          <w:color w:val="000000"/>
          <w:sz w:val="27"/>
        </w:rPr>
        <w:br/>
        <w:t>*** Z czego 1,5 % może pochodzić wyłącznie z przypraw i środków aromatyzujących zawartych w produkcie.</w:t>
      </w:r>
      <w:r>
        <w:rPr>
          <w:rFonts w:ascii="Times New Roman" w:hAnsi="Times New Roman"/>
          <w:color w:val="000000"/>
          <w:sz w:val="27"/>
        </w:rPr>
        <w:br/>
        <w:t>(1) Dodatkowe 2 % białka roślinnego może być dodawane do produktów w puszce.</w:t>
      </w:r>
      <w:r>
        <w:rPr>
          <w:rFonts w:ascii="Times New Roman" w:hAnsi="Times New Roman"/>
          <w:color w:val="000000"/>
          <w:sz w:val="27"/>
        </w:rPr>
        <w:br/>
        <w:t>(2) Dodawanie białka roślinnego do całkowitego poziomu wynoszącego 7 % (z wyłączeniem białek z przypraw i środków aromatyzujących) jest dozwolone w przypadku produktów stanowiących składnik dania w puszce.</w:t>
      </w:r>
    </w:p>
    <w:p w14:paraId="66C99918"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w:t>
      </w:r>
    </w:p>
    <w:p w14:paraId="5F0308A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Nazwy z kodeksu dobrych praktyk dotyczących produktów drobiowych</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33"/>
        <w:gridCol w:w="3723"/>
      </w:tblGrid>
      <w:tr w:rsidR="007B2A12" w:rsidRPr="007B2A12" w14:paraId="2F79CC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70E8AF"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Nazwa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B438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Maksymalna zawartość białka roślinnego</w:t>
            </w:r>
            <w:r>
              <w:rPr>
                <w:rFonts w:ascii="Times New Roman" w:hAnsi="Times New Roman"/>
                <w:b/>
                <w:sz w:val="24"/>
              </w:rPr>
              <w:br/>
              <w:t>(wyrażona jako sucha masa)</w:t>
            </w:r>
          </w:p>
        </w:tc>
      </w:tr>
      <w:tr w:rsidR="007B2A12" w:rsidRPr="007B2A12" w14:paraId="00C537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A4A1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podrobowa 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E3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A844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F2EE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Białe mięso/filet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20E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D6DC5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526C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Kaszanka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9DC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6DC01B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4138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Serdelki cervelat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49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D039F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F95A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Farsz kiełbasiany (drobiowy)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0E3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A4AFE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0A22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chorizo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C9C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4A3AD5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2034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orzech crépinette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1F3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2400A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7F8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Cordon bleu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BE6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7C23BC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DC85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Eskalopki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09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10A8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F106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Galantyna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F57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73924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09F7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Łopatka gigolette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881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00EF75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2A27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Noga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651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66DAB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68B2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Szynka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43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B6758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65A4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Parówki knack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199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C4510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B2C6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Kostka krojona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DCD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35489C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A113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merguez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8CB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37CB0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B24C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Okrawki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1B0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40954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8E2F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760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46C027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0C6B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Nuggetsy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238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3969F5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BF09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Pasztet (lub pasztet gruborozdrobniony typu terrina) (drobiowy)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15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F798B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FC74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Rolada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F47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EE8EC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E4D3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8C4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9C832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BB3D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Kiełbaska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059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DD817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34BD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Polędwica tournedos (drobiowa)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B26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BF57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F872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Winerki (drobiowe)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629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4C89A6EC"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 Nazwy właściwe dla sektora jaj</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8"/>
        <w:gridCol w:w="4352"/>
      </w:tblGrid>
      <w:tr w:rsidR="007B2A12" w:rsidRPr="007B2A12" w14:paraId="7A092F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D579A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Nazwa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91EA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Maksymalna zawartość białka roślinnego</w:t>
            </w:r>
            <w:r>
              <w:rPr>
                <w:rFonts w:ascii="Times New Roman" w:hAnsi="Times New Roman"/>
                <w:b/>
                <w:sz w:val="24"/>
              </w:rPr>
              <w:br/>
              <w:t>(wyrażona jako sucha masa)</w:t>
            </w:r>
          </w:p>
        </w:tc>
      </w:tr>
      <w:tr w:rsidR="007B2A12" w:rsidRPr="007B2A12" w14:paraId="2189E3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76DF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Płynne całe jajo/suszone całe jajo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EBD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7610EB6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F694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Płynne żółtko jaj/suszone żółtko jaj</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C68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419046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2318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Płynne białko jaj/suszone białko jaj</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A15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5045B0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DD37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AA3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1C98DD4F"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Sporządzono dnia 29 czerwca 2022 r.</w:t>
      </w:r>
    </w:p>
    <w:p w14:paraId="2F6ED31A"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W imieniu Premiera:</w:t>
      </w:r>
    </w:p>
    <w:p w14:paraId="49A55726"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Gospodarki, Finansów oraz Suwerenności Przemysłowej i Cyfrowej</w:t>
      </w:r>
      <w:r>
        <w:rPr>
          <w:rFonts w:ascii="Times New Roman" w:hAnsi="Times New Roman"/>
          <w:color w:val="000000"/>
          <w:sz w:val="27"/>
        </w:rPr>
        <w:br/>
        <w:t>Bruno Le Maire</w:t>
      </w:r>
    </w:p>
    <w:p w14:paraId="670D2A50"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Rolnictwa i Suwerenności Żywnościowej</w:t>
      </w:r>
      <w:r>
        <w:rPr>
          <w:rFonts w:ascii="Times New Roman" w:hAnsi="Times New Roman"/>
          <w:color w:val="000000"/>
          <w:sz w:val="27"/>
        </w:rPr>
        <w:br/>
        <w:t>Marc Fesneau</w:t>
      </w:r>
    </w:p>
    <w:p w14:paraId="7F1D3346"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7B2A12"/>
    <w:rsid w:val="00BF5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3739"/>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2945</Words>
  <Characters>16970</Characters>
  <Application>Microsoft Office Word</Application>
  <DocSecurity>0</DocSecurity>
  <Lines>1574</Lines>
  <Paragraphs>717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2022-09-08T12:43:00Z</dcterms:created>
  <dcterms:modified xsi:type="dcterms:W3CDTF">2022-09-08T12:43:00Z</dcterms:modified>
</cp:coreProperties>
</file>