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627" w:rsidRPr="00C77E4C" w:rsidRDefault="00ED0627" w:rsidP="00ED0627">
      <w:pPr>
        <w:jc w:val="center"/>
        <w:rPr>
          <w:sz w:val="20"/>
          <w:rFonts w:ascii="Courier New" w:hAnsi="Courier New"/>
        </w:rPr>
      </w:pPr>
      <w:r>
        <w:rPr>
          <w:sz w:val="20"/>
          <w:rFonts w:ascii="Courier New" w:hAnsi="Courier New"/>
        </w:rPr>
        <w:t xml:space="preserve">1.</w:t>
      </w:r>
      <w:r>
        <w:rPr>
          <w:sz w:val="20"/>
          <w:rFonts w:ascii="Courier New" w:hAnsi="Courier New"/>
        </w:rPr>
        <w:t xml:space="preserve"> </w:t>
      </w:r>
      <w:r>
        <w:rPr>
          <w:sz w:val="20"/>
          <w:rFonts w:ascii="Courier New" w:hAnsi="Courier New"/>
        </w:rPr>
        <w:t xml:space="preserve">------IND- 2020 0338 F-- CS- ------ 20200612 --- --- PROJET</w:t>
      </w:r>
    </w:p>
    <w:p w:rsidR="007606BC" w:rsidRPr="00EC1FD0" w:rsidRDefault="008E1D2E" w:rsidP="008E1D2E">
      <w:pPr>
        <w:jc w:val="center"/>
        <w:rPr>
          <w:b/>
          <w:rFonts w:ascii="Arial" w:hAnsi="Arial" w:cs="Arial"/>
        </w:rPr>
      </w:pPr>
      <w:r>
        <w:rPr>
          <w:b/>
          <w:rFonts w:ascii="Arial" w:hAnsi="Arial"/>
        </w:rPr>
        <w:t xml:space="preserve">Zákon o transparentnosti informací o zemědělských produktech a potravinářských výrobcích (konečný text přijatý Národním shromážděním dne 27. května 2020)</w:t>
      </w:r>
    </w:p>
    <w:p w:rsidR="008E1D2E" w:rsidRPr="00EC1FD0" w:rsidRDefault="008E1D2E" w:rsidP="008E1D2E">
      <w:pPr>
        <w:jc w:val="center"/>
        <w:rPr>
          <w:b/>
          <w:rFonts w:ascii="Arial" w:hAnsi="Arial" w:cs="Arial"/>
        </w:rPr>
      </w:pPr>
      <w:r>
        <w:rPr>
          <w:b/>
          <w:rFonts w:ascii="Arial" w:hAnsi="Arial"/>
        </w:rPr>
        <w:t xml:space="preserve">-</w:t>
      </w:r>
    </w:p>
    <w:p w:rsidR="008E1D2E" w:rsidRPr="00EC1FD0" w:rsidRDefault="008E1D2E" w:rsidP="008E1D2E">
      <w:pPr>
        <w:jc w:val="center"/>
        <w:rPr>
          <w:rFonts w:ascii="Arial" w:hAnsi="Arial" w:cs="Arial"/>
        </w:rPr>
      </w:pPr>
      <w:r>
        <w:rPr>
          <w:rFonts w:ascii="Arial" w:hAnsi="Arial"/>
        </w:rPr>
        <w:t xml:space="preserve">Ustanovení zákona podléhající oznámení</w:t>
      </w:r>
    </w:p>
    <w:p w:rsidR="008E1D2E" w:rsidRDefault="008E1D2E"/>
    <w:p w:rsidR="008E1D2E" w:rsidRPr="008E1D2E" w:rsidRDefault="008E1D2E"/>
    <w:p w:rsidR="008E1D2E" w:rsidRPr="008E1D2E" w:rsidRDefault="008E1D2E" w:rsidP="00ED0627">
      <w:pPr>
        <w:keepNext/>
        <w:keepLines/>
        <w:jc w:val="both"/>
        <w:rPr>
          <w:b/>
          <w:rFonts w:ascii="Arial" w:hAnsi="Arial" w:cs="Arial"/>
        </w:rPr>
      </w:pPr>
      <w:r>
        <w:rPr>
          <w:b/>
          <w:rFonts w:ascii="Arial" w:hAnsi="Arial"/>
        </w:rPr>
        <w:t xml:space="preserve">Článek 1</w:t>
      </w:r>
    </w:p>
    <w:p w:rsidR="008E1D2E" w:rsidRPr="008E1D2E" w:rsidRDefault="008E1D2E" w:rsidP="008E1D2E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Článek L.412-1 spotřebitelského zákoníku se mění takto:</w:t>
      </w:r>
    </w:p>
    <w:p w:rsidR="008E1D2E" w:rsidRDefault="008E1D2E" w:rsidP="008E1D2E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1. Za bod 3 odstavce I se vkládá nový bod 3</w:t>
      </w:r>
      <w:r>
        <w:rPr>
          <w:i/>
          <w:iCs/>
          <w:rFonts w:ascii="Arial" w:hAnsi="Arial"/>
        </w:rPr>
        <w:t xml:space="preserve">a</w:t>
      </w:r>
      <w:r>
        <w:rPr>
          <w:rFonts w:ascii="Arial" w:hAnsi="Arial"/>
        </w:rPr>
        <w:t xml:space="preserve">, který zní:</w:t>
      </w:r>
    </w:p>
    <w:p w:rsidR="008E1D2E" w:rsidRDefault="008E1D2E" w:rsidP="008E1D2E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„3a Pokud jde o jakékoli zápisy týkající se balených potravin, postupy při poskytování příslušných informací veřejnosti na internetu osobou odpovědnou za jejich první uvedení na trh za podmínek stanovených v knize III zákoníku vztahů mezi veřejností a veřejnou správou;“</w:t>
      </w:r>
    </w:p>
    <w:p w:rsidR="008E1D2E" w:rsidRDefault="008E1D2E" w:rsidP="008E1D2E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2. Odstavec II se doplňuje o nový pododstavec, který zní:</w:t>
      </w:r>
      <w:r>
        <w:rPr>
          <w:rFonts w:ascii="Arial" w:hAnsi="Arial"/>
        </w:rPr>
        <w:t xml:space="preserve"> </w:t>
      </w:r>
    </w:p>
    <w:p w:rsidR="008E1D2E" w:rsidRDefault="008E1D2E" w:rsidP="008E1D2E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„Pokud jde o informace uvedené v bodě 3a téhož odstavce I, tato nařízení zejména stanoví místo poskytování těchto údajů a jejich formát tak, aby vznikla otevřená databáze přístupná všem uživatelům a aby bylo možné zajistit volné opakované použití těchto údajů.“</w:t>
      </w:r>
    </w:p>
    <w:p w:rsidR="007F3528" w:rsidRPr="008E1D2E" w:rsidRDefault="007F3528" w:rsidP="008E1D2E">
      <w:pPr>
        <w:jc w:val="both"/>
      </w:pPr>
    </w:p>
    <w:p w:rsidR="008E1D2E" w:rsidRPr="008E1D2E" w:rsidRDefault="008E1D2E" w:rsidP="00ED0627">
      <w:pPr>
        <w:keepNext/>
        <w:keepLines/>
        <w:jc w:val="both"/>
        <w:rPr>
          <w:b/>
          <w:rFonts w:ascii="Arial" w:hAnsi="Arial" w:cs="Arial"/>
        </w:rPr>
      </w:pPr>
      <w:r>
        <w:rPr>
          <w:b/>
          <w:rFonts w:ascii="Arial" w:hAnsi="Arial"/>
        </w:rPr>
        <w:t xml:space="preserve">Článek 2</w:t>
      </w:r>
      <w:r>
        <w:rPr>
          <w:b/>
          <w:rFonts w:ascii="Arial" w:hAnsi="Arial"/>
        </w:rPr>
        <w:t xml:space="preserve"> </w:t>
      </w:r>
    </w:p>
    <w:p w:rsidR="008E1D2E" w:rsidRDefault="008E1D2E" w:rsidP="008E1D2E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I. – Za první podstavec článku L.412-4 spotřebitelského zákoníku se vkládají tři nové pododstavce, které znějí:</w:t>
      </w:r>
    </w:p>
    <w:p w:rsidR="008E1D2E" w:rsidRDefault="008E1D2E" w:rsidP="008E1D2E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„U výrobků složených z kakaa v syrovém nebo zpracovaném stavu a určených k lidské spotřebě se rovněž povinně uvádí země původu.</w:t>
      </w:r>
    </w:p>
    <w:p w:rsidR="008E1D2E" w:rsidRDefault="008E1D2E" w:rsidP="008E1D2E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„U medu, který tvoří směs medů z více než jednoho členského státu Evropské unie nebo ze třetí země, se na etiketě uvádějí všechny země původu v sestupném pořadí podle hmotnostního zastoupení.</w:t>
      </w:r>
    </w:p>
    <w:p w:rsidR="008E1D2E" w:rsidRDefault="008E1D2E" w:rsidP="008E1D2E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„Třetí pododstavec platí i pro mateří kašičku.“</w:t>
      </w:r>
    </w:p>
    <w:p w:rsidR="008E1D2E" w:rsidRDefault="008E1D2E" w:rsidP="008E1D2E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II.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– Odstavec I tohoto článku nabývá účinnosti dne 1. ledna 2021.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Od tohoto data lze výrobky, které byly v souladu s příslušnými právními předpisy vyrobeny nebo uvedeny na trh před tímto datem a jejichž označení není v souladu s třetím pododstavcem čl. L.412-4 spotřebitelského zákoníku, ve znění, které vyplývá z tohoto článku, prodávat nebo distribuovat zdarma až do vyprodání zásob.</w:t>
      </w:r>
    </w:p>
    <w:p w:rsidR="007F3528" w:rsidRPr="008E1D2E" w:rsidRDefault="007F3528" w:rsidP="008E1D2E">
      <w:pPr>
        <w:jc w:val="both"/>
        <w:rPr>
          <w:rFonts w:ascii="Arial" w:hAnsi="Arial" w:cs="Arial"/>
        </w:rPr>
      </w:pPr>
    </w:p>
    <w:p w:rsidR="008E1D2E" w:rsidRPr="008E1D2E" w:rsidRDefault="008E1D2E" w:rsidP="00ED0627">
      <w:pPr>
        <w:keepNext/>
        <w:keepLines/>
        <w:rPr>
          <w:b/>
          <w:rFonts w:ascii="Arial" w:hAnsi="Arial" w:cs="Arial"/>
        </w:rPr>
      </w:pPr>
      <w:r>
        <w:rPr>
          <w:b/>
          <w:rFonts w:ascii="Arial" w:hAnsi="Arial"/>
        </w:rPr>
        <w:t xml:space="preserve">Článek 5</w:t>
      </w:r>
    </w:p>
    <w:p w:rsidR="008E1D2E" w:rsidRPr="008E1D2E" w:rsidRDefault="008E1D2E" w:rsidP="00ED0627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Do oddílu 2 kapitoly II hlavy I knihy IV spotřebitelského zákoníku se doplňuje nový článek L. 412-10, který zní:</w:t>
      </w:r>
    </w:p>
    <w:p w:rsidR="008E1D2E" w:rsidRDefault="008E1D2E" w:rsidP="008E1D2E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„Čl. L.412-10.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– Názvy používané k označení potravin živočišného původu nelze použít k popisu nebo při uvádění na trh nebo propagaci potravin obsahujících rostlinné bílkoviny.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Podíl rostlinných bílkovin, při jehož překročení nelze toto označení použít, stanoví nařízení.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Toto nařízení rovněž stanoví postupy pro uplatňování tohoto článku a sankce za jejich nedodržení.“</w:t>
      </w:r>
    </w:p>
    <w:p w:rsidR="007F3528" w:rsidRDefault="007F3528" w:rsidP="008E1D2E">
      <w:pPr>
        <w:jc w:val="both"/>
        <w:rPr>
          <w:rFonts w:ascii="Arial" w:hAnsi="Arial" w:cs="Arial"/>
        </w:rPr>
      </w:pPr>
    </w:p>
    <w:p w:rsidR="008E1D2E" w:rsidRPr="008E1D2E" w:rsidRDefault="008E1D2E" w:rsidP="00ED0627">
      <w:pPr>
        <w:keepNext/>
        <w:keepLines/>
        <w:jc w:val="both"/>
        <w:rPr>
          <w:b/>
          <w:rFonts w:ascii="Arial" w:hAnsi="Arial" w:cs="Arial"/>
        </w:rPr>
      </w:pPr>
      <w:r>
        <w:rPr>
          <w:b/>
          <w:rFonts w:ascii="Arial" w:hAnsi="Arial"/>
        </w:rPr>
        <w:t xml:space="preserve">Článek 6</w:t>
      </w:r>
    </w:p>
    <w:p w:rsidR="008E1D2E" w:rsidRDefault="008E1D2E" w:rsidP="008E1D2E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V článku L.641-19 zákoníku zemědělství a mořského rybolovu se doplňuje nový pododstavec, který zní:</w:t>
      </w:r>
    </w:p>
    <w:p w:rsidR="008E1D2E" w:rsidRDefault="008E1D2E" w:rsidP="008E1D2E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„U farmářských sýrů platí, že pokud proces zrání probíhá mimo podnik v souladu s tradičními zvyklostmi, musí být spotřebiteli kromě informací uvedených v prvním pododstavci poskytnuty i informace podle podmínek stanovených nařízením.“</w:t>
      </w:r>
    </w:p>
    <w:p w:rsidR="007F3528" w:rsidRDefault="007F3528" w:rsidP="008E1D2E">
      <w:pPr>
        <w:jc w:val="both"/>
        <w:rPr>
          <w:rFonts w:ascii="Arial" w:hAnsi="Arial" w:cs="Arial"/>
        </w:rPr>
      </w:pPr>
    </w:p>
    <w:p w:rsidR="008E1D2E" w:rsidRPr="008E1D2E" w:rsidRDefault="008E1D2E" w:rsidP="00ED0627">
      <w:pPr>
        <w:keepNext/>
        <w:keepLines/>
        <w:jc w:val="both"/>
        <w:rPr>
          <w:b/>
          <w:rFonts w:ascii="Arial" w:hAnsi="Arial" w:cs="Arial"/>
        </w:rPr>
      </w:pPr>
      <w:r>
        <w:rPr>
          <w:b/>
          <w:rFonts w:ascii="Arial" w:hAnsi="Arial"/>
        </w:rPr>
        <w:t xml:space="preserve">Článek 8</w:t>
      </w:r>
    </w:p>
    <w:p w:rsidR="008E1D2E" w:rsidRDefault="008E1D2E" w:rsidP="008E1D2E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I. – V oddílu 2 kapitoly II hlavy I knihy IV spotřebitelského zákoníku se doplňuje nový článek L.412-9L.412-11, který zní:</w:t>
      </w:r>
    </w:p>
    <w:p w:rsidR="008E1D2E" w:rsidRDefault="008E1D2E" w:rsidP="008E1D2E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„L.412-11.– Provozovatelé podniků, kteří jsou držiteli povolení k prodeji alkoholických nápojů určených ke spotřebě na místě nebo s sebou nebo povolení k provozování restaurace, jsou povinni na svých jídelních lístcích nebo na jiných nosičích informací čitelně uvést provenienci, nebo případně chráněné označení původu nebo chráněné zeměpisné označení vín nabízených k prodeji v lahvích, džbáncích nebo sklenicích.“</w:t>
      </w:r>
    </w:p>
    <w:p w:rsidR="008E1D2E" w:rsidRDefault="008E1D2E" w:rsidP="008E1D2E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II.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– Odstavec I tohoto článku nabývá účinnosti dne 1. června 2020.</w:t>
      </w:r>
    </w:p>
    <w:p w:rsidR="007F3528" w:rsidRDefault="007F3528" w:rsidP="008E1D2E">
      <w:pPr>
        <w:jc w:val="both"/>
        <w:rPr>
          <w:rFonts w:ascii="Arial" w:hAnsi="Arial" w:cs="Arial"/>
        </w:rPr>
      </w:pPr>
    </w:p>
    <w:p w:rsidR="007F3528" w:rsidRDefault="007F3528" w:rsidP="00ED0627">
      <w:pPr>
        <w:keepNext/>
        <w:keepLines/>
        <w:jc w:val="both"/>
        <w:rPr>
          <w:b/>
          <w:rFonts w:ascii="Arial" w:hAnsi="Arial" w:cs="Arial"/>
        </w:rPr>
      </w:pPr>
      <w:r>
        <w:rPr>
          <w:b/>
          <w:rFonts w:ascii="Arial" w:hAnsi="Arial"/>
        </w:rPr>
        <w:t xml:space="preserve">Článek 9</w:t>
      </w:r>
    </w:p>
    <w:p w:rsidR="007F3528" w:rsidRDefault="007F3528" w:rsidP="008E1D2E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V oddílu 2 kapitoly II hlavy I knihy IV spotřebitelského zákoníku se doplňuje nový článek L.412-12, který zní:</w:t>
      </w:r>
    </w:p>
    <w:p w:rsidR="007F3528" w:rsidRPr="007F3528" w:rsidRDefault="007F3528" w:rsidP="008E1D2E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„Čl. L.412-12.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– Na označení musí být jakýmkoli způsobem uvedeny název a adresa výrobce piva tak, aby spotřebitel nebyl uveden v omyl, pokud jde o původ piva, a to i z důvodů souvisejících s obecnou úpravou označení.</w:t>
      </w:r>
      <w:r>
        <w:rPr>
          <w:rFonts w:ascii="Arial" w:hAnsi="Arial"/>
        </w:rPr>
        <w:t xml:space="preserve"> </w:t>
      </w:r>
      <w:r>
        <w:rPr>
          <w:rFonts w:ascii="Arial" w:hAnsi="Arial"/>
        </w:rPr>
        <w:t xml:space="preserve">“</w:t>
      </w:r>
    </w:p>
    <w:sectPr w:rsidR="007F3528" w:rsidRPr="007F3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oNotHyphenateCaps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D2E"/>
    <w:rsid w:val="005C36B3"/>
    <w:rsid w:val="007606BC"/>
    <w:rsid w:val="007F3528"/>
    <w:rsid w:val="008E1D2E"/>
    <w:rsid w:val="00BC7E60"/>
    <w:rsid w:val="00D83FCF"/>
    <w:rsid w:val="00EC1FD0"/>
    <w:rsid w:val="00ED0627"/>
    <w:rsid w:val="00F305D0"/>
    <w:rsid w:val="00F84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89A8E3-CCB1-44D8-880B-71115CDEC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1D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3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DGCCRF</Company>
  <LinksUpToDate>false</LinksUpToDate>
  <CharactersWithSpaces>4155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Ke, Tingting</cp:lastModifiedBy>
  <cp:revision>1</cp:revision>
  <dcterms:created xsi:type="dcterms:W3CDTF">2020-06-03T17:11:00Z</dcterms:created>
  <dcterms:modified xsi:type="dcterms:W3CDTF">2020-06-05T09:01:00Z</dcterms:modified>
</cp:coreProperties>
</file>