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Decreto sobre la nueva reglamentación de las disposiciones de la legislación alimentaria relativas a los aditivos alimentarios</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de 2 de junio de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El Ministerio Federal de Alimentación y Agricultura decreta lo siguiente en virtud de: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el artículo 4, apartado 3, punto 2, el artículo 7, apartado 1, punto 1, el artículo 7, apartado 2, punto 1, el artículo 13, apartado 1, punto 2, el artículo 13, apartado 4, punto 1, letra a), el artículo 34, frase primera, puntos 1 a 3 y 5, y el artículo 35, punto 1, letra b), </w:t>
      </w:r>
      <w:proofErr w:type="spellStart"/>
      <w:r>
        <w:rPr>
          <w:rStyle w:val="Marker"/>
          <w:color w:val="000000" w:themeColor="text1"/>
        </w:rPr>
        <w:t>subletra</w:t>
      </w:r>
      <w:proofErr w:type="spellEnd"/>
      <w:r>
        <w:rPr>
          <w:rStyle w:val="Marker"/>
          <w:color w:val="000000" w:themeColor="text1"/>
        </w:rPr>
        <w:t> </w:t>
      </w:r>
      <w:proofErr w:type="spellStart"/>
      <w:r>
        <w:rPr>
          <w:rStyle w:val="Marker"/>
          <w:color w:val="000000" w:themeColor="text1"/>
        </w:rPr>
        <w:t>aa</w:t>
      </w:r>
      <w:proofErr w:type="spellEnd"/>
      <w:r>
        <w:rPr>
          <w:rStyle w:val="Marker"/>
          <w:color w:val="000000" w:themeColor="text1"/>
        </w:rPr>
        <w:t xml:space="preserve">), también en relación con el artículo 4, apartado 2, del Código de Alimentos y Piensos, en su versión publicada el 3 de junio de 2013 (Boletín Oficial Federal, parte I, p. 1426), cuyos artículo 4, apartado 3, artículo 7, apartados 1 y 2, artículo 13, apartados 1 y 4, artículo 34, frase primera, y artículo 35 fueron modificados por el artículo 67 del Decreto de 31 de agosto de 2015 (Boletín Oficial Federal, parte I, p. 1474), de acuerdo con el Ministerio Federal de Economía y Energía,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el artículo 13, apartado 1, puntos 5 y 6, el artículo 13, apartado 3, frase primera, punto 1, y el artículo 62, apartado 1, puntos 1 y 2, letra a), también en relación con el artículo 4, apartado 2, del Código de Alimentos y Piensos, en su versión publicada el 3 de junio de 2013 (Boletín Oficial Federal, parte I, p. 1426), cuyo artículo 13, apartado 1, fue modificado por última vez por el artículo 67 del Decreto de 31 de agosto de 2015 (Boletín Oficial Federal, parte I, p. 1474) y cuyo artículo 62, apartado 1, fue modificado por última vez por el artículo 10 de la Ley de 27 de junio de 2017 (Boletín Oficial Federal, parte I, p. 1966), y</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el artículo 3, apartado 1, frase primera, de la Ley, de 25 de julio de 1990, relativa a la leche y la margarina (Boletín Oficial Federal, parte I, p. 1471), modificada por última vez por el artículo 2, punto 2, de la Ley de 18 de enero de 2019 (Boletín Oficial Federal, parte I, p. 33), de acuerdo con el Ministerio Federal de Economía y Energía:</w:t>
      </w:r>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Artículo 1</w:t>
      </w:r>
    </w:p>
    <w:p w14:paraId="42069C2C" w14:textId="77777777" w:rsidR="005920A4" w:rsidRPr="0016085B" w:rsidRDefault="00B854DA" w:rsidP="004875F2">
      <w:pPr>
        <w:pStyle w:val="BezeichnungStammdokument"/>
        <w:rPr>
          <w:color w:val="000000" w:themeColor="text1"/>
        </w:rPr>
      </w:pPr>
      <w:r>
        <w:rPr>
          <w:rStyle w:val="Marker"/>
          <w:color w:val="000000" w:themeColor="text1"/>
        </w:rPr>
        <w:t>Decreto sobre la ejecución de las disposiciones de la legislación de la Unión relativas a los aditivos alimentarios</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Decreto de Ejecución sobre los aditivos alimentarios</w:t>
      </w:r>
      <w:r>
        <w:rPr>
          <w:color w:val="000000" w:themeColor="text1"/>
        </w:rPr>
        <w:t xml:space="preserve"> – </w:t>
      </w:r>
      <w:r>
        <w:rPr>
          <w:rStyle w:val="Marker"/>
          <w:color w:val="000000" w:themeColor="text1"/>
        </w:rPr>
        <w:t xml:space="preserve">DE: </w:t>
      </w:r>
      <w:proofErr w:type="spellStart"/>
      <w:r>
        <w:rPr>
          <w:rStyle w:val="Marker"/>
          <w:color w:val="000000" w:themeColor="text1"/>
        </w:rPr>
        <w:t>Lebensmittelzusatzstoff-Durchführungsverordnung</w:t>
      </w:r>
      <w:proofErr w:type="spellEnd"/>
      <w:r>
        <w:rPr>
          <w:rStyle w:val="Marker"/>
          <w:color w:val="000000" w:themeColor="text1"/>
        </w:rPr>
        <w:t>,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Ámbito de aplicación</w:t>
      </w:r>
    </w:p>
    <w:p w14:paraId="2BF9E65D" w14:textId="51E17C1F" w:rsidR="00B924E5" w:rsidRPr="0016085B" w:rsidRDefault="007A63B1" w:rsidP="00F53A7F">
      <w:pPr>
        <w:pStyle w:val="JuristischerAbsatznichtnummeriert"/>
        <w:rPr>
          <w:color w:val="000000" w:themeColor="text1"/>
        </w:rPr>
      </w:pPr>
      <w:r>
        <w:rPr>
          <w:color w:val="000000" w:themeColor="text1"/>
        </w:rPr>
        <w:t>(</w:t>
      </w:r>
      <w:r w:rsidR="00B924E5">
        <w:rPr>
          <w:color w:val="000000" w:themeColor="text1"/>
        </w:rPr>
        <w:t>1</w:t>
      </w:r>
      <w:r>
        <w:rPr>
          <w:color w:val="000000" w:themeColor="text1"/>
        </w:rPr>
        <w:t>)</w:t>
      </w:r>
      <w:r w:rsidR="00B924E5">
        <w:rPr>
          <w:color w:val="000000" w:themeColor="text1"/>
        </w:rPr>
        <w:t xml:space="preserve"> El presente Decreto se aplicará de forma complementaria a:</w:t>
      </w:r>
    </w:p>
    <w:p w14:paraId="2D075467" w14:textId="011736E1" w:rsidR="00B924E5" w:rsidRPr="0016085B" w:rsidRDefault="00F53A7F" w:rsidP="00D140BA">
      <w:pPr>
        <w:pStyle w:val="NummerierungStufe1"/>
        <w:rPr>
          <w:color w:val="000000" w:themeColor="text1"/>
        </w:rPr>
      </w:pPr>
      <w:r>
        <w:rPr>
          <w:color w:val="000000" w:themeColor="text1"/>
        </w:rPr>
        <w:t xml:space="preserve">las disposiciones del Reglamento (CE) n.º 1333/2008 del Parlamento Europeo y del Consejo, de 16 de diciembre de 2008, sobre aditivos alimentarios (DO L 354 de </w:t>
      </w:r>
      <w:r>
        <w:rPr>
          <w:color w:val="000000" w:themeColor="text1"/>
        </w:rPr>
        <w:lastRenderedPageBreak/>
        <w:t>31.12.2008, p. 16; DO L 105 de 27.4.2010, p. 114; DO L 322 de 21.11.2012, p. 8; DO L 123 de 19.5.2015, p. 122), modificado por última vez por el Reglamento (UE) n.º 2020/1819 (DO L 406 de 3.12.2020, p. 26), y los actos jurídicos de la Unión Europea que se basan en este con respecto a:</w:t>
      </w:r>
    </w:p>
    <w:p w14:paraId="0D3DCC5C" w14:textId="24CB2113" w:rsidR="00B924E5" w:rsidRPr="0016085B" w:rsidRDefault="00B924E5" w:rsidP="00D140BA">
      <w:pPr>
        <w:pStyle w:val="NummerierungStufe2"/>
        <w:rPr>
          <w:color w:val="000000" w:themeColor="text1"/>
        </w:rPr>
      </w:pPr>
      <w:r>
        <w:rPr>
          <w:color w:val="000000" w:themeColor="text1"/>
        </w:rPr>
        <w:t>el uso de aditivos alimentarios en el sentido del artículo 3, apartado 2, letra a), en relación con el artículo 2, apartado 2, del Reglamento (CE) n.º 1333/2008, en su correspondiente versión vigente; y la comercialización y el etiquetado de los aditivos alimentarios y los alimentos que contienen aditivos alimentarios;</w:t>
      </w:r>
    </w:p>
    <w:p w14:paraId="16D5B034" w14:textId="77777777" w:rsidR="00B924E5" w:rsidRPr="0016085B" w:rsidRDefault="00B924E5" w:rsidP="00D140BA">
      <w:pPr>
        <w:pStyle w:val="NummerierungStufe2"/>
        <w:rPr>
          <w:color w:val="000000" w:themeColor="text1"/>
        </w:rPr>
      </w:pPr>
      <w:r>
        <w:rPr>
          <w:color w:val="000000" w:themeColor="text1"/>
        </w:rPr>
        <w:t>la comercialización y el etiquetado de los aditivos alimentarios y los alimentos que contienen aditivos alimentarios; y</w:t>
      </w:r>
    </w:p>
    <w:p w14:paraId="1ED57902" w14:textId="3857A06E" w:rsidR="00B924E5" w:rsidRPr="0016085B" w:rsidRDefault="00F53A7F" w:rsidP="00D140BA">
      <w:pPr>
        <w:pStyle w:val="NummerierungStufe1"/>
        <w:rPr>
          <w:color w:val="000000" w:themeColor="text1"/>
        </w:rPr>
      </w:pPr>
      <w:r>
        <w:rPr>
          <w:color w:val="000000" w:themeColor="text1"/>
        </w:rPr>
        <w:t>y las disposiciones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 DO L 331 de 18.11.2014, p. 41; DO L 50 de 21.2.2015, p. 48; DO L 266 de 30.9.2016, p. 7), modificado por última vez por el Reglamento (UE) n.º 2015/2283 (DO L 327 de 11.12.2015, p. 1), con respecto al etiquetado de los alimentos envasados de acuerdo con el artículo 2, apartado 2, letra e), del Reglamento (UE) n.º 1169/2011, en su correspondiente versión vigente, y de los alimentos no envasados, destinados respectivamente al suministro a:</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consumidores finales según el artículo 3, punto 18, del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(DO L 31 de 1.2.2002, p. 1), modificado por última vez por el Reglamento (UE) n.º 2019/1381 (DO L 231 de 6.9.2019, p. 1), en su correspondiente versión vigente; o </w:t>
      </w:r>
    </w:p>
    <w:p w14:paraId="77145726" w14:textId="77777777" w:rsidR="00B924E5" w:rsidRPr="0016085B" w:rsidRDefault="00B924E5" w:rsidP="00B924E5">
      <w:pPr>
        <w:pStyle w:val="JuristischerAbsatznichtnummeriert"/>
        <w:numPr>
          <w:ilvl w:val="4"/>
          <w:numId w:val="2"/>
        </w:numPr>
        <w:rPr>
          <w:color w:val="000000" w:themeColor="text1"/>
        </w:rPr>
      </w:pPr>
      <w:r>
        <w:rPr>
          <w:color w:val="000000" w:themeColor="text1"/>
        </w:rPr>
        <w:t>colectividades según el artículo 2, apartado 2, letra d), del Reglamento (UE) n.º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Este</w:t>
      </w:r>
      <w:r>
        <w:rPr>
          <w:color w:val="000000" w:themeColor="text1"/>
        </w:rPr>
        <w:t xml:space="preserve"> Decreto regula la circulación, la conservación y el almacenamiento de nitritos, así como los requisitos aplicables a la producción de nitrito para curado.</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Definiciones</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A efectos del presente Decreto, por «alimentos </w:t>
      </w:r>
      <w:r>
        <w:rPr>
          <w:rStyle w:val="Marker"/>
          <w:color w:val="000000" w:themeColor="text1"/>
        </w:rPr>
        <w:t>no</w:t>
      </w:r>
      <w:r>
        <w:rPr>
          <w:color w:val="000000" w:themeColor="text1"/>
        </w:rPr>
        <w:t xml:space="preserve"> envasados» se entenderán los alimentos que: </w:t>
      </w:r>
    </w:p>
    <w:p w14:paraId="28204FC5" w14:textId="77777777" w:rsidR="009D4BF4" w:rsidRPr="0016085B" w:rsidRDefault="00D140BA" w:rsidP="00D140BA">
      <w:pPr>
        <w:pStyle w:val="NummerierungStufe1"/>
        <w:rPr>
          <w:rStyle w:val="Marker"/>
          <w:color w:val="000000" w:themeColor="text1"/>
        </w:rPr>
      </w:pPr>
      <w:r>
        <w:rPr>
          <w:rStyle w:val="Marker"/>
          <w:color w:val="000000" w:themeColor="text1"/>
        </w:rPr>
        <w:t>se ofrecen para la venta sin embalaje;</w:t>
      </w:r>
    </w:p>
    <w:p w14:paraId="7AA10F1B" w14:textId="77777777" w:rsidR="00D140BA" w:rsidRPr="0016085B" w:rsidRDefault="00D140BA" w:rsidP="00D140BA">
      <w:pPr>
        <w:pStyle w:val="NummerierungStufe1"/>
        <w:rPr>
          <w:rStyle w:val="Marker"/>
          <w:color w:val="000000" w:themeColor="text1"/>
        </w:rPr>
      </w:pPr>
      <w:r>
        <w:rPr>
          <w:rStyle w:val="Marker"/>
          <w:color w:val="000000" w:themeColor="text1"/>
        </w:rPr>
        <w:t>se envasan en el punto de venta a petición del consumidor final o de las colectividades; o</w:t>
      </w:r>
    </w:p>
    <w:p w14:paraId="0FCD7726" w14:textId="77777777" w:rsidR="00D140BA" w:rsidRPr="0016085B" w:rsidRDefault="00D140BA" w:rsidP="00D140BA">
      <w:pPr>
        <w:pStyle w:val="NummerierungStufe1"/>
        <w:rPr>
          <w:rStyle w:val="Marker"/>
          <w:color w:val="000000" w:themeColor="text1"/>
        </w:rPr>
      </w:pPr>
      <w:r>
        <w:rPr>
          <w:rStyle w:val="Marker"/>
          <w:color w:val="000000" w:themeColor="text1"/>
        </w:rPr>
        <w:t>se envasan para su venta inmediata.</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Cerveza</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En la producción de la cerveza comercializada con el nombre «Cerveza alemana tradicional» (en alemán, «</w:t>
      </w:r>
      <w:proofErr w:type="spellStart"/>
      <w:r>
        <w:rPr>
          <w:rStyle w:val="Marker"/>
          <w:color w:val="000000" w:themeColor="text1"/>
        </w:rPr>
        <w:t>Bier</w:t>
      </w:r>
      <w:proofErr w:type="spellEnd"/>
      <w:r>
        <w:rPr>
          <w:rStyle w:val="Marker"/>
          <w:color w:val="000000" w:themeColor="text1"/>
        </w:rPr>
        <w:t xml:space="preserve"> </w:t>
      </w:r>
      <w:proofErr w:type="spellStart"/>
      <w:r>
        <w:rPr>
          <w:rStyle w:val="Marker"/>
          <w:color w:val="000000" w:themeColor="text1"/>
        </w:rPr>
        <w:t>nach</w:t>
      </w:r>
      <w:proofErr w:type="spellEnd"/>
      <w:r>
        <w:rPr>
          <w:rStyle w:val="Marker"/>
          <w:color w:val="000000" w:themeColor="text1"/>
        </w:rPr>
        <w:t xml:space="preserve"> </w:t>
      </w:r>
      <w:proofErr w:type="spellStart"/>
      <w:r>
        <w:rPr>
          <w:rStyle w:val="Marker"/>
          <w:color w:val="000000" w:themeColor="text1"/>
        </w:rPr>
        <w:t>deutschem</w:t>
      </w:r>
      <w:proofErr w:type="spellEnd"/>
      <w:r>
        <w:rPr>
          <w:rStyle w:val="Marker"/>
          <w:color w:val="000000" w:themeColor="text1"/>
        </w:rPr>
        <w:t xml:space="preserve"> </w:t>
      </w:r>
      <w:proofErr w:type="spellStart"/>
      <w:r>
        <w:rPr>
          <w:rStyle w:val="Marker"/>
          <w:color w:val="000000" w:themeColor="text1"/>
        </w:rPr>
        <w:t>Reinheitsgebot</w:t>
      </w:r>
      <w:proofErr w:type="spellEnd"/>
      <w:r>
        <w:rPr>
          <w:rStyle w:val="Marker"/>
          <w:color w:val="000000" w:themeColor="text1"/>
        </w:rPr>
        <w:t xml:space="preserve"> </w:t>
      </w:r>
      <w:proofErr w:type="spellStart"/>
      <w:r>
        <w:rPr>
          <w:rStyle w:val="Marker"/>
          <w:color w:val="000000" w:themeColor="text1"/>
        </w:rPr>
        <w:t>gebraut</w:t>
      </w:r>
      <w:proofErr w:type="spellEnd"/>
      <w:r>
        <w:rPr>
          <w:rStyle w:val="Marker"/>
          <w:color w:val="000000" w:themeColor="text1"/>
        </w:rPr>
        <w:t>») o con indicaciones equivalentes, solo podrán utilizarse como aditivos alimentarios:</w:t>
      </w:r>
    </w:p>
    <w:p w14:paraId="2DB37FCF" w14:textId="77777777" w:rsidR="00F50831" w:rsidRPr="0016085B" w:rsidRDefault="00F50831" w:rsidP="004875F2">
      <w:pPr>
        <w:pStyle w:val="NummerierungStufe1"/>
        <w:rPr>
          <w:rStyle w:val="Marker"/>
          <w:color w:val="000000" w:themeColor="text1"/>
        </w:rPr>
      </w:pPr>
      <w:r>
        <w:rPr>
          <w:rStyle w:val="Marker"/>
          <w:color w:val="000000" w:themeColor="text1"/>
        </w:rPr>
        <w:t>dióxido de carbono capturado durante la producción de cerveza; o</w:t>
      </w:r>
    </w:p>
    <w:p w14:paraId="5A3AFC58" w14:textId="77777777" w:rsidR="002D51E9" w:rsidRPr="0016085B" w:rsidRDefault="00F50831" w:rsidP="004875F2">
      <w:pPr>
        <w:pStyle w:val="NummerierungStufe1"/>
        <w:rPr>
          <w:rStyle w:val="Marker"/>
          <w:color w:val="000000" w:themeColor="text1"/>
        </w:rPr>
      </w:pPr>
      <w:r>
        <w:rPr>
          <w:rStyle w:val="Marker"/>
          <w:color w:val="000000" w:themeColor="text1"/>
        </w:rPr>
        <w:t xml:space="preserve">dióxido de carbono y nitrógeno, si: </w:t>
      </w:r>
    </w:p>
    <w:p w14:paraId="23EF9523" w14:textId="77777777" w:rsidR="002D51E9" w:rsidRPr="0016085B" w:rsidRDefault="00F50831" w:rsidP="004875F2">
      <w:pPr>
        <w:pStyle w:val="NummerierungStufe2"/>
        <w:rPr>
          <w:rStyle w:val="Marker"/>
          <w:color w:val="000000" w:themeColor="text1"/>
        </w:rPr>
      </w:pPr>
      <w:r>
        <w:rPr>
          <w:rStyle w:val="Marker"/>
          <w:color w:val="000000" w:themeColor="text1"/>
        </w:rPr>
        <w:t>no pasan a la cerveza, excepto en cantidades técnicamente inevitables; y</w:t>
      </w:r>
    </w:p>
    <w:p w14:paraId="39391909" w14:textId="77777777" w:rsidR="00F50831" w:rsidRPr="0016085B" w:rsidRDefault="002D51E9" w:rsidP="004875F2">
      <w:pPr>
        <w:pStyle w:val="NummerierungStufe2"/>
        <w:rPr>
          <w:color w:val="000000" w:themeColor="text1"/>
        </w:rPr>
      </w:pPr>
      <w:r>
        <w:rPr>
          <w:rStyle w:val="Marker"/>
          <w:color w:val="000000" w:themeColor="text1"/>
        </w:rPr>
        <w:t>el uso no aumenta el contenido de ácido carbónico de la cerveza.</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Nitritos y nitrito para curado</w:t>
      </w:r>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Queda prohibido suministrar nitritos a los establecimientos de producción de alimentos, así como conservarlos o almacenarlos en tales establecimientos. Esta prohibición no se aplicará al suministro de nitrito de sodio y de potasio a los establecimientos que produzcan mezclas de nitrito de sodio o de potasio con sal común, sal común yodada o un sustituto de la sal común (nitrito para curado).</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Toda persona que desee producir nitrito para curado requiere la aprobación de la autoridad competente. Esta autorización únicamente podrá concederse si el solicitante:</w:t>
      </w:r>
    </w:p>
    <w:p w14:paraId="4CC11812" w14:textId="77777777" w:rsidR="002773FB" w:rsidRPr="0016085B" w:rsidRDefault="00F2498C" w:rsidP="004875F2">
      <w:pPr>
        <w:pStyle w:val="NummerierungStufe1"/>
        <w:rPr>
          <w:rStyle w:val="Marker"/>
          <w:color w:val="000000" w:themeColor="text1"/>
        </w:rPr>
      </w:pPr>
      <w:r>
        <w:rPr>
          <w:rStyle w:val="Marker"/>
          <w:color w:val="000000" w:themeColor="text1"/>
        </w:rPr>
        <w:t>es fiable; y</w:t>
      </w:r>
    </w:p>
    <w:p w14:paraId="26C54415" w14:textId="77777777" w:rsidR="002773FB" w:rsidRPr="0016085B" w:rsidRDefault="002773FB" w:rsidP="004875F2">
      <w:pPr>
        <w:pStyle w:val="NummerierungStufe1"/>
        <w:rPr>
          <w:rStyle w:val="Marker"/>
          <w:color w:val="000000" w:themeColor="text1"/>
        </w:rPr>
      </w:pPr>
      <w:r>
        <w:rPr>
          <w:rStyle w:val="Marker"/>
          <w:color w:val="000000" w:themeColor="text1"/>
        </w:rPr>
        <w:t>dispone del equipo y los recursos necesarios para la producción correcta de nitrito para curado.</w:t>
      </w: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El nitrito para curado solo podrá producirse en espacios destinados exclusivamente a este fin.</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Etiquetado</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Los alimentos no envasados, tal como se definen en el artículo 2, punto 3, que no se ofrecen para el autoservicio y los alimentos no envasados, tal como se definen en artículo 2, puntos 1 y 2, no podrán ser comercializados por la persona responsable en virtud del artículo 8, apartado 1 o apartado 4, frase segunda, del Reglamento (UE) n.º 1169/2011 para su distribución a los consumidores finales o a las colectividades solo podrán ser comercializados o distribuidos por la persona responsable de conformidad con el artículo 8, apartado 3, del Reglamento (UE) n.º 1169/2011 si los aditivos alimentarios utilizados en su producción están etiquetados, de la forma especificada en el apartado 2, con las siguientes indicaciones:</w:t>
      </w:r>
    </w:p>
    <w:p w14:paraId="07CEDD13" w14:textId="77777777" w:rsidR="002773FB" w:rsidRPr="0016085B" w:rsidRDefault="002773FB" w:rsidP="004875F2">
      <w:pPr>
        <w:pStyle w:val="NummerierungStufe1"/>
        <w:rPr>
          <w:rStyle w:val="Marker"/>
          <w:color w:val="000000" w:themeColor="text1"/>
        </w:rPr>
      </w:pPr>
      <w:r>
        <w:rPr>
          <w:rStyle w:val="Marker"/>
          <w:color w:val="000000" w:themeColor="text1"/>
        </w:rPr>
        <w:t>en el caso de los alimentos con colorantes, con la mención «con colorantes»;</w:t>
      </w:r>
    </w:p>
    <w:p w14:paraId="2603D54E" w14:textId="77777777" w:rsidR="002773FB" w:rsidRPr="0016085B" w:rsidRDefault="002773FB" w:rsidP="004875F2">
      <w:pPr>
        <w:pStyle w:val="NummerierungStufe1"/>
        <w:rPr>
          <w:rStyle w:val="Marker"/>
          <w:color w:val="000000" w:themeColor="text1"/>
        </w:rPr>
      </w:pPr>
      <w:r>
        <w:rPr>
          <w:rStyle w:val="Marker"/>
          <w:color w:val="000000" w:themeColor="text1"/>
        </w:rPr>
        <w:lastRenderedPageBreak/>
        <w:t>en el caso de los alimentos con aditivos alimentarios utilizados para la conservación, con la mención «con conservantes» o «en conserva»;</w:t>
      </w:r>
    </w:p>
    <w:p w14:paraId="7C1ADC09" w14:textId="77777777" w:rsidR="006C6D81" w:rsidRPr="0016085B" w:rsidRDefault="006C6D81" w:rsidP="004875F2">
      <w:pPr>
        <w:pStyle w:val="NummerierungStufe1"/>
        <w:rPr>
          <w:rStyle w:val="Marker"/>
          <w:color w:val="000000" w:themeColor="text1"/>
        </w:rPr>
      </w:pPr>
      <w:r>
        <w:rPr>
          <w:rStyle w:val="Marker"/>
          <w:color w:val="000000" w:themeColor="text1"/>
        </w:rPr>
        <w:t>en el caso de los alimentos con aditivos alimentarios utilizados como antioxidantes, con la mención «con antioxidantes»;</w:t>
      </w:r>
    </w:p>
    <w:p w14:paraId="2D784925" w14:textId="77777777" w:rsidR="00B30A63" w:rsidRPr="0016085B" w:rsidRDefault="00B30A63" w:rsidP="00B30A63">
      <w:pPr>
        <w:pStyle w:val="NummerierungStufe1"/>
        <w:rPr>
          <w:color w:val="000000" w:themeColor="text1"/>
        </w:rPr>
      </w:pPr>
      <w:r>
        <w:rPr>
          <w:rStyle w:val="Marker"/>
          <w:color w:val="000000" w:themeColor="text1"/>
        </w:rPr>
        <w:t>en el caso de los alimentos con nitrato o nitrito para curado, las indicaciones previstas en los puntos 2 y 3 podrán sustituirse por las siguientes:</w:t>
      </w:r>
    </w:p>
    <w:p w14:paraId="7A9ADE4A" w14:textId="77777777" w:rsidR="00B30A63" w:rsidRPr="0016085B" w:rsidRDefault="00B30A63" w:rsidP="00B30A63">
      <w:pPr>
        <w:pStyle w:val="NummerierungStufe2"/>
        <w:rPr>
          <w:rStyle w:val="Marker"/>
          <w:color w:val="000000" w:themeColor="text1"/>
        </w:rPr>
      </w:pPr>
      <w:r>
        <w:rPr>
          <w:rStyle w:val="Marker"/>
          <w:color w:val="000000" w:themeColor="text1"/>
        </w:rPr>
        <w:t xml:space="preserve">en el caso de los alimentos con nitrito para curado, por la mención «con nitrito para curado»; </w:t>
      </w:r>
    </w:p>
    <w:p w14:paraId="224EB286" w14:textId="77777777" w:rsidR="00B30A63" w:rsidRPr="0016085B" w:rsidRDefault="00B30A63" w:rsidP="00B30A63">
      <w:pPr>
        <w:pStyle w:val="NummerierungStufe2"/>
        <w:rPr>
          <w:rStyle w:val="Marker"/>
          <w:color w:val="000000" w:themeColor="text1"/>
        </w:rPr>
      </w:pPr>
      <w:r>
        <w:rPr>
          <w:rStyle w:val="Marker"/>
          <w:color w:val="000000" w:themeColor="text1"/>
        </w:rPr>
        <w:t>en el caso de los alimentos con nitrato de sodio o de potasio, mezclado o no, por la mención «con nitrato»; y</w:t>
      </w:r>
    </w:p>
    <w:p w14:paraId="4023790D" w14:textId="77777777" w:rsidR="00B30A63" w:rsidRPr="0016085B" w:rsidRDefault="00B30A63" w:rsidP="00B30A63">
      <w:pPr>
        <w:pStyle w:val="NummerierungStufe2"/>
        <w:rPr>
          <w:rStyle w:val="Marker"/>
          <w:color w:val="000000" w:themeColor="text1"/>
        </w:rPr>
      </w:pPr>
      <w:r>
        <w:rPr>
          <w:rStyle w:val="Marker"/>
          <w:color w:val="000000" w:themeColor="text1"/>
        </w:rPr>
        <w:t>en el caso de los alimentos con nitrito para curado y nitrato de sodio o de potasio, mezclado o no, por la mención «con nitrito para curado y nitrato»;</w:t>
      </w:r>
    </w:p>
    <w:p w14:paraId="2BE7AE4F" w14:textId="77777777" w:rsidR="006C6D81" w:rsidRPr="0016085B" w:rsidRDefault="006C6D81" w:rsidP="004875F2">
      <w:pPr>
        <w:pStyle w:val="NummerierungStufe1"/>
        <w:rPr>
          <w:rStyle w:val="Marker"/>
          <w:color w:val="000000" w:themeColor="text1"/>
        </w:rPr>
      </w:pPr>
      <w:r>
        <w:rPr>
          <w:rStyle w:val="Marker"/>
          <w:color w:val="000000" w:themeColor="text1"/>
        </w:rPr>
        <w:t>en el caso de los alimentos con aditivos alimentarios utilizados como potenciadores del sabor, con la mención «con potenciadores del sabor»;</w:t>
      </w:r>
    </w:p>
    <w:p w14:paraId="7216C438" w14:textId="77777777" w:rsidR="006C6D81" w:rsidRPr="0016085B" w:rsidRDefault="006C6D81" w:rsidP="004875F2">
      <w:pPr>
        <w:pStyle w:val="NummerierungStufe1"/>
        <w:rPr>
          <w:rStyle w:val="Marker"/>
          <w:color w:val="000000" w:themeColor="text1"/>
        </w:rPr>
      </w:pPr>
      <w:r>
        <w:rPr>
          <w:rStyle w:val="Marker"/>
          <w:color w:val="000000" w:themeColor="text1"/>
        </w:rPr>
        <w:t>en el caso de las aceitunas con gluconato ferroso (E 579) o lactato ferroso (E 585), por la mención «oscurecidas»;</w:t>
      </w:r>
    </w:p>
    <w:p w14:paraId="6E728909" w14:textId="77777777" w:rsidR="001D2CA3" w:rsidRPr="0016085B" w:rsidRDefault="00BA1B4C" w:rsidP="00071773">
      <w:pPr>
        <w:pStyle w:val="NummerierungStufe1"/>
        <w:rPr>
          <w:rStyle w:val="Marker"/>
          <w:color w:val="000000" w:themeColor="text1"/>
        </w:rPr>
      </w:pPr>
      <w:r>
        <w:rPr>
          <w:rStyle w:val="Marker"/>
          <w:color w:val="000000" w:themeColor="text1"/>
        </w:rPr>
        <w:t>en el caso de las frutas y las hortalizas frescas con aditivos alimentarios de los números E 445, E 471, E 473, E 474, E 901 a E 905 y E 914 utilizados para el tratamiento de superficie, por la mención «encerados»;</w:t>
      </w:r>
    </w:p>
    <w:p w14:paraId="3AFFFF4D" w14:textId="77777777" w:rsidR="00BB4F63" w:rsidRPr="0016085B" w:rsidRDefault="00BB4F63" w:rsidP="004875F2">
      <w:pPr>
        <w:pStyle w:val="NummerierungStufe1"/>
        <w:rPr>
          <w:rStyle w:val="Marker"/>
          <w:color w:val="000000" w:themeColor="text1"/>
        </w:rPr>
      </w:pPr>
      <w:r>
        <w:rPr>
          <w:rStyle w:val="Marker"/>
          <w:color w:val="000000" w:themeColor="text1"/>
        </w:rPr>
        <w:t>en el caso de los productos cárnicos con aditivos alimentarios de los números E 338 a E 341, E 343 y E 450 a E 452, por la mención «con fosfato»;</w:t>
      </w:r>
    </w:p>
    <w:p w14:paraId="09F20F82" w14:textId="77777777" w:rsidR="00177660" w:rsidRPr="0016085B" w:rsidRDefault="000C01C1" w:rsidP="001C7342">
      <w:pPr>
        <w:pStyle w:val="NummerierungStufe1"/>
        <w:rPr>
          <w:rStyle w:val="Marker"/>
          <w:color w:val="000000" w:themeColor="text1"/>
        </w:rPr>
      </w:pPr>
      <w:r>
        <w:rPr>
          <w:rStyle w:val="Marker"/>
          <w:color w:val="000000" w:themeColor="text1"/>
        </w:rPr>
        <w:t>en el caso de los alimentos con edulcorantes, a excepción de los edulcorantes de mesa, por la mención «con edulcorantes»;</w:t>
      </w:r>
    </w:p>
    <w:p w14:paraId="26499C3C" w14:textId="77777777" w:rsidR="002B2C0A" w:rsidRPr="0016085B" w:rsidRDefault="00177660" w:rsidP="001C7342">
      <w:pPr>
        <w:pStyle w:val="NummerierungStufe1"/>
        <w:rPr>
          <w:rStyle w:val="Marker"/>
          <w:color w:val="000000" w:themeColor="text1"/>
        </w:rPr>
      </w:pPr>
      <w:r>
        <w:rPr>
          <w:rStyle w:val="Marker"/>
          <w:color w:val="000000" w:themeColor="text1"/>
        </w:rPr>
        <w:t>en el caso de los edulcorantes de mesa, por la mención «a base de ...», junto con el nombre de los edulcorantes utilizados;</w:t>
      </w:r>
    </w:p>
    <w:p w14:paraId="70FB7180" w14:textId="77777777" w:rsidR="002B2C0A" w:rsidRPr="0016085B" w:rsidRDefault="00177660" w:rsidP="001C7342">
      <w:pPr>
        <w:pStyle w:val="NummerierungStufe1"/>
        <w:rPr>
          <w:rStyle w:val="Marker"/>
          <w:color w:val="000000" w:themeColor="text1"/>
        </w:rPr>
      </w:pPr>
      <w:r>
        <w:rPr>
          <w:rStyle w:val="Marker"/>
          <w:color w:val="000000" w:themeColor="text1"/>
        </w:rPr>
        <w:t xml:space="preserve">en el caso de los alimentos con aspartamo (E 951) o sal de aspartamo y </w:t>
      </w:r>
      <w:proofErr w:type="spellStart"/>
      <w:r>
        <w:rPr>
          <w:rStyle w:val="Marker"/>
          <w:color w:val="000000" w:themeColor="text1"/>
        </w:rPr>
        <w:t>acesulfamo</w:t>
      </w:r>
      <w:proofErr w:type="spellEnd"/>
      <w:r>
        <w:rPr>
          <w:rStyle w:val="Marker"/>
          <w:color w:val="000000" w:themeColor="text1"/>
        </w:rPr>
        <w:t xml:space="preserve"> (E 962), por la mención «contiene una fuente de fenilalanina»;</w:t>
      </w:r>
    </w:p>
    <w:p w14:paraId="793E352E" w14:textId="571E8141" w:rsidR="006C6D81" w:rsidRPr="0016085B" w:rsidRDefault="00177660" w:rsidP="001C7342">
      <w:pPr>
        <w:pStyle w:val="NummerierungStufe1"/>
        <w:rPr>
          <w:rStyle w:val="Marker"/>
          <w:color w:val="000000" w:themeColor="text1"/>
        </w:rPr>
      </w:pPr>
      <w:r>
        <w:rPr>
          <w:rStyle w:val="Marker"/>
          <w:color w:val="000000" w:themeColor="text1"/>
        </w:rPr>
        <w:t>en el caso de los alimentos</w:t>
      </w:r>
      <w:r>
        <w:rPr>
          <w:color w:val="000000" w:themeColor="text1"/>
        </w:rPr>
        <w:t xml:space="preserve"> </w:t>
      </w:r>
      <w:r>
        <w:rPr>
          <w:rStyle w:val="Marker"/>
          <w:color w:val="000000" w:themeColor="text1"/>
        </w:rPr>
        <w:t>con más de un 10 por ciento de polioles añadidos de los números E 420, E 421, E 953 y E 965 a E 968, por la mención «un consumo excesivo puede tener efectos laxantes».</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Las indicaciones previstas en el apartado 1 deberán facilitarse:</w:t>
      </w:r>
    </w:p>
    <w:p w14:paraId="0F2354CB" w14:textId="3E9017E5" w:rsidR="00562E1B" w:rsidRPr="0016085B" w:rsidRDefault="00562E1B" w:rsidP="00683098">
      <w:pPr>
        <w:pStyle w:val="NummerierungStufe1"/>
        <w:rPr>
          <w:rStyle w:val="Marker"/>
          <w:color w:val="000000" w:themeColor="text1"/>
        </w:rPr>
      </w:pPr>
      <w:r>
        <w:rPr>
          <w:rStyle w:val="Marker"/>
          <w:color w:val="000000" w:themeColor="text1"/>
        </w:rPr>
        <w:t xml:space="preserve">de conformidad con el artículo 12, apartado 2, del Reglamento (UE) n.º 1169/2011 o el artículo 4, apartados 3 y 4, del Decreto de Ejecución sobre la información alimentaria de 5 de julio de 2017 (Boletín Oficial Federal, parte I, p. 2272), </w:t>
      </w:r>
      <w:r>
        <w:rPr>
          <w:rStyle w:val="Hyperlink"/>
          <w:color w:val="000000" w:themeColor="text1"/>
          <w:u w:val="none"/>
        </w:rPr>
        <w:t>modificado por última vez por el artículo 4 del Decreto de 18 de noviembre de 2020 (Boletín Oficial Federal, parte I, p.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r>
        <w:rPr>
          <w:rStyle w:val="Marker"/>
          <w:color w:val="000000" w:themeColor="text1"/>
        </w:rPr>
        <w:t xml:space="preserve">siempre que las indicaciones en virtud del artículo 4, apartado 2, del Decreto de Ejecución sobre la información alimentaria sean obligatorias, de la misma manera y a través del mismo medio en el que se proporciona la información de acuerdo con el artículo 4, apartado 2, del Decreto de Ejecución sobre la información alimentaria; y </w:t>
      </w:r>
    </w:p>
    <w:p w14:paraId="0445B171" w14:textId="77777777" w:rsidR="00562E1B" w:rsidRPr="0016085B" w:rsidRDefault="00562E1B" w:rsidP="00562E1B">
      <w:pPr>
        <w:pStyle w:val="NummerierungStufe1"/>
        <w:rPr>
          <w:rStyle w:val="Marker"/>
          <w:color w:val="000000" w:themeColor="text1"/>
        </w:rPr>
      </w:pPr>
      <w:r>
        <w:rPr>
          <w:rStyle w:val="Marker"/>
          <w:color w:val="000000" w:themeColor="text1"/>
        </w:rPr>
        <w:lastRenderedPageBreak/>
        <w:t>en el caso de los productos alimenticios no envasados que se ofrecen para la venta mediante comunicación a distancia, de acuerdo con el artículo 14, apartado 1, del Reglamento (UE) n.º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Las menciones previstas en el apartado 1, puntos 1 a 8, podrán omitirse:</w:t>
      </w:r>
    </w:p>
    <w:p w14:paraId="3A80A6C1" w14:textId="77777777" w:rsidR="00DD13A8" w:rsidRPr="0016085B" w:rsidRDefault="00DD13A8" w:rsidP="004875F2">
      <w:pPr>
        <w:pStyle w:val="NummerierungStufe1"/>
        <w:rPr>
          <w:rStyle w:val="Marker"/>
          <w:color w:val="000000" w:themeColor="text1"/>
        </w:rPr>
      </w:pPr>
      <w:r>
        <w:rPr>
          <w:rStyle w:val="Marker"/>
          <w:color w:val="000000" w:themeColor="text1"/>
        </w:rPr>
        <w:t xml:space="preserve">en el caso de los alimentos con una lista de ingredientes que cumple los requisitos aplicables a las menciones dispuestas en el artículo 9, apartado 1, letra b), en relación con el artículo 18 del Reglamento (UE) n.º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en el caso de los alimentos en cuyo caso todos los aditivos alimentarios utilizados en su producción figuran en el anexo VII, parte C, del Reglamento (UE) n.º 1169/2011, con la denominación de su categoría seguida de su denominación específica o de su número E en un cartel en el punto de venta, en un nota escrita o en una información electrónica facilitada por el explotador de empresa alimentaria, que sean de acceso fácil y directo para el consumidor final; a la nota escrita o a la información electrónica deberá hacerse referencia junto al alimento en cuestión o en un cartel; </w:t>
      </w:r>
    </w:p>
    <w:p w14:paraId="71A4E3D5" w14:textId="1A0571B0" w:rsidR="002B44D2" w:rsidRPr="0016085B" w:rsidRDefault="002B44D2" w:rsidP="002B44D2">
      <w:pPr>
        <w:pStyle w:val="NummerierungStufe1"/>
        <w:rPr>
          <w:rStyle w:val="Marker"/>
          <w:color w:val="000000" w:themeColor="text1"/>
        </w:rPr>
      </w:pPr>
      <w:r>
        <w:rPr>
          <w:rStyle w:val="Marker"/>
          <w:color w:val="000000" w:themeColor="text1"/>
        </w:rPr>
        <w:t>o</w:t>
      </w:r>
      <w:r>
        <w:rPr>
          <w:rStyle w:val="Marker"/>
          <w:color w:val="000000" w:themeColor="text1"/>
        </w:rPr>
        <w:br/>
        <w:t>en el caso de los alimentos con aditivos alimentarios que, de acuerdo con el artículo 20 del Reglamento (UE) n.º 1169/2011, no tienen que figurar en la lista de ingredientes.</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Los edulcorantes de mesa envasados solamente podrán suministrarse a los consumidores finales si:</w:t>
      </w:r>
    </w:p>
    <w:p w14:paraId="76BA5303" w14:textId="77777777" w:rsidR="00DD13A8" w:rsidRPr="0016085B" w:rsidRDefault="00DD13A8" w:rsidP="004875F2">
      <w:pPr>
        <w:pStyle w:val="NummerierungStufe1"/>
        <w:rPr>
          <w:rStyle w:val="Marker"/>
          <w:color w:val="000000" w:themeColor="text1"/>
        </w:rPr>
      </w:pPr>
      <w:r>
        <w:rPr>
          <w:rStyle w:val="Marker"/>
          <w:color w:val="000000" w:themeColor="text1"/>
        </w:rPr>
        <w:t>en el caso del artículo 23, apartado 2, del Reglamento (CE) n.º 1333/2008, su nombre, también en relación con el artículo 23, apartado 5, llevan las menciones ahí previstas; y</w:t>
      </w:r>
    </w:p>
    <w:p w14:paraId="650F9CEA" w14:textId="77777777" w:rsidR="00DD13A8" w:rsidRPr="0016085B" w:rsidRDefault="00DD13A8" w:rsidP="004875F2">
      <w:pPr>
        <w:pStyle w:val="NummerierungStufe1"/>
        <w:rPr>
          <w:rStyle w:val="Marker"/>
          <w:color w:val="000000" w:themeColor="text1"/>
        </w:rPr>
      </w:pPr>
      <w:r>
        <w:rPr>
          <w:rStyle w:val="Marker"/>
          <w:color w:val="000000" w:themeColor="text1"/>
        </w:rPr>
        <w:t>en el caso del artículo 23, apartado 3, del Reglamento (CE) n.º 1333/2008, su nombre, también en relación con el artículo 23, apartado 5, llevan el etiquetado ahí previsto.</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 xml:space="preserve">Para el etiquetado de las bebidas envasadas con un grado alcohólico volumétrico superior a 1,2 %, se aplicarán el apartado 1, puntos 1 a 3, y el apartado 3, punto 1, </w:t>
      </w:r>
      <w:r>
        <w:rPr>
          <w:rStyle w:val="Marker"/>
          <w:i/>
          <w:iCs/>
          <w:color w:val="000000" w:themeColor="text1"/>
        </w:rPr>
        <w:t>mutatis mutandis</w:t>
      </w:r>
      <w:r>
        <w:rPr>
          <w:rStyle w:val="Marker"/>
          <w:color w:val="000000" w:themeColor="text1"/>
        </w:rPr>
        <w:t>, con la condición de que se faciliten las menciones previstas en el artículo 12, apartado 2, del Reglamento (UE) n.º 1169/2011.</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Para las frutas y las hortalizas frescas:</w:t>
      </w:r>
    </w:p>
    <w:p w14:paraId="7FD2A1F1" w14:textId="77777777" w:rsidR="00E27F71" w:rsidRPr="0016085B" w:rsidRDefault="00640419" w:rsidP="00E27F71">
      <w:pPr>
        <w:pStyle w:val="NummerierungStufe1"/>
        <w:rPr>
          <w:rStyle w:val="Marker"/>
          <w:color w:val="000000" w:themeColor="text1"/>
        </w:rPr>
      </w:pPr>
      <w:r>
        <w:rPr>
          <w:rStyle w:val="Marker"/>
          <w:color w:val="000000" w:themeColor="text1"/>
        </w:rPr>
        <w:t>que no estén envasadas en el sentido del artículo 2, punto 3, y que se ofrezcan para el autoservicio o que se ofrezcan envasadas; y</w:t>
      </w:r>
    </w:p>
    <w:p w14:paraId="4E9B8540" w14:textId="77777777" w:rsidR="00640419" w:rsidRPr="0016085B" w:rsidRDefault="00640419" w:rsidP="00E27F71">
      <w:pPr>
        <w:pStyle w:val="NummerierungStufe1"/>
        <w:rPr>
          <w:rStyle w:val="Marker"/>
          <w:color w:val="000000" w:themeColor="text1"/>
        </w:rPr>
      </w:pPr>
      <w:r>
        <w:rPr>
          <w:rStyle w:val="Marker"/>
          <w:color w:val="000000" w:themeColor="text1"/>
        </w:rPr>
        <w:t xml:space="preserve">para las que no se exija una lista de ingredientes con arreglo al artículo 19, apartado 1, letra a), del Reglamento (UE) n.º 1169/2011 y no se proporciona voluntariamente una lista de ingredientes, </w:t>
      </w:r>
    </w:p>
    <w:p w14:paraId="3F53B4E7" w14:textId="77777777" w:rsidR="00640419" w:rsidRPr="0016085B" w:rsidRDefault="00640419" w:rsidP="00640419">
      <w:pPr>
        <w:pStyle w:val="JuristischerAbsatzFolgeabsatz"/>
        <w:rPr>
          <w:rStyle w:val="Marker"/>
          <w:color w:val="000000" w:themeColor="text1"/>
        </w:rPr>
      </w:pPr>
      <w:r>
        <w:rPr>
          <w:rStyle w:val="Marker"/>
          <w:color w:val="000000" w:themeColor="text1"/>
        </w:rPr>
        <w:t>se aplicará el apartado 1, punto 7, mutatis mutandis, con la condición de que se faciliten las menciones previstas en el artículo 12, apartado 2, del Reglamento (UE) n.º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Delitos</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De conformidad con el artículo 59, apartado 1, punto 21, letra a) del Código de Alimentos y Piensos, se sancionará a toda persona que: </w:t>
      </w:r>
    </w:p>
    <w:p w14:paraId="6E98F388" w14:textId="77777777" w:rsidR="00381CE7" w:rsidRPr="0016085B" w:rsidRDefault="00381CE7" w:rsidP="00C24958">
      <w:pPr>
        <w:pStyle w:val="NummerierungStufe1"/>
        <w:rPr>
          <w:rStyle w:val="Marker"/>
          <w:color w:val="000000" w:themeColor="text1"/>
        </w:rPr>
      </w:pPr>
      <w:r>
        <w:rPr>
          <w:rStyle w:val="Marker"/>
          <w:color w:val="000000" w:themeColor="text1"/>
        </w:rPr>
        <w:lastRenderedPageBreak/>
        <w:t>en contra de lo dispuesto en el artículo 4, apartado 1, frase primera, suministre, conserve o almacene nitritos,</w:t>
      </w:r>
    </w:p>
    <w:p w14:paraId="7CC388C3" w14:textId="77777777" w:rsidR="00DB2705" w:rsidRPr="0016085B" w:rsidRDefault="00DB2705" w:rsidP="00C24958">
      <w:pPr>
        <w:pStyle w:val="NummerierungStufe1"/>
        <w:rPr>
          <w:rStyle w:val="Marker"/>
          <w:color w:val="000000" w:themeColor="text1"/>
        </w:rPr>
      </w:pPr>
      <w:r>
        <w:rPr>
          <w:rStyle w:val="Marker"/>
          <w:color w:val="000000" w:themeColor="text1"/>
        </w:rPr>
        <w:t>produzca nitrito para curado sin una autorización en virtud del artículo 4, apartado 2, frase primera, o</w:t>
      </w:r>
    </w:p>
    <w:p w14:paraId="74629174" w14:textId="77777777" w:rsidR="007635FC" w:rsidRPr="0016085B" w:rsidRDefault="00381CE7" w:rsidP="00C24958">
      <w:pPr>
        <w:pStyle w:val="NummerierungStufe1"/>
        <w:rPr>
          <w:rStyle w:val="Marker"/>
          <w:color w:val="000000" w:themeColor="text1"/>
        </w:rPr>
      </w:pPr>
      <w:r>
        <w:rPr>
          <w:rStyle w:val="Marker"/>
          <w:color w:val="000000" w:themeColor="text1"/>
        </w:rPr>
        <w:t>en contra de lo dispuesto en el artículo 4, apartado 2, frase tercera, produzca nitrito para curado.</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De acuerdo con el artículo 58, apartado 3, punto 2, y el artículo 58, apartados 4 a 6, del Código de Alimentos y Piensos, se sancionará a toda persona que, de forma premeditada o negligente, en contra de lo dispuesto en el artículo 5, en relación con el artículo 4, apartado 5, en relación con el artículo 14, en relación con el anexo II, parte A, sección 2, apartado 1, del Reglamento (CE) n.º 1333/2008 del Parlamento Europeo y del Consejo, de 16 de diciembre de 2008, sobre aditivos alimentarios (DO L 354 de 31.12.2008, p. 16;  DO L 105 de 27.4.2010, p. 114; DO L 322 de 21.11.2012, p. 8; DO L 138 de 24.5.2013, p. 20; DO L 123 de 19.5.2015, p. 122; DO L 214 de 13.8.2015, p. 30; DO L 165 de 23.6.2016, p. 24; DO L 282 de 19.10.2016, S. 84; DO L 82 de 26.3.2018, p. 18; DO L 60 de 28.2.2019, S. 35), modificado por última vez por el Reglamento (UE) n.º 2020/771 (DO L 184 de 12.6.2020, p. 25), comercialice:</w:t>
      </w:r>
    </w:p>
    <w:p w14:paraId="4D2BF433" w14:textId="77777777" w:rsidR="004253B1" w:rsidRPr="0016085B" w:rsidRDefault="004253B1" w:rsidP="004C4604">
      <w:pPr>
        <w:pStyle w:val="NummerierungStufe2"/>
        <w:rPr>
          <w:rStyle w:val="Marker"/>
          <w:color w:val="000000" w:themeColor="text1"/>
        </w:rPr>
      </w:pPr>
      <w:r>
        <w:rPr>
          <w:rStyle w:val="Marker"/>
          <w:color w:val="000000" w:themeColor="text1"/>
        </w:rPr>
        <w:t xml:space="preserve">un aditivo alimentario que no cumpla las especificaciones establecidas en el anexo del Reglamento (UE) n.º 231/2012 de la Comisión, de 9 de marzo de 2012, por el que se establecen especificaciones para los aditivos alimentarios que figuran en los anexos II y III del Reglamento (CE) n.º 1333/2008 del Parlamento Europeo y del Consejo (DO L 83 de 22.3.2012, p. 1; DO L 189 de 14.7.2016, p. 59; DO L 292 de 27.10.2016, p. 50), modificado por última vez por el Reglamento (UE) n.º 2020/771 (DO L 184 de 12.6.2020, p. 25), </w:t>
      </w:r>
    </w:p>
    <w:p w14:paraId="2A441867" w14:textId="77777777" w:rsidR="004C4604" w:rsidRPr="0016085B" w:rsidRDefault="004253B1" w:rsidP="004C4604">
      <w:pPr>
        <w:pStyle w:val="NummerierungStufe2"/>
        <w:rPr>
          <w:rStyle w:val="Marker"/>
          <w:color w:val="000000" w:themeColor="text1"/>
        </w:rPr>
      </w:pPr>
      <w:r>
        <w:rPr>
          <w:rStyle w:val="Marker"/>
          <w:color w:val="000000" w:themeColor="text1"/>
        </w:rPr>
        <w:t>un alimento que contenga un aditivo alimentario que no cumpla las especificaciones establecidas en el anexo del Reglamento (UE) n.º 231/2012; o</w:t>
      </w:r>
    </w:p>
    <w:p w14:paraId="1168F306" w14:textId="77777777" w:rsidR="007635FC" w:rsidRPr="0016085B" w:rsidRDefault="007635FC" w:rsidP="004C4604">
      <w:pPr>
        <w:pStyle w:val="NummerierungStufe2"/>
        <w:rPr>
          <w:color w:val="000000" w:themeColor="text1"/>
        </w:rPr>
      </w:pPr>
      <w:r>
        <w:rPr>
          <w:rStyle w:val="Marker"/>
          <w:color w:val="000000" w:themeColor="text1"/>
        </w:rPr>
        <w:t xml:space="preserve">en relación con la nota del anexo del Reglamento (UE) n.º 231/2012: </w:t>
      </w:r>
    </w:p>
    <w:p w14:paraId="023FEB39" w14:textId="77777777" w:rsidR="007635FC" w:rsidRPr="0016085B" w:rsidRDefault="007635FC" w:rsidP="004C4604">
      <w:pPr>
        <w:pStyle w:val="NummerierungStufe3"/>
        <w:rPr>
          <w:rStyle w:val="Marker"/>
          <w:color w:val="000000" w:themeColor="text1"/>
        </w:rPr>
      </w:pPr>
      <w:r>
        <w:rPr>
          <w:rStyle w:val="Marker"/>
          <w:color w:val="000000" w:themeColor="text1"/>
        </w:rPr>
        <w:t>un aditivo alimentario que se haya esterilizado con óxido de etileno; o</w:t>
      </w:r>
    </w:p>
    <w:p w14:paraId="692FAC77" w14:textId="77777777" w:rsidR="007635FC" w:rsidRPr="0016085B" w:rsidRDefault="007635FC" w:rsidP="004C4604">
      <w:pPr>
        <w:pStyle w:val="NummerierungStufe3"/>
        <w:rPr>
          <w:rStyle w:val="Marker"/>
          <w:color w:val="000000" w:themeColor="text1"/>
        </w:rPr>
      </w:pPr>
      <w:r>
        <w:rPr>
          <w:rStyle w:val="Marker"/>
          <w:color w:val="000000" w:themeColor="text1"/>
        </w:rPr>
        <w:t>un alimento que contenga un aditivo alimenticio esterilizado con óxido de etileno.</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Infracciones administrativas</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Cometerá una infracción según el artículo 60, apartado 1, punto 2, del Código de Alimentos y Piensos toda persona que, de forma negligente, lleve a cabo alguna de las acciones descritas en el artículo 6, apartado 1.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t>Cometerá una infracción, en el sentido del artículo 60, apartado 2, punto 26, letra a), el Código de Alimentos y Piensos, toda persona que, de forma premeditada o negligente:</w:t>
      </w:r>
    </w:p>
    <w:p w14:paraId="460BB75E" w14:textId="77777777" w:rsidR="00DA5386" w:rsidRPr="0016085B" w:rsidRDefault="00DA5386" w:rsidP="00DA5386">
      <w:pPr>
        <w:pStyle w:val="NummerierungStufe1"/>
        <w:rPr>
          <w:rStyle w:val="Marker"/>
          <w:color w:val="000000" w:themeColor="text1"/>
        </w:rPr>
      </w:pPr>
      <w:r>
        <w:rPr>
          <w:rStyle w:val="Marker"/>
          <w:color w:val="000000" w:themeColor="text1"/>
        </w:rPr>
        <w:t>en contra de lo dispuesto en el artículo 5, apartado 1, puntos 1 a 3, respectivamente también en relación con el apartado 5, en contra de lo dispuesto en el artículo 5, apartado 1, puntos 4 a 6 o punto 7, también en relación con el apartado 6, o en contra de lo dispuesto en el artículo 5, apartado 1, puntos 8 a 12, comercialice o suministre un alimento; o</w:t>
      </w:r>
    </w:p>
    <w:p w14:paraId="4A866FA2" w14:textId="77777777" w:rsidR="00DA5386" w:rsidRPr="0016085B" w:rsidRDefault="00DA5386" w:rsidP="00DA5386">
      <w:pPr>
        <w:pStyle w:val="NummerierungStufe1"/>
        <w:rPr>
          <w:rStyle w:val="Marker"/>
          <w:color w:val="000000" w:themeColor="text1"/>
        </w:rPr>
      </w:pPr>
      <w:r>
        <w:rPr>
          <w:rStyle w:val="Marker"/>
          <w:color w:val="000000" w:themeColor="text1"/>
        </w:rPr>
        <w:lastRenderedPageBreak/>
        <w:t>en contra de lo dispuesto en el artículo 5, apartado 4, suministre un edulcorante de mesa.</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Cometerá una infracción, en el sentido del artículo 60, apartado 4, punto 2, letra a), del Código de Alimentos y Piensos, toda persona que infrinja el Reglamento (CE) n.º 1333/2008 al comercializar, de forma premeditada o negligente, un aditivo alimentario, en contra de lo dispuesto en el artículo 21, apartado 1, frase primera, en relación con el artículo 22, apartado 1, 2 o 3, o en contra de lo dispuesto en el artículo 23, apartado 1.</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Artículo 2</w:t>
      </w:r>
    </w:p>
    <w:p w14:paraId="3E319B20" w14:textId="77777777" w:rsidR="00620BBC" w:rsidRPr="0016085B" w:rsidRDefault="00620BBC" w:rsidP="00B52D80">
      <w:pPr>
        <w:pStyle w:val="Artikelberschrift"/>
        <w:rPr>
          <w:color w:val="000000" w:themeColor="text1"/>
        </w:rPr>
      </w:pPr>
      <w:r>
        <w:rPr>
          <w:rStyle w:val="Marker"/>
          <w:color w:val="000000" w:themeColor="text1"/>
        </w:rPr>
        <w:t>Modificación del Decreto sobre dietas</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El Decreto sobre dietas, en su versión publicada el 28 de abril de 2005 (Boletín Oficial Federal, parte I, p. 1161), modificado por última vez por el artículo 22 del Decreto de 5 de julio de 2017 (Boletín Oficial Federal, parte I, p. 2272), se modifica como sigue:</w:t>
      </w:r>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el artículo 5, apartado 1, se reformula como sigue:</w:t>
      </w:r>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r>
        <w:rPr>
          <w:color w:val="000000" w:themeColor="text1"/>
        </w:rPr>
        <w:t>Sin perjuicio de los actos jurídicos directamente aplicables de la Comunidad Europea o de la Unión Europea, en la producción, la fabricación y la preparación de alimentos dietéticos, solamente podrán añadirse sustancias de acuerdo con el presente Decreto.»;</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se suprime el artículo 6;</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 xml:space="preserve">en el artículo 25, apartado 4, frase segunda, se sustituyen las palabras </w:t>
      </w:r>
      <w:r>
        <w:rPr>
          <w:rStyle w:val="RevisionText"/>
          <w:color w:val="000000" w:themeColor="text1"/>
        </w:rPr>
        <w:t>«artículo 9 del Decreto relativo a la autorización de aditivos»</w:t>
      </w:r>
      <w:r>
        <w:rPr>
          <w:color w:val="000000" w:themeColor="text1"/>
        </w:rPr>
        <w:t xml:space="preserve"> </w:t>
      </w:r>
      <w:r>
        <w:rPr>
          <w:rStyle w:val="Marker"/>
          <w:color w:val="000000" w:themeColor="text1"/>
        </w:rPr>
        <w:t>por las</w:t>
      </w:r>
      <w:r>
        <w:rPr>
          <w:color w:val="000000" w:themeColor="text1"/>
        </w:rPr>
        <w:t xml:space="preserve"> </w:t>
      </w:r>
      <w:r>
        <w:rPr>
          <w:rStyle w:val="RevisionText"/>
          <w:color w:val="000000" w:themeColor="text1"/>
        </w:rPr>
        <w:t>palabras</w:t>
      </w:r>
      <w:r>
        <w:rPr>
          <w:color w:val="000000" w:themeColor="text1"/>
        </w:rPr>
        <w:t xml:space="preserve"> </w:t>
      </w:r>
      <w:r>
        <w:rPr>
          <w:rStyle w:val="Marker"/>
          <w:color w:val="000000" w:themeColor="text1"/>
        </w:rPr>
        <w:t>«artículo 5 del Decreto de Ejecución sobre los aditivos alimentarios»;</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en el artículo 26, apartado 3, se suprimen las palabras </w:t>
      </w:r>
      <w:r>
        <w:rPr>
          <w:rStyle w:val="RevisionText"/>
          <w:color w:val="000000" w:themeColor="text1"/>
        </w:rPr>
        <w:t>«artículo 6, frase tercera»</w:t>
      </w:r>
      <w:r>
        <w:rPr>
          <w:rStyle w:val="Marker"/>
          <w:color w:val="000000" w:themeColor="text1"/>
        </w:rPr>
        <w:t>.</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Artículo 3</w:t>
      </w:r>
    </w:p>
    <w:p w14:paraId="6384CFDD" w14:textId="77777777" w:rsidR="008C3136" w:rsidRPr="0016085B" w:rsidRDefault="008C3136" w:rsidP="008C3136">
      <w:pPr>
        <w:pStyle w:val="Artikelberschrift"/>
        <w:rPr>
          <w:color w:val="000000" w:themeColor="text1"/>
        </w:rPr>
      </w:pPr>
      <w:r>
        <w:rPr>
          <w:rStyle w:val="Marker"/>
          <w:color w:val="000000" w:themeColor="text1"/>
        </w:rPr>
        <w:t>Modificación del Decreto sobre productos lácteos</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El Decreto, de 15 de julio de 1970, sobre productos lácteos (Boletín Oficial Federal, parte I, p. 1150), modificado por última vez por el artículo 21 del Decreto de 5 de julio de 2017 (Boletín Oficial Federal, parte I, p. 2272), se modifica como sigue:</w:t>
      </w:r>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t>se suprime el artículo 3, apartado 1, frase segunda;</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el artículo 5 se reformula como sigue:</w:t>
      </w:r>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lastRenderedPageBreak/>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Uso de vitaminas</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En la fabricación de productos lácteos, podrán utilizarse las vitaminas enumeradas en el anexo 2 para los fines ahí especificados. El contenido en vitaminas no podrá exceder las cantidades máximas dispuestas en el anexo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Por "productos de materias grasas lácteas para untar" según el anexo 2, puntos 2 y 3, se entenderán las materias grasas lácteas para untar en el sentido del anexo VII, apéndice II, parte A, puntos 2 a 4, del Reglamento (UE) n.º 1308/2013 del Parlamento Europeo y del Consejo, de 17 de diciembre de 2013, por el que se crea la organización común de mercados de los productos agrarios y por el que se derogan los Reglamentos (CEE) n.º 922/72, (CEE) n.º 234/79, (CE) n.º 1037/2001 y (CE) n.º 1234/2007 (DO L 347 de 20.12.2013, p. 671; DO L 189 de 27.6.2014, p. 261; DO L 130 de 19.5.2016, p. 18; DO L 34 de 9.2.2017, p. 41; DO L 106 de 6.4.2020, p. 12), modificado por última vez por el Reglamento (UE) n.º 2017/2393 (DO L 350 de 29.12.2017, p.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Las vitaminas que figuran en el anexo 2 también podrán utilizarse en la producción de alimentos añadidos.</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 xml:space="preserve">No </w:t>
      </w:r>
      <w:proofErr w:type="gramStart"/>
      <w:r>
        <w:rPr>
          <w:rStyle w:val="RevisionText"/>
          <w:color w:val="000000" w:themeColor="text1"/>
        </w:rPr>
        <w:t>obstante</w:t>
      </w:r>
      <w:proofErr w:type="gramEnd"/>
      <w:r>
        <w:rPr>
          <w:rStyle w:val="RevisionText"/>
          <w:color w:val="000000" w:themeColor="text1"/>
        </w:rPr>
        <w:t xml:space="preserve"> lo dispuesto en el artículo 16, apartado 1, frase primera, de la Ley sobre alimentos y materiales y objetos destinados al contacto con alimentos, no existe la obligación de indicar el contenido de las vitaminas utilizadas de acuerdo con los apartados 1 y 3. El artículo 3, apartado 2, punto 3, permanece inalterado.»;</w:t>
      </w:r>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 xml:space="preserve">en el artículo 7, apartado 2, se sustituye la palabra </w:t>
      </w:r>
      <w:r>
        <w:rPr>
          <w:rStyle w:val="RevisionText"/>
          <w:color w:val="000000" w:themeColor="text1"/>
        </w:rPr>
        <w:t>«aditivos»</w:t>
      </w:r>
      <w:r>
        <w:rPr>
          <w:rStyle w:val="Marker"/>
          <w:color w:val="000000" w:themeColor="text1"/>
        </w:rPr>
        <w:t xml:space="preserve"> por la </w:t>
      </w:r>
      <w:r>
        <w:rPr>
          <w:rStyle w:val="RevisionText"/>
          <w:color w:val="000000" w:themeColor="text1"/>
        </w:rPr>
        <w:t xml:space="preserve">palabra </w:t>
      </w:r>
      <w:r>
        <w:rPr>
          <w:rStyle w:val="Marker"/>
          <w:color w:val="000000" w:themeColor="text1"/>
        </w:rPr>
        <w:t>«vitaminas».</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el anexo 2 se modifica como sigue:</w:t>
      </w:r>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el título se reformula como sigue:</w:t>
      </w:r>
    </w:p>
    <w:p w14:paraId="666E0A59" w14:textId="77777777" w:rsidR="00C762DB" w:rsidRPr="0016085B" w:rsidRDefault="00C762DB" w:rsidP="00C762DB">
      <w:pPr>
        <w:pStyle w:val="RevisionAnlageBezeichner"/>
        <w:ind w:left="850"/>
        <w:rPr>
          <w:color w:val="000000" w:themeColor="text1"/>
        </w:rPr>
      </w:pPr>
      <w:r>
        <w:rPr>
          <w:color w:val="000000" w:themeColor="text1"/>
        </w:rPr>
        <w:t>«Anexo </w:t>
      </w:r>
      <w:r>
        <w:rPr>
          <w:rStyle w:val="Marker"/>
          <w:color w:val="000000" w:themeColor="text1"/>
        </w:rPr>
        <w:t>2 (relativo al artículo 5, apartado 1)</w:t>
      </w:r>
    </w:p>
    <w:p w14:paraId="268FDD43" w14:textId="77777777" w:rsidR="00C762DB" w:rsidRPr="0016085B" w:rsidRDefault="00AB2302" w:rsidP="00C762DB">
      <w:pPr>
        <w:pStyle w:val="RevisionAnlageberschrift"/>
        <w:ind w:left="850"/>
        <w:rPr>
          <w:rStyle w:val="Marker"/>
          <w:color w:val="000000" w:themeColor="text1"/>
        </w:rPr>
      </w:pPr>
      <w:r>
        <w:rPr>
          <w:rStyle w:val="Marker"/>
          <w:color w:val="000000" w:themeColor="text1"/>
        </w:rPr>
        <w:t>Vitaminas</w:t>
      </w:r>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en el punto 1, se sustituye la palabra</w:t>
      </w:r>
      <w:r>
        <w:rPr>
          <w:color w:val="000000" w:themeColor="text1"/>
        </w:rPr>
        <w:t xml:space="preserve"> </w:t>
      </w:r>
      <w:r>
        <w:rPr>
          <w:rStyle w:val="RevisionText"/>
          <w:color w:val="000000" w:themeColor="text1"/>
        </w:rPr>
        <w:t>«aditivos»</w:t>
      </w:r>
      <w:r>
        <w:rPr>
          <w:color w:val="000000" w:themeColor="text1"/>
        </w:rPr>
        <w:t xml:space="preserve"> </w:t>
      </w:r>
      <w:r>
        <w:rPr>
          <w:rStyle w:val="Marker"/>
          <w:color w:val="000000" w:themeColor="text1"/>
        </w:rPr>
        <w:t>por la</w:t>
      </w:r>
      <w:r>
        <w:rPr>
          <w:color w:val="000000" w:themeColor="text1"/>
        </w:rPr>
        <w:t xml:space="preserve"> </w:t>
      </w:r>
      <w:r>
        <w:rPr>
          <w:rStyle w:val="RevisionText"/>
          <w:color w:val="000000" w:themeColor="text1"/>
        </w:rPr>
        <w:t>palabra</w:t>
      </w:r>
      <w:r>
        <w:rPr>
          <w:color w:val="000000" w:themeColor="text1"/>
        </w:rPr>
        <w:t xml:space="preserve"> </w:t>
      </w:r>
      <w:r>
        <w:rPr>
          <w:rStyle w:val="Marker"/>
          <w:color w:val="000000" w:themeColor="text1"/>
        </w:rPr>
        <w:t>«vitaminas».</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Artículo 4</w:t>
      </w:r>
    </w:p>
    <w:p w14:paraId="2591148C" w14:textId="77777777" w:rsidR="00A41ACF" w:rsidRPr="0016085B" w:rsidRDefault="00A41ACF" w:rsidP="00A41ACF">
      <w:pPr>
        <w:pStyle w:val="Artikelberschrift"/>
        <w:rPr>
          <w:color w:val="000000" w:themeColor="text1"/>
        </w:rPr>
      </w:pPr>
      <w:r>
        <w:rPr>
          <w:rStyle w:val="Marker"/>
          <w:color w:val="000000" w:themeColor="text1"/>
        </w:rPr>
        <w:t>Modificación del Decreto relativo al queso</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El Decreto relativo al queso, en su versión publicada el 14 de abril de 1986 (Boletín Oficial Federal, parte I, p. 412), modificado por última vez por el artículo 18 del Decreto de 5 de julio de 2017 (Boletín Oficial Federal, parte I, p. 2272), se modifica como sigue:</w:t>
      </w:r>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se suprime el artículo 14, apartado 1, frase segunda;</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t>se suprime el artículo 23, frase cuarta;</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lastRenderedPageBreak/>
        <w:t xml:space="preserve">en el anexo 1, sección A, la columna 3 relativa a las variedades normalizadas camembert y </w:t>
      </w:r>
      <w:proofErr w:type="spellStart"/>
      <w:r>
        <w:rPr>
          <w:rStyle w:val="Marker"/>
          <w:color w:val="000000" w:themeColor="text1"/>
        </w:rPr>
        <w:t>brie</w:t>
      </w:r>
      <w:proofErr w:type="spellEnd"/>
      <w:r>
        <w:rPr>
          <w:rStyle w:val="Marker"/>
          <w:color w:val="000000" w:themeColor="text1"/>
        </w:rPr>
        <w:t xml:space="preserve">, respectivamente, se modifica como sigue: </w:t>
      </w:r>
    </w:p>
    <w:p w14:paraId="4B3FEED2" w14:textId="77777777" w:rsidR="00FD79EA" w:rsidRPr="0016085B" w:rsidRDefault="00FD79EA" w:rsidP="00A44C55">
      <w:pPr>
        <w:pStyle w:val="RevisionJuristischerAbsatzFolgeabsatz"/>
        <w:ind w:left="425"/>
        <w:rPr>
          <w:color w:val="000000" w:themeColor="text1"/>
        </w:rPr>
      </w:pPr>
      <w:r>
        <w:rPr>
          <w:color w:val="000000" w:themeColor="text1"/>
        </w:rPr>
        <w:t>«</w:t>
      </w:r>
      <w:r w:rsidRPr="00313625">
        <w:rPr>
          <w:rStyle w:val="RevisionText"/>
          <w:color w:val="000000" w:themeColor="text1"/>
        </w:rPr>
        <w:t xml:space="preserve">maduración solo con cultivos de </w:t>
      </w:r>
      <w:proofErr w:type="spellStart"/>
      <w:r w:rsidRPr="00313625">
        <w:rPr>
          <w:rStyle w:val="RevisionText"/>
          <w:color w:val="000000" w:themeColor="text1"/>
        </w:rPr>
        <w:t>Penicillium</w:t>
      </w:r>
      <w:proofErr w:type="spellEnd"/>
      <w:r w:rsidRPr="00313625">
        <w:rPr>
          <w:rStyle w:val="RevisionText"/>
          <w:color w:val="000000" w:themeColor="text1"/>
        </w:rPr>
        <w:t xml:space="preserve"> </w:t>
      </w:r>
      <w:proofErr w:type="spellStart"/>
      <w:r w:rsidRPr="00313625">
        <w:rPr>
          <w:rStyle w:val="RevisionText"/>
          <w:color w:val="000000" w:themeColor="text1"/>
        </w:rPr>
        <w:t>camembertii</w:t>
      </w:r>
      <w:proofErr w:type="spellEnd"/>
      <w:r w:rsidRPr="00313625">
        <w:rPr>
          <w:rStyle w:val="RevisionText"/>
          <w:color w:val="000000" w:themeColor="text1"/>
        </w:rPr>
        <w:t xml:space="preserve"> (moho de camembert) y </w:t>
      </w:r>
      <w:proofErr w:type="spellStart"/>
      <w:r w:rsidRPr="00313625">
        <w:rPr>
          <w:rStyle w:val="RevisionText"/>
          <w:color w:val="000000" w:themeColor="text1"/>
        </w:rPr>
        <w:t>Geotrichum</w:t>
      </w:r>
      <w:proofErr w:type="spellEnd"/>
      <w:r w:rsidRPr="00313625">
        <w:rPr>
          <w:rStyle w:val="RevisionText"/>
          <w:color w:val="000000" w:themeColor="text1"/>
        </w:rPr>
        <w:t xml:space="preserve"> </w:t>
      </w:r>
      <w:proofErr w:type="spellStart"/>
      <w:r w:rsidRPr="00313625">
        <w:rPr>
          <w:rStyle w:val="RevisionText"/>
          <w:color w:val="000000" w:themeColor="text1"/>
        </w:rPr>
        <w:t>candidum</w:t>
      </w:r>
      <w:proofErr w:type="spellEnd"/>
      <w:r w:rsidRPr="00313625">
        <w:rPr>
          <w:rStyle w:val="RevisionText"/>
          <w:color w:val="000000" w:themeColor="text1"/>
        </w:rPr>
        <w:t xml:space="preserve"> (moho de la leche)»</w:t>
      </w:r>
      <w:r w:rsidRPr="00313625">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Artículo 5</w:t>
      </w:r>
    </w:p>
    <w:p w14:paraId="6B9DC4DC" w14:textId="77777777" w:rsidR="00A41ACF" w:rsidRPr="0016085B" w:rsidRDefault="00A41ACF" w:rsidP="00A41ACF">
      <w:pPr>
        <w:pStyle w:val="Artikelberschrift"/>
        <w:rPr>
          <w:color w:val="000000" w:themeColor="text1"/>
        </w:rPr>
      </w:pPr>
      <w:r>
        <w:rPr>
          <w:rStyle w:val="Marker"/>
          <w:color w:val="000000" w:themeColor="text1"/>
        </w:rPr>
        <w:t>Modificación del Decreto relativo a la mantequilla</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Quedan derogados el artículo 2, apartado 4, y el artículo 5, apartado 5, del Decreto, de 3 de febrero de 1997, relativo a la mantequilla (Boletín Oficial Federal, parte I, p. 144), modificado por última vez por el artículo 19 del Decreto de 5 de julio de 2017 (Boletín Oficial Federal, parte I, p. 2272).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Artículo 6</w:t>
      </w:r>
    </w:p>
    <w:p w14:paraId="13320EFE" w14:textId="77777777" w:rsidR="008C3136" w:rsidRPr="0016085B" w:rsidRDefault="008C3136" w:rsidP="008C3136">
      <w:pPr>
        <w:pStyle w:val="Artikelberschrift"/>
        <w:rPr>
          <w:color w:val="000000" w:themeColor="text1"/>
        </w:rPr>
      </w:pPr>
      <w:r>
        <w:rPr>
          <w:rStyle w:val="Marker"/>
          <w:color w:val="000000" w:themeColor="text1"/>
        </w:rPr>
        <w:t>Modificación del Decreto sobre la ejecución de la Ley provisional relativa a la cerveza</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En el artículo 17, apartado 1, frase segunda, del Decreto sobre la ejecución de la Ley provisional relativa a la cerveza, en su versión publicada el 29 de julio de 1993 (Boletín Oficial Federal, parte I, p. 1422), modificado por última vez por el artículo 2 del Decreto de 8 de diciembre de 2000 (Boletín Oficial Federal, parte I, p. 1686), se sustituyen las palabras</w:t>
      </w:r>
      <w:r>
        <w:rPr>
          <w:color w:val="000000" w:themeColor="text1"/>
        </w:rPr>
        <w:t xml:space="preserve"> </w:t>
      </w:r>
      <w:r>
        <w:rPr>
          <w:rStyle w:val="RevisionText"/>
          <w:color w:val="000000" w:themeColor="text1"/>
        </w:rPr>
        <w:t xml:space="preserve">«Decreto relativo a la autorización de aditivos» </w:t>
      </w:r>
      <w:r>
        <w:rPr>
          <w:rStyle w:val="Marker"/>
          <w:color w:val="000000" w:themeColor="text1"/>
        </w:rPr>
        <w:t>por las</w:t>
      </w:r>
      <w:r>
        <w:rPr>
          <w:color w:val="000000" w:themeColor="text1"/>
        </w:rPr>
        <w:t xml:space="preserve"> </w:t>
      </w:r>
      <w:r>
        <w:rPr>
          <w:rStyle w:val="RevisionText"/>
          <w:color w:val="000000" w:themeColor="text1"/>
        </w:rPr>
        <w:t>palabras</w:t>
      </w:r>
      <w:r>
        <w:rPr>
          <w:color w:val="000000" w:themeColor="text1"/>
        </w:rPr>
        <w:t xml:space="preserve"> </w:t>
      </w:r>
      <w:r>
        <w:rPr>
          <w:rStyle w:val="Marker"/>
          <w:color w:val="000000" w:themeColor="text1"/>
        </w:rPr>
        <w:t>«Decreto de Ejecución sobre los aditivos alimentarios».</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Artículo 7</w:t>
      </w:r>
    </w:p>
    <w:p w14:paraId="2CF50561" w14:textId="67FB83BB" w:rsidR="008C3136" w:rsidRPr="0016085B" w:rsidRDefault="008C3136" w:rsidP="008C3136">
      <w:pPr>
        <w:pStyle w:val="Artikelberschrift"/>
        <w:rPr>
          <w:color w:val="000000" w:themeColor="text1"/>
        </w:rPr>
      </w:pPr>
      <w:r>
        <w:rPr>
          <w:rStyle w:val="Marker"/>
          <w:color w:val="000000" w:themeColor="text1"/>
        </w:rPr>
        <w:t>Modificación del Decreto sobre las bebidas alcohólicas</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En el artículo 10, apartado 6, del Decreto sobre las bebidas alcohólicas, en su versión publicada el 30 de junio de 2003 (Boletín Oficial Federal, parte I, p. 1255), modificado por última vez por el artículo 15 del Decreto de 5 de julio de 2017 (Boletín Oficial Federal, parte I, p. 2272), se sustituyen las palabras</w:t>
      </w:r>
      <w:r>
        <w:rPr>
          <w:rStyle w:val="RevisionText"/>
          <w:color w:val="000000" w:themeColor="text1"/>
        </w:rPr>
        <w:t xml:space="preserve"> «Decreto relativo a la autorización de aditivos» </w:t>
      </w:r>
      <w:r>
        <w:rPr>
          <w:rStyle w:val="Marker"/>
          <w:color w:val="000000" w:themeColor="text1"/>
        </w:rPr>
        <w:t>por las</w:t>
      </w:r>
      <w:r>
        <w:rPr>
          <w:color w:val="000000" w:themeColor="text1"/>
        </w:rPr>
        <w:t xml:space="preserve"> </w:t>
      </w:r>
      <w:r>
        <w:rPr>
          <w:rStyle w:val="RevisionText"/>
          <w:color w:val="000000" w:themeColor="text1"/>
        </w:rPr>
        <w:t xml:space="preserve">palabras </w:t>
      </w:r>
      <w:r>
        <w:rPr>
          <w:rStyle w:val="Marker"/>
          <w:color w:val="000000" w:themeColor="text1"/>
        </w:rPr>
        <w:t xml:space="preserve">«Decreto de Ejecución sobre los aditivos alimentarios».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Artículo 8</w:t>
      </w:r>
    </w:p>
    <w:p w14:paraId="259F6C91" w14:textId="77777777" w:rsidR="00620BBC" w:rsidRPr="0016085B" w:rsidRDefault="00620BBC" w:rsidP="00B52D80">
      <w:pPr>
        <w:pStyle w:val="Artikelberschrift"/>
        <w:rPr>
          <w:color w:val="000000" w:themeColor="text1"/>
        </w:rPr>
      </w:pPr>
      <w:r>
        <w:rPr>
          <w:rStyle w:val="Marker"/>
          <w:color w:val="000000" w:themeColor="text1"/>
        </w:rPr>
        <w:t>Entrada en vigor, expiración</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 xml:space="preserve">El presente Decreto entrará en vigor el día siguiente al de su publicación. Al mismo tiempo, expirará el Decreto, de 29 de enero de 1998, relativo a la autorización de aditivos (Boletín Oficial Federal, parte I, pp. 230, 231), modificado por última vez por el artículo 23 del Decreto de 5 de julio de 2017 (Boletín Oficial Federal, parte I, p. 2272), así como el </w:t>
      </w:r>
      <w:r>
        <w:rPr>
          <w:rStyle w:val="Marker"/>
          <w:color w:val="000000" w:themeColor="text1"/>
        </w:rPr>
        <w:lastRenderedPageBreak/>
        <w:t>Decreto, de 29 de enero de 1998, relativo a la comercialización de aditivos (Boletín Oficial Federal, parte I, pp. 230, 269), modificado por última vez por el artículo 2 del Decreto de 28 de marzo de 2011 (Boletín Oficial Federal, parte I, p. 530).</w:t>
      </w:r>
    </w:p>
    <w:p w14:paraId="1890D99E" w14:textId="77777777" w:rsidR="007A63B1" w:rsidRDefault="007A63B1" w:rsidP="00B52D80">
      <w:pPr>
        <w:pStyle w:val="Schlussformel"/>
        <w:rPr>
          <w:rStyle w:val="Marker"/>
          <w:color w:val="000000" w:themeColor="text1"/>
        </w:rPr>
      </w:pPr>
    </w:p>
    <w:p w14:paraId="6773C1F0" w14:textId="63B1016F" w:rsidR="00620BBC" w:rsidRPr="0016085B" w:rsidRDefault="00620BBC" w:rsidP="00B52D80">
      <w:pPr>
        <w:pStyle w:val="Schlussformel"/>
        <w:rPr>
          <w:rStyle w:val="Marker"/>
          <w:color w:val="000000" w:themeColor="text1"/>
        </w:rPr>
      </w:pPr>
      <w:r>
        <w:rPr>
          <w:rStyle w:val="Marker"/>
          <w:color w:val="000000" w:themeColor="text1"/>
        </w:rPr>
        <w:t xml:space="preserve">Aprobado por el </w:t>
      </w:r>
      <w:proofErr w:type="spellStart"/>
      <w:r>
        <w:rPr>
          <w:rStyle w:val="Marker"/>
          <w:color w:val="000000" w:themeColor="text1"/>
        </w:rPr>
        <w:t>Bundesrat</w:t>
      </w:r>
      <w:proofErr w:type="spellEnd"/>
      <w:r>
        <w:rPr>
          <w:rStyle w:val="Marker"/>
          <w:color w:val="000000" w:themeColor="text1"/>
        </w:rPr>
        <w:t xml:space="preserve"> alemán.</w:t>
      </w:r>
    </w:p>
    <w:p w14:paraId="5EE3F538" w14:textId="7D81793D" w:rsidR="00BF08F3" w:rsidRPr="0016085B" w:rsidRDefault="00BF08F3" w:rsidP="00BF08F3">
      <w:pPr>
        <w:pStyle w:val="OrtDatum"/>
        <w:jc w:val="left"/>
        <w:rPr>
          <w:color w:val="000000" w:themeColor="text1"/>
        </w:rPr>
      </w:pPr>
      <w:r>
        <w:rPr>
          <w:color w:val="000000" w:themeColor="text1"/>
        </w:rPr>
        <w:t>En Bonn, a 2 de junio de 2021</w:t>
      </w:r>
    </w:p>
    <w:p w14:paraId="6A4347CC" w14:textId="77777777" w:rsidR="00BF08F3" w:rsidRPr="0016085B" w:rsidRDefault="00BF08F3" w:rsidP="00BF08F3">
      <w:pPr>
        <w:pStyle w:val="Organisation"/>
        <w:rPr>
          <w:color w:val="000000" w:themeColor="text1"/>
        </w:rPr>
      </w:pPr>
      <w:r>
        <w:rPr>
          <w:color w:val="000000" w:themeColor="text1"/>
        </w:rPr>
        <w:t xml:space="preserve">La </w:t>
      </w:r>
      <w:proofErr w:type="gramStart"/>
      <w:r>
        <w:rPr>
          <w:color w:val="000000" w:themeColor="text1"/>
        </w:rPr>
        <w:t>Ministra</w:t>
      </w:r>
      <w:proofErr w:type="gramEnd"/>
      <w:r>
        <w:rPr>
          <w:color w:val="000000" w:themeColor="text1"/>
        </w:rPr>
        <w:t xml:space="preserve"> Federal de Alimentación y Agricultura</w:t>
      </w:r>
    </w:p>
    <w:p w14:paraId="0468343C" w14:textId="2051C122" w:rsidR="00620BBC" w:rsidRPr="0016085B" w:rsidRDefault="00E96D90" w:rsidP="0016085B">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620BBC" w:rsidRPr="0016085B" w:rsidSect="00801EE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0EB5" w14:textId="77777777" w:rsidR="00D024F0" w:rsidRDefault="00D024F0">
      <w:pPr>
        <w:spacing w:before="0" w:after="0"/>
      </w:pPr>
      <w:r>
        <w:separator/>
      </w:r>
    </w:p>
  </w:endnote>
  <w:endnote w:type="continuationSeparator" w:id="0">
    <w:p w14:paraId="21C11746" w14:textId="77777777" w:rsidR="00D024F0" w:rsidRDefault="00D024F0">
      <w:pPr>
        <w:spacing w:before="0" w:after="0"/>
      </w:pPr>
      <w:r>
        <w:continuationSeparator/>
      </w:r>
    </w:p>
  </w:endnote>
  <w:endnote w:type="continuationNotice" w:id="1">
    <w:p w14:paraId="1DDBB7BA" w14:textId="77777777" w:rsidR="00D024F0" w:rsidRDefault="00D024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ACC2" w14:textId="77777777" w:rsidR="00313625" w:rsidRDefault="00313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24BA" w14:textId="77777777" w:rsidR="00313625" w:rsidRDefault="00313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115F" w14:textId="77777777" w:rsidR="00313625" w:rsidRDefault="00313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796A" w14:textId="77777777" w:rsidR="00D024F0" w:rsidRDefault="00D024F0">
      <w:pPr>
        <w:spacing w:before="0" w:after="0"/>
      </w:pPr>
      <w:r>
        <w:separator/>
      </w:r>
    </w:p>
  </w:footnote>
  <w:footnote w:type="continuationSeparator" w:id="0">
    <w:p w14:paraId="2E93BC89" w14:textId="77777777" w:rsidR="00D024F0" w:rsidRDefault="00D024F0">
      <w:pPr>
        <w:spacing w:before="0" w:after="0"/>
      </w:pPr>
      <w:r>
        <w:continuationSeparator/>
      </w:r>
    </w:p>
  </w:footnote>
  <w:footnote w:type="continuationNotice" w:id="1">
    <w:p w14:paraId="4F4EBF9E" w14:textId="77777777" w:rsidR="00D024F0" w:rsidRDefault="00D024F0">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Se han tenido en consideración las obligaciones de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7628" w14:textId="77777777" w:rsidR="00313625" w:rsidRDefault="00313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E64C45">
      <w:fldChar w:fldCharType="begin"/>
    </w:r>
    <w:r w:rsidR="00E64C45">
      <w:instrText xml:space="preserve"> DOCPROPERTY "Bearbeitungsstand" \* MERGEFORMAT </w:instrText>
    </w:r>
    <w:r w:rsidR="00E64C45">
      <w:fldChar w:fldCharType="separate"/>
    </w:r>
    <w:proofErr w:type="spellStart"/>
    <w:r w:rsidRPr="00801EED">
      <w:rPr>
        <w:sz w:val="18"/>
      </w:rPr>
      <w:t>Bearbeitungsstand</w:t>
    </w:r>
    <w:proofErr w:type="spellEnd"/>
    <w:r w:rsidRPr="00801EED">
      <w:rPr>
        <w:sz w:val="18"/>
      </w:rPr>
      <w:t xml:space="preserve">: </w:t>
    </w:r>
    <w:proofErr w:type="gramStart"/>
    <w:r w:rsidRPr="00801EED">
      <w:rPr>
        <w:sz w:val="18"/>
      </w:rPr>
      <w:t>10.03.2021  15</w:t>
    </w:r>
    <w:proofErr w:type="gramEnd"/>
    <w:r w:rsidRPr="00801EED">
      <w:rPr>
        <w:sz w:val="18"/>
      </w:rPr>
      <w:t xml:space="preserve">:03 </w:t>
    </w:r>
    <w:proofErr w:type="spellStart"/>
    <w:r w:rsidRPr="00801EED">
      <w:rPr>
        <w:sz w:val="18"/>
      </w:rPr>
      <w:t>Uhr</w:t>
    </w:r>
    <w:proofErr w:type="spellEnd"/>
    <w:r w:rsidR="00E64C45">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625"/>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3B1"/>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24F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64C45"/>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3882</Words>
  <Characters>18520</Characters>
  <Application>Microsoft Office Word</Application>
  <DocSecurity>0</DocSecurity>
  <Lines>342</Lines>
  <Paragraphs>167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3</cp:revision>
  <cp:lastPrinted>2021-02-23T08:16:00Z</cp:lastPrinted>
  <dcterms:created xsi:type="dcterms:W3CDTF">2022-02-14T08:33:00Z</dcterms:created>
  <dcterms:modified xsi:type="dcterms:W3CDTF">2022-02-14T09:32:00Z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