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DEAEEF" w14:textId="77777777" w:rsidR="00B50B1E" w:rsidRPr="004929DC" w:rsidRDefault="00B50B1E" w:rsidP="007C6B1F">
      <w:pPr>
        <w:spacing w:line="276" w:lineRule="auto"/>
        <w:rPr>
          <w:rFonts w:ascii="Verdana" w:hAnsi="Verdana" w:cs="Arial"/>
          <w:sz w:val="20"/>
        </w:rPr>
      </w:pPr>
      <w:bookmarkStart w:id="0" w:name="_Hlk12871277"/>
      <w:bookmarkStart w:id="1" w:name="_Hlk11742238"/>
      <w:r w:rsidRPr="004929DC">
        <w:rPr>
          <w:rFonts w:ascii="Verdana" w:hAnsi="Verdana"/>
          <w:noProof/>
          <w:sz w:val="20"/>
        </w:rPr>
        <w:drawing>
          <wp:inline distT="0" distB="0" distL="0" distR="0" wp14:anchorId="6BEFF026" wp14:editId="267011B7">
            <wp:extent cx="1566977" cy="720000"/>
            <wp:effectExtent l="0" t="0" r="0" b="4445"/>
            <wp:docPr id="5" name="Afbeelding 5" descr="C:\Users\Spillekr\AppData\Local\Microsoft\Windows\Temporary Internet Files\Content.Outlook\WBA55KF8\Logo Vlaamse Reger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
                    <pic:cNvPicPr/>
                  </pic:nvPicPr>
                  <pic:blipFill>
                    <a:blip r:embed="rId11">
                      <a:extLst>
                        <a:ext uri="{28A0092B-C50C-407E-A947-70E740481C1C}">
                          <a14:useLocalDpi xmlns:a14="http://schemas.microsoft.com/office/drawing/2010/main" val="0"/>
                        </a:ext>
                      </a:extLst>
                    </a:blip>
                    <a:stretch>
                      <a:fillRect/>
                    </a:stretch>
                  </pic:blipFill>
                  <pic:spPr>
                    <a:xfrm>
                      <a:off x="0" y="0"/>
                      <a:ext cx="1566977" cy="720000"/>
                    </a:xfrm>
                    <a:prstGeom prst="rect">
                      <a:avLst/>
                    </a:prstGeom>
                  </pic:spPr>
                </pic:pic>
              </a:graphicData>
            </a:graphic>
          </wp:inline>
        </w:drawing>
      </w:r>
    </w:p>
    <w:p w14:paraId="00E9D8BA" w14:textId="77777777" w:rsidR="00B50B1E" w:rsidRPr="004929DC" w:rsidRDefault="00B50B1E" w:rsidP="007C6B1F">
      <w:pPr>
        <w:spacing w:line="276" w:lineRule="auto"/>
        <w:rPr>
          <w:rFonts w:ascii="Verdana" w:hAnsi="Verdana" w:cs="Arial"/>
          <w:sz w:val="20"/>
        </w:rPr>
      </w:pPr>
    </w:p>
    <w:p w14:paraId="262BF924" w14:textId="77777777" w:rsidR="00B50B1E" w:rsidRPr="004929DC" w:rsidRDefault="00B50B1E" w:rsidP="007C6B1F">
      <w:pPr>
        <w:spacing w:line="276" w:lineRule="auto"/>
        <w:rPr>
          <w:rFonts w:ascii="Verdana" w:hAnsi="Verdana" w:cs="Arial"/>
          <w:sz w:val="20"/>
        </w:rPr>
      </w:pPr>
    </w:p>
    <w:p w14:paraId="22156E85" w14:textId="0306659B" w:rsidR="0057232D" w:rsidRPr="004929DC" w:rsidRDefault="0057232D" w:rsidP="007C6B1F">
      <w:pPr>
        <w:spacing w:line="276" w:lineRule="auto"/>
        <w:rPr>
          <w:rFonts w:ascii="Verdana" w:hAnsi="Verdana" w:cstheme="minorHAnsi"/>
          <w:b/>
          <w:spacing w:val="-3"/>
          <w:sz w:val="24"/>
          <w:szCs w:val="24"/>
        </w:rPr>
      </w:pPr>
      <w:r w:rsidRPr="004929DC">
        <w:rPr>
          <w:rFonts w:ascii="Verdana" w:hAnsi="Verdana"/>
          <w:b/>
          <w:sz w:val="24"/>
          <w:szCs w:val="24"/>
        </w:rPr>
        <w:t>Decreto del Gobierno de Flandes por el que se modifica el VLAREME, de 28 de octubre de 2016, en lo que respecta a la declaración y al registro de fertilizantes y la aplicación de fertilizantes</w:t>
      </w:r>
    </w:p>
    <w:p w14:paraId="58C844ED" w14:textId="77777777" w:rsidR="00B50B1E" w:rsidRPr="004929DC" w:rsidRDefault="00B50B1E" w:rsidP="007C6B1F">
      <w:pPr>
        <w:spacing w:line="276" w:lineRule="auto"/>
        <w:rPr>
          <w:rFonts w:ascii="Verdana" w:hAnsi="Verdana" w:cs="Arial"/>
          <w:sz w:val="20"/>
        </w:rPr>
      </w:pPr>
    </w:p>
    <w:p w14:paraId="16092E87" w14:textId="77777777" w:rsidR="00B50B1E" w:rsidRPr="004929DC" w:rsidRDefault="00B50B1E" w:rsidP="007C6B1F">
      <w:pPr>
        <w:spacing w:line="276" w:lineRule="auto"/>
        <w:rPr>
          <w:rFonts w:ascii="Verdana" w:hAnsi="Verdana" w:cs="Arial"/>
          <w:sz w:val="20"/>
        </w:rPr>
      </w:pPr>
    </w:p>
    <w:p w14:paraId="794AA258" w14:textId="1314999C" w:rsidR="00B50B1E" w:rsidRPr="004929DC" w:rsidRDefault="00B50B1E" w:rsidP="007C6B1F">
      <w:pPr>
        <w:spacing w:line="276" w:lineRule="auto"/>
        <w:rPr>
          <w:rFonts w:ascii="Verdana" w:hAnsi="Verdana" w:cs="Arial"/>
          <w:b/>
          <w:sz w:val="20"/>
        </w:rPr>
      </w:pPr>
      <w:r w:rsidRPr="004929DC">
        <w:rPr>
          <w:rFonts w:ascii="Verdana" w:hAnsi="Verdana"/>
          <w:b/>
          <w:sz w:val="20"/>
        </w:rPr>
        <w:t>Fundamentos jurídicos</w:t>
      </w:r>
    </w:p>
    <w:p w14:paraId="3F42F7BD" w14:textId="77777777" w:rsidR="00B50B1E" w:rsidRPr="004929DC" w:rsidRDefault="00B50B1E" w:rsidP="007C6B1F">
      <w:pPr>
        <w:spacing w:line="276" w:lineRule="auto"/>
        <w:rPr>
          <w:rFonts w:ascii="Verdana" w:hAnsi="Verdana" w:cs="Arial"/>
          <w:sz w:val="20"/>
        </w:rPr>
      </w:pPr>
    </w:p>
    <w:p w14:paraId="0726EB8D" w14:textId="4E605674" w:rsidR="00B50B1E" w:rsidRPr="004929DC" w:rsidRDefault="00B50B1E" w:rsidP="007C6B1F">
      <w:pPr>
        <w:spacing w:line="276" w:lineRule="auto"/>
        <w:rPr>
          <w:rFonts w:ascii="Verdana" w:hAnsi="Verdana" w:cs="Arial"/>
          <w:sz w:val="20"/>
        </w:rPr>
      </w:pPr>
      <w:r w:rsidRPr="004929DC">
        <w:rPr>
          <w:rFonts w:ascii="Verdana" w:hAnsi="Verdana"/>
          <w:sz w:val="20"/>
        </w:rPr>
        <w:t>El presente Decreto se basa en:</w:t>
      </w:r>
    </w:p>
    <w:p w14:paraId="60E18AFD" w14:textId="1B6425AF" w:rsidR="002C354F" w:rsidRPr="004929DC" w:rsidRDefault="004929DC" w:rsidP="007C6B1F">
      <w:pPr>
        <w:spacing w:line="276" w:lineRule="auto"/>
        <w:rPr>
          <w:rFonts w:ascii="Verdana" w:hAnsi="Verdana" w:cs="Arial"/>
          <w:sz w:val="20"/>
        </w:rPr>
      </w:pPr>
      <w:r>
        <w:rPr>
          <w:rFonts w:ascii="Verdana" w:hAnsi="Verdana"/>
          <w:sz w:val="20"/>
        </w:rPr>
        <w:t>-</w:t>
      </w:r>
      <w:r w:rsidR="002C354F" w:rsidRPr="004929DC">
        <w:rPr>
          <w:rFonts w:ascii="Verdana" w:hAnsi="Verdana"/>
          <w:sz w:val="20"/>
        </w:rPr>
        <w:t xml:space="preserve"> la Ley especial de 8 de agosto de 1980 sobre la reforma de las instituciones, artículo 20, modificada por la Ley especial de 16 de julio de 1993;</w:t>
      </w:r>
    </w:p>
    <w:p w14:paraId="70AED5C5" w14:textId="5AB233AD" w:rsidR="0078245C" w:rsidRPr="004929DC" w:rsidRDefault="00B7517A" w:rsidP="007C6B1F">
      <w:pPr>
        <w:spacing w:line="276" w:lineRule="auto"/>
        <w:rPr>
          <w:rFonts w:ascii="Verdana" w:hAnsi="Verdana" w:cs="Arial"/>
          <w:sz w:val="20"/>
        </w:rPr>
      </w:pPr>
      <w:r w:rsidRPr="004929DC">
        <w:rPr>
          <w:rFonts w:ascii="Verdana" w:hAnsi="Verdana"/>
          <w:sz w:val="20"/>
        </w:rPr>
        <w:t xml:space="preserve">- el Decreto sobre abonos, de 22 de diciembre de 2006, artículo 4, apartado 3, añadido por el Decreto de 12 de diciembre de 2008 y modificado por el Decreto de 12 de junio de 2015, artículo 13, apartado 10, sustituido por el Decreto de 12 de junio de 2015 y modificado por el Decreto de 24 de mayo de 2019, artículo 23, apartado 7, </w:t>
      </w:r>
      <w:bookmarkStart w:id="2" w:name="_Hlk34138488"/>
      <w:r w:rsidRPr="004929DC">
        <w:rPr>
          <w:rFonts w:ascii="Verdana" w:hAnsi="Verdana"/>
          <w:sz w:val="20"/>
        </w:rPr>
        <w:t>sustituido por el Decreto de 12 de junio de 2015</w:t>
      </w:r>
      <w:bookmarkEnd w:id="2"/>
      <w:r w:rsidRPr="004929DC">
        <w:rPr>
          <w:rFonts w:ascii="Verdana" w:hAnsi="Verdana"/>
          <w:sz w:val="20"/>
        </w:rPr>
        <w:t>, artículo 24, apartado 2, modificado por los Decretos de 28 de febrero de 2014 y de 24 de mayo de 2019, apartado 5, modificado por el Decreto de 12 de junio de 2015, y apartado 6, añadido por el Decreto de 24 de mayo de 2019.</w:t>
      </w:r>
    </w:p>
    <w:p w14:paraId="5F64AC1F" w14:textId="77777777" w:rsidR="00B50B1E" w:rsidRPr="004929DC" w:rsidRDefault="00B50B1E" w:rsidP="007C6B1F">
      <w:pPr>
        <w:spacing w:line="276" w:lineRule="auto"/>
        <w:rPr>
          <w:rFonts w:ascii="Verdana" w:hAnsi="Verdana" w:cs="Arial"/>
          <w:sz w:val="20"/>
        </w:rPr>
      </w:pPr>
    </w:p>
    <w:p w14:paraId="342C1BFF" w14:textId="55225164" w:rsidR="00B50B1E" w:rsidRPr="004929DC" w:rsidRDefault="00B50B1E" w:rsidP="007C6B1F">
      <w:pPr>
        <w:spacing w:line="276" w:lineRule="auto"/>
        <w:rPr>
          <w:rFonts w:ascii="Verdana" w:hAnsi="Verdana" w:cs="Arial"/>
          <w:b/>
          <w:sz w:val="20"/>
        </w:rPr>
      </w:pPr>
      <w:r w:rsidRPr="004929DC">
        <w:rPr>
          <w:rFonts w:ascii="Verdana" w:hAnsi="Verdana"/>
          <w:b/>
          <w:sz w:val="20"/>
        </w:rPr>
        <w:t>Requisitos formales</w:t>
      </w:r>
    </w:p>
    <w:p w14:paraId="1B3ACD58" w14:textId="77777777" w:rsidR="00B50B1E" w:rsidRPr="004929DC" w:rsidRDefault="00B50B1E" w:rsidP="007C6B1F">
      <w:pPr>
        <w:spacing w:line="276" w:lineRule="auto"/>
        <w:rPr>
          <w:rFonts w:ascii="Verdana" w:hAnsi="Verdana" w:cs="Arial"/>
          <w:sz w:val="20"/>
        </w:rPr>
      </w:pPr>
    </w:p>
    <w:p w14:paraId="39E47C4A" w14:textId="683557E7" w:rsidR="00B50B1E" w:rsidRPr="004929DC" w:rsidRDefault="00B50B1E" w:rsidP="007C6B1F">
      <w:pPr>
        <w:spacing w:line="276" w:lineRule="auto"/>
        <w:rPr>
          <w:rFonts w:ascii="Verdana" w:hAnsi="Verdana" w:cs="Arial"/>
          <w:sz w:val="20"/>
        </w:rPr>
      </w:pPr>
      <w:r w:rsidRPr="004929DC">
        <w:rPr>
          <w:rFonts w:ascii="Verdana" w:hAnsi="Verdana"/>
          <w:sz w:val="20"/>
        </w:rPr>
        <w:t>Se cumplen los siguientes requisitos formales:</w:t>
      </w:r>
    </w:p>
    <w:p w14:paraId="17F69227" w14:textId="7E4F5A47" w:rsidR="001C5306" w:rsidRPr="004929DC" w:rsidRDefault="001C5306" w:rsidP="007C6B1F">
      <w:pPr>
        <w:spacing w:line="276" w:lineRule="auto"/>
        <w:rPr>
          <w:rFonts w:ascii="Verdana" w:eastAsiaTheme="minorHAnsi" w:hAnsi="Verdana" w:cs="Verdana"/>
          <w:sz w:val="20"/>
        </w:rPr>
      </w:pPr>
      <w:r w:rsidRPr="004929DC">
        <w:rPr>
          <w:rFonts w:ascii="Verdana" w:hAnsi="Verdana"/>
          <w:sz w:val="20"/>
        </w:rPr>
        <w:t>- la Inspección de Finanzas emitió un dictamen el 16 de julio de 2020,</w:t>
      </w:r>
    </w:p>
    <w:p w14:paraId="1CD8B094" w14:textId="0F850455" w:rsidR="0057232D" w:rsidRPr="004929DC" w:rsidRDefault="0057232D" w:rsidP="007C6B1F">
      <w:pPr>
        <w:spacing w:line="276" w:lineRule="auto"/>
        <w:rPr>
          <w:rFonts w:ascii="Verdana" w:eastAsiaTheme="minorHAnsi" w:hAnsi="Verdana" w:cs="Verdana"/>
          <w:sz w:val="20"/>
        </w:rPr>
      </w:pPr>
      <w:r w:rsidRPr="004929DC">
        <w:rPr>
          <w:rFonts w:ascii="Verdana" w:hAnsi="Verdana"/>
          <w:sz w:val="20"/>
        </w:rPr>
        <w:t xml:space="preserve">- la </w:t>
      </w:r>
      <w:bookmarkStart w:id="3" w:name="_Hlk31017701"/>
      <w:r w:rsidRPr="004929DC">
        <w:rPr>
          <w:rFonts w:ascii="Verdana" w:hAnsi="Verdana"/>
          <w:sz w:val="20"/>
        </w:rPr>
        <w:t>Comisión de supervisión flamenca sobre el procesamiento de datos personales</w:t>
      </w:r>
      <w:bookmarkEnd w:id="3"/>
      <w:r w:rsidRPr="004929DC">
        <w:rPr>
          <w:rFonts w:ascii="Verdana" w:hAnsi="Verdana"/>
          <w:sz w:val="20"/>
        </w:rPr>
        <w:t xml:space="preserve"> emitió el Dictamen n.º 2020/46 el 4 de noviembre de 2020;</w:t>
      </w:r>
    </w:p>
    <w:p w14:paraId="0D80FC20" w14:textId="1A760790" w:rsidR="00B50B1E" w:rsidRPr="004929DC" w:rsidRDefault="001C5306" w:rsidP="007C6B1F">
      <w:pPr>
        <w:spacing w:line="276" w:lineRule="auto"/>
        <w:rPr>
          <w:rFonts w:ascii="Verdana" w:eastAsiaTheme="minorHAnsi" w:hAnsi="Verdana" w:cs="Verdana"/>
          <w:sz w:val="20"/>
        </w:rPr>
      </w:pPr>
      <w:r w:rsidRPr="004929DC">
        <w:rPr>
          <w:rFonts w:ascii="Verdana" w:hAnsi="Verdana"/>
          <w:sz w:val="20"/>
        </w:rPr>
        <w:t>- el Consejo de Estado emitió el Dictamen n.º 68.157/1 el 12 de noviembre de 2020 en virtud del artículo 84, apartado 1, párrafo primero, punto 2, de las Leyes sobre el Consejo de Estado, refundidas el 12 de enero de 1973.</w:t>
      </w:r>
    </w:p>
    <w:p w14:paraId="34448728" w14:textId="4AA0C96A" w:rsidR="00787C27" w:rsidRPr="004929DC" w:rsidRDefault="004929DC" w:rsidP="00787C27">
      <w:pPr>
        <w:spacing w:line="276" w:lineRule="auto"/>
        <w:rPr>
          <w:rFonts w:ascii="Verdana" w:eastAsiaTheme="minorHAnsi" w:hAnsi="Verdana" w:cs="Verdana"/>
          <w:sz w:val="20"/>
        </w:rPr>
      </w:pPr>
      <w:r>
        <w:rPr>
          <w:rFonts w:ascii="Verdana" w:hAnsi="Verdana"/>
          <w:sz w:val="20"/>
        </w:rPr>
        <w:t xml:space="preserve">- </w:t>
      </w:r>
      <w:r w:rsidR="00787C27" w:rsidRPr="004929DC">
        <w:rPr>
          <w:rFonts w:ascii="Verdana" w:hAnsi="Verdana"/>
          <w:sz w:val="20"/>
        </w:rPr>
        <w:t>Este proyecto se comunicó a la Comisión Europea el 19 de noviembre de 2020, en aplicación del artículo 5 de la Directiva (UE) 2015/1535 del Parlamento Europeo y del Consejo, de 9 de septiembre de 2015, por la que se establece un procedimiento de información en materia de reglamentaciones técnicas y de reglas relativas a los servicios de la sociedad de la información.</w:t>
      </w:r>
    </w:p>
    <w:p w14:paraId="285517EA" w14:textId="77777777" w:rsidR="00B50B1E" w:rsidRPr="004929DC" w:rsidRDefault="00B50B1E" w:rsidP="007C6B1F">
      <w:pPr>
        <w:spacing w:line="276" w:lineRule="auto"/>
        <w:rPr>
          <w:rFonts w:ascii="Verdana" w:hAnsi="Verdana" w:cs="Arial"/>
          <w:sz w:val="20"/>
        </w:rPr>
      </w:pPr>
    </w:p>
    <w:p w14:paraId="26A5300B" w14:textId="422DEA6A" w:rsidR="00B50B1E" w:rsidRPr="004929DC" w:rsidRDefault="00B50B1E" w:rsidP="007C6B1F">
      <w:pPr>
        <w:spacing w:line="276" w:lineRule="auto"/>
        <w:rPr>
          <w:rFonts w:ascii="Verdana" w:hAnsi="Verdana" w:cs="Arial"/>
          <w:b/>
          <w:sz w:val="20"/>
        </w:rPr>
      </w:pPr>
      <w:r w:rsidRPr="004929DC">
        <w:rPr>
          <w:rFonts w:ascii="Verdana" w:hAnsi="Verdana"/>
          <w:b/>
          <w:sz w:val="20"/>
        </w:rPr>
        <w:t>Promotor de la iniciativa</w:t>
      </w:r>
    </w:p>
    <w:p w14:paraId="2A30E5F2" w14:textId="77777777" w:rsidR="00B50B1E" w:rsidRPr="004929DC" w:rsidRDefault="00B50B1E" w:rsidP="007C6B1F">
      <w:pPr>
        <w:spacing w:line="276" w:lineRule="auto"/>
        <w:rPr>
          <w:rFonts w:ascii="Verdana" w:hAnsi="Verdana" w:cs="Arial"/>
          <w:sz w:val="20"/>
        </w:rPr>
      </w:pPr>
    </w:p>
    <w:p w14:paraId="30F2477C" w14:textId="2096B897" w:rsidR="00B50B1E" w:rsidRPr="004929DC" w:rsidRDefault="00B50B1E" w:rsidP="007C6B1F">
      <w:pPr>
        <w:spacing w:line="276" w:lineRule="auto"/>
        <w:rPr>
          <w:rFonts w:ascii="Verdana" w:hAnsi="Verdana" w:cs="Arial"/>
          <w:sz w:val="20"/>
        </w:rPr>
      </w:pPr>
      <w:r w:rsidRPr="004929DC">
        <w:rPr>
          <w:rFonts w:ascii="Verdana" w:hAnsi="Verdana"/>
          <w:sz w:val="20"/>
        </w:rPr>
        <w:t xml:space="preserve">Este Decreto ha sido propuesto por la </w:t>
      </w:r>
      <w:proofErr w:type="gramStart"/>
      <w:r w:rsidRPr="004929DC">
        <w:rPr>
          <w:rFonts w:ascii="Verdana" w:hAnsi="Verdana"/>
          <w:sz w:val="20"/>
        </w:rPr>
        <w:t>Ministra</w:t>
      </w:r>
      <w:proofErr w:type="gramEnd"/>
      <w:r w:rsidRPr="004929DC">
        <w:rPr>
          <w:rFonts w:ascii="Verdana" w:hAnsi="Verdana"/>
          <w:sz w:val="20"/>
        </w:rPr>
        <w:t xml:space="preserve"> Flamenca de Justicia y Aplicación de la Ley, Medio Ambiente, Energía y Turismo.</w:t>
      </w:r>
    </w:p>
    <w:p w14:paraId="6689C003" w14:textId="3B0F1D37" w:rsidR="00B50B1E" w:rsidRPr="004929DC" w:rsidRDefault="00B50B1E" w:rsidP="007C6B1F">
      <w:pPr>
        <w:spacing w:line="276" w:lineRule="auto"/>
        <w:rPr>
          <w:rFonts w:ascii="Verdana" w:hAnsi="Verdana" w:cs="Arial"/>
          <w:sz w:val="20"/>
        </w:rPr>
      </w:pPr>
    </w:p>
    <w:p w14:paraId="4DE0A6E3" w14:textId="77777777" w:rsidR="00970611" w:rsidRPr="004929DC" w:rsidRDefault="00970611" w:rsidP="007C6B1F">
      <w:pPr>
        <w:spacing w:line="276" w:lineRule="auto"/>
        <w:rPr>
          <w:rFonts w:ascii="Verdana" w:hAnsi="Verdana" w:cs="Arial"/>
          <w:sz w:val="20"/>
        </w:rPr>
      </w:pPr>
    </w:p>
    <w:p w14:paraId="4D9829B3" w14:textId="77777777" w:rsidR="00B50B1E" w:rsidRPr="004929DC" w:rsidRDefault="00B50B1E" w:rsidP="007C6B1F">
      <w:pPr>
        <w:spacing w:line="276" w:lineRule="auto"/>
        <w:rPr>
          <w:rFonts w:ascii="Verdana" w:hAnsi="Verdana" w:cs="Arial"/>
          <w:sz w:val="20"/>
        </w:rPr>
      </w:pPr>
      <w:r w:rsidRPr="004929DC">
        <w:rPr>
          <w:rFonts w:ascii="Verdana" w:hAnsi="Verdana"/>
          <w:sz w:val="20"/>
        </w:rPr>
        <w:t>Tras deliberación,</w:t>
      </w:r>
    </w:p>
    <w:p w14:paraId="6184A678" w14:textId="77777777" w:rsidR="00B50B1E" w:rsidRPr="004929DC" w:rsidRDefault="00B50B1E" w:rsidP="007C6B1F">
      <w:pPr>
        <w:spacing w:line="276" w:lineRule="auto"/>
        <w:rPr>
          <w:rFonts w:ascii="Verdana" w:hAnsi="Verdana" w:cs="Arial"/>
          <w:sz w:val="20"/>
        </w:rPr>
      </w:pPr>
    </w:p>
    <w:p w14:paraId="38F33FC2" w14:textId="77777777" w:rsidR="00B50B1E" w:rsidRPr="004929DC" w:rsidRDefault="00B50B1E" w:rsidP="007C6B1F">
      <w:pPr>
        <w:spacing w:line="276" w:lineRule="auto"/>
        <w:rPr>
          <w:rFonts w:ascii="Verdana" w:hAnsi="Verdana" w:cs="Arial"/>
          <w:sz w:val="20"/>
        </w:rPr>
      </w:pPr>
    </w:p>
    <w:p w14:paraId="66E1BA1C" w14:textId="77777777" w:rsidR="00B50B1E" w:rsidRPr="004929DC" w:rsidRDefault="00B50B1E" w:rsidP="007C6B1F">
      <w:pPr>
        <w:spacing w:line="276" w:lineRule="auto"/>
        <w:jc w:val="center"/>
        <w:rPr>
          <w:rFonts w:ascii="Verdana" w:hAnsi="Verdana" w:cs="Arial"/>
          <w:sz w:val="20"/>
        </w:rPr>
      </w:pPr>
      <w:r w:rsidRPr="004929DC">
        <w:rPr>
          <w:rFonts w:ascii="Verdana" w:hAnsi="Verdana"/>
          <w:sz w:val="20"/>
        </w:rPr>
        <w:lastRenderedPageBreak/>
        <w:t>EL GOBIERNO DE FLANDES DECRETA:</w:t>
      </w:r>
    </w:p>
    <w:bookmarkEnd w:id="0"/>
    <w:bookmarkEnd w:id="1"/>
    <w:p w14:paraId="7CADACB2" w14:textId="77777777" w:rsidR="00B50B1E" w:rsidRPr="004929DC" w:rsidRDefault="00B50B1E" w:rsidP="007C6B1F">
      <w:pPr>
        <w:spacing w:line="276" w:lineRule="auto"/>
        <w:rPr>
          <w:rFonts w:ascii="Verdana" w:hAnsi="Verdana" w:cs="Arial"/>
          <w:sz w:val="20"/>
        </w:rPr>
      </w:pPr>
    </w:p>
    <w:p w14:paraId="2DC7116A" w14:textId="77777777" w:rsidR="00B50B1E" w:rsidRPr="004929DC" w:rsidRDefault="00B50B1E" w:rsidP="007C6B1F">
      <w:pPr>
        <w:spacing w:line="276" w:lineRule="auto"/>
        <w:rPr>
          <w:rFonts w:ascii="Verdana" w:hAnsi="Verdana" w:cs="Arial"/>
          <w:sz w:val="20"/>
        </w:rPr>
      </w:pPr>
    </w:p>
    <w:p w14:paraId="3E373C40" w14:textId="399282F8" w:rsidR="00B50B1E" w:rsidRPr="004929DC" w:rsidRDefault="00B50B1E">
      <w:pPr>
        <w:spacing w:line="276" w:lineRule="auto"/>
        <w:rPr>
          <w:rFonts w:ascii="Verdana" w:hAnsi="Verdana" w:cs="Arial"/>
          <w:sz w:val="20"/>
        </w:rPr>
      </w:pPr>
      <w:bookmarkStart w:id="4" w:name="_Hlk50978137"/>
      <w:r w:rsidRPr="004929DC">
        <w:rPr>
          <w:rFonts w:ascii="Verdana" w:hAnsi="Verdana"/>
          <w:b/>
          <w:sz w:val="20"/>
        </w:rPr>
        <w:t>Artículo 1.</w:t>
      </w:r>
      <w:r w:rsidRPr="004929DC">
        <w:rPr>
          <w:rFonts w:ascii="Verdana" w:hAnsi="Verdana"/>
          <w:sz w:val="20"/>
        </w:rPr>
        <w:t xml:space="preserve"> En el VLAREME, de 28 de octubre de 2016,</w:t>
      </w:r>
      <w:bookmarkStart w:id="5" w:name="_Hlk34130674"/>
      <w:bookmarkStart w:id="6" w:name="_Hlk34130995"/>
      <w:bookmarkEnd w:id="4"/>
      <w:r w:rsidRPr="004929DC">
        <w:rPr>
          <w:rFonts w:ascii="Verdana" w:hAnsi="Verdana"/>
          <w:sz w:val="20"/>
        </w:rPr>
        <w:t xml:space="preserve"> modificado por última vez por el Decreto del Gobierno de Flandes de 29 de mayo de 2020, se añade un artículo 2.2.1.4 con la siguiente redacción:</w:t>
      </w:r>
      <w:bookmarkEnd w:id="5"/>
    </w:p>
    <w:p w14:paraId="4CD7EE14" w14:textId="77777777" w:rsidR="007C6B1F" w:rsidRPr="004929DC" w:rsidRDefault="007C6B1F" w:rsidP="007C6B1F">
      <w:pPr>
        <w:spacing w:line="276" w:lineRule="auto"/>
        <w:rPr>
          <w:rFonts w:ascii="Verdana" w:hAnsi="Verdana" w:cs="Arial"/>
          <w:sz w:val="20"/>
        </w:rPr>
      </w:pPr>
    </w:p>
    <w:bookmarkEnd w:id="6"/>
    <w:p w14:paraId="47AE10BD" w14:textId="44EDC404" w:rsidR="002167B8" w:rsidRPr="004929DC" w:rsidRDefault="00E872C9" w:rsidP="007C6B1F">
      <w:pPr>
        <w:spacing w:line="276" w:lineRule="auto"/>
        <w:rPr>
          <w:rFonts w:ascii="Verdana" w:hAnsi="Verdana" w:cs="Arial"/>
          <w:sz w:val="20"/>
        </w:rPr>
      </w:pPr>
      <w:r w:rsidRPr="004929DC">
        <w:rPr>
          <w:rFonts w:ascii="Verdana" w:hAnsi="Verdana"/>
          <w:sz w:val="20"/>
        </w:rPr>
        <w:t xml:space="preserve">«Artículo 2.2.1.4. No obstante lo dispuesto en los artículos 2.2.1.1 a 2.2.1.3, los </w:t>
      </w:r>
      <w:proofErr w:type="gramStart"/>
      <w:r w:rsidRPr="004929DC">
        <w:rPr>
          <w:rFonts w:ascii="Verdana" w:hAnsi="Verdana"/>
          <w:sz w:val="20"/>
        </w:rPr>
        <w:t>párrafos segundo</w:t>
      </w:r>
      <w:proofErr w:type="gramEnd"/>
      <w:r w:rsidRPr="004929DC">
        <w:rPr>
          <w:rFonts w:ascii="Verdana" w:hAnsi="Verdana"/>
          <w:sz w:val="20"/>
        </w:rPr>
        <w:t xml:space="preserve"> a noveno serán de aplicación para el registro de productores, distribuidores, importadores o exportadores de fertilizantes, indicado en el artículo 2.2.3.1, </w:t>
      </w:r>
      <w:bookmarkStart w:id="7" w:name="_Hlk33003152"/>
      <w:r w:rsidRPr="004929DC">
        <w:rPr>
          <w:rFonts w:ascii="Verdana" w:hAnsi="Verdana"/>
          <w:sz w:val="20"/>
        </w:rPr>
        <w:t>así como para el registro de fertilizantes para agricultores, indicado en el artículo 2.2.4.1</w:t>
      </w:r>
      <w:bookmarkEnd w:id="7"/>
      <w:r w:rsidRPr="004929DC">
        <w:rPr>
          <w:rFonts w:ascii="Verdana" w:hAnsi="Verdana"/>
          <w:sz w:val="20"/>
        </w:rPr>
        <w:t xml:space="preserve">. </w:t>
      </w:r>
    </w:p>
    <w:p w14:paraId="4B8D2B19" w14:textId="77777777" w:rsidR="0097554C" w:rsidRPr="004929DC" w:rsidRDefault="0097554C" w:rsidP="007C6B1F">
      <w:pPr>
        <w:spacing w:line="276" w:lineRule="auto"/>
        <w:rPr>
          <w:rFonts w:ascii="Verdana" w:hAnsi="Verdana" w:cs="Arial"/>
          <w:sz w:val="20"/>
        </w:rPr>
      </w:pPr>
    </w:p>
    <w:p w14:paraId="65FB33EA" w14:textId="4C52C060" w:rsidR="008C64EA" w:rsidRPr="004929DC" w:rsidRDefault="0097554C" w:rsidP="00A478D5">
      <w:pPr>
        <w:spacing w:line="276" w:lineRule="auto"/>
        <w:ind w:firstLine="708"/>
        <w:rPr>
          <w:rFonts w:ascii="Verdana" w:hAnsi="Verdana" w:cs="Arial"/>
          <w:sz w:val="20"/>
        </w:rPr>
      </w:pPr>
      <w:bookmarkStart w:id="8" w:name="_Hlk50985504"/>
      <w:r w:rsidRPr="004929DC">
        <w:rPr>
          <w:rFonts w:ascii="Verdana" w:hAnsi="Verdana"/>
          <w:sz w:val="20"/>
        </w:rPr>
        <w:t xml:space="preserve">Los registros anteriormente mencionados se mantendrán a través de una ventanilla de internet facilitada por el </w:t>
      </w:r>
      <w:proofErr w:type="spellStart"/>
      <w:r w:rsidRPr="004929DC">
        <w:rPr>
          <w:rFonts w:ascii="Verdana" w:hAnsi="Verdana"/>
          <w:sz w:val="20"/>
        </w:rPr>
        <w:t>Mestbank</w:t>
      </w:r>
      <w:proofErr w:type="spellEnd"/>
      <w:r w:rsidRPr="004929DC">
        <w:rPr>
          <w:rFonts w:ascii="Verdana" w:hAnsi="Verdana"/>
          <w:sz w:val="20"/>
        </w:rPr>
        <w:t>.</w:t>
      </w:r>
    </w:p>
    <w:bookmarkEnd w:id="8"/>
    <w:p w14:paraId="77313E20" w14:textId="77777777" w:rsidR="007C6B1F" w:rsidRPr="004929DC" w:rsidRDefault="007C6B1F" w:rsidP="007C6B1F">
      <w:pPr>
        <w:spacing w:line="276" w:lineRule="auto"/>
        <w:rPr>
          <w:rFonts w:ascii="Verdana" w:hAnsi="Verdana" w:cs="Arial"/>
          <w:sz w:val="20"/>
        </w:rPr>
      </w:pPr>
    </w:p>
    <w:p w14:paraId="513C9378" w14:textId="46E9A4E8" w:rsidR="002167B8" w:rsidRPr="004929DC" w:rsidRDefault="0097554C" w:rsidP="00A478D5">
      <w:pPr>
        <w:spacing w:line="276" w:lineRule="auto"/>
        <w:ind w:firstLine="708"/>
        <w:rPr>
          <w:rFonts w:ascii="Verdana" w:hAnsi="Verdana" w:cs="Arial"/>
          <w:sz w:val="20"/>
        </w:rPr>
      </w:pPr>
      <w:bookmarkStart w:id="9" w:name="_Hlk65689442"/>
      <w:r w:rsidRPr="004929DC">
        <w:rPr>
          <w:rFonts w:ascii="Verdana" w:hAnsi="Verdana"/>
          <w:sz w:val="20"/>
        </w:rPr>
        <w:t>Los registros mencionados se cumplimentarán en los siguientes momentos:</w:t>
      </w:r>
    </w:p>
    <w:p w14:paraId="151D57AF" w14:textId="48EFA14A" w:rsidR="002A052A" w:rsidRPr="004929DC" w:rsidRDefault="0097554C" w:rsidP="00A478D5">
      <w:pPr>
        <w:pStyle w:val="ListParagraph"/>
        <w:numPr>
          <w:ilvl w:val="0"/>
          <w:numId w:val="10"/>
        </w:numPr>
        <w:spacing w:line="276" w:lineRule="auto"/>
        <w:ind w:hanging="720"/>
        <w:rPr>
          <w:rFonts w:ascii="Verdana" w:hAnsi="Verdana" w:cs="Arial"/>
          <w:sz w:val="20"/>
        </w:rPr>
      </w:pPr>
      <w:r w:rsidRPr="004929DC">
        <w:rPr>
          <w:rFonts w:ascii="Verdana" w:hAnsi="Verdana"/>
          <w:sz w:val="20"/>
        </w:rPr>
        <w:t>el registro de productores, distribuidores, importadores o exportadores de fertilizantes, indicado en el artículo 2.2.3.1: a más tardar el segundo día tras el día en el que se han dado los hechos que deben inscribirse en el registro;</w:t>
      </w:r>
    </w:p>
    <w:p w14:paraId="39BCE0B3" w14:textId="1E7AB9BD" w:rsidR="002167B8" w:rsidRPr="004929DC" w:rsidRDefault="0097554C" w:rsidP="00A478D5">
      <w:pPr>
        <w:pStyle w:val="ListParagraph"/>
        <w:numPr>
          <w:ilvl w:val="0"/>
          <w:numId w:val="10"/>
        </w:numPr>
        <w:spacing w:line="276" w:lineRule="auto"/>
        <w:ind w:hanging="720"/>
        <w:rPr>
          <w:rFonts w:ascii="Verdana" w:hAnsi="Verdana" w:cs="Arial"/>
          <w:sz w:val="20"/>
        </w:rPr>
      </w:pPr>
      <w:r w:rsidRPr="004929DC">
        <w:rPr>
          <w:rFonts w:ascii="Verdana" w:hAnsi="Verdana"/>
          <w:sz w:val="20"/>
        </w:rPr>
        <w:t>el registro de fertilizantes para agricultores indicado en el artículo 2.2.4.1: a más tardar el séptimo día tras el día en el que se han dado los hechos que deben inscribirse en el registro.</w:t>
      </w:r>
    </w:p>
    <w:bookmarkEnd w:id="9"/>
    <w:p w14:paraId="47F59B2C" w14:textId="77777777" w:rsidR="007C6B1F" w:rsidRPr="004929DC" w:rsidRDefault="007C6B1F" w:rsidP="007C6B1F">
      <w:pPr>
        <w:spacing w:line="276" w:lineRule="auto"/>
        <w:rPr>
          <w:rFonts w:ascii="Verdana" w:hAnsi="Verdana" w:cs="Arial"/>
          <w:sz w:val="20"/>
        </w:rPr>
      </w:pPr>
    </w:p>
    <w:p w14:paraId="45B599B4" w14:textId="4B960108" w:rsidR="00E872C9" w:rsidRPr="004929DC" w:rsidRDefault="002167B8" w:rsidP="007C6B1F">
      <w:pPr>
        <w:spacing w:line="276" w:lineRule="auto"/>
        <w:ind w:firstLine="708"/>
        <w:rPr>
          <w:rFonts w:ascii="Verdana" w:hAnsi="Verdana" w:cs="Arial"/>
          <w:sz w:val="20"/>
        </w:rPr>
      </w:pPr>
      <w:r w:rsidRPr="004929DC">
        <w:rPr>
          <w:rFonts w:ascii="Verdana" w:hAnsi="Verdana"/>
          <w:sz w:val="20"/>
        </w:rPr>
        <w:t>Los documentos justificativos del registro se mantendrán en el lugar donde se lleve a cabo la actividad con obligación de registro. En el caso de los justificantes que se mantienen en formato digital, se entenderá por “almacenar en el lugar donde se lleve a cabo la actividad con obligación de registro” que los justificantes se podrán consultar en el lugar donde se lleve a cabo la actividad con obligación de registro.</w:t>
      </w:r>
    </w:p>
    <w:p w14:paraId="3F1CE38E" w14:textId="77777777" w:rsidR="007C6B1F" w:rsidRPr="004929DC" w:rsidRDefault="007C6B1F" w:rsidP="007C6B1F">
      <w:pPr>
        <w:spacing w:line="276" w:lineRule="auto"/>
        <w:rPr>
          <w:rFonts w:ascii="Verdana" w:hAnsi="Verdana" w:cs="Arial"/>
          <w:sz w:val="20"/>
        </w:rPr>
      </w:pPr>
    </w:p>
    <w:p w14:paraId="42BFF2D6" w14:textId="7CC7326A" w:rsidR="002167B8" w:rsidRPr="004929DC" w:rsidRDefault="002167B8" w:rsidP="007C6B1F">
      <w:pPr>
        <w:spacing w:line="276" w:lineRule="auto"/>
        <w:ind w:firstLine="708"/>
        <w:rPr>
          <w:rFonts w:ascii="Verdana" w:hAnsi="Verdana" w:cs="Arial"/>
          <w:sz w:val="20"/>
        </w:rPr>
      </w:pPr>
      <w:r w:rsidRPr="004929DC">
        <w:rPr>
          <w:rFonts w:ascii="Verdana" w:hAnsi="Verdana"/>
          <w:sz w:val="20"/>
        </w:rPr>
        <w:t>Los documentos necesarios para justificar el registro se mantendrán de tal manera que resulte clara la nota de registro a la que hace referencia el justificante en cuestión.</w:t>
      </w:r>
    </w:p>
    <w:p w14:paraId="46A87405" w14:textId="77777777" w:rsidR="007C6B1F" w:rsidRPr="004929DC" w:rsidRDefault="007C6B1F" w:rsidP="007C6B1F">
      <w:pPr>
        <w:spacing w:line="276" w:lineRule="auto"/>
        <w:rPr>
          <w:rFonts w:ascii="Verdana" w:hAnsi="Verdana" w:cs="Arial"/>
          <w:sz w:val="20"/>
        </w:rPr>
      </w:pPr>
    </w:p>
    <w:p w14:paraId="55A59F5E" w14:textId="40A7EEDA" w:rsidR="007C6B1F" w:rsidRPr="004929DC" w:rsidRDefault="00A62DFB" w:rsidP="00A478D5">
      <w:pPr>
        <w:spacing w:line="276" w:lineRule="auto"/>
        <w:ind w:firstLine="708"/>
        <w:rPr>
          <w:rFonts w:ascii="Verdana" w:hAnsi="Verdana" w:cs="Arial"/>
          <w:sz w:val="20"/>
        </w:rPr>
      </w:pPr>
      <w:r w:rsidRPr="004929DC">
        <w:rPr>
          <w:rFonts w:ascii="Verdana" w:hAnsi="Verdana"/>
          <w:sz w:val="20"/>
        </w:rPr>
        <w:t xml:space="preserve">Los datos, indicados en el artículo 2.2.4.1, apartado 2, párrafo segundo, que no hayan sido anotados por el agricultor propietario de la parcela en cuestión, serán transmitidos por el </w:t>
      </w:r>
      <w:proofErr w:type="spellStart"/>
      <w:r w:rsidRPr="004929DC">
        <w:rPr>
          <w:rFonts w:ascii="Verdana" w:hAnsi="Verdana"/>
          <w:sz w:val="20"/>
        </w:rPr>
        <w:t>Mestbank</w:t>
      </w:r>
      <w:proofErr w:type="spellEnd"/>
      <w:r w:rsidRPr="004929DC">
        <w:rPr>
          <w:rFonts w:ascii="Verdana" w:hAnsi="Verdana"/>
          <w:sz w:val="20"/>
        </w:rPr>
        <w:t xml:space="preserve"> al agricultor propietario de la parcela en cuestión. El </w:t>
      </w:r>
      <w:proofErr w:type="spellStart"/>
      <w:r w:rsidRPr="004929DC">
        <w:rPr>
          <w:rFonts w:ascii="Verdana" w:hAnsi="Verdana"/>
          <w:sz w:val="20"/>
        </w:rPr>
        <w:t>Mestbank</w:t>
      </w:r>
      <w:proofErr w:type="spellEnd"/>
      <w:r w:rsidRPr="004929DC">
        <w:rPr>
          <w:rFonts w:ascii="Verdana" w:hAnsi="Verdana"/>
          <w:sz w:val="20"/>
        </w:rPr>
        <w:t xml:space="preserve"> transmitirá los datos, indicados en el artículo 2.2.4.1, apartado 2, párrafo segundo, cuando de los datos de la solicitud conjunta para el año en cuestión se deduzca la identidad del agricultor a cuya explotación pertenece la parcela en cuestión.</w:t>
      </w:r>
      <w:r w:rsidRPr="004929DC">
        <w:rPr>
          <w:rFonts w:ascii="Verdana" w:hAnsi="Verdana"/>
          <w:sz w:val="20"/>
        </w:rPr>
        <w:tab/>
      </w:r>
    </w:p>
    <w:p w14:paraId="2C8A8207" w14:textId="77777777" w:rsidR="00A478D5" w:rsidRPr="004929DC" w:rsidRDefault="00A478D5" w:rsidP="007C6B1F">
      <w:pPr>
        <w:spacing w:line="276" w:lineRule="auto"/>
        <w:rPr>
          <w:rFonts w:ascii="Verdana" w:hAnsi="Verdana" w:cs="Arial"/>
          <w:sz w:val="20"/>
        </w:rPr>
      </w:pPr>
    </w:p>
    <w:p w14:paraId="7800C300" w14:textId="6B7E50A9" w:rsidR="00AC6A25" w:rsidRPr="004929DC" w:rsidRDefault="00A62DFB" w:rsidP="007C6B1F">
      <w:pPr>
        <w:spacing w:line="276" w:lineRule="auto"/>
        <w:rPr>
          <w:rFonts w:ascii="Verdana" w:hAnsi="Verdana" w:cs="Arial"/>
          <w:sz w:val="20"/>
        </w:rPr>
      </w:pPr>
      <w:r w:rsidRPr="004929DC">
        <w:rPr>
          <w:rFonts w:ascii="Verdana" w:hAnsi="Verdana"/>
          <w:sz w:val="20"/>
        </w:rPr>
        <w:tab/>
      </w:r>
      <w:bookmarkStart w:id="10" w:name="_Hlk67041136"/>
      <w:r w:rsidRPr="004929DC">
        <w:rPr>
          <w:rFonts w:ascii="Verdana" w:hAnsi="Verdana"/>
          <w:sz w:val="20"/>
        </w:rPr>
        <w:t xml:space="preserve">Sin perjuicio de la aplicación del párrafo sexto, el </w:t>
      </w:r>
      <w:proofErr w:type="gramStart"/>
      <w:r w:rsidRPr="004929DC">
        <w:rPr>
          <w:rFonts w:ascii="Verdana" w:hAnsi="Verdana"/>
          <w:sz w:val="20"/>
        </w:rPr>
        <w:t>Ministro</w:t>
      </w:r>
      <w:proofErr w:type="gramEnd"/>
      <w:r w:rsidRPr="004929DC">
        <w:rPr>
          <w:rFonts w:ascii="Verdana" w:hAnsi="Verdana"/>
          <w:sz w:val="20"/>
        </w:rPr>
        <w:t xml:space="preserve"> podrá determinar que, para las anotaciones en el registro relacionadas con la comercialización de fertilizantes, el </w:t>
      </w:r>
      <w:proofErr w:type="spellStart"/>
      <w:r w:rsidRPr="004929DC">
        <w:rPr>
          <w:rFonts w:ascii="Verdana" w:hAnsi="Verdana"/>
          <w:sz w:val="20"/>
        </w:rPr>
        <w:t>Mestbank</w:t>
      </w:r>
      <w:proofErr w:type="spellEnd"/>
      <w:r w:rsidRPr="004929DC">
        <w:rPr>
          <w:rFonts w:ascii="Verdana" w:hAnsi="Verdana"/>
          <w:sz w:val="20"/>
        </w:rPr>
        <w:t xml:space="preserve"> transmitirá los datos anotados por quien esté sujeto a registro a las otras partes afectadas por la comercialización de fertilizantes. El </w:t>
      </w:r>
      <w:proofErr w:type="gramStart"/>
      <w:r w:rsidRPr="004929DC">
        <w:rPr>
          <w:rFonts w:ascii="Verdana" w:hAnsi="Verdana"/>
          <w:sz w:val="20"/>
        </w:rPr>
        <w:t>Ministro</w:t>
      </w:r>
      <w:proofErr w:type="gramEnd"/>
      <w:r w:rsidRPr="004929DC">
        <w:rPr>
          <w:rFonts w:ascii="Verdana" w:hAnsi="Verdana"/>
          <w:sz w:val="20"/>
        </w:rPr>
        <w:t xml:space="preserve"> podrá establecer normas más detalladas al respecto.</w:t>
      </w:r>
      <w:bookmarkEnd w:id="10"/>
    </w:p>
    <w:p w14:paraId="210C0864" w14:textId="65AAB34D" w:rsidR="007D4E61" w:rsidRPr="004929DC" w:rsidRDefault="007D4E61" w:rsidP="004D3E74">
      <w:pPr>
        <w:spacing w:line="276" w:lineRule="auto"/>
        <w:ind w:firstLine="708"/>
        <w:rPr>
          <w:rFonts w:ascii="Verdana" w:hAnsi="Verdana" w:cs="Arial"/>
          <w:sz w:val="20"/>
        </w:rPr>
      </w:pPr>
    </w:p>
    <w:p w14:paraId="60AD7C0B" w14:textId="77777777" w:rsidR="007D4E61" w:rsidRPr="004929DC" w:rsidRDefault="007C61F0" w:rsidP="004D3E74">
      <w:pPr>
        <w:spacing w:line="276" w:lineRule="auto"/>
        <w:ind w:firstLine="708"/>
        <w:rPr>
          <w:rFonts w:ascii="Verdana" w:hAnsi="Verdana" w:cs="Arial"/>
          <w:sz w:val="20"/>
        </w:rPr>
      </w:pPr>
      <w:r w:rsidRPr="004929DC">
        <w:rPr>
          <w:rFonts w:ascii="Verdana" w:hAnsi="Verdana"/>
          <w:sz w:val="20"/>
        </w:rPr>
        <w:lastRenderedPageBreak/>
        <w:t xml:space="preserve">No </w:t>
      </w:r>
      <w:proofErr w:type="gramStart"/>
      <w:r w:rsidRPr="004929DC">
        <w:rPr>
          <w:rFonts w:ascii="Verdana" w:hAnsi="Verdana"/>
          <w:sz w:val="20"/>
        </w:rPr>
        <w:t>obstante</w:t>
      </w:r>
      <w:proofErr w:type="gramEnd"/>
      <w:r w:rsidRPr="004929DC">
        <w:rPr>
          <w:rFonts w:ascii="Verdana" w:hAnsi="Verdana"/>
          <w:sz w:val="20"/>
        </w:rPr>
        <w:t xml:space="preserve"> lo dispuesto en el apartado 3, el registro se cumplimentará a más tardar el mes siguiente al mes en que se hayan producido los hechos que deban introducirse en el registro en relación con:</w:t>
      </w:r>
    </w:p>
    <w:p w14:paraId="6937D824" w14:textId="052B55C3" w:rsidR="00097755" w:rsidRPr="004929DC" w:rsidRDefault="001B3659" w:rsidP="004929DC">
      <w:pPr>
        <w:pStyle w:val="ListParagraph"/>
        <w:numPr>
          <w:ilvl w:val="0"/>
          <w:numId w:val="27"/>
        </w:numPr>
        <w:spacing w:line="276" w:lineRule="auto"/>
        <w:ind w:left="709" w:hanging="709"/>
        <w:rPr>
          <w:rFonts w:ascii="Verdana" w:hAnsi="Verdana" w:cs="Arial"/>
          <w:sz w:val="20"/>
        </w:rPr>
      </w:pPr>
      <w:r w:rsidRPr="004929DC">
        <w:rPr>
          <w:rFonts w:ascii="Verdana" w:hAnsi="Verdana"/>
          <w:sz w:val="20"/>
        </w:rPr>
        <w:t xml:space="preserve">los datos que deben introducir en el registro de </w:t>
      </w:r>
      <w:proofErr w:type="gramStart"/>
      <w:r w:rsidRPr="004929DC">
        <w:rPr>
          <w:rFonts w:ascii="Verdana" w:hAnsi="Verdana"/>
          <w:sz w:val="20"/>
        </w:rPr>
        <w:t xml:space="preserve">productores, </w:t>
      </w:r>
      <w:r w:rsidR="004929DC">
        <w:rPr>
          <w:rFonts w:ascii="Verdana" w:hAnsi="Verdana"/>
          <w:sz w:val="20"/>
        </w:rPr>
        <w:t xml:space="preserve">  </w:t>
      </w:r>
      <w:proofErr w:type="gramEnd"/>
      <w:r w:rsidR="004929DC">
        <w:rPr>
          <w:rFonts w:ascii="Verdana" w:hAnsi="Verdana"/>
          <w:sz w:val="20"/>
        </w:rPr>
        <w:t xml:space="preserve">       </w:t>
      </w:r>
      <w:r w:rsidRPr="004929DC">
        <w:rPr>
          <w:rFonts w:ascii="Verdana" w:hAnsi="Verdana"/>
          <w:sz w:val="20"/>
        </w:rPr>
        <w:t xml:space="preserve">distribuidores, importadores o exportadores de fertilizantes, tal como se contempla en el artículo 2.2.3.1, en relación con la exportación de fertilizantes. </w:t>
      </w:r>
      <w:bookmarkStart w:id="11" w:name="_Hlk65691084"/>
      <w:r w:rsidRPr="004929DC">
        <w:rPr>
          <w:rFonts w:ascii="Verdana" w:hAnsi="Verdana"/>
          <w:sz w:val="20"/>
        </w:rPr>
        <w:t xml:space="preserve">No </w:t>
      </w:r>
      <w:proofErr w:type="gramStart"/>
      <w:r w:rsidRPr="004929DC">
        <w:rPr>
          <w:rFonts w:ascii="Verdana" w:hAnsi="Verdana"/>
          <w:sz w:val="20"/>
        </w:rPr>
        <w:t>obstante</w:t>
      </w:r>
      <w:proofErr w:type="gramEnd"/>
      <w:r w:rsidRPr="004929DC">
        <w:rPr>
          <w:rFonts w:ascii="Verdana" w:hAnsi="Verdana"/>
          <w:sz w:val="20"/>
        </w:rPr>
        <w:t xml:space="preserve"> lo dispuesto en el artículo 2.2.3.1, apartado 4, el registro incluirá, para cada tipo de fertilizante, la cantidad de fertilizante exportado kg P</w:t>
      </w:r>
      <w:r w:rsidRPr="004929DC">
        <w:rPr>
          <w:rFonts w:ascii="Verdana" w:hAnsi="Verdana"/>
          <w:sz w:val="20"/>
          <w:vertAlign w:val="subscript"/>
        </w:rPr>
        <w:t>2</w:t>
      </w:r>
      <w:r w:rsidRPr="004929DC">
        <w:rPr>
          <w:rFonts w:ascii="Verdana" w:hAnsi="Verdana"/>
          <w:sz w:val="20"/>
        </w:rPr>
        <w:t>O</w:t>
      </w:r>
      <w:r w:rsidRPr="004929DC">
        <w:rPr>
          <w:rFonts w:ascii="Verdana" w:hAnsi="Verdana"/>
          <w:sz w:val="20"/>
          <w:vertAlign w:val="subscript"/>
        </w:rPr>
        <w:t>5</w:t>
      </w:r>
      <w:r w:rsidRPr="004929DC">
        <w:rPr>
          <w:rFonts w:ascii="Verdana" w:hAnsi="Verdana"/>
          <w:sz w:val="20"/>
        </w:rPr>
        <w:t>, en kg N y toneladas en el mes en cuestión;</w:t>
      </w:r>
    </w:p>
    <w:bookmarkEnd w:id="11"/>
    <w:p w14:paraId="3BB4F434" w14:textId="13211F54" w:rsidR="00020256" w:rsidRPr="004929DC" w:rsidRDefault="00F33D81" w:rsidP="00FB174A">
      <w:pPr>
        <w:pStyle w:val="ListParagraph"/>
        <w:numPr>
          <w:ilvl w:val="0"/>
          <w:numId w:val="27"/>
        </w:numPr>
        <w:spacing w:line="276" w:lineRule="auto"/>
        <w:ind w:left="709" w:hanging="709"/>
        <w:rPr>
          <w:rFonts w:ascii="Verdana" w:hAnsi="Verdana" w:cs="Arial"/>
          <w:sz w:val="20"/>
        </w:rPr>
      </w:pPr>
      <w:r w:rsidRPr="004929DC">
        <w:rPr>
          <w:rFonts w:ascii="Verdana" w:hAnsi="Verdana"/>
          <w:sz w:val="20"/>
        </w:rPr>
        <w:t xml:space="preserve">los datos que deben introducirse en el registro de productores, distribuidores, importadores o exportadores de fertilizantes, tal como se contempla en el artículo 2.2.3.1, relativos a entregas a particulares de hasta 100 kg de fertilizante por entrega. No </w:t>
      </w:r>
      <w:proofErr w:type="gramStart"/>
      <w:r w:rsidRPr="004929DC">
        <w:rPr>
          <w:rFonts w:ascii="Verdana" w:hAnsi="Verdana"/>
          <w:sz w:val="20"/>
        </w:rPr>
        <w:t>obstante</w:t>
      </w:r>
      <w:proofErr w:type="gramEnd"/>
      <w:r w:rsidRPr="004929DC">
        <w:rPr>
          <w:rFonts w:ascii="Verdana" w:hAnsi="Verdana"/>
          <w:sz w:val="20"/>
        </w:rPr>
        <w:t xml:space="preserve"> lo dispuesto en el artículo 2.2.3.1, apartado 1, el registro registrará, para cada tipo de abono, la cantidad de fertilizante, expresada en kg</w:t>
      </w:r>
      <w:r w:rsidRPr="004929DC">
        <w:rPr>
          <w:rFonts w:ascii="Verdana" w:hAnsi="Verdana"/>
          <w:sz w:val="20"/>
          <w:vertAlign w:val="subscript"/>
        </w:rPr>
        <w:t xml:space="preserve"> </w:t>
      </w:r>
      <w:r w:rsidRPr="004929DC">
        <w:rPr>
          <w:rFonts w:ascii="Verdana" w:hAnsi="Verdana"/>
          <w:sz w:val="20"/>
        </w:rPr>
        <w:t>P</w:t>
      </w:r>
      <w:r w:rsidRPr="004929DC">
        <w:rPr>
          <w:rFonts w:ascii="Verdana" w:hAnsi="Verdana"/>
          <w:sz w:val="20"/>
          <w:vertAlign w:val="subscript"/>
        </w:rPr>
        <w:t>2</w:t>
      </w:r>
      <w:r w:rsidRPr="004929DC">
        <w:rPr>
          <w:rFonts w:ascii="Verdana" w:hAnsi="Verdana"/>
          <w:sz w:val="20"/>
        </w:rPr>
        <w:t>O</w:t>
      </w:r>
      <w:r w:rsidRPr="004929DC">
        <w:rPr>
          <w:rFonts w:ascii="Verdana" w:hAnsi="Verdana"/>
          <w:sz w:val="20"/>
          <w:vertAlign w:val="subscript"/>
        </w:rPr>
        <w:t>5</w:t>
      </w:r>
      <w:r w:rsidRPr="004929DC">
        <w:rPr>
          <w:rFonts w:ascii="Verdana" w:hAnsi="Verdana"/>
          <w:sz w:val="20"/>
        </w:rPr>
        <w:t>, en kg N y toneladas, entregada a particulares durante el mes en cuestión mediante entregas de hasta 100 kg por entrega;</w:t>
      </w:r>
    </w:p>
    <w:p w14:paraId="46BE80E9" w14:textId="52170CB3" w:rsidR="003F6CCB" w:rsidRPr="004929DC" w:rsidRDefault="00475ECD" w:rsidP="00FB174A">
      <w:pPr>
        <w:pStyle w:val="ListParagraph"/>
        <w:numPr>
          <w:ilvl w:val="0"/>
          <w:numId w:val="27"/>
        </w:numPr>
        <w:spacing w:line="276" w:lineRule="auto"/>
        <w:ind w:left="709" w:hanging="709"/>
        <w:rPr>
          <w:rFonts w:ascii="Verdana" w:hAnsi="Verdana" w:cs="Arial"/>
          <w:sz w:val="20"/>
        </w:rPr>
      </w:pPr>
      <w:r w:rsidRPr="004929DC">
        <w:rPr>
          <w:rFonts w:ascii="Verdana" w:hAnsi="Verdana"/>
          <w:sz w:val="20"/>
        </w:rPr>
        <w:t xml:space="preserve">el registro de fertilizantes a que se refiere el artículo 2.2.4.1, que se refiere a un agricultor sujeto a registro cuya explotación tiene la exención contemplada en el artículo 14, apartado 6, del Decreto sobre abonos. La exención a que se refiere el artículo 14, apartado 6, del Decreto sobre abonos podrá ser solicitada por cualquier agricultor en cuya explotación se encuentren tierras agrícolas, independientemente del tipo de superficie en la que estén situadas las parcelas del agricultor.  No </w:t>
      </w:r>
      <w:proofErr w:type="gramStart"/>
      <w:r w:rsidRPr="004929DC">
        <w:rPr>
          <w:rFonts w:ascii="Verdana" w:hAnsi="Verdana"/>
          <w:sz w:val="20"/>
        </w:rPr>
        <w:t>obstante</w:t>
      </w:r>
      <w:proofErr w:type="gramEnd"/>
      <w:r w:rsidRPr="004929DC">
        <w:rPr>
          <w:rFonts w:ascii="Verdana" w:hAnsi="Verdana"/>
          <w:sz w:val="20"/>
        </w:rPr>
        <w:t xml:space="preserve"> lo dispuesto en el artículo 2.2.4.1, apartado 2, se indica en el registro de dicho agricultor, para cada parcela de tierra agrícola perteneciente a la explotación, cuánto fertilizante, especificado en función del tipo de abono y expresado en kg P</w:t>
      </w:r>
      <w:r w:rsidRPr="004929DC">
        <w:rPr>
          <w:rFonts w:ascii="Verdana" w:hAnsi="Verdana"/>
          <w:sz w:val="20"/>
          <w:vertAlign w:val="subscript"/>
        </w:rPr>
        <w:t>2</w:t>
      </w:r>
      <w:r w:rsidRPr="004929DC">
        <w:rPr>
          <w:rFonts w:ascii="Verdana" w:hAnsi="Verdana"/>
          <w:sz w:val="20"/>
        </w:rPr>
        <w:t>O</w:t>
      </w:r>
      <w:r w:rsidRPr="004929DC">
        <w:rPr>
          <w:rFonts w:ascii="Verdana" w:hAnsi="Verdana"/>
          <w:sz w:val="20"/>
          <w:vertAlign w:val="subscript"/>
        </w:rPr>
        <w:t>5</w:t>
      </w:r>
      <w:r w:rsidRPr="004929DC">
        <w:rPr>
          <w:rFonts w:ascii="Verdana" w:hAnsi="Verdana"/>
          <w:sz w:val="20"/>
        </w:rPr>
        <w:t>, en N kg y toneladas, se utilizó en la parcela correspondiente en el mes correspondiente.</w:t>
      </w:r>
    </w:p>
    <w:p w14:paraId="045DE075" w14:textId="77777777" w:rsidR="00020256" w:rsidRPr="004929DC" w:rsidRDefault="00020256" w:rsidP="008831D7">
      <w:pPr>
        <w:spacing w:line="276" w:lineRule="auto"/>
        <w:rPr>
          <w:rFonts w:ascii="Verdana" w:hAnsi="Verdana" w:cs="Arial"/>
          <w:sz w:val="20"/>
        </w:rPr>
      </w:pPr>
    </w:p>
    <w:p w14:paraId="1A4C1D0B" w14:textId="267666A5" w:rsidR="007D4E61" w:rsidRPr="004929DC" w:rsidRDefault="00C13F78" w:rsidP="00845119">
      <w:pPr>
        <w:spacing w:line="276" w:lineRule="auto"/>
        <w:ind w:firstLine="708"/>
        <w:rPr>
          <w:rFonts w:ascii="Verdana" w:hAnsi="Verdana" w:cs="Arial"/>
          <w:sz w:val="20"/>
        </w:rPr>
      </w:pPr>
      <w:r w:rsidRPr="004929DC">
        <w:rPr>
          <w:rFonts w:ascii="Verdana" w:hAnsi="Verdana"/>
          <w:sz w:val="20"/>
        </w:rPr>
        <w:t xml:space="preserve">El </w:t>
      </w:r>
      <w:proofErr w:type="gramStart"/>
      <w:r w:rsidRPr="004929DC">
        <w:rPr>
          <w:rFonts w:ascii="Verdana" w:hAnsi="Verdana"/>
          <w:sz w:val="20"/>
        </w:rPr>
        <w:t>Ministro</w:t>
      </w:r>
      <w:proofErr w:type="gramEnd"/>
      <w:r w:rsidRPr="004929DC">
        <w:rPr>
          <w:rFonts w:ascii="Verdana" w:hAnsi="Verdana"/>
          <w:sz w:val="20"/>
        </w:rPr>
        <w:t xml:space="preserve"> podrá establecer las normas detalladas a que se refiere lo dispuesto en el apartado 8 y podrá ampliar las situaciones en las que los hechos deban inscribirse en el registro a más tardar el mes siguiente al mes en que se hayan producido los hechos, tal como se indica en el apartado 8 supra, y podrá determinar, no obstante lo dispuesto en los artículos 2.2.3.1 y 2.2.4.1, la información que debe consignarse en el registro.»</w:t>
      </w:r>
    </w:p>
    <w:p w14:paraId="49CC7E38" w14:textId="77777777" w:rsidR="00004A1D" w:rsidRPr="004929DC" w:rsidRDefault="00004A1D" w:rsidP="007C6B1F">
      <w:pPr>
        <w:spacing w:line="276" w:lineRule="auto"/>
        <w:rPr>
          <w:rFonts w:ascii="Verdana" w:hAnsi="Verdana" w:cs="Arial"/>
          <w:b/>
          <w:sz w:val="20"/>
        </w:rPr>
      </w:pPr>
    </w:p>
    <w:p w14:paraId="690E8A0E" w14:textId="4BB01FC6" w:rsidR="002167B8" w:rsidRPr="004929DC" w:rsidRDefault="002167B8" w:rsidP="007C6B1F">
      <w:pPr>
        <w:spacing w:line="276" w:lineRule="auto"/>
        <w:rPr>
          <w:rFonts w:ascii="Verdana" w:hAnsi="Verdana" w:cs="Arial"/>
          <w:sz w:val="20"/>
        </w:rPr>
      </w:pPr>
      <w:r w:rsidRPr="004929DC">
        <w:rPr>
          <w:rFonts w:ascii="Verdana" w:hAnsi="Verdana"/>
          <w:b/>
          <w:sz w:val="20"/>
        </w:rPr>
        <w:t>Artículo 2.</w:t>
      </w:r>
      <w:r w:rsidRPr="004929DC">
        <w:rPr>
          <w:rFonts w:ascii="Verdana" w:hAnsi="Verdana"/>
          <w:sz w:val="20"/>
        </w:rPr>
        <w:t xml:space="preserve"> En el artículo 2.2.3.1 del mismo Decreto, añadido por el Real Decreto del Gobierno de Flandes de 22 de diciembre de 2017, se introducen las siguientes modificaciones:</w:t>
      </w:r>
    </w:p>
    <w:p w14:paraId="1D99DAC7" w14:textId="77777777" w:rsidR="007C6B1F" w:rsidRPr="004929DC" w:rsidRDefault="007C6B1F" w:rsidP="007C6B1F">
      <w:pPr>
        <w:spacing w:line="276" w:lineRule="auto"/>
        <w:rPr>
          <w:rFonts w:ascii="Verdana" w:hAnsi="Verdana" w:cs="Arial"/>
          <w:sz w:val="20"/>
        </w:rPr>
      </w:pPr>
    </w:p>
    <w:p w14:paraId="488B8E08" w14:textId="0BEDB59A" w:rsidR="007C5D1F" w:rsidRPr="00FB174A" w:rsidRDefault="007C5D1F" w:rsidP="00FB174A">
      <w:pPr>
        <w:pStyle w:val="ListParagraph"/>
        <w:numPr>
          <w:ilvl w:val="0"/>
          <w:numId w:val="29"/>
        </w:numPr>
        <w:spacing w:line="276" w:lineRule="auto"/>
        <w:rPr>
          <w:rFonts w:ascii="Verdana" w:hAnsi="Verdana" w:cs="Arial"/>
          <w:sz w:val="20"/>
        </w:rPr>
      </w:pPr>
      <w:r w:rsidRPr="00FB174A">
        <w:rPr>
          <w:rFonts w:ascii="Verdana" w:hAnsi="Verdana"/>
          <w:sz w:val="20"/>
        </w:rPr>
        <w:t>entre las palabras «el nombre» y las palabras «del interesado», se insertarán las palabras «y el número de agricultor o el número de explotación»;</w:t>
      </w:r>
    </w:p>
    <w:p w14:paraId="54C1A363" w14:textId="23A5F0C5" w:rsidR="0061792F" w:rsidRPr="004929DC" w:rsidRDefault="0061792F" w:rsidP="007C6B1F">
      <w:pPr>
        <w:spacing w:line="276" w:lineRule="auto"/>
        <w:rPr>
          <w:rFonts w:ascii="Verdana" w:hAnsi="Verdana" w:cs="Arial"/>
          <w:sz w:val="20"/>
        </w:rPr>
      </w:pPr>
    </w:p>
    <w:p w14:paraId="5212A838" w14:textId="23F23382" w:rsidR="00E35BF0" w:rsidRPr="00FB174A" w:rsidRDefault="00E35BF0" w:rsidP="00FB174A">
      <w:pPr>
        <w:pStyle w:val="ListParagraph"/>
        <w:numPr>
          <w:ilvl w:val="0"/>
          <w:numId w:val="29"/>
        </w:numPr>
        <w:spacing w:line="276" w:lineRule="auto"/>
        <w:rPr>
          <w:rFonts w:ascii="Verdana" w:hAnsi="Verdana" w:cs="Arial"/>
          <w:sz w:val="20"/>
        </w:rPr>
      </w:pPr>
      <w:r w:rsidRPr="00FB174A">
        <w:rPr>
          <w:rFonts w:ascii="Verdana" w:hAnsi="Verdana"/>
          <w:sz w:val="20"/>
        </w:rPr>
        <w:t>en el párrafo primero se suprimirá el punto 5</w:t>
      </w:r>
      <w:r w:rsidR="00FB174A" w:rsidRPr="0031588D">
        <w:rPr>
          <w:rFonts w:ascii="Verdana" w:hAnsi="Verdana" w:cs="Arial"/>
          <w:sz w:val="20"/>
        </w:rPr>
        <w:t>°</w:t>
      </w:r>
      <w:r w:rsidRPr="00FB174A">
        <w:rPr>
          <w:rFonts w:ascii="Verdana" w:hAnsi="Verdana"/>
          <w:sz w:val="20"/>
        </w:rPr>
        <w:t>;</w:t>
      </w:r>
    </w:p>
    <w:p w14:paraId="1A4968EE" w14:textId="0D4B2C75" w:rsidR="0061792F" w:rsidRPr="004929DC" w:rsidRDefault="0061792F" w:rsidP="007C6B1F">
      <w:pPr>
        <w:spacing w:line="276" w:lineRule="auto"/>
        <w:rPr>
          <w:rFonts w:ascii="Verdana" w:hAnsi="Verdana" w:cs="Arial"/>
          <w:sz w:val="20"/>
        </w:rPr>
      </w:pPr>
    </w:p>
    <w:p w14:paraId="17F54E9C" w14:textId="25814C0D" w:rsidR="0061792F" w:rsidRPr="00FB174A" w:rsidRDefault="0061792F" w:rsidP="00FB174A">
      <w:pPr>
        <w:pStyle w:val="ListParagraph"/>
        <w:numPr>
          <w:ilvl w:val="0"/>
          <w:numId w:val="29"/>
        </w:numPr>
        <w:spacing w:line="276" w:lineRule="auto"/>
        <w:rPr>
          <w:rFonts w:ascii="Verdana" w:hAnsi="Verdana" w:cs="Arial"/>
          <w:sz w:val="20"/>
        </w:rPr>
      </w:pPr>
      <w:r w:rsidRPr="00FB174A">
        <w:rPr>
          <w:rFonts w:ascii="Verdana" w:hAnsi="Verdana"/>
          <w:sz w:val="20"/>
        </w:rPr>
        <w:t>en el párrafo segundo, punto 2</w:t>
      </w:r>
      <w:r w:rsidR="00FB174A" w:rsidRPr="0031588D">
        <w:rPr>
          <w:rFonts w:ascii="Verdana" w:hAnsi="Verdana" w:cs="Arial"/>
          <w:sz w:val="20"/>
        </w:rPr>
        <w:t>°</w:t>
      </w:r>
      <w:r w:rsidRPr="00FB174A">
        <w:rPr>
          <w:rFonts w:ascii="Verdana" w:hAnsi="Verdana"/>
          <w:sz w:val="20"/>
        </w:rPr>
        <w:t>, entre las palabras «el nombre» y las palabras «y la dirección», se insertarán las palabras «y el número de agricultor o de explotación»;</w:t>
      </w:r>
    </w:p>
    <w:p w14:paraId="3E14F742" w14:textId="77777777" w:rsidR="007C6B1F" w:rsidRPr="004929DC" w:rsidRDefault="007C6B1F" w:rsidP="007C6B1F">
      <w:pPr>
        <w:spacing w:line="276" w:lineRule="auto"/>
        <w:rPr>
          <w:rFonts w:ascii="Verdana" w:hAnsi="Verdana" w:cs="Arial"/>
          <w:sz w:val="20"/>
        </w:rPr>
      </w:pPr>
    </w:p>
    <w:p w14:paraId="1E7ED09A" w14:textId="32A1052E" w:rsidR="00E35BF0" w:rsidRPr="00FB174A" w:rsidRDefault="0061792F" w:rsidP="00FB174A">
      <w:pPr>
        <w:pStyle w:val="ListParagraph"/>
        <w:numPr>
          <w:ilvl w:val="0"/>
          <w:numId w:val="29"/>
        </w:numPr>
        <w:spacing w:line="276" w:lineRule="auto"/>
        <w:rPr>
          <w:rFonts w:ascii="Verdana" w:hAnsi="Verdana" w:cs="Arial"/>
          <w:sz w:val="20"/>
        </w:rPr>
      </w:pPr>
      <w:r w:rsidRPr="00FB174A">
        <w:rPr>
          <w:rFonts w:ascii="Verdana" w:hAnsi="Verdana"/>
          <w:sz w:val="20"/>
        </w:rPr>
        <w:t>en el párrafo segundo se suprimirá el punto 6</w:t>
      </w:r>
      <w:r w:rsidR="00FB174A" w:rsidRPr="0031588D">
        <w:rPr>
          <w:rFonts w:ascii="Verdana" w:hAnsi="Verdana" w:cs="Arial"/>
          <w:sz w:val="20"/>
        </w:rPr>
        <w:t>°</w:t>
      </w:r>
      <w:r w:rsidRPr="00FB174A">
        <w:rPr>
          <w:rFonts w:ascii="Verdana" w:hAnsi="Verdana"/>
          <w:sz w:val="20"/>
        </w:rPr>
        <w:t>;</w:t>
      </w:r>
    </w:p>
    <w:p w14:paraId="564A84B5" w14:textId="77777777" w:rsidR="007C6B1F" w:rsidRPr="004929DC" w:rsidRDefault="007C6B1F" w:rsidP="007C6B1F">
      <w:pPr>
        <w:spacing w:line="276" w:lineRule="auto"/>
        <w:rPr>
          <w:rFonts w:ascii="Verdana" w:hAnsi="Verdana" w:cs="Arial"/>
          <w:sz w:val="20"/>
        </w:rPr>
      </w:pPr>
    </w:p>
    <w:p w14:paraId="38CC1B19" w14:textId="321ECA36" w:rsidR="00E6702E" w:rsidRPr="00FB174A" w:rsidRDefault="00A932E5" w:rsidP="00FB174A">
      <w:pPr>
        <w:pStyle w:val="ListParagraph"/>
        <w:numPr>
          <w:ilvl w:val="0"/>
          <w:numId w:val="29"/>
        </w:numPr>
        <w:spacing w:line="276" w:lineRule="auto"/>
        <w:rPr>
          <w:rFonts w:ascii="Verdana" w:hAnsi="Verdana" w:cs="Arial"/>
          <w:sz w:val="20"/>
        </w:rPr>
      </w:pPr>
      <w:r w:rsidRPr="00FB174A">
        <w:rPr>
          <w:rFonts w:ascii="Verdana" w:hAnsi="Verdana"/>
          <w:sz w:val="20"/>
        </w:rPr>
        <w:t>en el párrafo tercero se suprimirá el punto 5</w:t>
      </w:r>
      <w:r w:rsidR="00FB174A" w:rsidRPr="0031588D">
        <w:rPr>
          <w:rFonts w:ascii="Verdana" w:hAnsi="Verdana" w:cs="Arial"/>
          <w:sz w:val="20"/>
        </w:rPr>
        <w:t>°</w:t>
      </w:r>
      <w:r w:rsidRPr="00FB174A">
        <w:rPr>
          <w:rFonts w:ascii="Verdana" w:hAnsi="Verdana"/>
          <w:sz w:val="20"/>
        </w:rPr>
        <w:t>;</w:t>
      </w:r>
    </w:p>
    <w:p w14:paraId="276F5393" w14:textId="77777777" w:rsidR="007C6B1F" w:rsidRPr="004929DC" w:rsidRDefault="007C6B1F" w:rsidP="007C6B1F">
      <w:pPr>
        <w:spacing w:line="276" w:lineRule="auto"/>
        <w:rPr>
          <w:rFonts w:ascii="Verdana" w:hAnsi="Verdana" w:cs="Arial"/>
          <w:sz w:val="20"/>
        </w:rPr>
      </w:pPr>
    </w:p>
    <w:p w14:paraId="25CB53DC" w14:textId="6060D8E1" w:rsidR="007938D5" w:rsidRPr="00FB174A" w:rsidRDefault="00A932E5" w:rsidP="00FB174A">
      <w:pPr>
        <w:pStyle w:val="ListParagraph"/>
        <w:numPr>
          <w:ilvl w:val="0"/>
          <w:numId w:val="29"/>
        </w:numPr>
        <w:spacing w:line="276" w:lineRule="auto"/>
        <w:rPr>
          <w:rFonts w:ascii="Verdana" w:hAnsi="Verdana" w:cs="Arial"/>
          <w:sz w:val="20"/>
        </w:rPr>
      </w:pPr>
      <w:r w:rsidRPr="00FB174A">
        <w:rPr>
          <w:rFonts w:ascii="Verdana" w:hAnsi="Verdana"/>
          <w:sz w:val="20"/>
        </w:rPr>
        <w:t>en el párrafo cuarto se suprimirá el punto 6</w:t>
      </w:r>
      <w:r w:rsidR="00FB174A" w:rsidRPr="0031588D">
        <w:rPr>
          <w:rFonts w:ascii="Verdana" w:hAnsi="Verdana" w:cs="Arial"/>
          <w:sz w:val="20"/>
        </w:rPr>
        <w:t>°</w:t>
      </w:r>
      <w:r w:rsidRPr="00FB174A">
        <w:rPr>
          <w:rFonts w:ascii="Verdana" w:hAnsi="Verdana"/>
          <w:sz w:val="20"/>
        </w:rPr>
        <w:t>;</w:t>
      </w:r>
    </w:p>
    <w:p w14:paraId="344D8CEF" w14:textId="77777777" w:rsidR="007C6B1F" w:rsidRPr="004929DC" w:rsidRDefault="007C6B1F" w:rsidP="007C6B1F">
      <w:pPr>
        <w:spacing w:line="276" w:lineRule="auto"/>
        <w:rPr>
          <w:rFonts w:ascii="Verdana" w:hAnsi="Verdana" w:cs="Arial"/>
          <w:sz w:val="20"/>
        </w:rPr>
      </w:pPr>
    </w:p>
    <w:p w14:paraId="7BAFD97A" w14:textId="538E5C50" w:rsidR="007938D5" w:rsidRPr="00FB174A" w:rsidRDefault="00A932E5" w:rsidP="00FB174A">
      <w:pPr>
        <w:pStyle w:val="ListParagraph"/>
        <w:numPr>
          <w:ilvl w:val="0"/>
          <w:numId w:val="29"/>
        </w:numPr>
        <w:spacing w:line="276" w:lineRule="auto"/>
        <w:rPr>
          <w:rFonts w:ascii="Verdana" w:hAnsi="Verdana" w:cs="Arial"/>
          <w:sz w:val="20"/>
        </w:rPr>
      </w:pPr>
      <w:r w:rsidRPr="00FB174A">
        <w:rPr>
          <w:rFonts w:ascii="Verdana" w:hAnsi="Verdana"/>
          <w:sz w:val="20"/>
        </w:rPr>
        <w:t>se añadirá un párrafo quinto con la siguiente redacción:</w:t>
      </w:r>
    </w:p>
    <w:p w14:paraId="795204CF" w14:textId="77777777" w:rsidR="007C6B1F" w:rsidRPr="004929DC" w:rsidRDefault="007C6B1F" w:rsidP="007C6B1F">
      <w:pPr>
        <w:spacing w:line="276" w:lineRule="auto"/>
        <w:rPr>
          <w:rFonts w:ascii="Verdana" w:hAnsi="Verdana" w:cs="Arial"/>
          <w:sz w:val="20"/>
        </w:rPr>
      </w:pPr>
    </w:p>
    <w:p w14:paraId="69520E4C" w14:textId="59484DE7" w:rsidR="0008743C" w:rsidRPr="004929DC" w:rsidRDefault="00DD38AE" w:rsidP="007C6B1F">
      <w:pPr>
        <w:spacing w:line="276" w:lineRule="auto"/>
        <w:rPr>
          <w:rFonts w:ascii="Verdana" w:hAnsi="Verdana" w:cs="Arial"/>
          <w:sz w:val="20"/>
        </w:rPr>
      </w:pPr>
      <w:r w:rsidRPr="004929DC">
        <w:rPr>
          <w:rFonts w:ascii="Verdana" w:hAnsi="Verdana"/>
          <w:sz w:val="20"/>
        </w:rPr>
        <w:t>«No obstante lo dispuesto en los párrafos primero a cuarto, a los efectos de identificar al proveedor, productor o receptor de los abonos que no disponga de un número de agricultor o de explotación, se inscribirá en el registro el número de empresa del proveedor, el productor o el destinatario de los abonos en cuestión.»</w:t>
      </w:r>
    </w:p>
    <w:p w14:paraId="04342A1D" w14:textId="77777777" w:rsidR="007C6B1F" w:rsidRPr="004929DC" w:rsidRDefault="007C6B1F" w:rsidP="007C6B1F">
      <w:pPr>
        <w:spacing w:line="276" w:lineRule="auto"/>
        <w:rPr>
          <w:rFonts w:ascii="Verdana" w:hAnsi="Verdana" w:cs="Arial"/>
          <w:sz w:val="20"/>
        </w:rPr>
      </w:pPr>
    </w:p>
    <w:p w14:paraId="30A3ACD3" w14:textId="75423D76" w:rsidR="0007144D" w:rsidRPr="004929DC" w:rsidRDefault="007D16E6" w:rsidP="007C6B1F">
      <w:pPr>
        <w:spacing w:line="276" w:lineRule="auto"/>
        <w:rPr>
          <w:rFonts w:ascii="Verdana" w:hAnsi="Verdana" w:cs="Arial"/>
          <w:sz w:val="20"/>
        </w:rPr>
      </w:pPr>
      <w:r w:rsidRPr="004929DC">
        <w:rPr>
          <w:rFonts w:ascii="Verdana" w:hAnsi="Verdana"/>
          <w:b/>
          <w:sz w:val="20"/>
        </w:rPr>
        <w:t>Artículo 3.</w:t>
      </w:r>
      <w:r w:rsidRPr="004929DC">
        <w:rPr>
          <w:rFonts w:ascii="Verdana" w:hAnsi="Verdana"/>
          <w:sz w:val="20"/>
        </w:rPr>
        <w:t xml:space="preserve"> En el capítulo 2, sección 2, del mismo Decreto, añadido por el Decreto del Gobierno de Flandes de 22 de diciembre de 2017, se añade una subsección 4, que consta del artículo 2.2.4.1, formulada como sigue: </w:t>
      </w:r>
    </w:p>
    <w:p w14:paraId="391A9934" w14:textId="77777777" w:rsidR="0014108F" w:rsidRPr="004929DC" w:rsidRDefault="0014108F" w:rsidP="007C6B1F">
      <w:pPr>
        <w:spacing w:line="276" w:lineRule="auto"/>
        <w:rPr>
          <w:rFonts w:ascii="Verdana" w:hAnsi="Verdana" w:cs="Arial"/>
          <w:sz w:val="20"/>
        </w:rPr>
      </w:pPr>
    </w:p>
    <w:p w14:paraId="6F44AF8E" w14:textId="6773AF50" w:rsidR="0007144D" w:rsidRPr="004929DC" w:rsidRDefault="0014108F" w:rsidP="007C6B1F">
      <w:pPr>
        <w:spacing w:line="276" w:lineRule="auto"/>
        <w:rPr>
          <w:rFonts w:ascii="Verdana" w:hAnsi="Verdana" w:cs="Arial"/>
          <w:sz w:val="20"/>
        </w:rPr>
      </w:pPr>
      <w:r w:rsidRPr="004929DC">
        <w:rPr>
          <w:rFonts w:ascii="Verdana" w:hAnsi="Verdana"/>
          <w:sz w:val="20"/>
        </w:rPr>
        <w:t>«Subsección 4. Registro de fertilizante para agricultores</w:t>
      </w:r>
    </w:p>
    <w:p w14:paraId="4045445A" w14:textId="324C3899" w:rsidR="007D16E6" w:rsidRPr="004929DC" w:rsidRDefault="007D16E6" w:rsidP="007C6B1F">
      <w:pPr>
        <w:spacing w:line="276" w:lineRule="auto"/>
        <w:rPr>
          <w:rFonts w:ascii="Verdana" w:hAnsi="Verdana" w:cs="Arial"/>
          <w:sz w:val="20"/>
        </w:rPr>
      </w:pPr>
    </w:p>
    <w:p w14:paraId="54AAD43B" w14:textId="18FACFCA" w:rsidR="002844CB" w:rsidRPr="004929DC" w:rsidRDefault="002844CB" w:rsidP="007C6B1F">
      <w:pPr>
        <w:spacing w:line="276" w:lineRule="auto"/>
        <w:rPr>
          <w:rFonts w:ascii="Verdana" w:hAnsi="Verdana" w:cs="Arial"/>
          <w:sz w:val="20"/>
        </w:rPr>
      </w:pPr>
      <w:r w:rsidRPr="004929DC">
        <w:rPr>
          <w:rFonts w:ascii="Verdana" w:hAnsi="Verdana"/>
          <w:sz w:val="20"/>
        </w:rPr>
        <w:t xml:space="preserve">Artículo 2.2.4.1. Apartado 1. Con arreglo al artículo 24, apartado 6, del Decreto sobre abonos, de 22 de diciembre de 2006, cada agricultor, indicado en el artículo 23, apartado 1, párrafo primero, punto 1, del Decreto antes mencionado, deberá llevar un registro de fertilizantes por cada año natural. </w:t>
      </w:r>
    </w:p>
    <w:p w14:paraId="75C13826" w14:textId="77777777" w:rsidR="00DE33CA" w:rsidRPr="004929DC" w:rsidRDefault="00DE33CA" w:rsidP="007C6B1F">
      <w:pPr>
        <w:spacing w:line="276" w:lineRule="auto"/>
        <w:rPr>
          <w:rFonts w:ascii="Verdana" w:hAnsi="Verdana" w:cs="Arial"/>
          <w:sz w:val="20"/>
        </w:rPr>
      </w:pPr>
    </w:p>
    <w:p w14:paraId="35F84D55" w14:textId="72E2E638" w:rsidR="00DE33CA" w:rsidRPr="004929DC" w:rsidRDefault="002844CB" w:rsidP="00DE33CA">
      <w:pPr>
        <w:spacing w:line="276" w:lineRule="auto"/>
        <w:ind w:firstLine="708"/>
        <w:rPr>
          <w:rFonts w:ascii="Verdana" w:hAnsi="Verdana" w:cs="Arial"/>
          <w:sz w:val="20"/>
        </w:rPr>
      </w:pPr>
      <w:r w:rsidRPr="004929DC">
        <w:rPr>
          <w:rFonts w:ascii="Verdana" w:hAnsi="Verdana"/>
          <w:sz w:val="20"/>
        </w:rPr>
        <w:t>El registro de fertilizantes, indicado en el párrafo primero, constará de dos partes, a saber:</w:t>
      </w:r>
    </w:p>
    <w:p w14:paraId="1D45EB85" w14:textId="380D38B2" w:rsidR="00DE33CA" w:rsidRPr="004929DC" w:rsidRDefault="002844CB" w:rsidP="00A813CB">
      <w:pPr>
        <w:pStyle w:val="ListParagraph"/>
        <w:numPr>
          <w:ilvl w:val="0"/>
          <w:numId w:val="18"/>
        </w:numPr>
        <w:spacing w:line="276" w:lineRule="auto"/>
        <w:ind w:hanging="720"/>
        <w:rPr>
          <w:rFonts w:ascii="Verdana" w:hAnsi="Verdana" w:cs="Arial"/>
          <w:sz w:val="20"/>
        </w:rPr>
      </w:pPr>
      <w:r w:rsidRPr="004929DC">
        <w:rPr>
          <w:rFonts w:ascii="Verdana" w:hAnsi="Verdana"/>
          <w:sz w:val="20"/>
        </w:rPr>
        <w:t>un registro de uso en el que se anotará el uso de fertilizantes a nivel de parcela de conformidad con el apartado 2;</w:t>
      </w:r>
    </w:p>
    <w:p w14:paraId="389CAED4" w14:textId="3FD315C7" w:rsidR="002844CB" w:rsidRPr="004929DC" w:rsidRDefault="002844CB" w:rsidP="00A813CB">
      <w:pPr>
        <w:pStyle w:val="ListParagraph"/>
        <w:numPr>
          <w:ilvl w:val="0"/>
          <w:numId w:val="18"/>
        </w:numPr>
        <w:spacing w:line="276" w:lineRule="auto"/>
        <w:ind w:hanging="720"/>
        <w:rPr>
          <w:rFonts w:ascii="Verdana" w:hAnsi="Verdana" w:cs="Arial"/>
          <w:sz w:val="20"/>
        </w:rPr>
      </w:pPr>
      <w:r w:rsidRPr="004929DC">
        <w:rPr>
          <w:rFonts w:ascii="Verdana" w:hAnsi="Verdana"/>
          <w:sz w:val="20"/>
        </w:rPr>
        <w:t xml:space="preserve"> un registro </w:t>
      </w:r>
      <w:proofErr w:type="spellStart"/>
      <w:r w:rsidRPr="004929DC">
        <w:rPr>
          <w:rFonts w:ascii="Verdana" w:hAnsi="Verdana"/>
          <w:sz w:val="20"/>
        </w:rPr>
        <w:t>comercial</w:t>
      </w:r>
      <w:bookmarkStart w:id="12" w:name="_Hlk43810782"/>
      <w:r w:rsidRPr="004929DC">
        <w:rPr>
          <w:rFonts w:ascii="Verdana" w:hAnsi="Verdana"/>
          <w:sz w:val="20"/>
        </w:rPr>
        <w:t>en</w:t>
      </w:r>
      <w:proofErr w:type="spellEnd"/>
      <w:r w:rsidRPr="004929DC">
        <w:rPr>
          <w:rFonts w:ascii="Verdana" w:hAnsi="Verdana"/>
          <w:sz w:val="20"/>
        </w:rPr>
        <w:t xml:space="preserve"> el que el agricultor justificará los flujos de fertilizantes en su explotación de conformidad con el apartado 3.</w:t>
      </w:r>
      <w:bookmarkEnd w:id="12"/>
    </w:p>
    <w:p w14:paraId="201162D7" w14:textId="77777777" w:rsidR="007C6B1F" w:rsidRPr="004929DC" w:rsidRDefault="007C6B1F" w:rsidP="007C6B1F">
      <w:pPr>
        <w:spacing w:line="276" w:lineRule="auto"/>
        <w:rPr>
          <w:rFonts w:ascii="Verdana" w:hAnsi="Verdana" w:cs="Arial"/>
          <w:sz w:val="20"/>
        </w:rPr>
      </w:pPr>
    </w:p>
    <w:p w14:paraId="6DEBDB39" w14:textId="0CBECA6C" w:rsidR="002844CB" w:rsidRPr="004929DC" w:rsidRDefault="002844CB" w:rsidP="007C6B1F">
      <w:pPr>
        <w:spacing w:line="276" w:lineRule="auto"/>
        <w:rPr>
          <w:rFonts w:ascii="Verdana" w:hAnsi="Verdana" w:cs="Arial"/>
          <w:sz w:val="20"/>
        </w:rPr>
      </w:pPr>
      <w:r w:rsidRPr="004929DC">
        <w:rPr>
          <w:rFonts w:ascii="Verdana" w:hAnsi="Verdana"/>
          <w:sz w:val="20"/>
        </w:rPr>
        <w:t xml:space="preserve">Apartado 2. </w:t>
      </w:r>
      <w:bookmarkStart w:id="13" w:name="_Hlk43810736"/>
      <w:r w:rsidRPr="004929DC">
        <w:rPr>
          <w:rFonts w:ascii="Verdana" w:hAnsi="Verdana"/>
          <w:sz w:val="20"/>
        </w:rPr>
        <w:t xml:space="preserve">El agricultor se asegurará de que en el registro de uso indicado en el apartado 1, párrafo segundo, se anote el uso de fertilizantes en todas las parcelas agrícolas que pertenezcan a la explotación. </w:t>
      </w:r>
      <w:bookmarkStart w:id="14" w:name="_Hlk32918566"/>
      <w:bookmarkEnd w:id="13"/>
    </w:p>
    <w:p w14:paraId="4D1EBB79" w14:textId="77777777" w:rsidR="007C6B1F" w:rsidRPr="004929DC" w:rsidRDefault="007C6B1F" w:rsidP="007C6B1F">
      <w:pPr>
        <w:spacing w:line="276" w:lineRule="auto"/>
        <w:rPr>
          <w:rFonts w:ascii="Verdana" w:hAnsi="Verdana" w:cs="Arial"/>
          <w:sz w:val="20"/>
        </w:rPr>
      </w:pPr>
      <w:bookmarkStart w:id="15" w:name="_Hlk32920788"/>
      <w:bookmarkEnd w:id="14"/>
    </w:p>
    <w:p w14:paraId="0C45FC3E" w14:textId="6C903FFF" w:rsidR="002844CB" w:rsidRPr="004929DC" w:rsidRDefault="002844CB" w:rsidP="00A478D5">
      <w:pPr>
        <w:spacing w:line="276" w:lineRule="auto"/>
        <w:rPr>
          <w:rFonts w:ascii="Verdana" w:hAnsi="Verdana" w:cs="Arial"/>
          <w:sz w:val="20"/>
        </w:rPr>
      </w:pPr>
      <w:r w:rsidRPr="004929DC">
        <w:rPr>
          <w:rFonts w:ascii="Verdana" w:hAnsi="Verdana"/>
          <w:sz w:val="20"/>
        </w:rPr>
        <w:t>El agricultor se asegurará de que se anoten todos los usos de fertilizante por cada parcela agrícola de la explotación. Por ello, en cada aplicación de fertilizante se anotarán todos los siguientes datos:</w:t>
      </w:r>
    </w:p>
    <w:p w14:paraId="73EA849A" w14:textId="72B272C0" w:rsidR="002844CB" w:rsidRPr="004929DC" w:rsidRDefault="002844CB" w:rsidP="00A813CB">
      <w:pPr>
        <w:pStyle w:val="ListParagraph"/>
        <w:numPr>
          <w:ilvl w:val="0"/>
          <w:numId w:val="11"/>
        </w:numPr>
        <w:spacing w:line="276" w:lineRule="auto"/>
        <w:ind w:hanging="720"/>
        <w:rPr>
          <w:rFonts w:ascii="Verdana" w:hAnsi="Verdana" w:cs="Arial"/>
          <w:sz w:val="20"/>
        </w:rPr>
      </w:pPr>
      <w:r w:rsidRPr="004929DC">
        <w:rPr>
          <w:rFonts w:ascii="Verdana" w:hAnsi="Verdana"/>
          <w:sz w:val="20"/>
        </w:rPr>
        <w:t>la identificación de la parcela o parcelas en las que se ha usado el fertilizante;</w:t>
      </w:r>
    </w:p>
    <w:p w14:paraId="06EDFCFD" w14:textId="42E9144E" w:rsidR="002844CB" w:rsidRPr="004929DC" w:rsidRDefault="002844CB" w:rsidP="00A813CB">
      <w:pPr>
        <w:pStyle w:val="ListParagraph"/>
        <w:numPr>
          <w:ilvl w:val="0"/>
          <w:numId w:val="11"/>
        </w:numPr>
        <w:spacing w:line="276" w:lineRule="auto"/>
        <w:ind w:hanging="720"/>
        <w:rPr>
          <w:rFonts w:ascii="Verdana" w:hAnsi="Verdana" w:cs="Arial"/>
          <w:sz w:val="20"/>
        </w:rPr>
      </w:pPr>
      <w:r w:rsidRPr="004929DC">
        <w:rPr>
          <w:rFonts w:ascii="Verdana" w:hAnsi="Verdana"/>
          <w:sz w:val="20"/>
        </w:rPr>
        <w:t>la fecha en que se ha usado el fertilizante;</w:t>
      </w:r>
    </w:p>
    <w:p w14:paraId="730F1EE5" w14:textId="02BCC530" w:rsidR="002844CB" w:rsidRPr="004929DC" w:rsidRDefault="002844CB" w:rsidP="00A813CB">
      <w:pPr>
        <w:pStyle w:val="ListParagraph"/>
        <w:numPr>
          <w:ilvl w:val="0"/>
          <w:numId w:val="11"/>
        </w:numPr>
        <w:spacing w:line="276" w:lineRule="auto"/>
        <w:ind w:hanging="720"/>
        <w:rPr>
          <w:rFonts w:ascii="Verdana" w:hAnsi="Verdana" w:cs="Arial"/>
          <w:sz w:val="20"/>
        </w:rPr>
      </w:pPr>
      <w:r w:rsidRPr="004929DC">
        <w:rPr>
          <w:rFonts w:ascii="Verdana" w:hAnsi="Verdana"/>
          <w:sz w:val="20"/>
        </w:rPr>
        <w:t>la identificación del tipo de fertilizante utilizado. Se entiende por ello: la composición, expresada en porcentaje N y porcentaje P</w:t>
      </w:r>
      <w:r w:rsidRPr="004929DC">
        <w:rPr>
          <w:rFonts w:ascii="Verdana" w:hAnsi="Verdana"/>
          <w:sz w:val="20"/>
          <w:vertAlign w:val="subscript"/>
        </w:rPr>
        <w:t>2</w:t>
      </w:r>
      <w:r w:rsidRPr="004929DC">
        <w:rPr>
          <w:rFonts w:ascii="Verdana" w:hAnsi="Verdana"/>
          <w:sz w:val="20"/>
        </w:rPr>
        <w:t>O</w:t>
      </w:r>
      <w:r w:rsidRPr="004929DC">
        <w:rPr>
          <w:rFonts w:ascii="Verdana" w:hAnsi="Verdana"/>
          <w:sz w:val="20"/>
          <w:vertAlign w:val="subscript"/>
        </w:rPr>
        <w:t>5</w:t>
      </w:r>
      <w:r w:rsidRPr="004929DC">
        <w:rPr>
          <w:rFonts w:ascii="Verdana" w:hAnsi="Verdana"/>
          <w:sz w:val="20"/>
        </w:rPr>
        <w:t xml:space="preserve">, del fertilizante empleado y el nombre </w:t>
      </w:r>
      <w:proofErr w:type="gramStart"/>
      <w:r w:rsidRPr="004929DC">
        <w:rPr>
          <w:rFonts w:ascii="Verdana" w:hAnsi="Verdana"/>
          <w:sz w:val="20"/>
        </w:rPr>
        <w:t>del mismo</w:t>
      </w:r>
      <w:proofErr w:type="gramEnd"/>
      <w:r w:rsidRPr="004929DC">
        <w:rPr>
          <w:rFonts w:ascii="Verdana" w:hAnsi="Verdana"/>
          <w:sz w:val="20"/>
        </w:rPr>
        <w:t>;</w:t>
      </w:r>
    </w:p>
    <w:p w14:paraId="26211EBF" w14:textId="63DB0454" w:rsidR="002844CB" w:rsidRPr="004929DC" w:rsidRDefault="002844CB" w:rsidP="00A813CB">
      <w:pPr>
        <w:pStyle w:val="ListParagraph"/>
        <w:numPr>
          <w:ilvl w:val="0"/>
          <w:numId w:val="11"/>
        </w:numPr>
        <w:spacing w:line="276" w:lineRule="auto"/>
        <w:ind w:hanging="720"/>
        <w:rPr>
          <w:rFonts w:ascii="Verdana" w:hAnsi="Verdana" w:cs="Arial"/>
          <w:sz w:val="20"/>
        </w:rPr>
      </w:pPr>
      <w:r w:rsidRPr="004929DC">
        <w:rPr>
          <w:rFonts w:ascii="Verdana" w:hAnsi="Verdana"/>
          <w:sz w:val="20"/>
        </w:rPr>
        <w:t>la cantidad de fertilizante utilizada, expresada en kilogramos o litros.</w:t>
      </w:r>
    </w:p>
    <w:p w14:paraId="5FA53A0F" w14:textId="77777777" w:rsidR="002844CB" w:rsidRPr="004929DC" w:rsidRDefault="002844CB" w:rsidP="007C6B1F">
      <w:pPr>
        <w:spacing w:line="276" w:lineRule="auto"/>
        <w:rPr>
          <w:rFonts w:ascii="Verdana" w:hAnsi="Verdana" w:cs="Arial"/>
          <w:sz w:val="20"/>
        </w:rPr>
      </w:pPr>
    </w:p>
    <w:p w14:paraId="60B145E3" w14:textId="0DBFF4B5" w:rsidR="002844CB" w:rsidRPr="004929DC" w:rsidRDefault="002844CB" w:rsidP="000776BA">
      <w:pPr>
        <w:spacing w:line="276" w:lineRule="auto"/>
        <w:ind w:firstLine="708"/>
        <w:rPr>
          <w:rFonts w:ascii="Verdana" w:hAnsi="Verdana" w:cs="Arial"/>
          <w:sz w:val="20"/>
        </w:rPr>
      </w:pPr>
      <w:r w:rsidRPr="004929DC">
        <w:rPr>
          <w:rFonts w:ascii="Verdana" w:hAnsi="Verdana"/>
          <w:sz w:val="20"/>
        </w:rPr>
        <w:t xml:space="preserve">Una anotación en el registro podrá hacer referencia a una aplicación de fertilizante en distintas parcelas agrícolas si el fertilizante se ha aplicado el mismo día y se ha dispersado de forma uniforme en las distintas parcelas en cuestión. </w:t>
      </w:r>
    </w:p>
    <w:p w14:paraId="0BD2F9A6" w14:textId="77777777" w:rsidR="002844CB" w:rsidRPr="004929DC" w:rsidRDefault="002844CB" w:rsidP="007C6B1F">
      <w:pPr>
        <w:spacing w:line="276" w:lineRule="auto"/>
        <w:rPr>
          <w:rFonts w:ascii="Verdana" w:hAnsi="Verdana" w:cs="Arial"/>
          <w:sz w:val="20"/>
        </w:rPr>
      </w:pPr>
    </w:p>
    <w:p w14:paraId="37C00329" w14:textId="171CD636" w:rsidR="002844CB" w:rsidRPr="004929DC" w:rsidRDefault="002844CB" w:rsidP="00A813CB">
      <w:pPr>
        <w:spacing w:line="276" w:lineRule="auto"/>
        <w:ind w:firstLine="708"/>
        <w:rPr>
          <w:rFonts w:ascii="Verdana" w:hAnsi="Verdana" w:cs="Arial"/>
          <w:sz w:val="20"/>
        </w:rPr>
      </w:pPr>
      <w:r w:rsidRPr="004929DC">
        <w:rPr>
          <w:rFonts w:ascii="Verdana" w:hAnsi="Verdana"/>
          <w:sz w:val="20"/>
        </w:rPr>
        <w:lastRenderedPageBreak/>
        <w:t xml:space="preserve">No </w:t>
      </w:r>
      <w:proofErr w:type="gramStart"/>
      <w:r w:rsidRPr="004929DC">
        <w:rPr>
          <w:rFonts w:ascii="Verdana" w:hAnsi="Verdana"/>
          <w:sz w:val="20"/>
        </w:rPr>
        <w:t>obstante</w:t>
      </w:r>
      <w:proofErr w:type="gramEnd"/>
      <w:r w:rsidRPr="004929DC">
        <w:rPr>
          <w:rFonts w:ascii="Verdana" w:hAnsi="Verdana"/>
          <w:sz w:val="20"/>
        </w:rPr>
        <w:t xml:space="preserve"> lo dispuesto en los párrafos primero a tercero, no será preciso anotar en el registro de uso el uso de fertilizantes en un cultivo que ha sido sembrado en un medio de cultivo. </w:t>
      </w:r>
    </w:p>
    <w:p w14:paraId="5C461C07" w14:textId="77777777" w:rsidR="002844CB" w:rsidRPr="004929DC" w:rsidRDefault="002844CB" w:rsidP="007C6B1F">
      <w:pPr>
        <w:spacing w:line="276" w:lineRule="auto"/>
        <w:rPr>
          <w:rFonts w:ascii="Verdana" w:hAnsi="Verdana" w:cs="Arial"/>
          <w:sz w:val="20"/>
        </w:rPr>
      </w:pPr>
    </w:p>
    <w:p w14:paraId="08AE141C" w14:textId="0FF8769D" w:rsidR="002844CB" w:rsidRPr="004929DC" w:rsidRDefault="002844CB" w:rsidP="00A813CB">
      <w:pPr>
        <w:spacing w:line="276" w:lineRule="auto"/>
        <w:ind w:firstLine="708"/>
        <w:rPr>
          <w:rFonts w:ascii="Verdana" w:hAnsi="Verdana" w:cs="Arial"/>
          <w:sz w:val="20"/>
        </w:rPr>
      </w:pPr>
      <w:r w:rsidRPr="004929DC">
        <w:rPr>
          <w:rFonts w:ascii="Verdana" w:hAnsi="Verdana"/>
          <w:sz w:val="20"/>
        </w:rPr>
        <w:t xml:space="preserve">No </w:t>
      </w:r>
      <w:proofErr w:type="gramStart"/>
      <w:r w:rsidRPr="004929DC">
        <w:rPr>
          <w:rFonts w:ascii="Verdana" w:hAnsi="Verdana"/>
          <w:sz w:val="20"/>
        </w:rPr>
        <w:t>obstante</w:t>
      </w:r>
      <w:proofErr w:type="gramEnd"/>
      <w:r w:rsidRPr="004929DC">
        <w:rPr>
          <w:rFonts w:ascii="Verdana" w:hAnsi="Verdana"/>
          <w:sz w:val="20"/>
        </w:rPr>
        <w:t xml:space="preserve"> lo dispuesto en los párrafos primero a tercero, el Ministro podrá determinar la forma en que se deberá anotar en el registro de uso el uso de fertilizantes en superficies agrícolas cubiertas permanentemente.</w:t>
      </w:r>
    </w:p>
    <w:bookmarkEnd w:id="15"/>
    <w:p w14:paraId="1946284D" w14:textId="77777777" w:rsidR="002844CB" w:rsidRPr="004929DC" w:rsidRDefault="002844CB" w:rsidP="007C6B1F">
      <w:pPr>
        <w:spacing w:line="276" w:lineRule="auto"/>
        <w:rPr>
          <w:rFonts w:ascii="Verdana" w:hAnsi="Verdana" w:cs="Arial"/>
          <w:sz w:val="20"/>
        </w:rPr>
      </w:pPr>
    </w:p>
    <w:p w14:paraId="3FB2978F" w14:textId="740C8BBF" w:rsidR="004F37B2" w:rsidRPr="004929DC" w:rsidRDefault="002844CB" w:rsidP="007C6B1F">
      <w:pPr>
        <w:spacing w:line="276" w:lineRule="auto"/>
        <w:rPr>
          <w:rFonts w:ascii="Verdana" w:hAnsi="Verdana" w:cs="Arial"/>
          <w:sz w:val="20"/>
        </w:rPr>
      </w:pPr>
      <w:r w:rsidRPr="004929DC">
        <w:rPr>
          <w:rFonts w:ascii="Verdana" w:hAnsi="Verdana"/>
          <w:sz w:val="20"/>
        </w:rPr>
        <w:t xml:space="preserve">Apartado 3. El agricultor justificará en el registro comercial, indicado en el apartado 1, párrafo segundo, punto 2, los flujos de fertilizantes de su explotación. </w:t>
      </w:r>
    </w:p>
    <w:p w14:paraId="714D86F0" w14:textId="0957D92E" w:rsidR="00C60541" w:rsidRPr="004929DC" w:rsidRDefault="00C60541" w:rsidP="00A813CB">
      <w:pPr>
        <w:spacing w:line="276" w:lineRule="auto"/>
        <w:ind w:firstLine="708"/>
        <w:rPr>
          <w:rFonts w:ascii="Verdana" w:hAnsi="Verdana" w:cs="Arial"/>
          <w:sz w:val="20"/>
        </w:rPr>
      </w:pPr>
    </w:p>
    <w:p w14:paraId="3384D94E" w14:textId="74AC5140" w:rsidR="002844CB" w:rsidRPr="004929DC" w:rsidRDefault="00013391" w:rsidP="00A813CB">
      <w:pPr>
        <w:spacing w:line="276" w:lineRule="auto"/>
        <w:ind w:firstLine="708"/>
        <w:rPr>
          <w:rFonts w:ascii="Verdana" w:hAnsi="Verdana" w:cs="Arial"/>
          <w:sz w:val="20"/>
        </w:rPr>
      </w:pPr>
      <w:r w:rsidRPr="004929DC">
        <w:rPr>
          <w:rFonts w:ascii="Verdana" w:hAnsi="Verdana"/>
          <w:sz w:val="20"/>
        </w:rPr>
        <w:t xml:space="preserve">En el registro comercial, el agricultor anotará todos los fertilizantes recibidos en su explotación o transferidos a un tercero. </w:t>
      </w:r>
    </w:p>
    <w:p w14:paraId="1619A7A3" w14:textId="77777777" w:rsidR="007C6B1F" w:rsidRPr="004929DC" w:rsidRDefault="007C6B1F" w:rsidP="007C6B1F">
      <w:pPr>
        <w:spacing w:line="276" w:lineRule="auto"/>
        <w:rPr>
          <w:rFonts w:ascii="Verdana" w:hAnsi="Verdana" w:cs="Arial"/>
          <w:sz w:val="20"/>
        </w:rPr>
      </w:pPr>
    </w:p>
    <w:p w14:paraId="0A915C2E" w14:textId="26595811" w:rsidR="002844CB" w:rsidRPr="004929DC" w:rsidRDefault="002844CB" w:rsidP="00A813CB">
      <w:pPr>
        <w:spacing w:line="276" w:lineRule="auto"/>
        <w:ind w:firstLine="708"/>
        <w:rPr>
          <w:rFonts w:ascii="Verdana" w:hAnsi="Verdana" w:cs="Arial"/>
          <w:sz w:val="20"/>
        </w:rPr>
      </w:pPr>
      <w:bookmarkStart w:id="16" w:name="_Hlk32921624"/>
      <w:r w:rsidRPr="004929DC">
        <w:rPr>
          <w:rFonts w:ascii="Verdana" w:hAnsi="Verdana"/>
          <w:sz w:val="20"/>
        </w:rPr>
        <w:t>Para cada recepción de fertilizantes de un tercero, el agricultor anotará todos los siguientes datos:</w:t>
      </w:r>
    </w:p>
    <w:p w14:paraId="058A1832" w14:textId="056829AC" w:rsidR="002844CB" w:rsidRPr="004929DC" w:rsidRDefault="002844CB" w:rsidP="00A813CB">
      <w:pPr>
        <w:pStyle w:val="ListParagraph"/>
        <w:numPr>
          <w:ilvl w:val="0"/>
          <w:numId w:val="12"/>
        </w:numPr>
        <w:spacing w:line="276" w:lineRule="auto"/>
        <w:ind w:hanging="720"/>
        <w:rPr>
          <w:rFonts w:ascii="Verdana" w:hAnsi="Verdana" w:cs="Arial"/>
          <w:sz w:val="20"/>
        </w:rPr>
      </w:pPr>
      <w:r w:rsidRPr="004929DC">
        <w:rPr>
          <w:rFonts w:ascii="Verdana" w:hAnsi="Verdana"/>
          <w:sz w:val="20"/>
        </w:rPr>
        <w:t>la identificación del tipo de fertilizante recibido. Se entiende por ello: la composición, expresada en porcentaje N y porcentaje P</w:t>
      </w:r>
      <w:r w:rsidRPr="004929DC">
        <w:rPr>
          <w:rFonts w:ascii="Verdana" w:hAnsi="Verdana"/>
          <w:sz w:val="20"/>
          <w:vertAlign w:val="subscript"/>
        </w:rPr>
        <w:t>2</w:t>
      </w:r>
      <w:r w:rsidRPr="004929DC">
        <w:rPr>
          <w:rFonts w:ascii="Verdana" w:hAnsi="Verdana"/>
          <w:sz w:val="20"/>
        </w:rPr>
        <w:t>O</w:t>
      </w:r>
      <w:r w:rsidRPr="004929DC">
        <w:rPr>
          <w:rFonts w:ascii="Verdana" w:hAnsi="Verdana"/>
          <w:sz w:val="20"/>
          <w:vertAlign w:val="subscript"/>
        </w:rPr>
        <w:t>5</w:t>
      </w:r>
      <w:r w:rsidRPr="004929DC">
        <w:rPr>
          <w:rFonts w:ascii="Verdana" w:hAnsi="Verdana"/>
          <w:sz w:val="20"/>
        </w:rPr>
        <w:t xml:space="preserve">, del fertilizante recibido y el nombre </w:t>
      </w:r>
      <w:proofErr w:type="gramStart"/>
      <w:r w:rsidRPr="004929DC">
        <w:rPr>
          <w:rFonts w:ascii="Verdana" w:hAnsi="Verdana"/>
          <w:sz w:val="20"/>
        </w:rPr>
        <w:t>del mismo</w:t>
      </w:r>
      <w:proofErr w:type="gramEnd"/>
      <w:r w:rsidRPr="004929DC">
        <w:rPr>
          <w:rFonts w:ascii="Verdana" w:hAnsi="Verdana"/>
          <w:sz w:val="20"/>
        </w:rPr>
        <w:t>;</w:t>
      </w:r>
    </w:p>
    <w:p w14:paraId="1DCEF495" w14:textId="08136495" w:rsidR="002844CB" w:rsidRPr="004929DC" w:rsidRDefault="002844CB" w:rsidP="00A813CB">
      <w:pPr>
        <w:pStyle w:val="ListParagraph"/>
        <w:numPr>
          <w:ilvl w:val="0"/>
          <w:numId w:val="12"/>
        </w:numPr>
        <w:spacing w:line="276" w:lineRule="auto"/>
        <w:ind w:hanging="720"/>
        <w:rPr>
          <w:rFonts w:ascii="Verdana" w:hAnsi="Verdana" w:cs="Arial"/>
          <w:sz w:val="20"/>
        </w:rPr>
      </w:pPr>
      <w:r w:rsidRPr="004929DC">
        <w:rPr>
          <w:rFonts w:ascii="Verdana" w:hAnsi="Verdana"/>
          <w:sz w:val="20"/>
        </w:rPr>
        <w:t>la cantidad de fertilizante recibida, expresada en kilogramos o litros;</w:t>
      </w:r>
    </w:p>
    <w:p w14:paraId="2789B75F" w14:textId="6B066B56" w:rsidR="002844CB" w:rsidRPr="004929DC" w:rsidRDefault="002844CB" w:rsidP="00A813CB">
      <w:pPr>
        <w:pStyle w:val="ListParagraph"/>
        <w:numPr>
          <w:ilvl w:val="0"/>
          <w:numId w:val="12"/>
        </w:numPr>
        <w:spacing w:line="276" w:lineRule="auto"/>
        <w:ind w:hanging="720"/>
        <w:rPr>
          <w:rFonts w:ascii="Verdana" w:hAnsi="Verdana" w:cs="Arial"/>
          <w:sz w:val="20"/>
        </w:rPr>
      </w:pPr>
      <w:r w:rsidRPr="004929DC">
        <w:rPr>
          <w:rFonts w:ascii="Verdana" w:hAnsi="Verdana"/>
          <w:sz w:val="20"/>
        </w:rPr>
        <w:t>la fecha de recepción del fertilizante en la explotación del agricultor;</w:t>
      </w:r>
    </w:p>
    <w:p w14:paraId="694C76AD" w14:textId="5E38E848" w:rsidR="002844CB" w:rsidRPr="004929DC" w:rsidRDefault="002844CB" w:rsidP="00A813CB">
      <w:pPr>
        <w:pStyle w:val="ListParagraph"/>
        <w:numPr>
          <w:ilvl w:val="0"/>
          <w:numId w:val="12"/>
        </w:numPr>
        <w:spacing w:line="276" w:lineRule="auto"/>
        <w:ind w:hanging="720"/>
        <w:rPr>
          <w:rFonts w:ascii="Verdana" w:hAnsi="Verdana" w:cs="Arial"/>
          <w:sz w:val="20"/>
        </w:rPr>
      </w:pPr>
      <w:r w:rsidRPr="004929DC">
        <w:rPr>
          <w:rFonts w:ascii="Verdana" w:hAnsi="Verdana"/>
          <w:sz w:val="20"/>
        </w:rPr>
        <w:t>la identificación de la explotación o de la empresa operadora de la que procede el fertilizante.</w:t>
      </w:r>
    </w:p>
    <w:p w14:paraId="3571A968" w14:textId="77777777" w:rsidR="002844CB" w:rsidRPr="004929DC" w:rsidRDefault="002844CB" w:rsidP="007C6B1F">
      <w:pPr>
        <w:spacing w:line="276" w:lineRule="auto"/>
        <w:rPr>
          <w:rFonts w:ascii="Verdana" w:hAnsi="Verdana" w:cs="Arial"/>
          <w:sz w:val="20"/>
        </w:rPr>
      </w:pPr>
    </w:p>
    <w:p w14:paraId="647CDD76" w14:textId="71D0BDAB" w:rsidR="002844CB" w:rsidRPr="004929DC" w:rsidRDefault="002844CB" w:rsidP="00A813CB">
      <w:pPr>
        <w:spacing w:line="276" w:lineRule="auto"/>
        <w:ind w:firstLine="708"/>
        <w:rPr>
          <w:rFonts w:ascii="Verdana" w:hAnsi="Verdana" w:cs="Arial"/>
          <w:sz w:val="20"/>
        </w:rPr>
      </w:pPr>
      <w:r w:rsidRPr="004929DC">
        <w:rPr>
          <w:rFonts w:ascii="Verdana" w:hAnsi="Verdana"/>
          <w:sz w:val="20"/>
        </w:rPr>
        <w:t>Para cada transferencia de fertilizante a un tercero, el agricultor anotará todos los siguientes datos:</w:t>
      </w:r>
    </w:p>
    <w:p w14:paraId="2548DA2D" w14:textId="4834009A" w:rsidR="002844CB" w:rsidRPr="004929DC" w:rsidRDefault="002844CB" w:rsidP="00A813CB">
      <w:pPr>
        <w:pStyle w:val="ListParagraph"/>
        <w:numPr>
          <w:ilvl w:val="0"/>
          <w:numId w:val="13"/>
        </w:numPr>
        <w:spacing w:line="276" w:lineRule="auto"/>
        <w:ind w:hanging="720"/>
        <w:rPr>
          <w:rFonts w:ascii="Verdana" w:hAnsi="Verdana" w:cs="Arial"/>
          <w:sz w:val="20"/>
        </w:rPr>
      </w:pPr>
      <w:r w:rsidRPr="004929DC">
        <w:rPr>
          <w:rFonts w:ascii="Verdana" w:hAnsi="Verdana"/>
          <w:sz w:val="20"/>
        </w:rPr>
        <w:t>la identificación del tipo de fertilizante transferido. Se entiende por ello: la composición, expresada en porcentaje N y porcentaje P</w:t>
      </w:r>
      <w:r w:rsidRPr="004929DC">
        <w:rPr>
          <w:rFonts w:ascii="Verdana" w:hAnsi="Verdana"/>
          <w:sz w:val="20"/>
          <w:vertAlign w:val="subscript"/>
        </w:rPr>
        <w:t>2</w:t>
      </w:r>
      <w:r w:rsidRPr="004929DC">
        <w:rPr>
          <w:rFonts w:ascii="Verdana" w:hAnsi="Verdana"/>
          <w:sz w:val="20"/>
        </w:rPr>
        <w:t>O</w:t>
      </w:r>
      <w:r w:rsidRPr="004929DC">
        <w:rPr>
          <w:rFonts w:ascii="Verdana" w:hAnsi="Verdana"/>
          <w:sz w:val="20"/>
          <w:vertAlign w:val="subscript"/>
        </w:rPr>
        <w:t>5</w:t>
      </w:r>
      <w:r w:rsidRPr="004929DC">
        <w:rPr>
          <w:rFonts w:ascii="Verdana" w:hAnsi="Verdana"/>
          <w:sz w:val="20"/>
        </w:rPr>
        <w:t xml:space="preserve">, del fertilizante </w:t>
      </w:r>
      <w:bookmarkStart w:id="17" w:name="_Hlk32921665"/>
      <w:r w:rsidRPr="004929DC">
        <w:rPr>
          <w:rFonts w:ascii="Verdana" w:hAnsi="Verdana"/>
          <w:sz w:val="20"/>
        </w:rPr>
        <w:t xml:space="preserve">transferido </w:t>
      </w:r>
      <w:bookmarkEnd w:id="17"/>
      <w:r w:rsidRPr="004929DC">
        <w:rPr>
          <w:rFonts w:ascii="Verdana" w:hAnsi="Verdana"/>
          <w:sz w:val="20"/>
        </w:rPr>
        <w:t xml:space="preserve">y el nombre </w:t>
      </w:r>
      <w:proofErr w:type="gramStart"/>
      <w:r w:rsidRPr="004929DC">
        <w:rPr>
          <w:rFonts w:ascii="Verdana" w:hAnsi="Verdana"/>
          <w:sz w:val="20"/>
        </w:rPr>
        <w:t>del mismo</w:t>
      </w:r>
      <w:proofErr w:type="gramEnd"/>
      <w:r w:rsidRPr="004929DC">
        <w:rPr>
          <w:rFonts w:ascii="Verdana" w:hAnsi="Verdana"/>
          <w:sz w:val="20"/>
        </w:rPr>
        <w:t>;</w:t>
      </w:r>
    </w:p>
    <w:p w14:paraId="76E6AFCF" w14:textId="0E07E3BF" w:rsidR="002844CB" w:rsidRPr="004929DC" w:rsidRDefault="002844CB" w:rsidP="00A813CB">
      <w:pPr>
        <w:pStyle w:val="ListParagraph"/>
        <w:numPr>
          <w:ilvl w:val="0"/>
          <w:numId w:val="13"/>
        </w:numPr>
        <w:spacing w:line="276" w:lineRule="auto"/>
        <w:ind w:hanging="720"/>
        <w:rPr>
          <w:rFonts w:ascii="Verdana" w:hAnsi="Verdana" w:cs="Arial"/>
          <w:sz w:val="20"/>
        </w:rPr>
      </w:pPr>
      <w:r w:rsidRPr="004929DC">
        <w:rPr>
          <w:rFonts w:ascii="Verdana" w:hAnsi="Verdana"/>
          <w:sz w:val="20"/>
        </w:rPr>
        <w:t>la cantidad de fertilizante transferido, expresada en kilogramos o litros;</w:t>
      </w:r>
    </w:p>
    <w:p w14:paraId="0AF392A3" w14:textId="5FB8DB05" w:rsidR="002844CB" w:rsidRPr="004929DC" w:rsidRDefault="002844CB" w:rsidP="00A813CB">
      <w:pPr>
        <w:pStyle w:val="ListParagraph"/>
        <w:numPr>
          <w:ilvl w:val="0"/>
          <w:numId w:val="13"/>
        </w:numPr>
        <w:spacing w:line="276" w:lineRule="auto"/>
        <w:ind w:hanging="720"/>
        <w:rPr>
          <w:rFonts w:ascii="Verdana" w:hAnsi="Verdana" w:cs="Arial"/>
          <w:sz w:val="20"/>
        </w:rPr>
      </w:pPr>
      <w:r w:rsidRPr="004929DC">
        <w:rPr>
          <w:rFonts w:ascii="Verdana" w:hAnsi="Verdana"/>
          <w:sz w:val="20"/>
        </w:rPr>
        <w:t>la fecha de salida del fertilizante de la explotación del agricultor;</w:t>
      </w:r>
    </w:p>
    <w:p w14:paraId="3D4D2333" w14:textId="51B73757" w:rsidR="002844CB" w:rsidRPr="004929DC" w:rsidRDefault="002844CB" w:rsidP="00A813CB">
      <w:pPr>
        <w:pStyle w:val="ListParagraph"/>
        <w:numPr>
          <w:ilvl w:val="0"/>
          <w:numId w:val="13"/>
        </w:numPr>
        <w:spacing w:line="276" w:lineRule="auto"/>
        <w:ind w:hanging="720"/>
        <w:rPr>
          <w:rFonts w:ascii="Verdana" w:hAnsi="Verdana" w:cs="Arial"/>
          <w:sz w:val="20"/>
        </w:rPr>
      </w:pPr>
      <w:r w:rsidRPr="004929DC">
        <w:rPr>
          <w:rFonts w:ascii="Verdana" w:hAnsi="Verdana"/>
          <w:sz w:val="20"/>
        </w:rPr>
        <w:t>la identificación de la explotación o de la empresa operadora a la que se ha transferido el fertilizante.</w:t>
      </w:r>
    </w:p>
    <w:p w14:paraId="534C26E8" w14:textId="77777777" w:rsidR="002844CB" w:rsidRPr="004929DC" w:rsidRDefault="002844CB" w:rsidP="007C6B1F">
      <w:pPr>
        <w:spacing w:line="276" w:lineRule="auto"/>
        <w:rPr>
          <w:rFonts w:ascii="Verdana" w:hAnsi="Verdana" w:cs="Arial"/>
          <w:sz w:val="20"/>
        </w:rPr>
      </w:pPr>
    </w:p>
    <w:bookmarkEnd w:id="16"/>
    <w:p w14:paraId="2937932A" w14:textId="45D85110" w:rsidR="0075662F" w:rsidRPr="004929DC" w:rsidRDefault="005B2F7B" w:rsidP="0075662F">
      <w:pPr>
        <w:spacing w:line="276" w:lineRule="auto"/>
        <w:ind w:firstLine="708"/>
        <w:rPr>
          <w:rFonts w:ascii="Verdana" w:hAnsi="Verdana" w:cs="Arial"/>
          <w:sz w:val="20"/>
        </w:rPr>
      </w:pPr>
      <w:r w:rsidRPr="004929DC">
        <w:rPr>
          <w:rFonts w:ascii="Verdana" w:hAnsi="Verdana"/>
          <w:sz w:val="20"/>
        </w:rPr>
        <w:t xml:space="preserve">El agricultor que utilice o encargue utilizar fertilizantes en una parcela agrícola que no pertenece a su explotación anotará los datos, indicados en el apartado 2, párrafo segundo, en el registro de uso de la parcela en cuestión. Cuando de los datos de la solicitud conjunta para el año en cuestión se deduzca la identidad del agricultor a cuya explotación pertenece la parcela en cuestión, los datos anotados serán transferidos por el </w:t>
      </w:r>
      <w:proofErr w:type="spellStart"/>
      <w:r w:rsidRPr="004929DC">
        <w:rPr>
          <w:rFonts w:ascii="Verdana" w:hAnsi="Verdana"/>
          <w:sz w:val="20"/>
        </w:rPr>
        <w:t>Mestbank</w:t>
      </w:r>
      <w:proofErr w:type="spellEnd"/>
      <w:r w:rsidRPr="004929DC">
        <w:rPr>
          <w:rFonts w:ascii="Verdana" w:hAnsi="Verdana"/>
          <w:sz w:val="20"/>
        </w:rPr>
        <w:t xml:space="preserve"> al agricultor en cuestión y serán visibles para el agricultor en el registro de uso de la parcela en cuestión.</w:t>
      </w:r>
    </w:p>
    <w:p w14:paraId="3AD2657F" w14:textId="77777777" w:rsidR="00A17C02" w:rsidRPr="004929DC" w:rsidRDefault="00A17C02" w:rsidP="007C6B1F">
      <w:pPr>
        <w:spacing w:line="276" w:lineRule="auto"/>
        <w:rPr>
          <w:rFonts w:ascii="Verdana" w:hAnsi="Verdana" w:cs="Arial"/>
          <w:sz w:val="20"/>
        </w:rPr>
      </w:pPr>
    </w:p>
    <w:p w14:paraId="253AA1A7" w14:textId="63A7F35A" w:rsidR="002844CB" w:rsidRPr="004929DC" w:rsidRDefault="002844CB" w:rsidP="00A813CB">
      <w:pPr>
        <w:spacing w:line="276" w:lineRule="auto"/>
        <w:ind w:firstLine="708"/>
        <w:rPr>
          <w:rFonts w:ascii="Verdana" w:hAnsi="Verdana" w:cs="Arial"/>
          <w:sz w:val="20"/>
        </w:rPr>
      </w:pPr>
      <w:r w:rsidRPr="004929DC">
        <w:rPr>
          <w:rFonts w:ascii="Verdana" w:hAnsi="Verdana"/>
          <w:sz w:val="20"/>
        </w:rPr>
        <w:t xml:space="preserve">A efectos de este apartado, una transferencia de fertilizantes entre distintos operadores pertenecientes al mismo agricultor no se considerará como transferencia de fertilizantes a un tercero. </w:t>
      </w:r>
    </w:p>
    <w:p w14:paraId="55585B55" w14:textId="77777777" w:rsidR="002844CB" w:rsidRPr="004929DC" w:rsidRDefault="002844CB" w:rsidP="007C6B1F">
      <w:pPr>
        <w:spacing w:line="276" w:lineRule="auto"/>
        <w:rPr>
          <w:rFonts w:ascii="Verdana" w:hAnsi="Verdana" w:cs="Arial"/>
          <w:sz w:val="20"/>
        </w:rPr>
      </w:pPr>
    </w:p>
    <w:p w14:paraId="76DCB543" w14:textId="363360A6" w:rsidR="002844CB" w:rsidRPr="004929DC" w:rsidRDefault="002844CB" w:rsidP="007C6B1F">
      <w:pPr>
        <w:spacing w:line="276" w:lineRule="auto"/>
        <w:rPr>
          <w:rFonts w:ascii="Verdana" w:hAnsi="Verdana" w:cs="Arial"/>
          <w:sz w:val="20"/>
        </w:rPr>
      </w:pPr>
      <w:r w:rsidRPr="004929DC">
        <w:rPr>
          <w:rFonts w:ascii="Verdana" w:hAnsi="Verdana"/>
          <w:sz w:val="20"/>
        </w:rPr>
        <w:tab/>
        <w:t xml:space="preserve">Para identificar la explotación o la empresa operadora de la que procede el fertilizante, indicada en el párrafo tercero, punto 4, y para identificar la explotación o la empresa operadora a la que se ha transferido el fertilizante, indicada en el párrafo cuarto, punto 4, se anotarán el nombre y la dirección del </w:t>
      </w:r>
      <w:r w:rsidRPr="004929DC">
        <w:rPr>
          <w:rFonts w:ascii="Verdana" w:hAnsi="Verdana"/>
          <w:sz w:val="20"/>
        </w:rPr>
        <w:lastRenderedPageBreak/>
        <w:t>agricultor o el operador en cuestión y el número de agricultor o de explotación. Si el agricultor o el operador en cuestión no dispone de tal número, en el registro se anotará el número de empresa del agricultor o del operador en cuestión.»</w:t>
      </w:r>
    </w:p>
    <w:p w14:paraId="31241109" w14:textId="1254E307" w:rsidR="007D16E6" w:rsidRPr="004929DC" w:rsidRDefault="007D16E6" w:rsidP="007C6B1F">
      <w:pPr>
        <w:spacing w:line="276" w:lineRule="auto"/>
        <w:rPr>
          <w:rFonts w:ascii="Verdana" w:hAnsi="Verdana" w:cs="Arial"/>
          <w:sz w:val="20"/>
        </w:rPr>
      </w:pPr>
    </w:p>
    <w:p w14:paraId="4D15D777" w14:textId="452A7446" w:rsidR="002844CB" w:rsidRPr="004929DC" w:rsidRDefault="002844CB" w:rsidP="007C6B1F">
      <w:pPr>
        <w:spacing w:line="276" w:lineRule="auto"/>
        <w:rPr>
          <w:rFonts w:ascii="Verdana" w:hAnsi="Verdana" w:cs="Arial"/>
          <w:sz w:val="20"/>
        </w:rPr>
      </w:pPr>
      <w:r w:rsidRPr="004929DC">
        <w:rPr>
          <w:rFonts w:ascii="Verdana" w:hAnsi="Verdana"/>
          <w:b/>
          <w:sz w:val="20"/>
        </w:rPr>
        <w:t>Artículo 4.</w:t>
      </w:r>
      <w:r w:rsidRPr="004929DC">
        <w:rPr>
          <w:rFonts w:ascii="Verdana" w:hAnsi="Verdana"/>
          <w:sz w:val="20"/>
        </w:rPr>
        <w:t xml:space="preserve"> En el capítulo 4 del mismo Decreto, modificado por el Decreto del Gobierno de Flandes de 22 de diciembre de 2017, se añade una sección 5, que consta del artículo 4.5.1, formulada como sigue: </w:t>
      </w:r>
    </w:p>
    <w:p w14:paraId="59F7C666" w14:textId="77777777" w:rsidR="002844CB" w:rsidRPr="004929DC" w:rsidRDefault="002844CB" w:rsidP="007C6B1F">
      <w:pPr>
        <w:spacing w:line="276" w:lineRule="auto"/>
        <w:rPr>
          <w:rFonts w:ascii="Verdana" w:hAnsi="Verdana" w:cs="Arial"/>
          <w:sz w:val="20"/>
        </w:rPr>
      </w:pPr>
    </w:p>
    <w:p w14:paraId="711CE403" w14:textId="3E1D938D" w:rsidR="002844CB" w:rsidRPr="004929DC" w:rsidRDefault="002844CB" w:rsidP="008725FF">
      <w:pPr>
        <w:spacing w:line="276" w:lineRule="auto"/>
        <w:rPr>
          <w:rFonts w:ascii="Verdana" w:hAnsi="Verdana" w:cs="Arial"/>
          <w:sz w:val="20"/>
        </w:rPr>
      </w:pPr>
      <w:r w:rsidRPr="004929DC">
        <w:rPr>
          <w:rFonts w:ascii="Verdana" w:hAnsi="Verdana"/>
          <w:sz w:val="20"/>
        </w:rPr>
        <w:t xml:space="preserve">«Sección 5. Normas de aplicación de fertilizante </w:t>
      </w:r>
    </w:p>
    <w:p w14:paraId="5A42363B" w14:textId="39276826" w:rsidR="006754CD" w:rsidRPr="004929DC" w:rsidRDefault="006754CD" w:rsidP="007C6B1F">
      <w:pPr>
        <w:spacing w:line="276" w:lineRule="auto"/>
        <w:rPr>
          <w:rFonts w:ascii="Verdana" w:hAnsi="Verdana" w:cs="Arial"/>
          <w:sz w:val="20"/>
        </w:rPr>
      </w:pPr>
    </w:p>
    <w:p w14:paraId="560905D4" w14:textId="3D06D86D" w:rsidR="006754CD" w:rsidRPr="004929DC" w:rsidRDefault="006754CD" w:rsidP="007C6B1F">
      <w:pPr>
        <w:spacing w:line="276" w:lineRule="auto"/>
        <w:rPr>
          <w:rFonts w:ascii="Verdana" w:hAnsi="Verdana" w:cs="Arial"/>
          <w:sz w:val="20"/>
        </w:rPr>
      </w:pPr>
      <w:r w:rsidRPr="004929DC">
        <w:rPr>
          <w:rFonts w:ascii="Verdana" w:hAnsi="Verdana"/>
          <w:sz w:val="20"/>
        </w:rPr>
        <w:t xml:space="preserve">Artículo 4.5.1. A los efectos de la aplicación del Decreto sobre abonos de 22 de diciembre de 2006 y los Decretos de aplicación </w:t>
      </w:r>
      <w:proofErr w:type="gramStart"/>
      <w:r w:rsidRPr="004929DC">
        <w:rPr>
          <w:rFonts w:ascii="Verdana" w:hAnsi="Verdana"/>
          <w:sz w:val="20"/>
        </w:rPr>
        <w:t>del mismo</w:t>
      </w:r>
      <w:proofErr w:type="gramEnd"/>
      <w:r w:rsidRPr="004929DC">
        <w:rPr>
          <w:rFonts w:ascii="Verdana" w:hAnsi="Verdana"/>
          <w:sz w:val="20"/>
        </w:rPr>
        <w:t>, el agricultor propietario de la parcela en cuestión responderá de la aplicación de fertilizante en esa parcela.</w:t>
      </w:r>
      <w:r w:rsidRPr="004929DC">
        <w:rPr>
          <w:rFonts w:ascii="Verdana" w:hAnsi="Verdana"/>
          <w:sz w:val="20"/>
        </w:rPr>
        <w:br/>
      </w:r>
    </w:p>
    <w:p w14:paraId="687F92A7" w14:textId="3AB6C0A0" w:rsidR="003D711A" w:rsidRPr="004929DC" w:rsidRDefault="006754CD" w:rsidP="00E92F7C">
      <w:pPr>
        <w:spacing w:line="276" w:lineRule="auto"/>
        <w:ind w:firstLine="708"/>
        <w:rPr>
          <w:rFonts w:ascii="Verdana" w:eastAsiaTheme="minorHAnsi" w:hAnsi="Verdana"/>
          <w:sz w:val="20"/>
        </w:rPr>
      </w:pPr>
      <w:r w:rsidRPr="004929DC">
        <w:rPr>
          <w:rFonts w:ascii="Verdana" w:hAnsi="Verdana"/>
          <w:sz w:val="20"/>
        </w:rPr>
        <w:t xml:space="preserve">Un agricultor que, en el curso de un año, utilice una parcela agrícola que no pertenezca a su explotación no podrá aplicar fertilizante en ella a menos que disponga de consentimiento para aplicar o encargar aplicar fertilizantes </w:t>
      </w:r>
      <w:bookmarkStart w:id="18" w:name="_Hlk34086970"/>
      <w:r w:rsidRPr="004929DC">
        <w:rPr>
          <w:rFonts w:ascii="Verdana" w:hAnsi="Verdana"/>
          <w:sz w:val="20"/>
        </w:rPr>
        <w:t>del agricultor propietario de la parcela en cuestión</w:t>
      </w:r>
      <w:bookmarkEnd w:id="18"/>
      <w:r w:rsidRPr="004929DC">
        <w:rPr>
          <w:rFonts w:ascii="Verdana" w:hAnsi="Verdana"/>
          <w:sz w:val="20"/>
        </w:rPr>
        <w:t>. Los abonos que se aplican con el consentimiento del agricultor propietario de la parcela agrícola</w:t>
      </w:r>
      <w:bookmarkStart w:id="19" w:name="_Hlk34087164"/>
      <w:r w:rsidRPr="004929DC">
        <w:rPr>
          <w:rFonts w:ascii="Verdana" w:hAnsi="Verdana"/>
          <w:sz w:val="20"/>
        </w:rPr>
        <w:t xml:space="preserve"> </w:t>
      </w:r>
      <w:bookmarkEnd w:id="19"/>
      <w:r w:rsidRPr="004929DC">
        <w:rPr>
          <w:rFonts w:ascii="Verdana" w:hAnsi="Verdana"/>
          <w:sz w:val="20"/>
        </w:rPr>
        <w:t xml:space="preserve">se considerarán abonos transferidos al agricultor propietario de la parcela en cuestión. Los abonos para los que no se pueda demostrar que se han aplicado con el consentimiento del agricultor propietario de la parcela agrícola no se considerarán abonos transferidos al agricultor propietario de la parcela en cuestión. Estos abonos se considerarán aplicados en contravención de las disposiciones del Decreto sobre abonos por parte del agricultor que ha aplicado fertilizantes en una parcela que no pertenece a su explotación. </w:t>
      </w:r>
    </w:p>
    <w:p w14:paraId="0F8A7B4A" w14:textId="77777777" w:rsidR="006754CD" w:rsidRPr="004929DC" w:rsidRDefault="006754CD" w:rsidP="007C6B1F">
      <w:pPr>
        <w:spacing w:line="276" w:lineRule="auto"/>
        <w:rPr>
          <w:rFonts w:ascii="Verdana" w:hAnsi="Verdana" w:cs="Arial"/>
          <w:sz w:val="20"/>
        </w:rPr>
      </w:pPr>
    </w:p>
    <w:p w14:paraId="3A3DA314" w14:textId="2C295FAB" w:rsidR="004E5F3F" w:rsidRPr="004929DC" w:rsidRDefault="006754CD" w:rsidP="00A813CB">
      <w:pPr>
        <w:spacing w:line="276" w:lineRule="auto"/>
        <w:ind w:firstLine="708"/>
        <w:rPr>
          <w:rFonts w:ascii="Verdana" w:hAnsi="Verdana" w:cs="Arial"/>
          <w:sz w:val="20"/>
        </w:rPr>
      </w:pPr>
      <w:r w:rsidRPr="004929DC">
        <w:rPr>
          <w:rFonts w:ascii="Verdana" w:hAnsi="Verdana"/>
          <w:sz w:val="20"/>
        </w:rPr>
        <w:t xml:space="preserve">El </w:t>
      </w:r>
      <w:proofErr w:type="gramStart"/>
      <w:r w:rsidRPr="004929DC">
        <w:rPr>
          <w:rFonts w:ascii="Verdana" w:hAnsi="Verdana"/>
          <w:sz w:val="20"/>
        </w:rPr>
        <w:t>Ministro</w:t>
      </w:r>
      <w:proofErr w:type="gramEnd"/>
      <w:r w:rsidRPr="004929DC">
        <w:rPr>
          <w:rFonts w:ascii="Verdana" w:hAnsi="Verdana"/>
          <w:sz w:val="20"/>
        </w:rPr>
        <w:t xml:space="preserve"> podrá establecer normas más detalladas sobre el consentimiento indicado en el párrafo segundo.»</w:t>
      </w:r>
    </w:p>
    <w:p w14:paraId="63B79431" w14:textId="14BD05D4" w:rsidR="00B95DB8" w:rsidRPr="004929DC" w:rsidRDefault="00B95DB8" w:rsidP="00B95DB8">
      <w:pPr>
        <w:spacing w:line="276" w:lineRule="auto"/>
        <w:rPr>
          <w:rFonts w:ascii="Verdana" w:hAnsi="Verdana" w:cs="Arial"/>
          <w:sz w:val="20"/>
        </w:rPr>
      </w:pPr>
    </w:p>
    <w:p w14:paraId="13A38D4B" w14:textId="08BB8CF5" w:rsidR="00B95DB8" w:rsidRPr="004929DC" w:rsidRDefault="00B95DB8" w:rsidP="00B95DB8">
      <w:pPr>
        <w:spacing w:line="276" w:lineRule="auto"/>
        <w:rPr>
          <w:rFonts w:ascii="Verdana" w:hAnsi="Verdana" w:cs="Arial"/>
          <w:sz w:val="20"/>
        </w:rPr>
      </w:pPr>
      <w:r w:rsidRPr="004929DC">
        <w:rPr>
          <w:rFonts w:ascii="Verdana" w:hAnsi="Verdana"/>
          <w:b/>
          <w:sz w:val="20"/>
        </w:rPr>
        <w:t>Artículo 5.</w:t>
      </w:r>
      <w:r w:rsidRPr="004929DC">
        <w:rPr>
          <w:rFonts w:ascii="Verdana" w:hAnsi="Verdana"/>
          <w:sz w:val="20"/>
        </w:rPr>
        <w:t xml:space="preserve"> En el VLAREME, de 28 de octubre de 2016, modificado por última vez por el Decreto del Gobierno de Flandes de 29 de mayo de 2020, se añade un artículo 13.1.7 con la siguiente redacción:</w:t>
      </w:r>
    </w:p>
    <w:p w14:paraId="32954A51" w14:textId="5DE3FB72" w:rsidR="00B95DB8" w:rsidRPr="004929DC" w:rsidRDefault="00B95DB8" w:rsidP="00B95DB8">
      <w:pPr>
        <w:spacing w:line="276" w:lineRule="auto"/>
        <w:rPr>
          <w:rFonts w:ascii="Verdana" w:hAnsi="Verdana" w:cs="Arial"/>
          <w:sz w:val="20"/>
        </w:rPr>
      </w:pPr>
    </w:p>
    <w:p w14:paraId="4676339C" w14:textId="211F666A" w:rsidR="005B2048" w:rsidRPr="004929DC" w:rsidRDefault="0056707D" w:rsidP="00005160">
      <w:pPr>
        <w:spacing w:line="276" w:lineRule="auto"/>
        <w:rPr>
          <w:rFonts w:ascii="Verdana" w:hAnsi="Verdana" w:cs="Arial"/>
          <w:sz w:val="20"/>
        </w:rPr>
      </w:pPr>
      <w:r w:rsidRPr="004929DC">
        <w:rPr>
          <w:rFonts w:ascii="Verdana" w:hAnsi="Verdana"/>
          <w:sz w:val="20"/>
        </w:rPr>
        <w:t xml:space="preserve">«Artículo 13.1.7. </w:t>
      </w:r>
      <w:bookmarkStart w:id="20" w:name="_Hlk50979976"/>
      <w:r w:rsidRPr="004929DC">
        <w:rPr>
          <w:rFonts w:ascii="Verdana" w:hAnsi="Verdana"/>
          <w:sz w:val="20"/>
        </w:rPr>
        <w:t>Apartado 1. No obstante lo dispuesto en el artículo 2.2.1.4, párrafo tercero, del presente Decreto, en el año 2021</w:t>
      </w:r>
      <w:bookmarkStart w:id="21" w:name="_Hlk50987520"/>
      <w:r w:rsidRPr="004929DC">
        <w:rPr>
          <w:rFonts w:ascii="Verdana" w:hAnsi="Verdana"/>
          <w:sz w:val="20"/>
        </w:rPr>
        <w:t xml:space="preserve"> el registro mencionado en el artículo 2.2.3.1 </w:t>
      </w:r>
      <w:bookmarkEnd w:id="20"/>
      <w:bookmarkEnd w:id="21"/>
      <w:r w:rsidRPr="004929DC">
        <w:rPr>
          <w:rFonts w:ascii="Verdana" w:hAnsi="Verdana"/>
          <w:sz w:val="20"/>
        </w:rPr>
        <w:t xml:space="preserve">podrá completarse a más tardar el trigésimo día después de que se hayan producido los hechos que deben indicarse en el registro por medio de la ventanilla de internet siempre que la parte interesada conserve en papel o de forma digital los datos que deben anotarse en el registro, a más tardar el séptimo día tras el día en que se hubieran dado los hechos que deben inscribirse en el registro hasta el día en que estos hechos se introducen en el registro puesto a disposición mediante la ventanilla de internet. </w:t>
      </w:r>
    </w:p>
    <w:p w14:paraId="39A42721" w14:textId="697DE824" w:rsidR="005B2048" w:rsidRPr="004929DC" w:rsidRDefault="005B2048" w:rsidP="000E2D80">
      <w:pPr>
        <w:spacing w:line="276" w:lineRule="auto"/>
        <w:rPr>
          <w:rFonts w:ascii="Verdana" w:hAnsi="Verdana" w:cs="Arial"/>
          <w:sz w:val="20"/>
        </w:rPr>
      </w:pPr>
    </w:p>
    <w:p w14:paraId="6B557AD8" w14:textId="5A66F405" w:rsidR="00F3730F" w:rsidRPr="004929DC" w:rsidRDefault="00F3730F" w:rsidP="00F3730F">
      <w:pPr>
        <w:spacing w:line="276" w:lineRule="auto"/>
        <w:ind w:firstLine="708"/>
        <w:rPr>
          <w:rFonts w:ascii="Verdana" w:hAnsi="Verdana" w:cs="Arial"/>
          <w:sz w:val="20"/>
        </w:rPr>
      </w:pPr>
      <w:r w:rsidRPr="004929DC">
        <w:rPr>
          <w:rFonts w:ascii="Verdana" w:hAnsi="Verdana"/>
          <w:sz w:val="20"/>
        </w:rPr>
        <w:t xml:space="preserve">No </w:t>
      </w:r>
      <w:proofErr w:type="gramStart"/>
      <w:r w:rsidRPr="004929DC">
        <w:rPr>
          <w:rFonts w:ascii="Verdana" w:hAnsi="Verdana"/>
          <w:sz w:val="20"/>
        </w:rPr>
        <w:t>obstante</w:t>
      </w:r>
      <w:proofErr w:type="gramEnd"/>
      <w:r w:rsidRPr="004929DC">
        <w:rPr>
          <w:rFonts w:ascii="Verdana" w:hAnsi="Verdana"/>
          <w:sz w:val="20"/>
        </w:rPr>
        <w:t xml:space="preserve"> lo dispuesto en el artículo 2.2.1.4, párrafo tercero, de este Decreto, en el año 2021 se aplicarán los siguientes plazos para la introducción en el registro contemplada en el artículo 2.2.4.1:</w:t>
      </w:r>
    </w:p>
    <w:p w14:paraId="045D335F" w14:textId="4F76FA9E" w:rsidR="00E75755" w:rsidRPr="00A61746" w:rsidRDefault="006115B8" w:rsidP="00A61746">
      <w:pPr>
        <w:pStyle w:val="ListParagraph"/>
        <w:numPr>
          <w:ilvl w:val="0"/>
          <w:numId w:val="31"/>
        </w:numPr>
        <w:spacing w:line="276" w:lineRule="auto"/>
        <w:ind w:left="709" w:hanging="709"/>
        <w:rPr>
          <w:rFonts w:ascii="Verdana" w:hAnsi="Verdana" w:cs="Arial"/>
          <w:sz w:val="20"/>
        </w:rPr>
      </w:pPr>
      <w:bookmarkStart w:id="22" w:name="_Hlk67040883"/>
      <w:r w:rsidRPr="00A61746">
        <w:rPr>
          <w:rFonts w:ascii="Verdana" w:hAnsi="Verdana"/>
          <w:sz w:val="20"/>
        </w:rPr>
        <w:t xml:space="preserve">el agricultor que debe llevar un registro de fertilizantes de conformidad con lo dispuesto en el artículo 2.2.4.1. podrá completar el registro comercial a que se refiere el artículo 2.2.4.1, apartado 3, a más tardar el </w:t>
      </w:r>
      <w:r w:rsidRPr="00A61746">
        <w:rPr>
          <w:rFonts w:ascii="Verdana" w:hAnsi="Verdana"/>
          <w:sz w:val="20"/>
        </w:rPr>
        <w:lastRenderedPageBreak/>
        <w:t>trigésimo día tras el día en que se dieron los hechos que deben anotarse en el registro;</w:t>
      </w:r>
      <w:bookmarkEnd w:id="22"/>
    </w:p>
    <w:p w14:paraId="1A748E4F" w14:textId="5B8BDDDA" w:rsidR="00F3730F" w:rsidRPr="00A61746" w:rsidRDefault="00E75755" w:rsidP="00A61746">
      <w:pPr>
        <w:pStyle w:val="ListParagraph"/>
        <w:numPr>
          <w:ilvl w:val="0"/>
          <w:numId w:val="31"/>
        </w:numPr>
        <w:spacing w:line="276" w:lineRule="auto"/>
        <w:ind w:left="709" w:hanging="709"/>
        <w:rPr>
          <w:rFonts w:ascii="Verdana" w:hAnsi="Verdana" w:cs="Arial"/>
          <w:sz w:val="20"/>
        </w:rPr>
      </w:pPr>
      <w:r w:rsidRPr="00A61746">
        <w:rPr>
          <w:rFonts w:ascii="Verdana" w:hAnsi="Verdana"/>
          <w:sz w:val="20"/>
        </w:rPr>
        <w:t>el agricultor que debe llevar un registro de fertilizantes de conformidad con lo dispuesto en el artículo 2.2.4.1. podrá completar el registro, descrito en el artículo 2.2.4.1, apartado 2, a más tardar el trigésimo día tras el día en que se dieron los hechos que deben anotarse en el registro, si el agricultor cumple todas las condiciones siguientes:</w:t>
      </w:r>
    </w:p>
    <w:p w14:paraId="5FB8A324" w14:textId="77777777" w:rsidR="00F3730F" w:rsidRPr="004929DC" w:rsidRDefault="00F3730F" w:rsidP="00F3730F">
      <w:pPr>
        <w:pStyle w:val="ListParagraph"/>
        <w:numPr>
          <w:ilvl w:val="0"/>
          <w:numId w:val="19"/>
        </w:numPr>
        <w:spacing w:line="276" w:lineRule="auto"/>
        <w:ind w:left="1134" w:hanging="425"/>
        <w:rPr>
          <w:rFonts w:ascii="Verdana" w:hAnsi="Verdana" w:cs="Arial"/>
          <w:sz w:val="20"/>
        </w:rPr>
      </w:pPr>
      <w:r w:rsidRPr="004929DC">
        <w:rPr>
          <w:rFonts w:ascii="Verdana" w:hAnsi="Verdana"/>
          <w:sz w:val="20"/>
        </w:rPr>
        <w:t>en la superficie agrícola perteneciente a la explotación del agricultor afectado no se cultivan plantas ornamentales, ni árboles, ni hortalizas del grupo I, ni hortalizas del grupo II, ni fresas, excepto en un medio de cultivo;</w:t>
      </w:r>
    </w:p>
    <w:p w14:paraId="49579144" w14:textId="77777777" w:rsidR="00F3730F" w:rsidRPr="004929DC" w:rsidRDefault="00F3730F" w:rsidP="00F3730F">
      <w:pPr>
        <w:pStyle w:val="ListParagraph"/>
        <w:numPr>
          <w:ilvl w:val="0"/>
          <w:numId w:val="19"/>
        </w:numPr>
        <w:spacing w:line="276" w:lineRule="auto"/>
        <w:ind w:left="1134" w:hanging="425"/>
        <w:rPr>
          <w:rFonts w:ascii="Verdana" w:hAnsi="Verdana" w:cs="Arial"/>
          <w:sz w:val="20"/>
        </w:rPr>
      </w:pPr>
      <w:r w:rsidRPr="004929DC">
        <w:rPr>
          <w:rFonts w:ascii="Verdana" w:hAnsi="Verdana"/>
          <w:sz w:val="20"/>
        </w:rPr>
        <w:t xml:space="preserve">el agricultor velará por conservar en papel o en formato digital los datos que deben anotarse en el registro a partir del séptimo día tras la fecha en que se hayan dado los hechos que deben inscribirse en el registro hasta el día en que esos hechos se anoten en el registro puesto a disposición mediante la ventanilla de internet. </w:t>
      </w:r>
    </w:p>
    <w:p w14:paraId="3F6CBAD7" w14:textId="77777777" w:rsidR="00F3730F" w:rsidRPr="004929DC" w:rsidRDefault="00F3730F" w:rsidP="00F3730F">
      <w:pPr>
        <w:spacing w:line="276" w:lineRule="auto"/>
        <w:rPr>
          <w:rFonts w:ascii="Verdana" w:hAnsi="Verdana" w:cs="Arial"/>
          <w:sz w:val="20"/>
        </w:rPr>
      </w:pPr>
    </w:p>
    <w:p w14:paraId="4C7D9155" w14:textId="74A3B54C" w:rsidR="000E2D80" w:rsidRPr="004929DC" w:rsidRDefault="00715431" w:rsidP="00F52412">
      <w:pPr>
        <w:spacing w:line="276" w:lineRule="auto"/>
        <w:ind w:firstLine="708"/>
        <w:rPr>
          <w:rFonts w:ascii="Verdana" w:hAnsi="Verdana" w:cs="Arial"/>
          <w:sz w:val="20"/>
        </w:rPr>
      </w:pPr>
      <w:r w:rsidRPr="004929DC">
        <w:rPr>
          <w:rFonts w:ascii="Verdana" w:hAnsi="Verdana"/>
          <w:sz w:val="20"/>
        </w:rPr>
        <w:t xml:space="preserve">No </w:t>
      </w:r>
      <w:proofErr w:type="gramStart"/>
      <w:r w:rsidRPr="004929DC">
        <w:rPr>
          <w:rFonts w:ascii="Verdana" w:hAnsi="Verdana"/>
          <w:sz w:val="20"/>
        </w:rPr>
        <w:t>obstante</w:t>
      </w:r>
      <w:proofErr w:type="gramEnd"/>
      <w:r w:rsidRPr="004929DC">
        <w:rPr>
          <w:rFonts w:ascii="Verdana" w:hAnsi="Verdana"/>
          <w:sz w:val="20"/>
        </w:rPr>
        <w:t xml:space="preserve"> lo dispuesto en el artículo 2.2.1.4, párrafo tercero, de este Decreto, en el año 2022 se aplicarán los siguientes plazos para la introducción en el registro contemplada en el artículo 2.2.4.1:</w:t>
      </w:r>
    </w:p>
    <w:p w14:paraId="5EB8AB9F" w14:textId="7C875252" w:rsidR="006115B8" w:rsidRPr="00A61746" w:rsidRDefault="00BB70EC" w:rsidP="00A61746">
      <w:pPr>
        <w:pStyle w:val="ListParagraph"/>
        <w:numPr>
          <w:ilvl w:val="0"/>
          <w:numId w:val="34"/>
        </w:numPr>
        <w:spacing w:line="276" w:lineRule="auto"/>
        <w:ind w:left="709" w:hanging="709"/>
        <w:rPr>
          <w:rFonts w:ascii="Verdana" w:hAnsi="Verdana" w:cs="Arial"/>
          <w:sz w:val="20"/>
        </w:rPr>
      </w:pPr>
      <w:r w:rsidRPr="00A61746">
        <w:rPr>
          <w:rFonts w:ascii="Verdana" w:hAnsi="Verdana"/>
          <w:sz w:val="20"/>
        </w:rPr>
        <w:t xml:space="preserve">el agricultor obligado a llevar un registro de fertilizantes de conformidad con lo dispuesto en el artículo 2.2.4.1 podrá completar el registro de comercio a que se refiere el artículo 2.2.4.1, apartado 3, a más tardar el decimoquinto día siguiente al de la fecha en que hayan tenido lugar los hechos que deban introducirse en el registro; </w:t>
      </w:r>
      <w:bookmarkStart w:id="23" w:name="_Hlk67041705"/>
    </w:p>
    <w:bookmarkEnd w:id="23"/>
    <w:p w14:paraId="507BF74B" w14:textId="28E7B113" w:rsidR="00381A8A" w:rsidRPr="00A61746" w:rsidRDefault="00BB70EC" w:rsidP="00A61746">
      <w:pPr>
        <w:pStyle w:val="ListParagraph"/>
        <w:numPr>
          <w:ilvl w:val="0"/>
          <w:numId w:val="34"/>
        </w:numPr>
        <w:spacing w:line="276" w:lineRule="auto"/>
        <w:ind w:left="709" w:hanging="709"/>
        <w:rPr>
          <w:rFonts w:ascii="Verdana" w:hAnsi="Verdana" w:cs="Arial"/>
          <w:sz w:val="20"/>
        </w:rPr>
      </w:pPr>
      <w:r w:rsidRPr="00A61746">
        <w:rPr>
          <w:rFonts w:ascii="Verdana" w:hAnsi="Verdana"/>
          <w:sz w:val="20"/>
        </w:rPr>
        <w:t xml:space="preserve">el agricultor que debe llevar un registro de fertilizantes de conformidad con lo dispuesto en el artículo 2.2.4.1 podrá </w:t>
      </w:r>
      <w:bookmarkStart w:id="24" w:name="_Hlk50985432"/>
      <w:r w:rsidRPr="00A61746">
        <w:rPr>
          <w:rFonts w:ascii="Verdana" w:hAnsi="Verdana"/>
          <w:sz w:val="20"/>
        </w:rPr>
        <w:t xml:space="preserve">completar el registro, descrito en el artículo 2.2.4.1, apartado 2, a más tardar el trigésimo día tras el día en que se dieron los hechos que deben anotarse en el registro, si el agricultor </w:t>
      </w:r>
      <w:bookmarkEnd w:id="24"/>
      <w:r w:rsidRPr="00A61746">
        <w:rPr>
          <w:rFonts w:ascii="Verdana" w:hAnsi="Verdana"/>
          <w:sz w:val="20"/>
        </w:rPr>
        <w:t>cumple todas las condiciones siguientes:</w:t>
      </w:r>
    </w:p>
    <w:p w14:paraId="7E660D13" w14:textId="77777777" w:rsidR="00DB34EE" w:rsidRPr="004929DC" w:rsidRDefault="00381A8A" w:rsidP="00DB34EE">
      <w:pPr>
        <w:pStyle w:val="ListParagraph"/>
        <w:numPr>
          <w:ilvl w:val="0"/>
          <w:numId w:val="24"/>
        </w:numPr>
        <w:spacing w:line="276" w:lineRule="auto"/>
        <w:ind w:left="1134" w:hanging="425"/>
        <w:rPr>
          <w:rFonts w:ascii="Verdana" w:hAnsi="Verdana" w:cs="Arial"/>
          <w:sz w:val="20"/>
        </w:rPr>
      </w:pPr>
      <w:r w:rsidRPr="004929DC">
        <w:rPr>
          <w:rFonts w:ascii="Verdana" w:hAnsi="Verdana"/>
          <w:sz w:val="20"/>
        </w:rPr>
        <w:t>en la superficie agrícola perteneciente a la explotación del agricultor afectado no se cultivan plantas ornamentales, ni árboles, ni hortalizas del grupo I, ni hortalizas del grupo II, ni fresas, excepto en medio de cultivo;</w:t>
      </w:r>
      <w:bookmarkStart w:id="25" w:name="_Hlk50986182"/>
    </w:p>
    <w:p w14:paraId="7B753CCC" w14:textId="77777777" w:rsidR="005243C0" w:rsidRPr="004929DC" w:rsidRDefault="00DB34EE" w:rsidP="00F52412">
      <w:pPr>
        <w:pStyle w:val="ListParagraph"/>
        <w:numPr>
          <w:ilvl w:val="0"/>
          <w:numId w:val="24"/>
        </w:numPr>
        <w:spacing w:line="276" w:lineRule="auto"/>
        <w:ind w:left="1134" w:hanging="425"/>
        <w:rPr>
          <w:rFonts w:ascii="Verdana" w:hAnsi="Verdana" w:cs="Arial"/>
          <w:sz w:val="20"/>
        </w:rPr>
      </w:pPr>
      <w:r w:rsidRPr="004929DC">
        <w:rPr>
          <w:rFonts w:ascii="Verdana" w:hAnsi="Verdana"/>
          <w:sz w:val="20"/>
        </w:rPr>
        <w:t>las distintas explotaciones que formen parte de la explotación del agricultor afectado no deben tener durante el año natural en cuestión en ningún momento de forma conjunta una superficie agrícola o un medio de cultivo superior a las 5 hectáreas;</w:t>
      </w:r>
    </w:p>
    <w:p w14:paraId="7546C152" w14:textId="4CA8B704" w:rsidR="001C53F1" w:rsidRPr="004929DC" w:rsidRDefault="00381A8A" w:rsidP="00F52412">
      <w:pPr>
        <w:pStyle w:val="ListParagraph"/>
        <w:numPr>
          <w:ilvl w:val="0"/>
          <w:numId w:val="24"/>
        </w:numPr>
        <w:spacing w:line="276" w:lineRule="auto"/>
        <w:ind w:left="1134" w:hanging="425"/>
        <w:rPr>
          <w:rFonts w:ascii="Verdana" w:hAnsi="Verdana" w:cs="Arial"/>
          <w:sz w:val="20"/>
        </w:rPr>
      </w:pPr>
      <w:r w:rsidRPr="004929DC">
        <w:rPr>
          <w:rFonts w:ascii="Verdana" w:hAnsi="Verdana"/>
          <w:sz w:val="20"/>
        </w:rPr>
        <w:t>el agricultor velará por conservar en papel o en formato digital los datos que deben anotarse en el registro a partir del séptimo día tras la fecha en que se hayan dado los hechos que deben inscribirse en el registro hasta el día en que esos hechos se anoten en el registro puesto a disposición mediante la ventanilla de internet.</w:t>
      </w:r>
      <w:bookmarkEnd w:id="25"/>
      <w:r w:rsidRPr="004929DC">
        <w:rPr>
          <w:rFonts w:ascii="Verdana" w:hAnsi="Verdana"/>
          <w:sz w:val="20"/>
        </w:rPr>
        <w:t xml:space="preserve"> </w:t>
      </w:r>
    </w:p>
    <w:p w14:paraId="7F81EB5E" w14:textId="088ECEEB" w:rsidR="003E3087" w:rsidRPr="004929DC" w:rsidRDefault="003E3087" w:rsidP="003E3087">
      <w:pPr>
        <w:spacing w:line="276" w:lineRule="auto"/>
        <w:rPr>
          <w:rFonts w:ascii="Verdana" w:hAnsi="Verdana" w:cs="Arial"/>
          <w:sz w:val="20"/>
        </w:rPr>
      </w:pPr>
    </w:p>
    <w:p w14:paraId="4A452C03" w14:textId="7B946BDC" w:rsidR="003E3087" w:rsidRPr="004929DC" w:rsidRDefault="003E3087" w:rsidP="003E3087">
      <w:pPr>
        <w:spacing w:line="276" w:lineRule="auto"/>
        <w:rPr>
          <w:rFonts w:ascii="Verdana" w:hAnsi="Verdana" w:cs="Arial"/>
          <w:sz w:val="20"/>
        </w:rPr>
      </w:pPr>
      <w:r w:rsidRPr="004929DC">
        <w:rPr>
          <w:rFonts w:ascii="Verdana" w:hAnsi="Verdana"/>
          <w:sz w:val="20"/>
        </w:rPr>
        <w:t>Apartado 2. No obstante lo dispuesto en el apartado 1 del artículo 2.2.1.4, párrafo tercero y octavo, del presente Decreto, en el año 2021 el registro indicado en el artículo 2.2.3.1 se deberá completar con los hechos que deben ser notificados en el registro y que han tenido lugar entre el 1 de enero de 2021 y el 15 de abril de 2021, a más tardar el 15 de mayo de 2021.</w:t>
      </w:r>
      <w:r w:rsidR="00A61746" w:rsidRPr="004929DC">
        <w:rPr>
          <w:rFonts w:ascii="Verdana" w:hAnsi="Verdana"/>
          <w:sz w:val="20"/>
        </w:rPr>
        <w:t>»</w:t>
      </w:r>
      <w:r w:rsidRPr="004929DC">
        <w:rPr>
          <w:rFonts w:ascii="Verdana" w:hAnsi="Verdana"/>
          <w:sz w:val="20"/>
        </w:rPr>
        <w:t xml:space="preserve"> </w:t>
      </w:r>
    </w:p>
    <w:p w14:paraId="1C6697AA" w14:textId="77777777" w:rsidR="003E3087" w:rsidRPr="004929DC" w:rsidRDefault="003E3087" w:rsidP="003E3087">
      <w:pPr>
        <w:spacing w:line="276" w:lineRule="auto"/>
        <w:rPr>
          <w:rFonts w:ascii="Verdana" w:hAnsi="Verdana" w:cs="Arial"/>
          <w:sz w:val="20"/>
        </w:rPr>
      </w:pPr>
    </w:p>
    <w:p w14:paraId="4468F587" w14:textId="688B63CA" w:rsidR="002E6C50" w:rsidRPr="004929DC" w:rsidRDefault="00BD47A4">
      <w:pPr>
        <w:spacing w:after="160" w:line="259" w:lineRule="auto"/>
        <w:rPr>
          <w:rFonts w:ascii="Verdana" w:hAnsi="Verdana" w:cs="Arial"/>
          <w:b/>
          <w:sz w:val="20"/>
        </w:rPr>
      </w:pPr>
      <w:r w:rsidRPr="004929DC">
        <w:rPr>
          <w:rFonts w:ascii="Verdana" w:hAnsi="Verdana"/>
          <w:b/>
          <w:sz w:val="20"/>
        </w:rPr>
        <w:t>Artículo 6.</w:t>
      </w:r>
      <w:r w:rsidRPr="004929DC">
        <w:rPr>
          <w:rFonts w:ascii="Verdana" w:hAnsi="Verdana"/>
          <w:sz w:val="20"/>
        </w:rPr>
        <w:t xml:space="preserve"> El presente Decreto entrará en vigor el 15 de abril de 2021.</w:t>
      </w:r>
      <w:bookmarkStart w:id="26" w:name="_Hlk34145382"/>
    </w:p>
    <w:p w14:paraId="77A7E3DD" w14:textId="0095D648" w:rsidR="00B50B1E" w:rsidRPr="004929DC" w:rsidRDefault="00B50B1E" w:rsidP="002E6C50">
      <w:pPr>
        <w:spacing w:after="160" w:line="259" w:lineRule="auto"/>
        <w:rPr>
          <w:rFonts w:ascii="Verdana" w:hAnsi="Verdana" w:cs="Arial"/>
          <w:sz w:val="20"/>
        </w:rPr>
      </w:pPr>
      <w:r w:rsidRPr="004929DC">
        <w:rPr>
          <w:rFonts w:ascii="Verdana" w:hAnsi="Verdana"/>
          <w:b/>
          <w:sz w:val="20"/>
        </w:rPr>
        <w:lastRenderedPageBreak/>
        <w:t>Artículo 7.</w:t>
      </w:r>
      <w:r w:rsidRPr="004929DC">
        <w:rPr>
          <w:rFonts w:ascii="Verdana" w:hAnsi="Verdana"/>
          <w:sz w:val="20"/>
        </w:rPr>
        <w:t xml:space="preserve"> El </w:t>
      </w:r>
      <w:proofErr w:type="gramStart"/>
      <w:r w:rsidRPr="004929DC">
        <w:rPr>
          <w:rFonts w:ascii="Verdana" w:hAnsi="Verdana"/>
          <w:sz w:val="20"/>
        </w:rPr>
        <w:t>Ministro</w:t>
      </w:r>
      <w:proofErr w:type="gramEnd"/>
      <w:r w:rsidRPr="004929DC">
        <w:rPr>
          <w:rFonts w:ascii="Verdana" w:hAnsi="Verdana"/>
          <w:sz w:val="20"/>
        </w:rPr>
        <w:t xml:space="preserve"> flamenco de Medio Ambiente y Naturaleza será el encargado </w:t>
      </w:r>
      <w:bookmarkStart w:id="27" w:name="_Hlk24106771"/>
      <w:r w:rsidRPr="004929DC">
        <w:rPr>
          <w:rFonts w:ascii="Verdana" w:hAnsi="Verdana"/>
          <w:sz w:val="20"/>
        </w:rPr>
        <w:t xml:space="preserve">de ejecutar el presente Decreto. </w:t>
      </w:r>
      <w:bookmarkEnd w:id="27"/>
    </w:p>
    <w:bookmarkEnd w:id="26"/>
    <w:p w14:paraId="7EDD8DEB" w14:textId="77777777" w:rsidR="00B50B1E" w:rsidRPr="004929DC" w:rsidRDefault="00B50B1E" w:rsidP="007C6B1F">
      <w:pPr>
        <w:spacing w:line="276" w:lineRule="auto"/>
        <w:rPr>
          <w:rFonts w:ascii="Verdana" w:hAnsi="Verdana" w:cs="Arial"/>
          <w:sz w:val="20"/>
        </w:rPr>
      </w:pPr>
    </w:p>
    <w:p w14:paraId="149A5B4C" w14:textId="77777777" w:rsidR="00B50B1E" w:rsidRPr="004929DC" w:rsidRDefault="00B50B1E" w:rsidP="007C6B1F">
      <w:pPr>
        <w:spacing w:line="276" w:lineRule="auto"/>
        <w:rPr>
          <w:rFonts w:ascii="Verdana" w:hAnsi="Verdana" w:cs="Arial"/>
          <w:sz w:val="20"/>
        </w:rPr>
      </w:pPr>
    </w:p>
    <w:p w14:paraId="00AD2DE2" w14:textId="77777777" w:rsidR="00B50B1E" w:rsidRPr="004929DC" w:rsidRDefault="00B50B1E" w:rsidP="007C6B1F">
      <w:pPr>
        <w:spacing w:line="276" w:lineRule="auto"/>
        <w:rPr>
          <w:rFonts w:ascii="Verdana" w:hAnsi="Verdana" w:cs="Arial"/>
          <w:sz w:val="20"/>
        </w:rPr>
      </w:pPr>
      <w:r w:rsidRPr="004929DC">
        <w:rPr>
          <w:rFonts w:ascii="Verdana" w:hAnsi="Verdana"/>
          <w:sz w:val="20"/>
        </w:rPr>
        <w:t>Bruselas, ... [fecha].</w:t>
      </w:r>
    </w:p>
    <w:p w14:paraId="0EC5DE38" w14:textId="77777777" w:rsidR="00B50B1E" w:rsidRPr="004929DC" w:rsidRDefault="00B50B1E" w:rsidP="007C6B1F">
      <w:pPr>
        <w:spacing w:line="276" w:lineRule="auto"/>
        <w:rPr>
          <w:rFonts w:ascii="Verdana" w:hAnsi="Verdana" w:cs="Arial"/>
          <w:sz w:val="20"/>
        </w:rPr>
      </w:pPr>
    </w:p>
    <w:p w14:paraId="57EAB6C7" w14:textId="77777777" w:rsidR="00B50B1E" w:rsidRPr="004929DC" w:rsidRDefault="00B50B1E" w:rsidP="007C6B1F">
      <w:pPr>
        <w:spacing w:line="276" w:lineRule="auto"/>
        <w:rPr>
          <w:rFonts w:ascii="Verdana" w:hAnsi="Verdana" w:cs="Arial"/>
          <w:sz w:val="20"/>
        </w:rPr>
      </w:pPr>
    </w:p>
    <w:p w14:paraId="6272CA9E" w14:textId="77777777" w:rsidR="00B50B1E" w:rsidRPr="004929DC" w:rsidRDefault="00B50B1E" w:rsidP="007C6B1F">
      <w:pPr>
        <w:spacing w:line="276" w:lineRule="auto"/>
        <w:jc w:val="center"/>
        <w:rPr>
          <w:rFonts w:ascii="Verdana" w:hAnsi="Verdana" w:cs="Arial"/>
          <w:sz w:val="20"/>
        </w:rPr>
      </w:pPr>
      <w:r w:rsidRPr="004929DC">
        <w:rPr>
          <w:rFonts w:ascii="Verdana" w:hAnsi="Verdana"/>
          <w:sz w:val="20"/>
        </w:rPr>
        <w:t xml:space="preserve">El </w:t>
      </w:r>
      <w:proofErr w:type="gramStart"/>
      <w:r w:rsidRPr="004929DC">
        <w:rPr>
          <w:rFonts w:ascii="Verdana" w:hAnsi="Verdana"/>
          <w:sz w:val="20"/>
        </w:rPr>
        <w:t>Primer Ministro</w:t>
      </w:r>
      <w:proofErr w:type="gramEnd"/>
      <w:r w:rsidRPr="004929DC">
        <w:rPr>
          <w:rFonts w:ascii="Verdana" w:hAnsi="Verdana"/>
          <w:sz w:val="20"/>
        </w:rPr>
        <w:t xml:space="preserve"> del Gobierno de Flandes,</w:t>
      </w:r>
    </w:p>
    <w:p w14:paraId="68D3FB25" w14:textId="77777777" w:rsidR="00B50B1E" w:rsidRPr="004929DC" w:rsidRDefault="00B50B1E" w:rsidP="007C6B1F">
      <w:pPr>
        <w:spacing w:line="276" w:lineRule="auto"/>
        <w:jc w:val="center"/>
        <w:rPr>
          <w:rFonts w:ascii="Verdana" w:hAnsi="Verdana" w:cs="Arial"/>
          <w:sz w:val="20"/>
        </w:rPr>
      </w:pPr>
    </w:p>
    <w:p w14:paraId="27569BED" w14:textId="77777777" w:rsidR="00B50B1E" w:rsidRPr="004929DC" w:rsidRDefault="00B50B1E" w:rsidP="007C6B1F">
      <w:pPr>
        <w:spacing w:line="276" w:lineRule="auto"/>
        <w:jc w:val="center"/>
        <w:rPr>
          <w:rFonts w:ascii="Verdana" w:hAnsi="Verdana" w:cs="Arial"/>
          <w:sz w:val="20"/>
        </w:rPr>
      </w:pPr>
    </w:p>
    <w:p w14:paraId="40A892A3" w14:textId="77777777" w:rsidR="00B50B1E" w:rsidRPr="004929DC" w:rsidRDefault="00B50B1E" w:rsidP="007C6B1F">
      <w:pPr>
        <w:spacing w:line="276" w:lineRule="auto"/>
        <w:jc w:val="center"/>
        <w:rPr>
          <w:rFonts w:ascii="Verdana" w:hAnsi="Verdana" w:cs="Arial"/>
          <w:sz w:val="20"/>
        </w:rPr>
      </w:pPr>
    </w:p>
    <w:p w14:paraId="267655B1" w14:textId="77777777" w:rsidR="00B50B1E" w:rsidRPr="004929DC" w:rsidRDefault="00B50B1E" w:rsidP="00EF5217">
      <w:pPr>
        <w:spacing w:line="276" w:lineRule="auto"/>
        <w:rPr>
          <w:rFonts w:ascii="Verdana" w:hAnsi="Verdana" w:cs="Arial"/>
          <w:sz w:val="20"/>
        </w:rPr>
      </w:pPr>
    </w:p>
    <w:p w14:paraId="24C2251E" w14:textId="77777777" w:rsidR="00B50B1E" w:rsidRPr="004929DC" w:rsidRDefault="00B50B1E" w:rsidP="007C6B1F">
      <w:pPr>
        <w:spacing w:line="276" w:lineRule="auto"/>
        <w:jc w:val="center"/>
        <w:rPr>
          <w:rFonts w:ascii="Verdana" w:hAnsi="Verdana" w:cs="Arial"/>
          <w:sz w:val="20"/>
        </w:rPr>
      </w:pPr>
    </w:p>
    <w:p w14:paraId="4716C41E" w14:textId="7D3B562B" w:rsidR="00B50B1E" w:rsidRPr="004929DC" w:rsidRDefault="00542F4F" w:rsidP="007C6B1F">
      <w:pPr>
        <w:spacing w:line="276" w:lineRule="auto"/>
        <w:jc w:val="center"/>
        <w:rPr>
          <w:rFonts w:ascii="Verdana" w:hAnsi="Verdana" w:cs="Arial"/>
          <w:sz w:val="20"/>
        </w:rPr>
      </w:pPr>
      <w:r w:rsidRPr="004929DC">
        <w:rPr>
          <w:rFonts w:ascii="Verdana" w:hAnsi="Verdana"/>
          <w:sz w:val="20"/>
        </w:rPr>
        <w:t>Jan JAMBON</w:t>
      </w:r>
    </w:p>
    <w:p w14:paraId="71E51D49" w14:textId="77777777" w:rsidR="00542F4F" w:rsidRPr="004929DC" w:rsidRDefault="00542F4F" w:rsidP="007C6B1F">
      <w:pPr>
        <w:spacing w:line="276" w:lineRule="auto"/>
        <w:jc w:val="center"/>
        <w:rPr>
          <w:rFonts w:ascii="Verdana" w:hAnsi="Verdana" w:cs="Arial"/>
          <w:sz w:val="20"/>
        </w:rPr>
      </w:pPr>
    </w:p>
    <w:p w14:paraId="4F6E9308" w14:textId="77777777" w:rsidR="00B50B1E" w:rsidRPr="004929DC" w:rsidRDefault="00B50B1E" w:rsidP="007C6B1F">
      <w:pPr>
        <w:spacing w:line="276" w:lineRule="auto"/>
        <w:jc w:val="center"/>
        <w:rPr>
          <w:rFonts w:ascii="Verdana" w:hAnsi="Verdana" w:cs="Arial"/>
          <w:sz w:val="20"/>
        </w:rPr>
      </w:pPr>
    </w:p>
    <w:p w14:paraId="6DBAA7BE" w14:textId="578DE90E" w:rsidR="00542F4F" w:rsidRPr="004929DC" w:rsidRDefault="00B50B1E" w:rsidP="007C6B1F">
      <w:pPr>
        <w:spacing w:line="276" w:lineRule="auto"/>
        <w:jc w:val="center"/>
        <w:rPr>
          <w:rFonts w:ascii="Verdana" w:hAnsi="Verdana" w:cs="Arial"/>
          <w:sz w:val="20"/>
        </w:rPr>
      </w:pPr>
      <w:r w:rsidRPr="004929DC">
        <w:rPr>
          <w:rFonts w:ascii="Verdana" w:hAnsi="Verdana"/>
          <w:sz w:val="20"/>
        </w:rPr>
        <w:t xml:space="preserve">La </w:t>
      </w:r>
      <w:proofErr w:type="gramStart"/>
      <w:r w:rsidRPr="004929DC">
        <w:rPr>
          <w:rFonts w:ascii="Verdana" w:hAnsi="Verdana"/>
          <w:sz w:val="20"/>
        </w:rPr>
        <w:t>Ministra</w:t>
      </w:r>
      <w:proofErr w:type="gramEnd"/>
      <w:r w:rsidRPr="004929DC">
        <w:rPr>
          <w:rFonts w:ascii="Verdana" w:hAnsi="Verdana"/>
          <w:sz w:val="20"/>
        </w:rPr>
        <w:t xml:space="preserve"> Flamenca de Justicia y Aplicación de la Ley, Medio Ambiente, Energía y Turismo,</w:t>
      </w:r>
    </w:p>
    <w:p w14:paraId="321AF453" w14:textId="473595A5" w:rsidR="00B50B1E" w:rsidRPr="004929DC" w:rsidRDefault="00B50B1E" w:rsidP="007C6B1F">
      <w:pPr>
        <w:spacing w:line="276" w:lineRule="auto"/>
        <w:jc w:val="center"/>
        <w:rPr>
          <w:rFonts w:ascii="Verdana" w:hAnsi="Verdana" w:cs="Arial"/>
          <w:sz w:val="20"/>
        </w:rPr>
      </w:pPr>
    </w:p>
    <w:p w14:paraId="4F1BEAFE" w14:textId="77777777" w:rsidR="00B50B1E" w:rsidRPr="004929DC" w:rsidRDefault="00B50B1E" w:rsidP="007C6B1F">
      <w:pPr>
        <w:spacing w:line="276" w:lineRule="auto"/>
        <w:jc w:val="center"/>
        <w:rPr>
          <w:rFonts w:ascii="Verdana" w:hAnsi="Verdana" w:cs="Arial"/>
          <w:sz w:val="20"/>
        </w:rPr>
      </w:pPr>
    </w:p>
    <w:p w14:paraId="7D13001D" w14:textId="77777777" w:rsidR="00B50B1E" w:rsidRPr="004929DC" w:rsidRDefault="00B50B1E" w:rsidP="007C6B1F">
      <w:pPr>
        <w:spacing w:line="276" w:lineRule="auto"/>
        <w:jc w:val="center"/>
        <w:rPr>
          <w:rFonts w:ascii="Verdana" w:hAnsi="Verdana" w:cs="Arial"/>
          <w:sz w:val="20"/>
        </w:rPr>
      </w:pPr>
    </w:p>
    <w:p w14:paraId="5CF863AD" w14:textId="77777777" w:rsidR="00B50B1E" w:rsidRPr="004929DC" w:rsidRDefault="00B50B1E" w:rsidP="007C6B1F">
      <w:pPr>
        <w:spacing w:line="276" w:lineRule="auto"/>
        <w:jc w:val="center"/>
        <w:rPr>
          <w:rFonts w:ascii="Verdana" w:hAnsi="Verdana" w:cs="Arial"/>
          <w:sz w:val="20"/>
        </w:rPr>
      </w:pPr>
    </w:p>
    <w:p w14:paraId="4014C987" w14:textId="77777777" w:rsidR="00B50B1E" w:rsidRPr="004929DC" w:rsidRDefault="00B50B1E" w:rsidP="007C6B1F">
      <w:pPr>
        <w:spacing w:line="276" w:lineRule="auto"/>
        <w:jc w:val="center"/>
        <w:rPr>
          <w:rFonts w:ascii="Verdana" w:hAnsi="Verdana" w:cs="Arial"/>
          <w:sz w:val="20"/>
        </w:rPr>
      </w:pPr>
    </w:p>
    <w:p w14:paraId="7884062C" w14:textId="77777777" w:rsidR="00B50B1E" w:rsidRPr="004929DC" w:rsidRDefault="00B50B1E" w:rsidP="007C6B1F">
      <w:pPr>
        <w:spacing w:line="276" w:lineRule="auto"/>
        <w:jc w:val="center"/>
        <w:rPr>
          <w:rFonts w:ascii="Verdana" w:hAnsi="Verdana" w:cs="Arial"/>
          <w:sz w:val="20"/>
        </w:rPr>
      </w:pPr>
    </w:p>
    <w:p w14:paraId="7BEDC6C8" w14:textId="6DE71EAA" w:rsidR="00B50B1E" w:rsidRPr="004929DC" w:rsidRDefault="00542F4F" w:rsidP="007C6B1F">
      <w:pPr>
        <w:spacing w:line="276" w:lineRule="auto"/>
        <w:jc w:val="center"/>
        <w:rPr>
          <w:rFonts w:ascii="Verdana" w:hAnsi="Verdana" w:cs="Arial"/>
          <w:sz w:val="20"/>
        </w:rPr>
      </w:pPr>
      <w:proofErr w:type="spellStart"/>
      <w:r w:rsidRPr="004929DC">
        <w:rPr>
          <w:rFonts w:ascii="Verdana" w:hAnsi="Verdana"/>
          <w:sz w:val="20"/>
        </w:rPr>
        <w:t>Zuhal</w:t>
      </w:r>
      <w:proofErr w:type="spellEnd"/>
      <w:r w:rsidRPr="004929DC">
        <w:rPr>
          <w:rFonts w:ascii="Verdana" w:hAnsi="Verdana"/>
          <w:sz w:val="20"/>
        </w:rPr>
        <w:t xml:space="preserve"> DEMIR</w:t>
      </w:r>
    </w:p>
    <w:sectPr w:rsidR="00B50B1E" w:rsidRPr="004929DC" w:rsidSect="007D1712">
      <w:headerReference w:type="even" r:id="rId12"/>
      <w:headerReference w:type="default" r:id="rId13"/>
      <w:footerReference w:type="even" r:id="rId14"/>
      <w:footerReference w:type="default" r:id="rId15"/>
      <w:headerReference w:type="first" r:id="rId16"/>
      <w:footerReference w:type="first" r:id="rId17"/>
      <w:pgSz w:w="11906" w:h="16838"/>
      <w:pgMar w:top="1247" w:right="1814" w:bottom="1247" w:left="181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1172B2" w14:textId="77777777" w:rsidR="007C3308" w:rsidRDefault="007C3308" w:rsidP="00B50B1E">
      <w:pPr>
        <w:spacing w:line="240" w:lineRule="auto"/>
      </w:pPr>
      <w:r>
        <w:separator/>
      </w:r>
    </w:p>
  </w:endnote>
  <w:endnote w:type="continuationSeparator" w:id="0">
    <w:p w14:paraId="60BB7EE2" w14:textId="77777777" w:rsidR="007C3308" w:rsidRDefault="007C3308" w:rsidP="00B50B1E">
      <w:pPr>
        <w:spacing w:line="240" w:lineRule="auto"/>
      </w:pPr>
      <w:r>
        <w:continuationSeparator/>
      </w:r>
    </w:p>
  </w:endnote>
  <w:endnote w:type="continuationNotice" w:id="1">
    <w:p w14:paraId="4E7AB699" w14:textId="77777777" w:rsidR="007C3308" w:rsidRDefault="007C330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FlandersArtSans-Regular">
    <w:altName w:val="Calibri"/>
    <w:charset w:val="00"/>
    <w:family w:val="auto"/>
    <w:pitch w:val="variable"/>
    <w:sig w:usb0="00000007" w:usb1="00000000" w:usb2="00000000" w:usb3="00000000" w:csb0="00000093" w:csb1="00000000"/>
  </w:font>
  <w:font w:name="Times">
    <w:panose1 w:val="02020603050405020304"/>
    <w:charset w:val="00"/>
    <w:family w:val="roman"/>
    <w:pitch w:val="variable"/>
    <w:sig w:usb0="E0002EFF" w:usb1="C000785B" w:usb2="00000009" w:usb3="00000000" w:csb0="000001FF" w:csb1="00000000"/>
  </w:font>
  <w:font w:name="FlandersArtSans-Bold">
    <w:altName w:val="Calibri"/>
    <w:charset w:val="00"/>
    <w:family w:val="auto"/>
    <w:pitch w:val="variable"/>
    <w:sig w:usb0="00000007" w:usb1="00000000" w:usb2="00000000" w:usb3="00000000" w:csb0="00000093" w:csb1="00000000"/>
  </w:font>
  <w:font w:name="Yu Gothic Light">
    <w:panose1 w:val="020B0300000000000000"/>
    <w:charset w:val="80"/>
    <w:family w:val="swiss"/>
    <w:pitch w:val="variable"/>
    <w:sig w:usb0="E00002FF" w:usb1="2AC7FDFF" w:usb2="00000016" w:usb3="00000000" w:csb0="0002009F" w:csb1="00000000"/>
  </w:font>
  <w:font w:name="FlandersArtSerif-Bold">
    <w:altName w:val="Calibri"/>
    <w:charset w:val="00"/>
    <w:family w:val="auto"/>
    <w:pitch w:val="variable"/>
    <w:sig w:usb0="00000007" w:usb1="00000000" w:usb2="00000000" w:usb3="00000000" w:csb0="00000093" w:csb1="00000000"/>
  </w:font>
  <w:font w:name="FlandersArtSerif-Regular">
    <w:charset w:val="00"/>
    <w:family w:val="auto"/>
    <w:pitch w:val="variable"/>
    <w:sig w:usb0="00000007" w:usb1="00000000" w:usb2="00000000" w:usb3="00000000" w:csb0="00000093" w:csb1="00000000"/>
  </w:font>
  <w:font w:name="FlandersArtSerif-Medium">
    <w:charset w:val="00"/>
    <w:family w:val="auto"/>
    <w:pitch w:val="variable"/>
    <w:sig w:usb0="00000007" w:usb1="00000000" w:usb2="00000000" w:usb3="00000000" w:csb0="00000093"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67BA10" w14:textId="77777777" w:rsidR="00D83C2D" w:rsidRDefault="00D83C2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2976565"/>
      <w:docPartObj>
        <w:docPartGallery w:val="Page Numbers (Bottom of Page)"/>
        <w:docPartUnique/>
      </w:docPartObj>
    </w:sdtPr>
    <w:sdtEndPr>
      <w:rPr>
        <w:rFonts w:ascii="Verdana" w:hAnsi="Verdana"/>
        <w:sz w:val="18"/>
        <w:szCs w:val="18"/>
      </w:rPr>
    </w:sdtEndPr>
    <w:sdtContent>
      <w:sdt>
        <w:sdtPr>
          <w:rPr>
            <w:rFonts w:ascii="Verdana" w:hAnsi="Verdana"/>
            <w:sz w:val="18"/>
            <w:szCs w:val="18"/>
          </w:rPr>
          <w:id w:val="-1769616900"/>
          <w:docPartObj>
            <w:docPartGallery w:val="Page Numbers (Top of Page)"/>
            <w:docPartUnique/>
          </w:docPartObj>
        </w:sdtPr>
        <w:sdtEndPr/>
        <w:sdtContent>
          <w:p w14:paraId="416AAB96" w14:textId="0F067766" w:rsidR="00C132FF" w:rsidRDefault="00C132FF" w:rsidP="00423DC6">
            <w:pPr>
              <w:pStyle w:val="Footer"/>
              <w:jc w:val="right"/>
            </w:pPr>
            <w:r>
              <w:rPr>
                <w:rFonts w:ascii="Verdana" w:hAnsi="Verdana"/>
                <w:sz w:val="18"/>
              </w:rPr>
              <w:t xml:space="preserve">Página </w:t>
            </w:r>
            <w:r w:rsidRPr="00B50B1E">
              <w:rPr>
                <w:rFonts w:ascii="Verdana" w:hAnsi="Verdana"/>
                <w:sz w:val="18"/>
              </w:rPr>
              <w:fldChar w:fldCharType="begin"/>
            </w:r>
            <w:r w:rsidRPr="00B50B1E">
              <w:rPr>
                <w:rFonts w:ascii="Verdana" w:hAnsi="Verdana"/>
                <w:sz w:val="18"/>
              </w:rPr>
              <w:instrText>PAGE</w:instrText>
            </w:r>
            <w:r w:rsidRPr="00B50B1E">
              <w:rPr>
                <w:rFonts w:ascii="Verdana" w:hAnsi="Verdana"/>
                <w:sz w:val="18"/>
              </w:rPr>
              <w:fldChar w:fldCharType="separate"/>
            </w:r>
            <w:r w:rsidRPr="00B50B1E">
              <w:rPr>
                <w:rFonts w:ascii="Verdana" w:hAnsi="Verdana"/>
                <w:sz w:val="18"/>
              </w:rPr>
              <w:t>2</w:t>
            </w:r>
            <w:r w:rsidRPr="00B50B1E">
              <w:rPr>
                <w:rFonts w:ascii="Verdana" w:hAnsi="Verdana"/>
                <w:sz w:val="18"/>
              </w:rPr>
              <w:fldChar w:fldCharType="end"/>
            </w:r>
            <w:r>
              <w:rPr>
                <w:rFonts w:ascii="Verdana" w:hAnsi="Verdana"/>
                <w:sz w:val="18"/>
              </w:rPr>
              <w:t xml:space="preserve"> de </w:t>
            </w:r>
            <w:r w:rsidRPr="00B50B1E">
              <w:rPr>
                <w:rFonts w:ascii="Verdana" w:hAnsi="Verdana"/>
                <w:sz w:val="18"/>
              </w:rPr>
              <w:fldChar w:fldCharType="begin"/>
            </w:r>
            <w:r w:rsidRPr="00B50B1E">
              <w:rPr>
                <w:rFonts w:ascii="Verdana" w:hAnsi="Verdana"/>
                <w:sz w:val="18"/>
              </w:rPr>
              <w:instrText>NUMPAGES</w:instrText>
            </w:r>
            <w:r w:rsidRPr="00B50B1E">
              <w:rPr>
                <w:rFonts w:ascii="Verdana" w:hAnsi="Verdana"/>
                <w:sz w:val="18"/>
              </w:rPr>
              <w:fldChar w:fldCharType="separate"/>
            </w:r>
            <w:r w:rsidRPr="00B50B1E">
              <w:rPr>
                <w:rFonts w:ascii="Verdana" w:hAnsi="Verdana"/>
                <w:sz w:val="18"/>
              </w:rPr>
              <w:t>2</w:t>
            </w:r>
            <w:r w:rsidRPr="00B50B1E">
              <w:rPr>
                <w:rFonts w:ascii="Verdana" w:hAnsi="Verdana"/>
                <w:sz w:val="18"/>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81576" w14:textId="77777777" w:rsidR="00D83C2D" w:rsidRDefault="00D83C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72D367" w14:textId="77777777" w:rsidR="007C3308" w:rsidRDefault="007C3308" w:rsidP="00B50B1E">
      <w:pPr>
        <w:spacing w:line="240" w:lineRule="auto"/>
      </w:pPr>
      <w:r>
        <w:separator/>
      </w:r>
    </w:p>
  </w:footnote>
  <w:footnote w:type="continuationSeparator" w:id="0">
    <w:p w14:paraId="78DAB6EB" w14:textId="77777777" w:rsidR="007C3308" w:rsidRDefault="007C3308" w:rsidP="00B50B1E">
      <w:pPr>
        <w:spacing w:line="240" w:lineRule="auto"/>
      </w:pPr>
      <w:r>
        <w:continuationSeparator/>
      </w:r>
    </w:p>
  </w:footnote>
  <w:footnote w:type="continuationNotice" w:id="1">
    <w:p w14:paraId="4B255BD2" w14:textId="77777777" w:rsidR="007C3308" w:rsidRDefault="007C3308">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1339D3" w14:textId="77777777" w:rsidR="00D83C2D" w:rsidRDefault="00D83C2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8886D1" w14:textId="77777777" w:rsidR="00D83C2D" w:rsidRDefault="00D83C2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19885F" w14:textId="77777777" w:rsidR="00D83C2D" w:rsidRDefault="00D83C2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C5655"/>
    <w:multiLevelType w:val="hybridMultilevel"/>
    <w:tmpl w:val="7AEAF834"/>
    <w:lvl w:ilvl="0" w:tplc="083C5EE4">
      <w:start w:val="1"/>
      <w:numFmt w:val="decimal"/>
      <w:lvlText w:val="%1°"/>
      <w:lvlJc w:val="left"/>
      <w:pPr>
        <w:ind w:left="360" w:hanging="360"/>
      </w:pPr>
      <w:rPr>
        <w:rFonts w:hint="default"/>
      </w:rPr>
    </w:lvl>
    <w:lvl w:ilvl="1" w:tplc="041A0019" w:tentative="1">
      <w:start w:val="1"/>
      <w:numFmt w:val="lowerLetter"/>
      <w:lvlText w:val="%2."/>
      <w:lvlJc w:val="left"/>
      <w:pPr>
        <w:ind w:left="2878" w:hanging="360"/>
      </w:pPr>
    </w:lvl>
    <w:lvl w:ilvl="2" w:tplc="041A001B" w:tentative="1">
      <w:start w:val="1"/>
      <w:numFmt w:val="lowerRoman"/>
      <w:lvlText w:val="%3."/>
      <w:lvlJc w:val="right"/>
      <w:pPr>
        <w:ind w:left="3598" w:hanging="180"/>
      </w:pPr>
    </w:lvl>
    <w:lvl w:ilvl="3" w:tplc="041A000F" w:tentative="1">
      <w:start w:val="1"/>
      <w:numFmt w:val="decimal"/>
      <w:lvlText w:val="%4."/>
      <w:lvlJc w:val="left"/>
      <w:pPr>
        <w:ind w:left="4318" w:hanging="360"/>
      </w:pPr>
    </w:lvl>
    <w:lvl w:ilvl="4" w:tplc="041A0019" w:tentative="1">
      <w:start w:val="1"/>
      <w:numFmt w:val="lowerLetter"/>
      <w:lvlText w:val="%5."/>
      <w:lvlJc w:val="left"/>
      <w:pPr>
        <w:ind w:left="5038" w:hanging="360"/>
      </w:pPr>
    </w:lvl>
    <w:lvl w:ilvl="5" w:tplc="041A001B" w:tentative="1">
      <w:start w:val="1"/>
      <w:numFmt w:val="lowerRoman"/>
      <w:lvlText w:val="%6."/>
      <w:lvlJc w:val="right"/>
      <w:pPr>
        <w:ind w:left="5758" w:hanging="180"/>
      </w:pPr>
    </w:lvl>
    <w:lvl w:ilvl="6" w:tplc="041A000F" w:tentative="1">
      <w:start w:val="1"/>
      <w:numFmt w:val="decimal"/>
      <w:lvlText w:val="%7."/>
      <w:lvlJc w:val="left"/>
      <w:pPr>
        <w:ind w:left="6478" w:hanging="360"/>
      </w:pPr>
    </w:lvl>
    <w:lvl w:ilvl="7" w:tplc="041A0019" w:tentative="1">
      <w:start w:val="1"/>
      <w:numFmt w:val="lowerLetter"/>
      <w:lvlText w:val="%8."/>
      <w:lvlJc w:val="left"/>
      <w:pPr>
        <w:ind w:left="7198" w:hanging="360"/>
      </w:pPr>
    </w:lvl>
    <w:lvl w:ilvl="8" w:tplc="041A001B" w:tentative="1">
      <w:start w:val="1"/>
      <w:numFmt w:val="lowerRoman"/>
      <w:lvlText w:val="%9."/>
      <w:lvlJc w:val="right"/>
      <w:pPr>
        <w:ind w:left="7918" w:hanging="180"/>
      </w:pPr>
    </w:lvl>
  </w:abstractNum>
  <w:abstractNum w:abstractNumId="1" w15:restartNumberingAfterBreak="0">
    <w:nsid w:val="05176369"/>
    <w:multiLevelType w:val="hybridMultilevel"/>
    <w:tmpl w:val="F11A0EC0"/>
    <w:lvl w:ilvl="0" w:tplc="083C5EE4">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 w15:restartNumberingAfterBreak="0">
    <w:nsid w:val="066203E1"/>
    <w:multiLevelType w:val="hybridMultilevel"/>
    <w:tmpl w:val="DAB25D0A"/>
    <w:lvl w:ilvl="0" w:tplc="083C5EE4">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 w15:restartNumberingAfterBreak="0">
    <w:nsid w:val="096F239C"/>
    <w:multiLevelType w:val="hybridMultilevel"/>
    <w:tmpl w:val="C17090CC"/>
    <w:lvl w:ilvl="0" w:tplc="083C5EE4">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4" w15:restartNumberingAfterBreak="0">
    <w:nsid w:val="0E3D7935"/>
    <w:multiLevelType w:val="hybridMultilevel"/>
    <w:tmpl w:val="880EDFF8"/>
    <w:lvl w:ilvl="0" w:tplc="083C5EE4">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5" w15:restartNumberingAfterBreak="0">
    <w:nsid w:val="114412F0"/>
    <w:multiLevelType w:val="hybridMultilevel"/>
    <w:tmpl w:val="5B0650CC"/>
    <w:lvl w:ilvl="0" w:tplc="08130017">
      <w:start w:val="1"/>
      <w:numFmt w:val="lowerLetter"/>
      <w:lvlText w:val="%1)"/>
      <w:lvlJc w:val="left"/>
      <w:pPr>
        <w:ind w:left="1799" w:hanging="360"/>
      </w:pPr>
      <w:rPr>
        <w:rFonts w:hint="default"/>
      </w:rPr>
    </w:lvl>
    <w:lvl w:ilvl="1" w:tplc="041A0019" w:tentative="1">
      <w:start w:val="1"/>
      <w:numFmt w:val="lowerLetter"/>
      <w:lvlText w:val="%2."/>
      <w:lvlJc w:val="left"/>
      <w:pPr>
        <w:ind w:left="2519" w:hanging="360"/>
      </w:pPr>
    </w:lvl>
    <w:lvl w:ilvl="2" w:tplc="041A001B" w:tentative="1">
      <w:start w:val="1"/>
      <w:numFmt w:val="lowerRoman"/>
      <w:lvlText w:val="%3."/>
      <w:lvlJc w:val="right"/>
      <w:pPr>
        <w:ind w:left="3239" w:hanging="180"/>
      </w:pPr>
    </w:lvl>
    <w:lvl w:ilvl="3" w:tplc="041A000F" w:tentative="1">
      <w:start w:val="1"/>
      <w:numFmt w:val="decimal"/>
      <w:lvlText w:val="%4."/>
      <w:lvlJc w:val="left"/>
      <w:pPr>
        <w:ind w:left="3959" w:hanging="360"/>
      </w:pPr>
    </w:lvl>
    <w:lvl w:ilvl="4" w:tplc="041A0019" w:tentative="1">
      <w:start w:val="1"/>
      <w:numFmt w:val="lowerLetter"/>
      <w:lvlText w:val="%5."/>
      <w:lvlJc w:val="left"/>
      <w:pPr>
        <w:ind w:left="4679" w:hanging="360"/>
      </w:pPr>
    </w:lvl>
    <w:lvl w:ilvl="5" w:tplc="041A001B" w:tentative="1">
      <w:start w:val="1"/>
      <w:numFmt w:val="lowerRoman"/>
      <w:lvlText w:val="%6."/>
      <w:lvlJc w:val="right"/>
      <w:pPr>
        <w:ind w:left="5399" w:hanging="180"/>
      </w:pPr>
    </w:lvl>
    <w:lvl w:ilvl="6" w:tplc="041A000F" w:tentative="1">
      <w:start w:val="1"/>
      <w:numFmt w:val="decimal"/>
      <w:lvlText w:val="%7."/>
      <w:lvlJc w:val="left"/>
      <w:pPr>
        <w:ind w:left="6119" w:hanging="360"/>
      </w:pPr>
    </w:lvl>
    <w:lvl w:ilvl="7" w:tplc="041A0019" w:tentative="1">
      <w:start w:val="1"/>
      <w:numFmt w:val="lowerLetter"/>
      <w:lvlText w:val="%8."/>
      <w:lvlJc w:val="left"/>
      <w:pPr>
        <w:ind w:left="6839" w:hanging="360"/>
      </w:pPr>
    </w:lvl>
    <w:lvl w:ilvl="8" w:tplc="041A001B" w:tentative="1">
      <w:start w:val="1"/>
      <w:numFmt w:val="lowerRoman"/>
      <w:lvlText w:val="%9."/>
      <w:lvlJc w:val="right"/>
      <w:pPr>
        <w:ind w:left="7559" w:hanging="180"/>
      </w:pPr>
    </w:lvl>
  </w:abstractNum>
  <w:abstractNum w:abstractNumId="6" w15:restartNumberingAfterBreak="0">
    <w:nsid w:val="15947D0C"/>
    <w:multiLevelType w:val="hybridMultilevel"/>
    <w:tmpl w:val="1B64208C"/>
    <w:lvl w:ilvl="0" w:tplc="083C5EE4">
      <w:start w:val="1"/>
      <w:numFmt w:val="decimal"/>
      <w:lvlText w:val="%1°"/>
      <w:lvlJc w:val="left"/>
      <w:pPr>
        <w:ind w:left="720" w:hanging="360"/>
      </w:pPr>
      <w:rPr>
        <w:rFonts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1FB10CBF"/>
    <w:multiLevelType w:val="hybridMultilevel"/>
    <w:tmpl w:val="3DD69E00"/>
    <w:lvl w:ilvl="0" w:tplc="083C5EE4">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8" w15:restartNumberingAfterBreak="0">
    <w:nsid w:val="212255E2"/>
    <w:multiLevelType w:val="hybridMultilevel"/>
    <w:tmpl w:val="1826E824"/>
    <w:lvl w:ilvl="0" w:tplc="08130017">
      <w:start w:val="1"/>
      <w:numFmt w:val="lowerLetter"/>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9" w15:restartNumberingAfterBreak="0">
    <w:nsid w:val="2154502A"/>
    <w:multiLevelType w:val="hybridMultilevel"/>
    <w:tmpl w:val="668208FC"/>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0" w15:restartNumberingAfterBreak="0">
    <w:nsid w:val="262B0906"/>
    <w:multiLevelType w:val="hybridMultilevel"/>
    <w:tmpl w:val="A62ED896"/>
    <w:lvl w:ilvl="0" w:tplc="083C5EE4">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1" w15:restartNumberingAfterBreak="0">
    <w:nsid w:val="274C3F93"/>
    <w:multiLevelType w:val="hybridMultilevel"/>
    <w:tmpl w:val="6B700C66"/>
    <w:lvl w:ilvl="0" w:tplc="FFFFFFF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2CBF6386"/>
    <w:multiLevelType w:val="hybridMultilevel"/>
    <w:tmpl w:val="B86808FC"/>
    <w:lvl w:ilvl="0" w:tplc="083C5EE4">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3" w15:restartNumberingAfterBreak="0">
    <w:nsid w:val="2D1245D3"/>
    <w:multiLevelType w:val="hybridMultilevel"/>
    <w:tmpl w:val="F174A0B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1A53720"/>
    <w:multiLevelType w:val="hybridMultilevel"/>
    <w:tmpl w:val="09264D64"/>
    <w:lvl w:ilvl="0" w:tplc="08130017">
      <w:start w:val="1"/>
      <w:numFmt w:val="low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5" w15:restartNumberingAfterBreak="0">
    <w:nsid w:val="35EC5B72"/>
    <w:multiLevelType w:val="hybridMultilevel"/>
    <w:tmpl w:val="ED38FEA2"/>
    <w:lvl w:ilvl="0" w:tplc="08130017">
      <w:start w:val="1"/>
      <w:numFmt w:val="low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6" w15:restartNumberingAfterBreak="0">
    <w:nsid w:val="395C2CE1"/>
    <w:multiLevelType w:val="hybridMultilevel"/>
    <w:tmpl w:val="9D7E814E"/>
    <w:lvl w:ilvl="0" w:tplc="083C5EE4">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7" w15:restartNumberingAfterBreak="0">
    <w:nsid w:val="403C7ACC"/>
    <w:multiLevelType w:val="hybridMultilevel"/>
    <w:tmpl w:val="23FE39EC"/>
    <w:lvl w:ilvl="0" w:tplc="083C5EE4">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8" w15:restartNumberingAfterBreak="0">
    <w:nsid w:val="404677BA"/>
    <w:multiLevelType w:val="hybridMultilevel"/>
    <w:tmpl w:val="17183F26"/>
    <w:lvl w:ilvl="0" w:tplc="C8AAC1AE">
      <w:start w:val="1"/>
      <w:numFmt w:val="lowerLetter"/>
      <w:lvlText w:val="%1)"/>
      <w:lvlJc w:val="left"/>
      <w:pPr>
        <w:ind w:left="1035" w:hanging="360"/>
      </w:pPr>
      <w:rPr>
        <w:rFonts w:hint="default"/>
      </w:rPr>
    </w:lvl>
    <w:lvl w:ilvl="1" w:tplc="08130019" w:tentative="1">
      <w:start w:val="1"/>
      <w:numFmt w:val="lowerLetter"/>
      <w:lvlText w:val="%2."/>
      <w:lvlJc w:val="left"/>
      <w:pPr>
        <w:ind w:left="1755" w:hanging="360"/>
      </w:pPr>
    </w:lvl>
    <w:lvl w:ilvl="2" w:tplc="0813001B" w:tentative="1">
      <w:start w:val="1"/>
      <w:numFmt w:val="lowerRoman"/>
      <w:lvlText w:val="%3."/>
      <w:lvlJc w:val="right"/>
      <w:pPr>
        <w:ind w:left="2475" w:hanging="180"/>
      </w:pPr>
    </w:lvl>
    <w:lvl w:ilvl="3" w:tplc="0813000F" w:tentative="1">
      <w:start w:val="1"/>
      <w:numFmt w:val="decimal"/>
      <w:lvlText w:val="%4."/>
      <w:lvlJc w:val="left"/>
      <w:pPr>
        <w:ind w:left="3195" w:hanging="360"/>
      </w:pPr>
    </w:lvl>
    <w:lvl w:ilvl="4" w:tplc="08130019" w:tentative="1">
      <w:start w:val="1"/>
      <w:numFmt w:val="lowerLetter"/>
      <w:lvlText w:val="%5."/>
      <w:lvlJc w:val="left"/>
      <w:pPr>
        <w:ind w:left="3915" w:hanging="360"/>
      </w:pPr>
    </w:lvl>
    <w:lvl w:ilvl="5" w:tplc="0813001B" w:tentative="1">
      <w:start w:val="1"/>
      <w:numFmt w:val="lowerRoman"/>
      <w:lvlText w:val="%6."/>
      <w:lvlJc w:val="right"/>
      <w:pPr>
        <w:ind w:left="4635" w:hanging="180"/>
      </w:pPr>
    </w:lvl>
    <w:lvl w:ilvl="6" w:tplc="0813000F" w:tentative="1">
      <w:start w:val="1"/>
      <w:numFmt w:val="decimal"/>
      <w:lvlText w:val="%7."/>
      <w:lvlJc w:val="left"/>
      <w:pPr>
        <w:ind w:left="5355" w:hanging="360"/>
      </w:pPr>
    </w:lvl>
    <w:lvl w:ilvl="7" w:tplc="08130019" w:tentative="1">
      <w:start w:val="1"/>
      <w:numFmt w:val="lowerLetter"/>
      <w:lvlText w:val="%8."/>
      <w:lvlJc w:val="left"/>
      <w:pPr>
        <w:ind w:left="6075" w:hanging="360"/>
      </w:pPr>
    </w:lvl>
    <w:lvl w:ilvl="8" w:tplc="0813001B" w:tentative="1">
      <w:start w:val="1"/>
      <w:numFmt w:val="lowerRoman"/>
      <w:lvlText w:val="%9."/>
      <w:lvlJc w:val="right"/>
      <w:pPr>
        <w:ind w:left="6795" w:hanging="180"/>
      </w:pPr>
    </w:lvl>
  </w:abstractNum>
  <w:abstractNum w:abstractNumId="19" w15:restartNumberingAfterBreak="0">
    <w:nsid w:val="452F5257"/>
    <w:multiLevelType w:val="hybridMultilevel"/>
    <w:tmpl w:val="1F0455B6"/>
    <w:lvl w:ilvl="0" w:tplc="083C5EE4">
      <w:start w:val="1"/>
      <w:numFmt w:val="decimal"/>
      <w:lvlText w:val="%1°"/>
      <w:lvlJc w:val="left"/>
      <w:pPr>
        <w:ind w:left="720" w:hanging="360"/>
      </w:pPr>
      <w:rPr>
        <w:rFonts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460A1E2A"/>
    <w:multiLevelType w:val="hybridMultilevel"/>
    <w:tmpl w:val="E2B86EC4"/>
    <w:lvl w:ilvl="0" w:tplc="083C5EE4">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1" w15:restartNumberingAfterBreak="0">
    <w:nsid w:val="48633133"/>
    <w:multiLevelType w:val="hybridMultilevel"/>
    <w:tmpl w:val="87D22858"/>
    <w:lvl w:ilvl="0" w:tplc="159A1BFE">
      <w:start w:val="1"/>
      <w:numFmt w:val="lowerLetter"/>
      <w:lvlText w:val="%1)"/>
      <w:lvlJc w:val="left"/>
      <w:pPr>
        <w:ind w:left="1035" w:hanging="360"/>
      </w:pPr>
      <w:rPr>
        <w:rFonts w:hint="default"/>
        <w:b w:val="0"/>
      </w:rPr>
    </w:lvl>
    <w:lvl w:ilvl="1" w:tplc="08130019" w:tentative="1">
      <w:start w:val="1"/>
      <w:numFmt w:val="lowerLetter"/>
      <w:lvlText w:val="%2."/>
      <w:lvlJc w:val="left"/>
      <w:pPr>
        <w:ind w:left="1755" w:hanging="360"/>
      </w:pPr>
    </w:lvl>
    <w:lvl w:ilvl="2" w:tplc="0813001B" w:tentative="1">
      <w:start w:val="1"/>
      <w:numFmt w:val="lowerRoman"/>
      <w:lvlText w:val="%3."/>
      <w:lvlJc w:val="right"/>
      <w:pPr>
        <w:ind w:left="2475" w:hanging="180"/>
      </w:pPr>
    </w:lvl>
    <w:lvl w:ilvl="3" w:tplc="0813000F" w:tentative="1">
      <w:start w:val="1"/>
      <w:numFmt w:val="decimal"/>
      <w:lvlText w:val="%4."/>
      <w:lvlJc w:val="left"/>
      <w:pPr>
        <w:ind w:left="3195" w:hanging="360"/>
      </w:pPr>
    </w:lvl>
    <w:lvl w:ilvl="4" w:tplc="08130019" w:tentative="1">
      <w:start w:val="1"/>
      <w:numFmt w:val="lowerLetter"/>
      <w:lvlText w:val="%5."/>
      <w:lvlJc w:val="left"/>
      <w:pPr>
        <w:ind w:left="3915" w:hanging="360"/>
      </w:pPr>
    </w:lvl>
    <w:lvl w:ilvl="5" w:tplc="0813001B" w:tentative="1">
      <w:start w:val="1"/>
      <w:numFmt w:val="lowerRoman"/>
      <w:lvlText w:val="%6."/>
      <w:lvlJc w:val="right"/>
      <w:pPr>
        <w:ind w:left="4635" w:hanging="180"/>
      </w:pPr>
    </w:lvl>
    <w:lvl w:ilvl="6" w:tplc="0813000F" w:tentative="1">
      <w:start w:val="1"/>
      <w:numFmt w:val="decimal"/>
      <w:lvlText w:val="%7."/>
      <w:lvlJc w:val="left"/>
      <w:pPr>
        <w:ind w:left="5355" w:hanging="360"/>
      </w:pPr>
    </w:lvl>
    <w:lvl w:ilvl="7" w:tplc="08130019" w:tentative="1">
      <w:start w:val="1"/>
      <w:numFmt w:val="lowerLetter"/>
      <w:lvlText w:val="%8."/>
      <w:lvlJc w:val="left"/>
      <w:pPr>
        <w:ind w:left="6075" w:hanging="360"/>
      </w:pPr>
    </w:lvl>
    <w:lvl w:ilvl="8" w:tplc="0813001B" w:tentative="1">
      <w:start w:val="1"/>
      <w:numFmt w:val="lowerRoman"/>
      <w:lvlText w:val="%9."/>
      <w:lvlJc w:val="right"/>
      <w:pPr>
        <w:ind w:left="6795" w:hanging="180"/>
      </w:pPr>
    </w:lvl>
  </w:abstractNum>
  <w:abstractNum w:abstractNumId="22" w15:restartNumberingAfterBreak="0">
    <w:nsid w:val="4B886802"/>
    <w:multiLevelType w:val="hybridMultilevel"/>
    <w:tmpl w:val="EF8A451C"/>
    <w:lvl w:ilvl="0" w:tplc="08130017">
      <w:start w:val="1"/>
      <w:numFmt w:val="low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3" w15:restartNumberingAfterBreak="0">
    <w:nsid w:val="4BC642F8"/>
    <w:multiLevelType w:val="hybridMultilevel"/>
    <w:tmpl w:val="880EDFF8"/>
    <w:lvl w:ilvl="0" w:tplc="083C5EE4">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4" w15:restartNumberingAfterBreak="0">
    <w:nsid w:val="53570527"/>
    <w:multiLevelType w:val="hybridMultilevel"/>
    <w:tmpl w:val="94980896"/>
    <w:lvl w:ilvl="0" w:tplc="08130017">
      <w:start w:val="1"/>
      <w:numFmt w:val="low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5" w15:restartNumberingAfterBreak="0">
    <w:nsid w:val="59611E85"/>
    <w:multiLevelType w:val="hybridMultilevel"/>
    <w:tmpl w:val="DCDA239A"/>
    <w:lvl w:ilvl="0" w:tplc="08130017">
      <w:start w:val="1"/>
      <w:numFmt w:val="lowerLetter"/>
      <w:lvlText w:val="%1)"/>
      <w:lvlJc w:val="left"/>
      <w:pPr>
        <w:ind w:left="720" w:hanging="360"/>
      </w:pPr>
      <w:rPr>
        <w:rFonts w:hint="default"/>
      </w:rPr>
    </w:lvl>
    <w:lvl w:ilvl="1" w:tplc="3716BC8C">
      <w:start w:val="1"/>
      <w:numFmt w:val="decimal"/>
      <w:lvlText w:val="%2)"/>
      <w:lvlJc w:val="left"/>
      <w:pPr>
        <w:ind w:left="1790" w:hanging="710"/>
      </w:pPr>
      <w:rPr>
        <w:rFonts w:cs="Times New Roman" w:hint="default"/>
      </w:r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6" w15:restartNumberingAfterBreak="0">
    <w:nsid w:val="5B2611A7"/>
    <w:multiLevelType w:val="hybridMultilevel"/>
    <w:tmpl w:val="09264D64"/>
    <w:lvl w:ilvl="0" w:tplc="08130017">
      <w:start w:val="1"/>
      <w:numFmt w:val="low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7" w15:restartNumberingAfterBreak="0">
    <w:nsid w:val="652A4738"/>
    <w:multiLevelType w:val="hybridMultilevel"/>
    <w:tmpl w:val="00E21BC6"/>
    <w:lvl w:ilvl="0" w:tplc="083C5EE4">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8" w15:restartNumberingAfterBreak="0">
    <w:nsid w:val="66C863B2"/>
    <w:multiLevelType w:val="hybridMultilevel"/>
    <w:tmpl w:val="C82E252E"/>
    <w:lvl w:ilvl="0" w:tplc="08130017">
      <w:start w:val="1"/>
      <w:numFmt w:val="lowerLetter"/>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9" w15:restartNumberingAfterBreak="0">
    <w:nsid w:val="698C67D3"/>
    <w:multiLevelType w:val="multilevel"/>
    <w:tmpl w:val="25E07B8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Heading6"/>
      <w:lvlText w:val="%1.%2.%3.%4.%5.%6"/>
      <w:lvlJc w:val="left"/>
      <w:pPr>
        <w:ind w:left="1152" w:hanging="1152"/>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Heading7"/>
      <w:lvlText w:val="%1.%2.%3.%4.%5.%6.%7"/>
      <w:lvlJc w:val="left"/>
      <w:pPr>
        <w:ind w:left="1296" w:hanging="1296"/>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0" w15:restartNumberingAfterBreak="0">
    <w:nsid w:val="6CE2624B"/>
    <w:multiLevelType w:val="hybridMultilevel"/>
    <w:tmpl w:val="44F24ED2"/>
    <w:lvl w:ilvl="0" w:tplc="083C5EE4">
      <w:start w:val="1"/>
      <w:numFmt w:val="decimal"/>
      <w:lvlText w:val="%1°"/>
      <w:lvlJc w:val="left"/>
      <w:pPr>
        <w:ind w:left="720" w:hanging="360"/>
      </w:pPr>
      <w:rPr>
        <w:rFonts w:hint="default"/>
      </w:rPr>
    </w:lvl>
    <w:lvl w:ilvl="1" w:tplc="2388680C">
      <w:start w:val="1"/>
      <w:numFmt w:val="decimal"/>
      <w:lvlText w:val="%2."/>
      <w:lvlJc w:val="left"/>
      <w:pPr>
        <w:ind w:left="1790" w:hanging="710"/>
      </w:pPr>
      <w:rPr>
        <w:rFonts w:cs="Times New Roman" w:hint="default"/>
      </w:r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1" w15:restartNumberingAfterBreak="0">
    <w:nsid w:val="706C1E68"/>
    <w:multiLevelType w:val="hybridMultilevel"/>
    <w:tmpl w:val="466AA584"/>
    <w:lvl w:ilvl="0" w:tplc="083C5EE4">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2" w15:restartNumberingAfterBreak="0">
    <w:nsid w:val="776A7835"/>
    <w:multiLevelType w:val="hybridMultilevel"/>
    <w:tmpl w:val="D262B798"/>
    <w:lvl w:ilvl="0" w:tplc="083C5EE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3" w15:restartNumberingAfterBreak="0">
    <w:nsid w:val="7B1F283A"/>
    <w:multiLevelType w:val="hybridMultilevel"/>
    <w:tmpl w:val="3368789C"/>
    <w:lvl w:ilvl="0" w:tplc="083C5EE4">
      <w:start w:val="1"/>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29"/>
  </w:num>
  <w:num w:numId="2">
    <w:abstractNumId w:val="18"/>
  </w:num>
  <w:num w:numId="3">
    <w:abstractNumId w:val="21"/>
  </w:num>
  <w:num w:numId="4">
    <w:abstractNumId w:val="27"/>
  </w:num>
  <w:num w:numId="5">
    <w:abstractNumId w:val="15"/>
  </w:num>
  <w:num w:numId="6">
    <w:abstractNumId w:val="8"/>
  </w:num>
  <w:num w:numId="7">
    <w:abstractNumId w:val="31"/>
  </w:num>
  <w:num w:numId="8">
    <w:abstractNumId w:val="24"/>
  </w:num>
  <w:num w:numId="9">
    <w:abstractNumId w:val="22"/>
  </w:num>
  <w:num w:numId="10">
    <w:abstractNumId w:val="17"/>
  </w:num>
  <w:num w:numId="11">
    <w:abstractNumId w:val="1"/>
  </w:num>
  <w:num w:numId="12">
    <w:abstractNumId w:val="30"/>
  </w:num>
  <w:num w:numId="13">
    <w:abstractNumId w:val="12"/>
  </w:num>
  <w:num w:numId="14">
    <w:abstractNumId w:val="2"/>
  </w:num>
  <w:num w:numId="15">
    <w:abstractNumId w:val="10"/>
  </w:num>
  <w:num w:numId="16">
    <w:abstractNumId w:val="7"/>
  </w:num>
  <w:num w:numId="17">
    <w:abstractNumId w:val="3"/>
  </w:num>
  <w:num w:numId="18">
    <w:abstractNumId w:val="20"/>
  </w:num>
  <w:num w:numId="19">
    <w:abstractNumId w:val="25"/>
  </w:num>
  <w:num w:numId="20">
    <w:abstractNumId w:val="28"/>
  </w:num>
  <w:num w:numId="21">
    <w:abstractNumId w:val="9"/>
  </w:num>
  <w:num w:numId="22">
    <w:abstractNumId w:val="4"/>
  </w:num>
  <w:num w:numId="23">
    <w:abstractNumId w:val="23"/>
  </w:num>
  <w:num w:numId="24">
    <w:abstractNumId w:val="26"/>
  </w:num>
  <w:num w:numId="25">
    <w:abstractNumId w:val="14"/>
  </w:num>
  <w:num w:numId="26">
    <w:abstractNumId w:val="32"/>
  </w:num>
  <w:num w:numId="27">
    <w:abstractNumId w:val="13"/>
  </w:num>
  <w:num w:numId="28">
    <w:abstractNumId w:val="11"/>
  </w:num>
  <w:num w:numId="29">
    <w:abstractNumId w:val="16"/>
  </w:num>
  <w:num w:numId="30">
    <w:abstractNumId w:val="19"/>
  </w:num>
  <w:num w:numId="31">
    <w:abstractNumId w:val="33"/>
  </w:num>
  <w:num w:numId="32">
    <w:abstractNumId w:val="6"/>
  </w:num>
  <w:num w:numId="33">
    <w:abstractNumId w:val="5"/>
  </w:num>
  <w:num w:numId="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0B1E"/>
    <w:rsid w:val="00000384"/>
    <w:rsid w:val="00000A56"/>
    <w:rsid w:val="0000236C"/>
    <w:rsid w:val="00004A1D"/>
    <w:rsid w:val="00005160"/>
    <w:rsid w:val="0000579A"/>
    <w:rsid w:val="00005DD5"/>
    <w:rsid w:val="000107A2"/>
    <w:rsid w:val="00010E98"/>
    <w:rsid w:val="00012189"/>
    <w:rsid w:val="00013391"/>
    <w:rsid w:val="00013F4D"/>
    <w:rsid w:val="00014088"/>
    <w:rsid w:val="00016B8E"/>
    <w:rsid w:val="000172B3"/>
    <w:rsid w:val="00017325"/>
    <w:rsid w:val="00020256"/>
    <w:rsid w:val="00020C7D"/>
    <w:rsid w:val="00020CE9"/>
    <w:rsid w:val="00023EB1"/>
    <w:rsid w:val="00027778"/>
    <w:rsid w:val="0003030E"/>
    <w:rsid w:val="00030BB3"/>
    <w:rsid w:val="0003257F"/>
    <w:rsid w:val="0003268A"/>
    <w:rsid w:val="00036B33"/>
    <w:rsid w:val="0004685C"/>
    <w:rsid w:val="0005129B"/>
    <w:rsid w:val="00053082"/>
    <w:rsid w:val="000544FE"/>
    <w:rsid w:val="00054E93"/>
    <w:rsid w:val="000622A5"/>
    <w:rsid w:val="0006527F"/>
    <w:rsid w:val="000702AA"/>
    <w:rsid w:val="00071087"/>
    <w:rsid w:val="0007144D"/>
    <w:rsid w:val="00071BCB"/>
    <w:rsid w:val="00074CB8"/>
    <w:rsid w:val="000776BA"/>
    <w:rsid w:val="00080EB4"/>
    <w:rsid w:val="00082A07"/>
    <w:rsid w:val="00085BDB"/>
    <w:rsid w:val="0008743C"/>
    <w:rsid w:val="00091009"/>
    <w:rsid w:val="00096C99"/>
    <w:rsid w:val="00097755"/>
    <w:rsid w:val="000A083E"/>
    <w:rsid w:val="000A3F06"/>
    <w:rsid w:val="000A6729"/>
    <w:rsid w:val="000A714A"/>
    <w:rsid w:val="000B273C"/>
    <w:rsid w:val="000B40BA"/>
    <w:rsid w:val="000B5275"/>
    <w:rsid w:val="000B5604"/>
    <w:rsid w:val="000B6AB1"/>
    <w:rsid w:val="000C294A"/>
    <w:rsid w:val="000C4B04"/>
    <w:rsid w:val="000C7543"/>
    <w:rsid w:val="000D13CB"/>
    <w:rsid w:val="000D1CF9"/>
    <w:rsid w:val="000D201B"/>
    <w:rsid w:val="000D24AC"/>
    <w:rsid w:val="000E0628"/>
    <w:rsid w:val="000E1404"/>
    <w:rsid w:val="000E2D80"/>
    <w:rsid w:val="000E331B"/>
    <w:rsid w:val="000E48D4"/>
    <w:rsid w:val="000E6C8B"/>
    <w:rsid w:val="000F67D3"/>
    <w:rsid w:val="000F7181"/>
    <w:rsid w:val="000F7FA6"/>
    <w:rsid w:val="00102649"/>
    <w:rsid w:val="00102D0F"/>
    <w:rsid w:val="00105568"/>
    <w:rsid w:val="00111D79"/>
    <w:rsid w:val="00115A3C"/>
    <w:rsid w:val="00122BF6"/>
    <w:rsid w:val="001263A0"/>
    <w:rsid w:val="001273F7"/>
    <w:rsid w:val="00130859"/>
    <w:rsid w:val="001402A3"/>
    <w:rsid w:val="001409F2"/>
    <w:rsid w:val="0014108F"/>
    <w:rsid w:val="00143BF3"/>
    <w:rsid w:val="00144439"/>
    <w:rsid w:val="00146FC5"/>
    <w:rsid w:val="00147E69"/>
    <w:rsid w:val="00150529"/>
    <w:rsid w:val="00150B4F"/>
    <w:rsid w:val="0015191D"/>
    <w:rsid w:val="00154845"/>
    <w:rsid w:val="00155277"/>
    <w:rsid w:val="00161315"/>
    <w:rsid w:val="001615AE"/>
    <w:rsid w:val="00161616"/>
    <w:rsid w:val="00164685"/>
    <w:rsid w:val="0016546B"/>
    <w:rsid w:val="00166CFF"/>
    <w:rsid w:val="00167AB2"/>
    <w:rsid w:val="001701AB"/>
    <w:rsid w:val="00170FAA"/>
    <w:rsid w:val="001734B3"/>
    <w:rsid w:val="00174A9D"/>
    <w:rsid w:val="00174FF2"/>
    <w:rsid w:val="00175968"/>
    <w:rsid w:val="00181126"/>
    <w:rsid w:val="001821F0"/>
    <w:rsid w:val="00184420"/>
    <w:rsid w:val="0018507A"/>
    <w:rsid w:val="00187EB3"/>
    <w:rsid w:val="0019097C"/>
    <w:rsid w:val="0019261B"/>
    <w:rsid w:val="0019433F"/>
    <w:rsid w:val="001950E6"/>
    <w:rsid w:val="00197468"/>
    <w:rsid w:val="001A472E"/>
    <w:rsid w:val="001A4E58"/>
    <w:rsid w:val="001A5698"/>
    <w:rsid w:val="001B3659"/>
    <w:rsid w:val="001C2A54"/>
    <w:rsid w:val="001C5306"/>
    <w:rsid w:val="001C53F1"/>
    <w:rsid w:val="001C7323"/>
    <w:rsid w:val="001D7FF4"/>
    <w:rsid w:val="001E5EF3"/>
    <w:rsid w:val="001E6BB5"/>
    <w:rsid w:val="001E7E69"/>
    <w:rsid w:val="001F3F07"/>
    <w:rsid w:val="001F77E1"/>
    <w:rsid w:val="00200DD4"/>
    <w:rsid w:val="002013D5"/>
    <w:rsid w:val="00203214"/>
    <w:rsid w:val="002073E9"/>
    <w:rsid w:val="00212FEC"/>
    <w:rsid w:val="002152E2"/>
    <w:rsid w:val="00215468"/>
    <w:rsid w:val="002167B8"/>
    <w:rsid w:val="00220EA2"/>
    <w:rsid w:val="002217A2"/>
    <w:rsid w:val="002237BB"/>
    <w:rsid w:val="002246E0"/>
    <w:rsid w:val="0022568C"/>
    <w:rsid w:val="0022603F"/>
    <w:rsid w:val="002328D7"/>
    <w:rsid w:val="00233405"/>
    <w:rsid w:val="00236333"/>
    <w:rsid w:val="0023635C"/>
    <w:rsid w:val="002367EC"/>
    <w:rsid w:val="00240424"/>
    <w:rsid w:val="002430B0"/>
    <w:rsid w:val="00244232"/>
    <w:rsid w:val="00244719"/>
    <w:rsid w:val="002459FE"/>
    <w:rsid w:val="0025622F"/>
    <w:rsid w:val="00256626"/>
    <w:rsid w:val="002616DC"/>
    <w:rsid w:val="0026207F"/>
    <w:rsid w:val="002652BB"/>
    <w:rsid w:val="00265CA0"/>
    <w:rsid w:val="00265FD1"/>
    <w:rsid w:val="0026619D"/>
    <w:rsid w:val="002665FA"/>
    <w:rsid w:val="002673EC"/>
    <w:rsid w:val="0027212E"/>
    <w:rsid w:val="00272AE5"/>
    <w:rsid w:val="0027354D"/>
    <w:rsid w:val="002844CB"/>
    <w:rsid w:val="00287310"/>
    <w:rsid w:val="0029319E"/>
    <w:rsid w:val="00294348"/>
    <w:rsid w:val="00297B74"/>
    <w:rsid w:val="002A052A"/>
    <w:rsid w:val="002A37B2"/>
    <w:rsid w:val="002A43B4"/>
    <w:rsid w:val="002A6CA4"/>
    <w:rsid w:val="002B1354"/>
    <w:rsid w:val="002B3357"/>
    <w:rsid w:val="002B575D"/>
    <w:rsid w:val="002C0633"/>
    <w:rsid w:val="002C14FE"/>
    <w:rsid w:val="002C354F"/>
    <w:rsid w:val="002C3C84"/>
    <w:rsid w:val="002C7396"/>
    <w:rsid w:val="002D0770"/>
    <w:rsid w:val="002D0A28"/>
    <w:rsid w:val="002D63DE"/>
    <w:rsid w:val="002D67BE"/>
    <w:rsid w:val="002E4202"/>
    <w:rsid w:val="002E43BD"/>
    <w:rsid w:val="002E6C50"/>
    <w:rsid w:val="002E7572"/>
    <w:rsid w:val="002F07FB"/>
    <w:rsid w:val="002F1ED2"/>
    <w:rsid w:val="00300E74"/>
    <w:rsid w:val="00301200"/>
    <w:rsid w:val="00303FD5"/>
    <w:rsid w:val="0030793F"/>
    <w:rsid w:val="00307D6A"/>
    <w:rsid w:val="003154EE"/>
    <w:rsid w:val="0031588D"/>
    <w:rsid w:val="00315AE7"/>
    <w:rsid w:val="003170D5"/>
    <w:rsid w:val="00317C3E"/>
    <w:rsid w:val="00321E55"/>
    <w:rsid w:val="003307A7"/>
    <w:rsid w:val="00330A7A"/>
    <w:rsid w:val="00330C01"/>
    <w:rsid w:val="00331FCD"/>
    <w:rsid w:val="003328BA"/>
    <w:rsid w:val="00343261"/>
    <w:rsid w:val="00343FE5"/>
    <w:rsid w:val="00345704"/>
    <w:rsid w:val="0035236B"/>
    <w:rsid w:val="0035315E"/>
    <w:rsid w:val="00362A2A"/>
    <w:rsid w:val="00364FBF"/>
    <w:rsid w:val="003706D0"/>
    <w:rsid w:val="00371AB7"/>
    <w:rsid w:val="00371F62"/>
    <w:rsid w:val="003749BB"/>
    <w:rsid w:val="003801A8"/>
    <w:rsid w:val="00380946"/>
    <w:rsid w:val="00381A8A"/>
    <w:rsid w:val="00384E05"/>
    <w:rsid w:val="00385C15"/>
    <w:rsid w:val="0039127B"/>
    <w:rsid w:val="0039236B"/>
    <w:rsid w:val="00393FF7"/>
    <w:rsid w:val="003A580D"/>
    <w:rsid w:val="003A6D08"/>
    <w:rsid w:val="003A7A4B"/>
    <w:rsid w:val="003B1CDD"/>
    <w:rsid w:val="003C10C3"/>
    <w:rsid w:val="003C3572"/>
    <w:rsid w:val="003C4DC3"/>
    <w:rsid w:val="003C5578"/>
    <w:rsid w:val="003C68E9"/>
    <w:rsid w:val="003C7830"/>
    <w:rsid w:val="003D060B"/>
    <w:rsid w:val="003D0DE7"/>
    <w:rsid w:val="003D711A"/>
    <w:rsid w:val="003D7844"/>
    <w:rsid w:val="003E179B"/>
    <w:rsid w:val="003E3087"/>
    <w:rsid w:val="003E3599"/>
    <w:rsid w:val="003E3E33"/>
    <w:rsid w:val="003E4E3E"/>
    <w:rsid w:val="003E6DF9"/>
    <w:rsid w:val="003F1995"/>
    <w:rsid w:val="003F3866"/>
    <w:rsid w:val="003F5EF5"/>
    <w:rsid w:val="003F6CCB"/>
    <w:rsid w:val="00414A03"/>
    <w:rsid w:val="00417220"/>
    <w:rsid w:val="00420DFA"/>
    <w:rsid w:val="00423DC6"/>
    <w:rsid w:val="00424F5B"/>
    <w:rsid w:val="004251AD"/>
    <w:rsid w:val="00425830"/>
    <w:rsid w:val="004271D8"/>
    <w:rsid w:val="004347AB"/>
    <w:rsid w:val="00435F95"/>
    <w:rsid w:val="00445AF6"/>
    <w:rsid w:val="0045218D"/>
    <w:rsid w:val="00453BFA"/>
    <w:rsid w:val="00454276"/>
    <w:rsid w:val="004564E3"/>
    <w:rsid w:val="00460837"/>
    <w:rsid w:val="00460F53"/>
    <w:rsid w:val="00461229"/>
    <w:rsid w:val="004622D2"/>
    <w:rsid w:val="00466035"/>
    <w:rsid w:val="00466954"/>
    <w:rsid w:val="00475ECD"/>
    <w:rsid w:val="00476ADF"/>
    <w:rsid w:val="0047712F"/>
    <w:rsid w:val="00491635"/>
    <w:rsid w:val="004918B8"/>
    <w:rsid w:val="00491FE5"/>
    <w:rsid w:val="004929DC"/>
    <w:rsid w:val="00496190"/>
    <w:rsid w:val="004A1EAD"/>
    <w:rsid w:val="004A564D"/>
    <w:rsid w:val="004A750C"/>
    <w:rsid w:val="004B0DA0"/>
    <w:rsid w:val="004B2344"/>
    <w:rsid w:val="004B2AEC"/>
    <w:rsid w:val="004C6EF1"/>
    <w:rsid w:val="004D0DC3"/>
    <w:rsid w:val="004D0ECB"/>
    <w:rsid w:val="004D36A4"/>
    <w:rsid w:val="004D3E74"/>
    <w:rsid w:val="004D67C4"/>
    <w:rsid w:val="004D7E7E"/>
    <w:rsid w:val="004D7F8F"/>
    <w:rsid w:val="004E3D3D"/>
    <w:rsid w:val="004E5F3F"/>
    <w:rsid w:val="004E69E3"/>
    <w:rsid w:val="004F0355"/>
    <w:rsid w:val="004F15F6"/>
    <w:rsid w:val="004F2D8A"/>
    <w:rsid w:val="004F37B2"/>
    <w:rsid w:val="004F3DF3"/>
    <w:rsid w:val="004F46AF"/>
    <w:rsid w:val="004F6EC0"/>
    <w:rsid w:val="004F776B"/>
    <w:rsid w:val="005162CF"/>
    <w:rsid w:val="00516327"/>
    <w:rsid w:val="00520D14"/>
    <w:rsid w:val="005243C0"/>
    <w:rsid w:val="00525916"/>
    <w:rsid w:val="00531ABB"/>
    <w:rsid w:val="005412CB"/>
    <w:rsid w:val="005413F4"/>
    <w:rsid w:val="00541602"/>
    <w:rsid w:val="00541BD6"/>
    <w:rsid w:val="005425D7"/>
    <w:rsid w:val="00542F4F"/>
    <w:rsid w:val="00543086"/>
    <w:rsid w:val="00546FAE"/>
    <w:rsid w:val="00550F04"/>
    <w:rsid w:val="00551B64"/>
    <w:rsid w:val="00553799"/>
    <w:rsid w:val="00554636"/>
    <w:rsid w:val="005552DB"/>
    <w:rsid w:val="00556F85"/>
    <w:rsid w:val="00560177"/>
    <w:rsid w:val="0056707D"/>
    <w:rsid w:val="00567F2D"/>
    <w:rsid w:val="005719DC"/>
    <w:rsid w:val="00572022"/>
    <w:rsid w:val="0057232D"/>
    <w:rsid w:val="0058288F"/>
    <w:rsid w:val="005844EB"/>
    <w:rsid w:val="00584DE1"/>
    <w:rsid w:val="005913EA"/>
    <w:rsid w:val="0059398C"/>
    <w:rsid w:val="00594CFD"/>
    <w:rsid w:val="0059577D"/>
    <w:rsid w:val="00596FBE"/>
    <w:rsid w:val="005A3869"/>
    <w:rsid w:val="005A5162"/>
    <w:rsid w:val="005B2048"/>
    <w:rsid w:val="005B2F7B"/>
    <w:rsid w:val="005B408D"/>
    <w:rsid w:val="005B5079"/>
    <w:rsid w:val="005C28F0"/>
    <w:rsid w:val="005C34C8"/>
    <w:rsid w:val="005C49C3"/>
    <w:rsid w:val="005D6093"/>
    <w:rsid w:val="005E03EE"/>
    <w:rsid w:val="005E35E4"/>
    <w:rsid w:val="005E7A49"/>
    <w:rsid w:val="005E7F92"/>
    <w:rsid w:val="005F3073"/>
    <w:rsid w:val="005F7DEF"/>
    <w:rsid w:val="00601FB5"/>
    <w:rsid w:val="006055D3"/>
    <w:rsid w:val="00605BFA"/>
    <w:rsid w:val="006115B8"/>
    <w:rsid w:val="00611C1B"/>
    <w:rsid w:val="006136E4"/>
    <w:rsid w:val="00614649"/>
    <w:rsid w:val="0061586D"/>
    <w:rsid w:val="00615981"/>
    <w:rsid w:val="0061637A"/>
    <w:rsid w:val="006167EB"/>
    <w:rsid w:val="0061792F"/>
    <w:rsid w:val="0062432D"/>
    <w:rsid w:val="00624797"/>
    <w:rsid w:val="0063356C"/>
    <w:rsid w:val="00636A5D"/>
    <w:rsid w:val="00640DDC"/>
    <w:rsid w:val="0064559A"/>
    <w:rsid w:val="006459B5"/>
    <w:rsid w:val="0065351B"/>
    <w:rsid w:val="00657854"/>
    <w:rsid w:val="006668E1"/>
    <w:rsid w:val="00667641"/>
    <w:rsid w:val="006754CD"/>
    <w:rsid w:val="006757B5"/>
    <w:rsid w:val="006779C1"/>
    <w:rsid w:val="006851E5"/>
    <w:rsid w:val="00690361"/>
    <w:rsid w:val="00691814"/>
    <w:rsid w:val="0069524E"/>
    <w:rsid w:val="006A3EEC"/>
    <w:rsid w:val="006A4B99"/>
    <w:rsid w:val="006A610E"/>
    <w:rsid w:val="006B1A7D"/>
    <w:rsid w:val="006B23F2"/>
    <w:rsid w:val="006B30C4"/>
    <w:rsid w:val="006C74D9"/>
    <w:rsid w:val="006D25E2"/>
    <w:rsid w:val="006E0E76"/>
    <w:rsid w:val="006E2168"/>
    <w:rsid w:val="006E3266"/>
    <w:rsid w:val="006F7304"/>
    <w:rsid w:val="0070442E"/>
    <w:rsid w:val="00705804"/>
    <w:rsid w:val="0070731B"/>
    <w:rsid w:val="007104DC"/>
    <w:rsid w:val="00715431"/>
    <w:rsid w:val="00726E66"/>
    <w:rsid w:val="007274F5"/>
    <w:rsid w:val="007346BF"/>
    <w:rsid w:val="00740935"/>
    <w:rsid w:val="00741A0F"/>
    <w:rsid w:val="0074577E"/>
    <w:rsid w:val="00755EFB"/>
    <w:rsid w:val="007564D1"/>
    <w:rsid w:val="0075662F"/>
    <w:rsid w:val="00761C6C"/>
    <w:rsid w:val="00773BAC"/>
    <w:rsid w:val="00781477"/>
    <w:rsid w:val="0078245C"/>
    <w:rsid w:val="00782BFC"/>
    <w:rsid w:val="0078508C"/>
    <w:rsid w:val="00787C27"/>
    <w:rsid w:val="007938D5"/>
    <w:rsid w:val="007A0F98"/>
    <w:rsid w:val="007B25CE"/>
    <w:rsid w:val="007B29EF"/>
    <w:rsid w:val="007B430F"/>
    <w:rsid w:val="007B5353"/>
    <w:rsid w:val="007B5878"/>
    <w:rsid w:val="007B6B17"/>
    <w:rsid w:val="007C1107"/>
    <w:rsid w:val="007C19A8"/>
    <w:rsid w:val="007C2A73"/>
    <w:rsid w:val="007C3308"/>
    <w:rsid w:val="007C583B"/>
    <w:rsid w:val="007C5D1F"/>
    <w:rsid w:val="007C61F0"/>
    <w:rsid w:val="007C6B1F"/>
    <w:rsid w:val="007D0D9E"/>
    <w:rsid w:val="007D16E6"/>
    <w:rsid w:val="007D1712"/>
    <w:rsid w:val="007D4E61"/>
    <w:rsid w:val="007D52AF"/>
    <w:rsid w:val="007D6E08"/>
    <w:rsid w:val="007E35F9"/>
    <w:rsid w:val="007E4C21"/>
    <w:rsid w:val="007E4F00"/>
    <w:rsid w:val="007E55F0"/>
    <w:rsid w:val="007F38D2"/>
    <w:rsid w:val="00800F01"/>
    <w:rsid w:val="00807BD0"/>
    <w:rsid w:val="00812C08"/>
    <w:rsid w:val="008149EB"/>
    <w:rsid w:val="008156EF"/>
    <w:rsid w:val="00815963"/>
    <w:rsid w:val="00822B9D"/>
    <w:rsid w:val="00822BFE"/>
    <w:rsid w:val="008230F5"/>
    <w:rsid w:val="00824856"/>
    <w:rsid w:val="00826924"/>
    <w:rsid w:val="00830E75"/>
    <w:rsid w:val="00832556"/>
    <w:rsid w:val="00836972"/>
    <w:rsid w:val="008438EF"/>
    <w:rsid w:val="00845119"/>
    <w:rsid w:val="008538EC"/>
    <w:rsid w:val="008627FF"/>
    <w:rsid w:val="00862891"/>
    <w:rsid w:val="00863845"/>
    <w:rsid w:val="008645B9"/>
    <w:rsid w:val="0086527F"/>
    <w:rsid w:val="008725FF"/>
    <w:rsid w:val="00874339"/>
    <w:rsid w:val="00881AB1"/>
    <w:rsid w:val="008824CA"/>
    <w:rsid w:val="008831D7"/>
    <w:rsid w:val="0088392E"/>
    <w:rsid w:val="00883B24"/>
    <w:rsid w:val="00884A6C"/>
    <w:rsid w:val="00892FA5"/>
    <w:rsid w:val="008950D0"/>
    <w:rsid w:val="008974D7"/>
    <w:rsid w:val="008A1CF6"/>
    <w:rsid w:val="008A5797"/>
    <w:rsid w:val="008A6A66"/>
    <w:rsid w:val="008B095D"/>
    <w:rsid w:val="008B787E"/>
    <w:rsid w:val="008C4041"/>
    <w:rsid w:val="008C64EA"/>
    <w:rsid w:val="008C6824"/>
    <w:rsid w:val="008D28F4"/>
    <w:rsid w:val="008D2AAF"/>
    <w:rsid w:val="008D536F"/>
    <w:rsid w:val="008D7F1E"/>
    <w:rsid w:val="008E1A53"/>
    <w:rsid w:val="008E29CC"/>
    <w:rsid w:val="008E2BD0"/>
    <w:rsid w:val="008E420D"/>
    <w:rsid w:val="008E4DF8"/>
    <w:rsid w:val="008E5061"/>
    <w:rsid w:val="008E5BDA"/>
    <w:rsid w:val="008E64B8"/>
    <w:rsid w:val="008E7534"/>
    <w:rsid w:val="008F1000"/>
    <w:rsid w:val="008F760A"/>
    <w:rsid w:val="008F76C6"/>
    <w:rsid w:val="008F7FA7"/>
    <w:rsid w:val="009002A9"/>
    <w:rsid w:val="0090117D"/>
    <w:rsid w:val="00902794"/>
    <w:rsid w:val="00910919"/>
    <w:rsid w:val="009117CB"/>
    <w:rsid w:val="00912468"/>
    <w:rsid w:val="0092173D"/>
    <w:rsid w:val="009223FA"/>
    <w:rsid w:val="00922A5A"/>
    <w:rsid w:val="00922EF2"/>
    <w:rsid w:val="00927B7A"/>
    <w:rsid w:val="00933712"/>
    <w:rsid w:val="00937C48"/>
    <w:rsid w:val="00942148"/>
    <w:rsid w:val="009433C5"/>
    <w:rsid w:val="009439C5"/>
    <w:rsid w:val="00943C15"/>
    <w:rsid w:val="00952DF3"/>
    <w:rsid w:val="00957CDB"/>
    <w:rsid w:val="0096041C"/>
    <w:rsid w:val="00961CC0"/>
    <w:rsid w:val="00964402"/>
    <w:rsid w:val="00964B36"/>
    <w:rsid w:val="009657B5"/>
    <w:rsid w:val="00965D34"/>
    <w:rsid w:val="00966D2C"/>
    <w:rsid w:val="00967226"/>
    <w:rsid w:val="00970611"/>
    <w:rsid w:val="009738A6"/>
    <w:rsid w:val="00974BFC"/>
    <w:rsid w:val="00974DFD"/>
    <w:rsid w:val="0097554C"/>
    <w:rsid w:val="009764C6"/>
    <w:rsid w:val="009808A7"/>
    <w:rsid w:val="0098325C"/>
    <w:rsid w:val="00984210"/>
    <w:rsid w:val="009870A8"/>
    <w:rsid w:val="009910D3"/>
    <w:rsid w:val="00991B88"/>
    <w:rsid w:val="009A086C"/>
    <w:rsid w:val="009A1E1F"/>
    <w:rsid w:val="009B1330"/>
    <w:rsid w:val="009B7152"/>
    <w:rsid w:val="009B7A4B"/>
    <w:rsid w:val="009C2946"/>
    <w:rsid w:val="009C5138"/>
    <w:rsid w:val="009C77DC"/>
    <w:rsid w:val="009C7E4B"/>
    <w:rsid w:val="009D18B9"/>
    <w:rsid w:val="009D2074"/>
    <w:rsid w:val="009D24D8"/>
    <w:rsid w:val="009D3240"/>
    <w:rsid w:val="009E4DB8"/>
    <w:rsid w:val="009E509E"/>
    <w:rsid w:val="009E5951"/>
    <w:rsid w:val="009F279B"/>
    <w:rsid w:val="009F2F6E"/>
    <w:rsid w:val="009F4765"/>
    <w:rsid w:val="009F4C6C"/>
    <w:rsid w:val="009F68CB"/>
    <w:rsid w:val="009F761F"/>
    <w:rsid w:val="00A0123A"/>
    <w:rsid w:val="00A022F0"/>
    <w:rsid w:val="00A02B01"/>
    <w:rsid w:val="00A02CBF"/>
    <w:rsid w:val="00A03CE5"/>
    <w:rsid w:val="00A07BD7"/>
    <w:rsid w:val="00A07D2D"/>
    <w:rsid w:val="00A16231"/>
    <w:rsid w:val="00A16EFF"/>
    <w:rsid w:val="00A17C02"/>
    <w:rsid w:val="00A22744"/>
    <w:rsid w:val="00A23386"/>
    <w:rsid w:val="00A24448"/>
    <w:rsid w:val="00A3226D"/>
    <w:rsid w:val="00A433EC"/>
    <w:rsid w:val="00A438A6"/>
    <w:rsid w:val="00A454B8"/>
    <w:rsid w:val="00A47049"/>
    <w:rsid w:val="00A478D5"/>
    <w:rsid w:val="00A56214"/>
    <w:rsid w:val="00A57294"/>
    <w:rsid w:val="00A57B08"/>
    <w:rsid w:val="00A57DCE"/>
    <w:rsid w:val="00A61746"/>
    <w:rsid w:val="00A62DFB"/>
    <w:rsid w:val="00A63BF6"/>
    <w:rsid w:val="00A7287E"/>
    <w:rsid w:val="00A813CB"/>
    <w:rsid w:val="00A82D23"/>
    <w:rsid w:val="00A82D25"/>
    <w:rsid w:val="00A9150E"/>
    <w:rsid w:val="00A92127"/>
    <w:rsid w:val="00A932E5"/>
    <w:rsid w:val="00A94383"/>
    <w:rsid w:val="00A948BD"/>
    <w:rsid w:val="00A94C5D"/>
    <w:rsid w:val="00A94E60"/>
    <w:rsid w:val="00AA19BF"/>
    <w:rsid w:val="00AA2140"/>
    <w:rsid w:val="00AA3586"/>
    <w:rsid w:val="00AA5B9B"/>
    <w:rsid w:val="00AA6C0D"/>
    <w:rsid w:val="00AB0975"/>
    <w:rsid w:val="00AB209D"/>
    <w:rsid w:val="00AB248E"/>
    <w:rsid w:val="00AB363B"/>
    <w:rsid w:val="00AC2136"/>
    <w:rsid w:val="00AC4267"/>
    <w:rsid w:val="00AC5C10"/>
    <w:rsid w:val="00AC6510"/>
    <w:rsid w:val="00AC6A25"/>
    <w:rsid w:val="00AD34E1"/>
    <w:rsid w:val="00AD3AA0"/>
    <w:rsid w:val="00AD4913"/>
    <w:rsid w:val="00AD5E4E"/>
    <w:rsid w:val="00AD5F18"/>
    <w:rsid w:val="00AD6857"/>
    <w:rsid w:val="00AE6B7A"/>
    <w:rsid w:val="00AE7307"/>
    <w:rsid w:val="00AF01AA"/>
    <w:rsid w:val="00AF4F1E"/>
    <w:rsid w:val="00AF5D35"/>
    <w:rsid w:val="00AF7EC7"/>
    <w:rsid w:val="00B05ACC"/>
    <w:rsid w:val="00B1541B"/>
    <w:rsid w:val="00B16083"/>
    <w:rsid w:val="00B2390D"/>
    <w:rsid w:val="00B27668"/>
    <w:rsid w:val="00B30EE9"/>
    <w:rsid w:val="00B31230"/>
    <w:rsid w:val="00B32ACE"/>
    <w:rsid w:val="00B335CB"/>
    <w:rsid w:val="00B3727C"/>
    <w:rsid w:val="00B37342"/>
    <w:rsid w:val="00B42718"/>
    <w:rsid w:val="00B443E9"/>
    <w:rsid w:val="00B45C7F"/>
    <w:rsid w:val="00B4790C"/>
    <w:rsid w:val="00B47F97"/>
    <w:rsid w:val="00B50B1E"/>
    <w:rsid w:val="00B51B2A"/>
    <w:rsid w:val="00B5702F"/>
    <w:rsid w:val="00B6190F"/>
    <w:rsid w:val="00B64C63"/>
    <w:rsid w:val="00B65BE7"/>
    <w:rsid w:val="00B73C7A"/>
    <w:rsid w:val="00B74142"/>
    <w:rsid w:val="00B7517A"/>
    <w:rsid w:val="00B752D0"/>
    <w:rsid w:val="00B76738"/>
    <w:rsid w:val="00B81F82"/>
    <w:rsid w:val="00B82EB6"/>
    <w:rsid w:val="00B83F1E"/>
    <w:rsid w:val="00B865DF"/>
    <w:rsid w:val="00B8687A"/>
    <w:rsid w:val="00B91192"/>
    <w:rsid w:val="00B91911"/>
    <w:rsid w:val="00B925F5"/>
    <w:rsid w:val="00B92981"/>
    <w:rsid w:val="00B95818"/>
    <w:rsid w:val="00B95DB8"/>
    <w:rsid w:val="00BA1B64"/>
    <w:rsid w:val="00BA20F4"/>
    <w:rsid w:val="00BA61F5"/>
    <w:rsid w:val="00BB31E4"/>
    <w:rsid w:val="00BB563A"/>
    <w:rsid w:val="00BB5BF4"/>
    <w:rsid w:val="00BB5D15"/>
    <w:rsid w:val="00BB6BB5"/>
    <w:rsid w:val="00BB70EC"/>
    <w:rsid w:val="00BC00BE"/>
    <w:rsid w:val="00BC1084"/>
    <w:rsid w:val="00BC27F3"/>
    <w:rsid w:val="00BC2829"/>
    <w:rsid w:val="00BD2830"/>
    <w:rsid w:val="00BD3751"/>
    <w:rsid w:val="00BD3923"/>
    <w:rsid w:val="00BD3E51"/>
    <w:rsid w:val="00BD47A4"/>
    <w:rsid w:val="00BE4512"/>
    <w:rsid w:val="00BE7B21"/>
    <w:rsid w:val="00BF1452"/>
    <w:rsid w:val="00BF1A73"/>
    <w:rsid w:val="00BF4CD3"/>
    <w:rsid w:val="00BF4EF5"/>
    <w:rsid w:val="00C00766"/>
    <w:rsid w:val="00C01228"/>
    <w:rsid w:val="00C05BC4"/>
    <w:rsid w:val="00C06209"/>
    <w:rsid w:val="00C132FF"/>
    <w:rsid w:val="00C13F78"/>
    <w:rsid w:val="00C14226"/>
    <w:rsid w:val="00C1668C"/>
    <w:rsid w:val="00C23736"/>
    <w:rsid w:val="00C23BAB"/>
    <w:rsid w:val="00C24EEA"/>
    <w:rsid w:val="00C252E8"/>
    <w:rsid w:val="00C320F9"/>
    <w:rsid w:val="00C336D0"/>
    <w:rsid w:val="00C34B8A"/>
    <w:rsid w:val="00C34F5C"/>
    <w:rsid w:val="00C40FCA"/>
    <w:rsid w:val="00C430E8"/>
    <w:rsid w:val="00C4337B"/>
    <w:rsid w:val="00C44879"/>
    <w:rsid w:val="00C50E7E"/>
    <w:rsid w:val="00C56139"/>
    <w:rsid w:val="00C60541"/>
    <w:rsid w:val="00C64BB1"/>
    <w:rsid w:val="00C67418"/>
    <w:rsid w:val="00C74929"/>
    <w:rsid w:val="00C76B23"/>
    <w:rsid w:val="00C811AC"/>
    <w:rsid w:val="00C82A86"/>
    <w:rsid w:val="00C84DAF"/>
    <w:rsid w:val="00C9097F"/>
    <w:rsid w:val="00C913D7"/>
    <w:rsid w:val="00C92182"/>
    <w:rsid w:val="00C92FEA"/>
    <w:rsid w:val="00C96B38"/>
    <w:rsid w:val="00C97540"/>
    <w:rsid w:val="00CA10E6"/>
    <w:rsid w:val="00CB160C"/>
    <w:rsid w:val="00CB3C0C"/>
    <w:rsid w:val="00CB7290"/>
    <w:rsid w:val="00CC0343"/>
    <w:rsid w:val="00CC04F9"/>
    <w:rsid w:val="00CC27E2"/>
    <w:rsid w:val="00CC32C7"/>
    <w:rsid w:val="00CD36FC"/>
    <w:rsid w:val="00CD4B00"/>
    <w:rsid w:val="00CD54D1"/>
    <w:rsid w:val="00CE2BDF"/>
    <w:rsid w:val="00CE4B04"/>
    <w:rsid w:val="00CE4F56"/>
    <w:rsid w:val="00CE540B"/>
    <w:rsid w:val="00CE6F11"/>
    <w:rsid w:val="00CE7B57"/>
    <w:rsid w:val="00CF109F"/>
    <w:rsid w:val="00CF1C4A"/>
    <w:rsid w:val="00D00AE6"/>
    <w:rsid w:val="00D01996"/>
    <w:rsid w:val="00D030EE"/>
    <w:rsid w:val="00D03EE9"/>
    <w:rsid w:val="00D12BF2"/>
    <w:rsid w:val="00D12F7A"/>
    <w:rsid w:val="00D2110E"/>
    <w:rsid w:val="00D2370E"/>
    <w:rsid w:val="00D308E3"/>
    <w:rsid w:val="00D30972"/>
    <w:rsid w:val="00D36E6B"/>
    <w:rsid w:val="00D40820"/>
    <w:rsid w:val="00D42DF4"/>
    <w:rsid w:val="00D445EB"/>
    <w:rsid w:val="00D51A30"/>
    <w:rsid w:val="00D522AD"/>
    <w:rsid w:val="00D55480"/>
    <w:rsid w:val="00D55951"/>
    <w:rsid w:val="00D5622F"/>
    <w:rsid w:val="00D61E46"/>
    <w:rsid w:val="00D631B3"/>
    <w:rsid w:val="00D64465"/>
    <w:rsid w:val="00D64FAD"/>
    <w:rsid w:val="00D703D0"/>
    <w:rsid w:val="00D70D0B"/>
    <w:rsid w:val="00D766EE"/>
    <w:rsid w:val="00D83C2D"/>
    <w:rsid w:val="00D841F8"/>
    <w:rsid w:val="00D8431C"/>
    <w:rsid w:val="00D8642F"/>
    <w:rsid w:val="00D87DA2"/>
    <w:rsid w:val="00D90180"/>
    <w:rsid w:val="00D90777"/>
    <w:rsid w:val="00D90C31"/>
    <w:rsid w:val="00D90F97"/>
    <w:rsid w:val="00D923AB"/>
    <w:rsid w:val="00D94FF8"/>
    <w:rsid w:val="00D95BCF"/>
    <w:rsid w:val="00DA0013"/>
    <w:rsid w:val="00DA68D3"/>
    <w:rsid w:val="00DB0057"/>
    <w:rsid w:val="00DB34EE"/>
    <w:rsid w:val="00DB4A53"/>
    <w:rsid w:val="00DB77AE"/>
    <w:rsid w:val="00DC2D88"/>
    <w:rsid w:val="00DC59CF"/>
    <w:rsid w:val="00DC75EA"/>
    <w:rsid w:val="00DC773E"/>
    <w:rsid w:val="00DC7845"/>
    <w:rsid w:val="00DD0300"/>
    <w:rsid w:val="00DD38AE"/>
    <w:rsid w:val="00DD3E82"/>
    <w:rsid w:val="00DD3EF2"/>
    <w:rsid w:val="00DE059E"/>
    <w:rsid w:val="00DE32CA"/>
    <w:rsid w:val="00DE33CA"/>
    <w:rsid w:val="00DE70AC"/>
    <w:rsid w:val="00DE759B"/>
    <w:rsid w:val="00DF5FE5"/>
    <w:rsid w:val="00DF6681"/>
    <w:rsid w:val="00E013F0"/>
    <w:rsid w:val="00E018E7"/>
    <w:rsid w:val="00E025E4"/>
    <w:rsid w:val="00E1376C"/>
    <w:rsid w:val="00E20BC4"/>
    <w:rsid w:val="00E21A0C"/>
    <w:rsid w:val="00E25AD7"/>
    <w:rsid w:val="00E356E6"/>
    <w:rsid w:val="00E35BF0"/>
    <w:rsid w:val="00E36F01"/>
    <w:rsid w:val="00E3712E"/>
    <w:rsid w:val="00E42FDA"/>
    <w:rsid w:val="00E43263"/>
    <w:rsid w:val="00E44926"/>
    <w:rsid w:val="00E44B72"/>
    <w:rsid w:val="00E45894"/>
    <w:rsid w:val="00E520FB"/>
    <w:rsid w:val="00E5467A"/>
    <w:rsid w:val="00E57E16"/>
    <w:rsid w:val="00E6702E"/>
    <w:rsid w:val="00E712CE"/>
    <w:rsid w:val="00E75755"/>
    <w:rsid w:val="00E83788"/>
    <w:rsid w:val="00E85699"/>
    <w:rsid w:val="00E872C9"/>
    <w:rsid w:val="00E921F4"/>
    <w:rsid w:val="00E92F7C"/>
    <w:rsid w:val="00E96BBD"/>
    <w:rsid w:val="00EA582C"/>
    <w:rsid w:val="00EB0F67"/>
    <w:rsid w:val="00EB44AB"/>
    <w:rsid w:val="00EB6C69"/>
    <w:rsid w:val="00EC081A"/>
    <w:rsid w:val="00EC2637"/>
    <w:rsid w:val="00ED11E5"/>
    <w:rsid w:val="00ED24F6"/>
    <w:rsid w:val="00ED5DB7"/>
    <w:rsid w:val="00ED5E2F"/>
    <w:rsid w:val="00ED6BFA"/>
    <w:rsid w:val="00ED7812"/>
    <w:rsid w:val="00EE243C"/>
    <w:rsid w:val="00EE5BDB"/>
    <w:rsid w:val="00EE6FF6"/>
    <w:rsid w:val="00EF5217"/>
    <w:rsid w:val="00EF54DA"/>
    <w:rsid w:val="00F00743"/>
    <w:rsid w:val="00F020AA"/>
    <w:rsid w:val="00F039EB"/>
    <w:rsid w:val="00F0616A"/>
    <w:rsid w:val="00F06907"/>
    <w:rsid w:val="00F11C12"/>
    <w:rsid w:val="00F14E1F"/>
    <w:rsid w:val="00F209EA"/>
    <w:rsid w:val="00F217E4"/>
    <w:rsid w:val="00F254C7"/>
    <w:rsid w:val="00F25950"/>
    <w:rsid w:val="00F306DC"/>
    <w:rsid w:val="00F33D81"/>
    <w:rsid w:val="00F3730F"/>
    <w:rsid w:val="00F4064F"/>
    <w:rsid w:val="00F43428"/>
    <w:rsid w:val="00F43E72"/>
    <w:rsid w:val="00F51D19"/>
    <w:rsid w:val="00F52412"/>
    <w:rsid w:val="00F53B98"/>
    <w:rsid w:val="00F67522"/>
    <w:rsid w:val="00F75FA7"/>
    <w:rsid w:val="00F82B8A"/>
    <w:rsid w:val="00F903BB"/>
    <w:rsid w:val="00F9301D"/>
    <w:rsid w:val="00F95122"/>
    <w:rsid w:val="00F95B57"/>
    <w:rsid w:val="00F977A2"/>
    <w:rsid w:val="00F97ABB"/>
    <w:rsid w:val="00FA0FCA"/>
    <w:rsid w:val="00FA355D"/>
    <w:rsid w:val="00FA619D"/>
    <w:rsid w:val="00FB174A"/>
    <w:rsid w:val="00FB29EC"/>
    <w:rsid w:val="00FB4FF1"/>
    <w:rsid w:val="00FC4571"/>
    <w:rsid w:val="00FC4E8F"/>
    <w:rsid w:val="00FC55D4"/>
    <w:rsid w:val="00FC695E"/>
    <w:rsid w:val="00FD1500"/>
    <w:rsid w:val="00FD1FF5"/>
    <w:rsid w:val="00FD2783"/>
    <w:rsid w:val="00FD5005"/>
    <w:rsid w:val="00FE43D3"/>
    <w:rsid w:val="00FE77F4"/>
    <w:rsid w:val="00FE7D60"/>
    <w:rsid w:val="00FF77BD"/>
    <w:rsid w:val="017E4885"/>
    <w:rsid w:val="04F7C0A5"/>
    <w:rsid w:val="0BB30A20"/>
    <w:rsid w:val="2AEC30D1"/>
    <w:rsid w:val="2C278B7C"/>
    <w:rsid w:val="338E154D"/>
    <w:rsid w:val="3D5349F4"/>
    <w:rsid w:val="44B0BEC5"/>
    <w:rsid w:val="4730AAD9"/>
    <w:rsid w:val="49569AEE"/>
    <w:rsid w:val="5DE44DAC"/>
  </w:rsids>
  <m:mathPr>
    <m:mathFont m:val="Cambria Math"/>
    <m:brkBin m:val="before"/>
    <m:brkBinSub m:val="--"/>
    <m:smallFrac m:val="0"/>
    <m:dispDef/>
    <m:lMargin m:val="0"/>
    <m:rMargin m:val="0"/>
    <m:defJc m:val="centerGroup"/>
    <m:wrapIndent m:val="1440"/>
    <m:intLim m:val="subSup"/>
    <m:naryLim m:val="undOvr"/>
  </m:mathPr>
  <w:themeFontLang w:val="nl-B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C815AE"/>
  <w15:chartTrackingRefBased/>
  <w15:docId w15:val="{994CBBCD-5487-4352-9F12-E9174B75AA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0B1E"/>
    <w:pPr>
      <w:spacing w:after="0" w:line="270" w:lineRule="exact"/>
    </w:pPr>
    <w:rPr>
      <w:rFonts w:ascii="FlandersArtSans-Regular" w:eastAsia="Times" w:hAnsi="FlandersArtSans-Regular" w:cs="Times New Roman"/>
      <w:szCs w:val="20"/>
      <w:lang w:eastAsia="nl-BE"/>
    </w:rPr>
  </w:style>
  <w:style w:type="paragraph" w:styleId="Heading1">
    <w:name w:val="heading 1"/>
    <w:basedOn w:val="Normal"/>
    <w:next w:val="Normal"/>
    <w:link w:val="Heading1Char"/>
    <w:uiPriority w:val="9"/>
    <w:qFormat/>
    <w:rsid w:val="00B50B1E"/>
    <w:pPr>
      <w:keepNext/>
      <w:keepLines/>
      <w:numPr>
        <w:numId w:val="1"/>
      </w:numPr>
      <w:spacing w:before="480"/>
      <w:contextualSpacing/>
      <w:outlineLvl w:val="0"/>
    </w:pPr>
    <w:rPr>
      <w:rFonts w:ascii="FlandersArtSans-Bold" w:eastAsiaTheme="majorEastAsia" w:hAnsi="FlandersArtSans-Bold" w:cstheme="majorBidi"/>
      <w:bCs/>
      <w:caps/>
      <w:color w:val="3C3D3C"/>
      <w:sz w:val="36"/>
      <w:szCs w:val="28"/>
      <w:lang w:eastAsia="en-US"/>
    </w:rPr>
  </w:style>
  <w:style w:type="paragraph" w:styleId="Heading2">
    <w:name w:val="heading 2"/>
    <w:basedOn w:val="Normal"/>
    <w:next w:val="Normal"/>
    <w:link w:val="Heading2Char"/>
    <w:uiPriority w:val="9"/>
    <w:unhideWhenUsed/>
    <w:qFormat/>
    <w:rsid w:val="00B50B1E"/>
    <w:pPr>
      <w:keepNext/>
      <w:keepLines/>
      <w:numPr>
        <w:ilvl w:val="1"/>
        <w:numId w:val="1"/>
      </w:numPr>
      <w:spacing w:before="200"/>
      <w:contextualSpacing/>
      <w:outlineLvl w:val="1"/>
    </w:pPr>
    <w:rPr>
      <w:rFonts w:eastAsiaTheme="majorEastAsia" w:cstheme="majorBidi"/>
      <w:bCs/>
      <w:color w:val="000000" w:themeColor="text1"/>
      <w:sz w:val="32"/>
      <w:szCs w:val="26"/>
      <w:u w:val="dotted"/>
      <w:lang w:eastAsia="en-US"/>
    </w:rPr>
  </w:style>
  <w:style w:type="paragraph" w:styleId="Heading3">
    <w:name w:val="heading 3"/>
    <w:basedOn w:val="Normal"/>
    <w:next w:val="Normal"/>
    <w:link w:val="Heading3Char"/>
    <w:uiPriority w:val="9"/>
    <w:unhideWhenUsed/>
    <w:qFormat/>
    <w:rsid w:val="00B50B1E"/>
    <w:pPr>
      <w:keepNext/>
      <w:keepLines/>
      <w:numPr>
        <w:ilvl w:val="2"/>
        <w:numId w:val="1"/>
      </w:numPr>
      <w:spacing w:before="200"/>
      <w:contextualSpacing/>
      <w:outlineLvl w:val="2"/>
    </w:pPr>
    <w:rPr>
      <w:rFonts w:ascii="FlandersArtSerif-Bold" w:eastAsiaTheme="majorEastAsia" w:hAnsi="FlandersArtSerif-Bold" w:cstheme="majorBidi"/>
      <w:bCs/>
      <w:color w:val="9B9DA0"/>
      <w:sz w:val="24"/>
      <w:lang w:eastAsia="en-US"/>
    </w:rPr>
  </w:style>
  <w:style w:type="paragraph" w:styleId="Heading4">
    <w:name w:val="heading 4"/>
    <w:basedOn w:val="Normal"/>
    <w:next w:val="Normal"/>
    <w:link w:val="Heading4Char"/>
    <w:uiPriority w:val="9"/>
    <w:unhideWhenUsed/>
    <w:qFormat/>
    <w:rsid w:val="00B50B1E"/>
    <w:pPr>
      <w:keepNext/>
      <w:keepLines/>
      <w:numPr>
        <w:ilvl w:val="3"/>
        <w:numId w:val="1"/>
      </w:numPr>
      <w:spacing w:before="200"/>
      <w:contextualSpacing/>
      <w:outlineLvl w:val="3"/>
    </w:pPr>
    <w:rPr>
      <w:rFonts w:ascii="FlandersArtSerif-Bold" w:eastAsiaTheme="majorEastAsia" w:hAnsi="FlandersArtSerif-Bold" w:cstheme="majorBidi"/>
      <w:bCs/>
      <w:iCs/>
      <w:color w:val="000000" w:themeColor="text1"/>
      <w:u w:val="single"/>
      <w:lang w:eastAsia="en-US"/>
    </w:rPr>
  </w:style>
  <w:style w:type="paragraph" w:styleId="Heading5">
    <w:name w:val="heading 5"/>
    <w:basedOn w:val="Normal"/>
    <w:next w:val="Normal"/>
    <w:link w:val="Heading5Char"/>
    <w:uiPriority w:val="9"/>
    <w:unhideWhenUsed/>
    <w:qFormat/>
    <w:rsid w:val="00B50B1E"/>
    <w:pPr>
      <w:keepNext/>
      <w:keepLines/>
      <w:numPr>
        <w:ilvl w:val="4"/>
        <w:numId w:val="1"/>
      </w:numPr>
      <w:spacing w:before="200"/>
      <w:contextualSpacing/>
      <w:outlineLvl w:val="4"/>
    </w:pPr>
    <w:rPr>
      <w:rFonts w:eastAsiaTheme="majorEastAsia" w:cstheme="majorBidi"/>
      <w:color w:val="171717" w:themeColor="background2" w:themeShade="1A"/>
      <w:lang w:eastAsia="en-US"/>
    </w:rPr>
  </w:style>
  <w:style w:type="paragraph" w:styleId="Heading6">
    <w:name w:val="heading 6"/>
    <w:basedOn w:val="Normal"/>
    <w:next w:val="Normal"/>
    <w:link w:val="Heading6Char"/>
    <w:uiPriority w:val="9"/>
    <w:unhideWhenUsed/>
    <w:qFormat/>
    <w:rsid w:val="00B50B1E"/>
    <w:pPr>
      <w:keepNext/>
      <w:keepLines/>
      <w:numPr>
        <w:ilvl w:val="5"/>
        <w:numId w:val="1"/>
      </w:numPr>
      <w:spacing w:before="200"/>
      <w:contextualSpacing/>
      <w:outlineLvl w:val="5"/>
    </w:pPr>
    <w:rPr>
      <w:rFonts w:ascii="FlandersArtSerif-Regular" w:eastAsiaTheme="majorEastAsia" w:hAnsi="FlandersArtSerif-Regular" w:cstheme="majorBidi"/>
      <w:iCs/>
      <w:color w:val="171717" w:themeColor="background2" w:themeShade="1A"/>
      <w:lang w:eastAsia="en-US"/>
    </w:rPr>
  </w:style>
  <w:style w:type="paragraph" w:styleId="Heading7">
    <w:name w:val="heading 7"/>
    <w:basedOn w:val="Normal"/>
    <w:next w:val="Normal"/>
    <w:link w:val="Heading7Char"/>
    <w:uiPriority w:val="9"/>
    <w:unhideWhenUsed/>
    <w:qFormat/>
    <w:rsid w:val="00B50B1E"/>
    <w:pPr>
      <w:keepNext/>
      <w:keepLines/>
      <w:numPr>
        <w:ilvl w:val="6"/>
        <w:numId w:val="1"/>
      </w:numPr>
      <w:spacing w:before="200"/>
      <w:contextualSpacing/>
      <w:outlineLvl w:val="6"/>
    </w:pPr>
    <w:rPr>
      <w:rFonts w:ascii="FlandersArtSerif-Medium" w:eastAsiaTheme="majorEastAsia" w:hAnsi="FlandersArtSerif-Medium" w:cstheme="majorBidi"/>
      <w:iCs/>
      <w:color w:val="9B9DA0"/>
      <w:lang w:eastAsia="en-US"/>
    </w:rPr>
  </w:style>
  <w:style w:type="paragraph" w:styleId="Heading8">
    <w:name w:val="heading 8"/>
    <w:basedOn w:val="Normal"/>
    <w:next w:val="Normal"/>
    <w:link w:val="Heading8Char"/>
    <w:uiPriority w:val="9"/>
    <w:unhideWhenUsed/>
    <w:qFormat/>
    <w:rsid w:val="00B50B1E"/>
    <w:pPr>
      <w:keepNext/>
      <w:keepLines/>
      <w:numPr>
        <w:ilvl w:val="7"/>
        <w:numId w:val="1"/>
      </w:numPr>
      <w:spacing w:before="200"/>
      <w:contextualSpacing/>
      <w:outlineLvl w:val="7"/>
    </w:pPr>
    <w:rPr>
      <w:rFonts w:asciiTheme="majorHAnsi" w:eastAsiaTheme="majorEastAsia" w:hAnsiTheme="majorHAnsi" w:cstheme="majorBidi"/>
      <w:color w:val="404040" w:themeColor="text1" w:themeTint="BF"/>
      <w:sz w:val="20"/>
      <w:lang w:eastAsia="en-US"/>
    </w:rPr>
  </w:style>
  <w:style w:type="paragraph" w:styleId="Heading9">
    <w:name w:val="heading 9"/>
    <w:basedOn w:val="Normal"/>
    <w:next w:val="Normal"/>
    <w:link w:val="Heading9Char"/>
    <w:uiPriority w:val="9"/>
    <w:unhideWhenUsed/>
    <w:qFormat/>
    <w:rsid w:val="00B50B1E"/>
    <w:pPr>
      <w:keepNext/>
      <w:keepLines/>
      <w:numPr>
        <w:ilvl w:val="8"/>
        <w:numId w:val="1"/>
      </w:numPr>
      <w:spacing w:before="200"/>
      <w:contextualSpacing/>
      <w:outlineLvl w:val="8"/>
    </w:pPr>
    <w:rPr>
      <w:rFonts w:asciiTheme="majorHAnsi" w:eastAsiaTheme="majorEastAsia" w:hAnsiTheme="majorHAnsi" w:cstheme="majorBidi"/>
      <w:i/>
      <w:iCs/>
      <w:color w:val="404040" w:themeColor="text1" w:themeTint="BF"/>
      <w:sz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0B1E"/>
    <w:rPr>
      <w:rFonts w:ascii="FlandersArtSans-Bold" w:eastAsiaTheme="majorEastAsia" w:hAnsi="FlandersArtSans-Bold" w:cstheme="majorBidi"/>
      <w:bCs/>
      <w:caps/>
      <w:color w:val="3C3D3C"/>
      <w:sz w:val="36"/>
      <w:szCs w:val="28"/>
    </w:rPr>
  </w:style>
  <w:style w:type="character" w:customStyle="1" w:styleId="Heading2Char">
    <w:name w:val="Heading 2 Char"/>
    <w:basedOn w:val="DefaultParagraphFont"/>
    <w:link w:val="Heading2"/>
    <w:uiPriority w:val="9"/>
    <w:rsid w:val="00B50B1E"/>
    <w:rPr>
      <w:rFonts w:ascii="FlandersArtSans-Regular" w:eastAsiaTheme="majorEastAsia" w:hAnsi="FlandersArtSans-Regular" w:cstheme="majorBidi"/>
      <w:bCs/>
      <w:color w:val="000000" w:themeColor="text1"/>
      <w:sz w:val="32"/>
      <w:szCs w:val="26"/>
      <w:u w:val="dotted"/>
    </w:rPr>
  </w:style>
  <w:style w:type="character" w:customStyle="1" w:styleId="Heading3Char">
    <w:name w:val="Heading 3 Char"/>
    <w:basedOn w:val="DefaultParagraphFont"/>
    <w:link w:val="Heading3"/>
    <w:uiPriority w:val="9"/>
    <w:rsid w:val="00B50B1E"/>
    <w:rPr>
      <w:rFonts w:ascii="FlandersArtSerif-Bold" w:eastAsiaTheme="majorEastAsia" w:hAnsi="FlandersArtSerif-Bold" w:cstheme="majorBidi"/>
      <w:bCs/>
      <w:color w:val="9B9DA0"/>
      <w:sz w:val="24"/>
      <w:szCs w:val="20"/>
    </w:rPr>
  </w:style>
  <w:style w:type="character" w:customStyle="1" w:styleId="Heading4Char">
    <w:name w:val="Heading 4 Char"/>
    <w:basedOn w:val="DefaultParagraphFont"/>
    <w:link w:val="Heading4"/>
    <w:uiPriority w:val="9"/>
    <w:rsid w:val="00B50B1E"/>
    <w:rPr>
      <w:rFonts w:ascii="FlandersArtSerif-Bold" w:eastAsiaTheme="majorEastAsia" w:hAnsi="FlandersArtSerif-Bold" w:cstheme="majorBidi"/>
      <w:bCs/>
      <w:iCs/>
      <w:color w:val="000000" w:themeColor="text1"/>
      <w:szCs w:val="20"/>
      <w:u w:val="single"/>
    </w:rPr>
  </w:style>
  <w:style w:type="character" w:customStyle="1" w:styleId="Heading5Char">
    <w:name w:val="Heading 5 Char"/>
    <w:basedOn w:val="DefaultParagraphFont"/>
    <w:link w:val="Heading5"/>
    <w:uiPriority w:val="9"/>
    <w:rsid w:val="00B50B1E"/>
    <w:rPr>
      <w:rFonts w:ascii="FlandersArtSans-Regular" w:eastAsiaTheme="majorEastAsia" w:hAnsi="FlandersArtSans-Regular" w:cstheme="majorBidi"/>
      <w:color w:val="171717" w:themeColor="background2" w:themeShade="1A"/>
      <w:szCs w:val="20"/>
    </w:rPr>
  </w:style>
  <w:style w:type="character" w:customStyle="1" w:styleId="Heading6Char">
    <w:name w:val="Heading 6 Char"/>
    <w:basedOn w:val="DefaultParagraphFont"/>
    <w:link w:val="Heading6"/>
    <w:uiPriority w:val="9"/>
    <w:rsid w:val="00B50B1E"/>
    <w:rPr>
      <w:rFonts w:ascii="FlandersArtSerif-Regular" w:eastAsiaTheme="majorEastAsia" w:hAnsi="FlandersArtSerif-Regular" w:cstheme="majorBidi"/>
      <w:iCs/>
      <w:color w:val="171717" w:themeColor="background2" w:themeShade="1A"/>
      <w:szCs w:val="20"/>
    </w:rPr>
  </w:style>
  <w:style w:type="character" w:customStyle="1" w:styleId="Heading7Char">
    <w:name w:val="Heading 7 Char"/>
    <w:basedOn w:val="DefaultParagraphFont"/>
    <w:link w:val="Heading7"/>
    <w:uiPriority w:val="9"/>
    <w:rsid w:val="00B50B1E"/>
    <w:rPr>
      <w:rFonts w:ascii="FlandersArtSerif-Medium" w:eastAsiaTheme="majorEastAsia" w:hAnsi="FlandersArtSerif-Medium" w:cstheme="majorBidi"/>
      <w:iCs/>
      <w:color w:val="9B9DA0"/>
      <w:szCs w:val="20"/>
    </w:rPr>
  </w:style>
  <w:style w:type="character" w:customStyle="1" w:styleId="Heading8Char">
    <w:name w:val="Heading 8 Char"/>
    <w:basedOn w:val="DefaultParagraphFont"/>
    <w:link w:val="Heading8"/>
    <w:uiPriority w:val="9"/>
    <w:rsid w:val="00B50B1E"/>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B50B1E"/>
    <w:rPr>
      <w:rFonts w:asciiTheme="majorHAnsi" w:eastAsiaTheme="majorEastAsia" w:hAnsiTheme="majorHAnsi" w:cstheme="majorBidi"/>
      <w:i/>
      <w:iCs/>
      <w:color w:val="404040" w:themeColor="text1" w:themeTint="BF"/>
      <w:sz w:val="20"/>
      <w:szCs w:val="20"/>
    </w:rPr>
  </w:style>
  <w:style w:type="paragraph" w:styleId="BalloonText">
    <w:name w:val="Balloon Text"/>
    <w:basedOn w:val="Normal"/>
    <w:link w:val="BalloonTextChar"/>
    <w:uiPriority w:val="99"/>
    <w:semiHidden/>
    <w:unhideWhenUsed/>
    <w:rsid w:val="00B50B1E"/>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0B1E"/>
    <w:rPr>
      <w:rFonts w:ascii="Segoe UI" w:eastAsia="Times" w:hAnsi="Segoe UI" w:cs="Segoe UI"/>
      <w:sz w:val="18"/>
      <w:szCs w:val="18"/>
      <w:lang w:val="es-ES" w:eastAsia="nl-BE"/>
    </w:rPr>
  </w:style>
  <w:style w:type="paragraph" w:styleId="Header">
    <w:name w:val="header"/>
    <w:basedOn w:val="Normal"/>
    <w:link w:val="HeaderChar"/>
    <w:unhideWhenUsed/>
    <w:rsid w:val="00B50B1E"/>
    <w:pPr>
      <w:tabs>
        <w:tab w:val="center" w:pos="4536"/>
        <w:tab w:val="right" w:pos="9072"/>
      </w:tabs>
      <w:spacing w:line="240" w:lineRule="auto"/>
    </w:pPr>
  </w:style>
  <w:style w:type="character" w:customStyle="1" w:styleId="HeaderChar">
    <w:name w:val="Header Char"/>
    <w:basedOn w:val="DefaultParagraphFont"/>
    <w:link w:val="Header"/>
    <w:rsid w:val="00B50B1E"/>
    <w:rPr>
      <w:rFonts w:ascii="FlandersArtSans-Regular" w:eastAsia="Times" w:hAnsi="FlandersArtSans-Regular" w:cs="Times New Roman"/>
      <w:szCs w:val="20"/>
      <w:lang w:val="es-ES" w:eastAsia="nl-BE"/>
    </w:rPr>
  </w:style>
  <w:style w:type="paragraph" w:styleId="Footer">
    <w:name w:val="footer"/>
    <w:basedOn w:val="Normal"/>
    <w:link w:val="FooterChar"/>
    <w:uiPriority w:val="99"/>
    <w:unhideWhenUsed/>
    <w:rsid w:val="00B50B1E"/>
    <w:pPr>
      <w:tabs>
        <w:tab w:val="center" w:pos="4536"/>
        <w:tab w:val="right" w:pos="9072"/>
      </w:tabs>
      <w:spacing w:line="240" w:lineRule="auto"/>
    </w:pPr>
  </w:style>
  <w:style w:type="character" w:customStyle="1" w:styleId="FooterChar">
    <w:name w:val="Footer Char"/>
    <w:basedOn w:val="DefaultParagraphFont"/>
    <w:link w:val="Footer"/>
    <w:uiPriority w:val="99"/>
    <w:rsid w:val="00B50B1E"/>
    <w:rPr>
      <w:rFonts w:ascii="FlandersArtSans-Regular" w:eastAsia="Times" w:hAnsi="FlandersArtSans-Regular" w:cs="Times New Roman"/>
      <w:szCs w:val="20"/>
      <w:lang w:val="es-ES" w:eastAsia="nl-BE"/>
    </w:rPr>
  </w:style>
  <w:style w:type="character" w:styleId="CommentReference">
    <w:name w:val="annotation reference"/>
    <w:basedOn w:val="DefaultParagraphFont"/>
    <w:uiPriority w:val="99"/>
    <w:semiHidden/>
    <w:unhideWhenUsed/>
    <w:rsid w:val="00170FAA"/>
    <w:rPr>
      <w:sz w:val="16"/>
      <w:szCs w:val="16"/>
    </w:rPr>
  </w:style>
  <w:style w:type="paragraph" w:styleId="CommentText">
    <w:name w:val="annotation text"/>
    <w:basedOn w:val="Normal"/>
    <w:link w:val="CommentTextChar"/>
    <w:uiPriority w:val="99"/>
    <w:unhideWhenUsed/>
    <w:rsid w:val="00170FAA"/>
    <w:pPr>
      <w:spacing w:line="240" w:lineRule="auto"/>
    </w:pPr>
    <w:rPr>
      <w:sz w:val="20"/>
    </w:rPr>
  </w:style>
  <w:style w:type="character" w:customStyle="1" w:styleId="CommentTextChar">
    <w:name w:val="Comment Text Char"/>
    <w:basedOn w:val="DefaultParagraphFont"/>
    <w:link w:val="CommentText"/>
    <w:uiPriority w:val="99"/>
    <w:rsid w:val="00170FAA"/>
    <w:rPr>
      <w:rFonts w:ascii="FlandersArtSans-Regular" w:eastAsia="Times" w:hAnsi="FlandersArtSans-Regular" w:cs="Times New Roman"/>
      <w:sz w:val="20"/>
      <w:szCs w:val="20"/>
      <w:lang w:eastAsia="nl-BE"/>
    </w:rPr>
  </w:style>
  <w:style w:type="paragraph" w:styleId="CommentSubject">
    <w:name w:val="annotation subject"/>
    <w:basedOn w:val="CommentText"/>
    <w:next w:val="CommentText"/>
    <w:link w:val="CommentSubjectChar"/>
    <w:uiPriority w:val="99"/>
    <w:semiHidden/>
    <w:unhideWhenUsed/>
    <w:rsid w:val="00170FAA"/>
    <w:rPr>
      <w:b/>
      <w:bCs/>
    </w:rPr>
  </w:style>
  <w:style w:type="character" w:customStyle="1" w:styleId="CommentSubjectChar">
    <w:name w:val="Comment Subject Char"/>
    <w:basedOn w:val="CommentTextChar"/>
    <w:link w:val="CommentSubject"/>
    <w:uiPriority w:val="99"/>
    <w:semiHidden/>
    <w:rsid w:val="00170FAA"/>
    <w:rPr>
      <w:rFonts w:ascii="FlandersArtSans-Regular" w:eastAsia="Times" w:hAnsi="FlandersArtSans-Regular" w:cs="Times New Roman"/>
      <w:b/>
      <w:bCs/>
      <w:sz w:val="20"/>
      <w:szCs w:val="20"/>
      <w:lang w:eastAsia="nl-BE"/>
    </w:rPr>
  </w:style>
  <w:style w:type="paragraph" w:styleId="ListParagraph">
    <w:name w:val="List Paragraph"/>
    <w:basedOn w:val="Normal"/>
    <w:uiPriority w:val="34"/>
    <w:qFormat/>
    <w:rsid w:val="00423DC6"/>
    <w:pPr>
      <w:ind w:left="720"/>
      <w:contextualSpacing/>
    </w:pPr>
  </w:style>
  <w:style w:type="character" w:styleId="Hyperlink">
    <w:name w:val="Hyperlink"/>
    <w:basedOn w:val="DefaultParagraphFont"/>
    <w:rsid w:val="00423DC6"/>
    <w:rPr>
      <w:color w:val="0000FF"/>
      <w:u w:val="single"/>
    </w:rPr>
  </w:style>
  <w:style w:type="character" w:styleId="FollowedHyperlink">
    <w:name w:val="FollowedHyperlink"/>
    <w:basedOn w:val="DefaultParagraphFont"/>
    <w:uiPriority w:val="99"/>
    <w:semiHidden/>
    <w:unhideWhenUsed/>
    <w:rsid w:val="00423DC6"/>
    <w:rPr>
      <w:color w:val="954F72" w:themeColor="followedHyperlink"/>
      <w:u w:val="single"/>
    </w:rPr>
  </w:style>
  <w:style w:type="character" w:styleId="UnresolvedMention">
    <w:name w:val="Unresolved Mention"/>
    <w:basedOn w:val="DefaultParagraphFont"/>
    <w:uiPriority w:val="99"/>
    <w:unhideWhenUsed/>
    <w:rsid w:val="005C34C8"/>
    <w:rPr>
      <w:color w:val="605E5C"/>
      <w:shd w:val="clear" w:color="auto" w:fill="E1DFDD"/>
    </w:rPr>
  </w:style>
  <w:style w:type="paragraph" w:styleId="Revision">
    <w:name w:val="Revision"/>
    <w:hidden/>
    <w:uiPriority w:val="99"/>
    <w:semiHidden/>
    <w:rsid w:val="00D923AB"/>
    <w:pPr>
      <w:spacing w:after="0" w:line="240" w:lineRule="auto"/>
    </w:pPr>
    <w:rPr>
      <w:rFonts w:ascii="FlandersArtSans-Regular" w:eastAsia="Times" w:hAnsi="FlandersArtSans-Regular" w:cs="Times New Roman"/>
      <w:szCs w:val="20"/>
      <w:lang w:eastAsia="nl-BE"/>
    </w:rPr>
  </w:style>
  <w:style w:type="character" w:styleId="Mention">
    <w:name w:val="Mention"/>
    <w:basedOn w:val="DefaultParagraphFont"/>
    <w:uiPriority w:val="99"/>
    <w:unhideWhenUsed/>
    <w:rsid w:val="008C4041"/>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2020823">
      <w:bodyDiv w:val="1"/>
      <w:marLeft w:val="0"/>
      <w:marRight w:val="0"/>
      <w:marTop w:val="0"/>
      <w:marBottom w:val="0"/>
      <w:divBdr>
        <w:top w:val="none" w:sz="0" w:space="0" w:color="auto"/>
        <w:left w:val="none" w:sz="0" w:space="0" w:color="auto"/>
        <w:bottom w:val="none" w:sz="0" w:space="0" w:color="auto"/>
        <w:right w:val="none" w:sz="0" w:space="0" w:color="auto"/>
      </w:divBdr>
    </w:div>
    <w:div w:id="1831748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E216F35AF2CB9468CD9A6F9808E74AF" ma:contentTypeVersion="13" ma:contentTypeDescription="Een nieuw document maken." ma:contentTypeScope="" ma:versionID="ca164e848c4fad5da276762f41258f4d">
  <xsd:schema xmlns:xsd="http://www.w3.org/2001/XMLSchema" xmlns:xs="http://www.w3.org/2001/XMLSchema" xmlns:p="http://schemas.microsoft.com/office/2006/metadata/properties" xmlns:ns2="03d5240a-782c-4048-8313-d01b5d6ab2a6" xmlns:ns3="ceeae0c4-f3ff-4153-af2f-582bafa5e89e" targetNamespace="http://schemas.microsoft.com/office/2006/metadata/properties" ma:root="true" ma:fieldsID="65f0ac419ea59745c8cf4e78d3a84f2f" ns2:_="" ns3:_="">
    <xsd:import namespace="03d5240a-782c-4048-8313-d01b5d6ab2a6"/>
    <xsd:import namespace="ceeae0c4-f3ff-4153-af2f-582bafa5e89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d5240a-782c-4048-8313-d01b5d6ab2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eeae0c4-f3ff-4153-af2f-582bafa5e89e"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081DE2-23A0-48E0-851B-E5D3A54CA0D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91B8FEA-79F6-4552-B7DE-02C7CD4540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d5240a-782c-4048-8313-d01b5d6ab2a6"/>
    <ds:schemaRef ds:uri="ceeae0c4-f3ff-4153-af2f-582bafa5e8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DC0D4DB-8383-4D0E-A88A-6FF7B4FCF769}">
  <ds:schemaRefs>
    <ds:schemaRef ds:uri="http://schemas.microsoft.com/sharepoint/v3/contenttype/forms"/>
  </ds:schemaRefs>
</ds:datastoreItem>
</file>

<file path=customXml/itemProps4.xml><?xml version="1.0" encoding="utf-8"?>
<ds:datastoreItem xmlns:ds="http://schemas.openxmlformats.org/officeDocument/2006/customXml" ds:itemID="{7619DD54-2686-4B25-BA18-00EA26AE45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8</Pages>
  <Words>3279</Words>
  <Characters>16398</Characters>
  <Application>Microsoft Office Word</Application>
  <DocSecurity>0</DocSecurity>
  <Lines>381</Lines>
  <Paragraphs>113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19564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Wetgevingstechnisch advies (Steketee Björn)</dc:creator>
  <cp:keywords/>
  <dc:description/>
  <cp:lastModifiedBy>Ines Varvodic</cp:lastModifiedBy>
  <cp:revision>3</cp:revision>
  <cp:lastPrinted>2020-03-08T02:41:00Z</cp:lastPrinted>
  <dcterms:created xsi:type="dcterms:W3CDTF">2021-12-20T14:35:00Z</dcterms:created>
  <dcterms:modified xsi:type="dcterms:W3CDTF">2021-12-21T08:27:00Z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0x0101002E216F35AF2CB9468CD9A6F9808E74AF</vt:lpwstr>
  </property>
</Properties>
</file>