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EAEEF" w14:textId="77777777" w:rsidR="00B50B1E" w:rsidRPr="00637F75" w:rsidRDefault="00B50B1E" w:rsidP="007C6B1F">
      <w:pPr>
        <w:spacing w:line="276" w:lineRule="auto"/>
        <w:rPr>
          <w:rFonts w:ascii="Verdana" w:hAnsi="Verdana" w:cs="Arial"/>
          <w:sz w:val="20"/>
        </w:rPr>
      </w:pPr>
      <w:bookmarkStart w:id="0" w:name="_Hlk12871277"/>
      <w:bookmarkStart w:id="1" w:name="_Hlk11742238"/>
      <w:r w:rsidRPr="00637F75">
        <w:rPr>
          <w:rFonts w:ascii="Verdana" w:hAnsi="Verdana"/>
          <w:noProof/>
          <w:sz w:val="20"/>
        </w:rPr>
        <w:drawing>
          <wp:inline distT="0" distB="0" distL="0" distR="0" wp14:anchorId="6BEFF026" wp14:editId="267011B7">
            <wp:extent cx="1566977" cy="720000"/>
            <wp:effectExtent l="0" t="0" r="0" b="4445"/>
            <wp:docPr id="5" name="Afbeelding 5" descr="C:\Users\Spillekr\AppData\Local\Microsoft\Windows\Temporary Internet Files\Content.Outlook\WBA55KF8\Logo Vlaamse Reger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6977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9D8BA" w14:textId="77777777" w:rsidR="00B50B1E" w:rsidRPr="00637F75" w:rsidRDefault="00B50B1E" w:rsidP="007C6B1F">
      <w:pPr>
        <w:spacing w:line="276" w:lineRule="auto"/>
        <w:rPr>
          <w:rFonts w:ascii="Verdana" w:hAnsi="Verdana" w:cs="Arial"/>
          <w:sz w:val="20"/>
        </w:rPr>
      </w:pPr>
    </w:p>
    <w:p w14:paraId="262BF924" w14:textId="77777777" w:rsidR="00B50B1E" w:rsidRPr="00637F75" w:rsidRDefault="00B50B1E" w:rsidP="007C6B1F">
      <w:pPr>
        <w:spacing w:line="276" w:lineRule="auto"/>
        <w:rPr>
          <w:rFonts w:ascii="Verdana" w:hAnsi="Verdana" w:cs="Arial"/>
          <w:sz w:val="20"/>
        </w:rPr>
      </w:pPr>
    </w:p>
    <w:p w14:paraId="22156E85" w14:textId="0306659B" w:rsidR="0057232D" w:rsidRPr="00637F75" w:rsidRDefault="0057232D" w:rsidP="007C6B1F">
      <w:pPr>
        <w:spacing w:line="276" w:lineRule="auto"/>
        <w:rPr>
          <w:rFonts w:ascii="Verdana" w:hAnsi="Verdana" w:cstheme="minorHAnsi"/>
          <w:b/>
          <w:spacing w:val="-3"/>
          <w:sz w:val="24"/>
          <w:szCs w:val="24"/>
        </w:rPr>
      </w:pPr>
      <w:r w:rsidRPr="00637F75">
        <w:rPr>
          <w:rFonts w:ascii="Verdana" w:hAnsi="Verdana"/>
          <w:b/>
          <w:sz w:val="24"/>
          <w:szCs w:val="24"/>
        </w:rPr>
        <w:t>Digriet tal-Gvern Fjamming li jemenda r-Regolament Fjamming dwar il-Permessi Ambjentali (VLAREME) tat-28 ta’ Ottubru 2016, fir-rigward tad-dikjarazzjoni u r-reġistru għall-fertilizzant u l-fertilizzazzjoni</w:t>
      </w:r>
    </w:p>
    <w:p w14:paraId="58C844ED" w14:textId="77777777" w:rsidR="00B50B1E" w:rsidRPr="00637F75" w:rsidRDefault="00B50B1E" w:rsidP="007C6B1F">
      <w:pPr>
        <w:spacing w:line="276" w:lineRule="auto"/>
        <w:rPr>
          <w:rFonts w:ascii="Verdana" w:hAnsi="Verdana" w:cs="Arial"/>
          <w:sz w:val="20"/>
        </w:rPr>
      </w:pPr>
    </w:p>
    <w:p w14:paraId="16092E87" w14:textId="77777777" w:rsidR="00B50B1E" w:rsidRPr="00637F75" w:rsidRDefault="00B50B1E" w:rsidP="007C6B1F">
      <w:pPr>
        <w:spacing w:line="276" w:lineRule="auto"/>
        <w:rPr>
          <w:rFonts w:ascii="Verdana" w:hAnsi="Verdana" w:cs="Arial"/>
          <w:sz w:val="20"/>
        </w:rPr>
      </w:pPr>
    </w:p>
    <w:p w14:paraId="794AA258" w14:textId="1314999C" w:rsidR="00B50B1E" w:rsidRPr="00637F75" w:rsidRDefault="00B50B1E" w:rsidP="007C6B1F">
      <w:pPr>
        <w:spacing w:line="276" w:lineRule="auto"/>
        <w:rPr>
          <w:rFonts w:ascii="Verdana" w:hAnsi="Verdana" w:cs="Arial"/>
          <w:b/>
          <w:sz w:val="20"/>
        </w:rPr>
      </w:pPr>
      <w:r w:rsidRPr="00637F75">
        <w:rPr>
          <w:rFonts w:ascii="Verdana" w:hAnsi="Verdana"/>
          <w:b/>
          <w:sz w:val="20"/>
        </w:rPr>
        <w:t>Raġunijiet legali</w:t>
      </w:r>
    </w:p>
    <w:p w14:paraId="3F42F7BD" w14:textId="77777777" w:rsidR="00B50B1E" w:rsidRPr="00637F75" w:rsidRDefault="00B50B1E" w:rsidP="007C6B1F">
      <w:pPr>
        <w:spacing w:line="276" w:lineRule="auto"/>
        <w:rPr>
          <w:rFonts w:ascii="Verdana" w:hAnsi="Verdana" w:cs="Arial"/>
          <w:sz w:val="20"/>
        </w:rPr>
      </w:pPr>
    </w:p>
    <w:p w14:paraId="0726EB8D" w14:textId="4E605674" w:rsidR="00B50B1E" w:rsidRPr="00637F75" w:rsidRDefault="00B50B1E" w:rsidP="007C6B1F">
      <w:pPr>
        <w:spacing w:line="276" w:lineRule="auto"/>
        <w:rPr>
          <w:rFonts w:ascii="Verdana" w:hAnsi="Verdana" w:cs="Arial"/>
          <w:sz w:val="20"/>
        </w:rPr>
      </w:pPr>
      <w:r w:rsidRPr="00637F75">
        <w:rPr>
          <w:rFonts w:ascii="Verdana" w:hAnsi="Verdana"/>
          <w:sz w:val="20"/>
        </w:rPr>
        <w:t>Dan id-Digriet huwa bbażat fuq:</w:t>
      </w:r>
    </w:p>
    <w:p w14:paraId="60E18AFD" w14:textId="13FDC651" w:rsidR="002C354F" w:rsidRPr="00637F75" w:rsidRDefault="00637F75" w:rsidP="007C6B1F">
      <w:pPr>
        <w:spacing w:line="276" w:lineRule="auto"/>
        <w:rPr>
          <w:rFonts w:ascii="Verdana" w:hAnsi="Verdana" w:cs="Arial"/>
          <w:sz w:val="20"/>
        </w:rPr>
      </w:pPr>
      <w:r>
        <w:rPr>
          <w:rFonts w:ascii="Verdana" w:hAnsi="Verdana"/>
          <w:sz w:val="20"/>
          <w:lang w:val="hr-HR"/>
        </w:rPr>
        <w:t>-</w:t>
      </w:r>
      <w:r w:rsidR="002C354F" w:rsidRPr="00637F75">
        <w:rPr>
          <w:rFonts w:ascii="Verdana" w:hAnsi="Verdana"/>
          <w:sz w:val="20"/>
        </w:rPr>
        <w:t xml:space="preserve"> il-Liġi Speċjali tat-8 ta’ Awwissu 1980 dwar ir-riforma tal-istituzzjonijiet, l-Artikolu 20, kif emendata bil-Liġi Speċjali tas-16 ta’ Lulju 1993;</w:t>
      </w:r>
    </w:p>
    <w:p w14:paraId="70AED5C5" w14:textId="5AB233AD" w:rsidR="0078245C" w:rsidRPr="00637F75" w:rsidRDefault="00B7517A" w:rsidP="007C6B1F">
      <w:pPr>
        <w:spacing w:line="276" w:lineRule="auto"/>
        <w:rPr>
          <w:rFonts w:ascii="Verdana" w:hAnsi="Verdana" w:cs="Arial"/>
          <w:sz w:val="20"/>
        </w:rPr>
      </w:pPr>
      <w:r w:rsidRPr="00637F75">
        <w:rPr>
          <w:rFonts w:ascii="Verdana" w:hAnsi="Verdana"/>
          <w:sz w:val="20"/>
        </w:rPr>
        <w:t xml:space="preserve">- id-Digriet dwar id-Demel tat-22 ta’ Diċembru 2006, l-Artikolu 4(§ 3), miżjud bid-Digriet tat-12 ta’ Diċembru 2008 u emendat mid-Digriet tat-12 ta’ Ġunju 2015, l-Artikolu 13(§ 10), issostwit mid-Digriet tat-12 ta’ Ġunju 2015 u emendat mid-Digriet tal-24 ta’ Mejju 2019, l-Artikolu 23(§ 7), </w:t>
      </w:r>
      <w:bookmarkStart w:id="2" w:name="_Hlk34138488"/>
      <w:r w:rsidRPr="00637F75">
        <w:rPr>
          <w:rFonts w:ascii="Verdana" w:hAnsi="Verdana"/>
          <w:sz w:val="20"/>
        </w:rPr>
        <w:t xml:space="preserve"> issostwit mid-Digriet tat-12 ta’ Ġunju 2015</w:t>
      </w:r>
      <w:bookmarkEnd w:id="2"/>
      <w:r w:rsidRPr="00637F75">
        <w:rPr>
          <w:rFonts w:ascii="Verdana" w:hAnsi="Verdana"/>
          <w:sz w:val="20"/>
        </w:rPr>
        <w:t>, l-Artikolu 24(§ 2), emendat mid-Digriet tat-28 ta’ Frar 2014 u tal-24 ta’ Mejju 2019, l-§ 5, emendat mid-Digriet tat-12 ta’ Ġunju 2015, u l-§ 6, miżjud bid-Digriet tal-24 ta’ Mejju 2019.</w:t>
      </w:r>
    </w:p>
    <w:p w14:paraId="5F64AC1F" w14:textId="77777777" w:rsidR="00B50B1E" w:rsidRPr="00637F75" w:rsidRDefault="00B50B1E" w:rsidP="007C6B1F">
      <w:pPr>
        <w:spacing w:line="276" w:lineRule="auto"/>
        <w:rPr>
          <w:rFonts w:ascii="Verdana" w:hAnsi="Verdana" w:cs="Arial"/>
          <w:sz w:val="20"/>
        </w:rPr>
      </w:pPr>
    </w:p>
    <w:p w14:paraId="342C1BFF" w14:textId="55225164" w:rsidR="00B50B1E" w:rsidRPr="00637F75" w:rsidRDefault="00B50B1E" w:rsidP="007C6B1F">
      <w:pPr>
        <w:spacing w:line="276" w:lineRule="auto"/>
        <w:rPr>
          <w:rFonts w:ascii="Verdana" w:hAnsi="Verdana" w:cs="Arial"/>
          <w:b/>
          <w:sz w:val="20"/>
        </w:rPr>
      </w:pPr>
      <w:r w:rsidRPr="00637F75">
        <w:rPr>
          <w:rFonts w:ascii="Verdana" w:hAnsi="Verdana"/>
          <w:b/>
          <w:sz w:val="20"/>
        </w:rPr>
        <w:t>Rekwiżiti proċedurali</w:t>
      </w:r>
    </w:p>
    <w:p w14:paraId="1B3ACD58" w14:textId="77777777" w:rsidR="00B50B1E" w:rsidRPr="00637F75" w:rsidRDefault="00B50B1E" w:rsidP="007C6B1F">
      <w:pPr>
        <w:spacing w:line="276" w:lineRule="auto"/>
        <w:rPr>
          <w:rFonts w:ascii="Verdana" w:hAnsi="Verdana" w:cs="Arial"/>
          <w:sz w:val="20"/>
        </w:rPr>
      </w:pPr>
    </w:p>
    <w:p w14:paraId="39E47C4A" w14:textId="683557E7" w:rsidR="00B50B1E" w:rsidRPr="00637F75" w:rsidRDefault="00B50B1E" w:rsidP="007C6B1F">
      <w:pPr>
        <w:spacing w:line="276" w:lineRule="auto"/>
        <w:rPr>
          <w:rFonts w:ascii="Verdana" w:hAnsi="Verdana" w:cs="Arial"/>
          <w:sz w:val="20"/>
        </w:rPr>
      </w:pPr>
      <w:r w:rsidRPr="00637F75">
        <w:rPr>
          <w:rFonts w:ascii="Verdana" w:hAnsi="Verdana"/>
          <w:sz w:val="20"/>
        </w:rPr>
        <w:t>Ir-rekwiżiti proċedurali li ġejjin ġew issodisfati:</w:t>
      </w:r>
    </w:p>
    <w:p w14:paraId="17F69227" w14:textId="7E4F5A47" w:rsidR="001C5306" w:rsidRPr="00637F75" w:rsidRDefault="001C5306" w:rsidP="007C6B1F">
      <w:pPr>
        <w:spacing w:line="276" w:lineRule="auto"/>
        <w:rPr>
          <w:rFonts w:ascii="Verdana" w:eastAsiaTheme="minorHAnsi" w:hAnsi="Verdana" w:cs="Verdana"/>
          <w:sz w:val="20"/>
        </w:rPr>
      </w:pPr>
      <w:r w:rsidRPr="00637F75">
        <w:rPr>
          <w:rFonts w:ascii="Verdana" w:hAnsi="Verdana"/>
          <w:sz w:val="20"/>
        </w:rPr>
        <w:t>- L-Ispettorat tal-Finanzi ta l-opinjoni tiegħu fis-16 ta’ Lulju 2020.</w:t>
      </w:r>
    </w:p>
    <w:p w14:paraId="1CD8B094" w14:textId="0F850455" w:rsidR="0057232D" w:rsidRPr="00637F75" w:rsidRDefault="0057232D" w:rsidP="007C6B1F">
      <w:pPr>
        <w:spacing w:line="276" w:lineRule="auto"/>
        <w:rPr>
          <w:rFonts w:ascii="Verdana" w:eastAsiaTheme="minorHAnsi" w:hAnsi="Verdana" w:cs="Verdana"/>
          <w:sz w:val="20"/>
        </w:rPr>
      </w:pPr>
      <w:r w:rsidRPr="00637F75">
        <w:rPr>
          <w:rFonts w:ascii="Verdana" w:hAnsi="Verdana"/>
          <w:sz w:val="20"/>
        </w:rPr>
        <w:t>- Il-</w:t>
      </w:r>
      <w:bookmarkStart w:id="3" w:name="_Hlk31017701"/>
      <w:r w:rsidRPr="00637F75">
        <w:rPr>
          <w:rFonts w:ascii="Verdana" w:hAnsi="Verdana"/>
          <w:sz w:val="20"/>
        </w:rPr>
        <w:t>Kumitat ta’ Sorveljanza Fjamming għall-ipproċessar ta’ data personali</w:t>
      </w:r>
      <w:bookmarkEnd w:id="3"/>
      <w:r w:rsidRPr="00637F75">
        <w:rPr>
          <w:rFonts w:ascii="Verdana" w:hAnsi="Verdana"/>
          <w:sz w:val="20"/>
        </w:rPr>
        <w:t xml:space="preserve"> ta l-opinjoni Nru 2020/46 fl-4 ta’ Novembru 2020.</w:t>
      </w:r>
    </w:p>
    <w:p w14:paraId="0D80FC20" w14:textId="1A760790" w:rsidR="00B50B1E" w:rsidRPr="00637F75" w:rsidRDefault="001C5306" w:rsidP="007C6B1F">
      <w:pPr>
        <w:spacing w:line="276" w:lineRule="auto"/>
        <w:rPr>
          <w:rFonts w:ascii="Verdana" w:eastAsiaTheme="minorHAnsi" w:hAnsi="Verdana" w:cs="Verdana"/>
          <w:sz w:val="20"/>
        </w:rPr>
      </w:pPr>
      <w:r w:rsidRPr="00637F75">
        <w:rPr>
          <w:rFonts w:ascii="Verdana" w:hAnsi="Verdana"/>
          <w:sz w:val="20"/>
        </w:rPr>
        <w:t>- Il-Kunsill tal-Istat l-ħareġ opinjoni Nru 68.157/1 fit-12 ta’ Novembru 2020, skont l-Artikolu 84(§ 1)(1)(2°), tal-Atti tal-Kunsill tal-Istat, ikkoordinat fit-12 ta’ Jannar 1973.</w:t>
      </w:r>
    </w:p>
    <w:p w14:paraId="34448728" w14:textId="6CAC4977" w:rsidR="00787C27" w:rsidRPr="00637F75" w:rsidRDefault="00637F75" w:rsidP="00787C27">
      <w:pPr>
        <w:spacing w:line="276" w:lineRule="auto"/>
        <w:rPr>
          <w:rFonts w:ascii="Verdana" w:eastAsiaTheme="minorHAnsi" w:hAnsi="Verdana" w:cs="Verdana"/>
          <w:sz w:val="20"/>
        </w:rPr>
      </w:pPr>
      <w:r>
        <w:rPr>
          <w:rFonts w:ascii="Verdana" w:hAnsi="Verdana"/>
          <w:sz w:val="20"/>
          <w:lang w:val="hr-HR"/>
        </w:rPr>
        <w:t xml:space="preserve">- </w:t>
      </w:r>
      <w:r w:rsidR="00787C27" w:rsidRPr="00637F75">
        <w:rPr>
          <w:rFonts w:ascii="Verdana" w:hAnsi="Verdana"/>
          <w:sz w:val="20"/>
        </w:rPr>
        <w:t>Dan l-abbozz ġie kkomunikat lill-Kummissjoni Ewropea fid-19 ta’ Novembru 2020, bl-applikazzjoni tal-Artikolu 5 tad-Direttiva (UE) 2015/1535 tal-Parlament Ewropew u tal-Kunsill tad-9 ta’ Settembru 2015 li tistabbilixxi proċedura għall-għoti ta’ informazzjoni fil-qasam tar-regolamenti tekniċi u tar-regoli dwar is-servizzi tas-Soċjetà tal-Informatika.</w:t>
      </w:r>
    </w:p>
    <w:p w14:paraId="285517EA" w14:textId="77777777" w:rsidR="00B50B1E" w:rsidRPr="00637F75" w:rsidRDefault="00B50B1E" w:rsidP="007C6B1F">
      <w:pPr>
        <w:spacing w:line="276" w:lineRule="auto"/>
        <w:rPr>
          <w:rFonts w:ascii="Verdana" w:hAnsi="Verdana" w:cs="Arial"/>
          <w:sz w:val="20"/>
        </w:rPr>
      </w:pPr>
    </w:p>
    <w:p w14:paraId="26A5300B" w14:textId="422DEA6A" w:rsidR="00B50B1E" w:rsidRPr="00637F75" w:rsidRDefault="00B50B1E" w:rsidP="007C6B1F">
      <w:pPr>
        <w:spacing w:line="276" w:lineRule="auto"/>
        <w:rPr>
          <w:rFonts w:ascii="Verdana" w:hAnsi="Verdana" w:cs="Arial"/>
          <w:b/>
          <w:sz w:val="20"/>
        </w:rPr>
      </w:pPr>
      <w:r w:rsidRPr="00637F75">
        <w:rPr>
          <w:rFonts w:ascii="Verdana" w:hAnsi="Verdana"/>
          <w:b/>
          <w:sz w:val="20"/>
        </w:rPr>
        <w:t>Inizjatur</w:t>
      </w:r>
    </w:p>
    <w:p w14:paraId="2A30E5F2" w14:textId="77777777" w:rsidR="00B50B1E" w:rsidRPr="00637F75" w:rsidRDefault="00B50B1E" w:rsidP="007C6B1F">
      <w:pPr>
        <w:spacing w:line="276" w:lineRule="auto"/>
        <w:rPr>
          <w:rFonts w:ascii="Verdana" w:hAnsi="Verdana" w:cs="Arial"/>
          <w:sz w:val="20"/>
        </w:rPr>
      </w:pPr>
    </w:p>
    <w:p w14:paraId="30F2477C" w14:textId="2096B897" w:rsidR="00B50B1E" w:rsidRPr="00637F75" w:rsidRDefault="00B50B1E" w:rsidP="007C6B1F">
      <w:pPr>
        <w:spacing w:line="276" w:lineRule="auto"/>
        <w:rPr>
          <w:rFonts w:ascii="Verdana" w:hAnsi="Verdana" w:cs="Arial"/>
          <w:sz w:val="20"/>
        </w:rPr>
      </w:pPr>
      <w:r w:rsidRPr="00637F75">
        <w:rPr>
          <w:rFonts w:ascii="Verdana" w:hAnsi="Verdana"/>
          <w:sz w:val="20"/>
        </w:rPr>
        <w:t>Dan id-Digriet huwa propost mill-Ministru Fjamming għall-Ġustizzja u l-Infurzar, l-Ambjent, l-Enerġija u t-Turiżmu.</w:t>
      </w:r>
    </w:p>
    <w:p w14:paraId="6689C003" w14:textId="3B0F1D37" w:rsidR="00B50B1E" w:rsidRPr="00637F75" w:rsidRDefault="00B50B1E" w:rsidP="007C6B1F">
      <w:pPr>
        <w:spacing w:line="276" w:lineRule="auto"/>
        <w:rPr>
          <w:rFonts w:ascii="Verdana" w:hAnsi="Verdana" w:cs="Arial"/>
          <w:sz w:val="20"/>
        </w:rPr>
      </w:pPr>
    </w:p>
    <w:p w14:paraId="4DE0A6E3" w14:textId="77777777" w:rsidR="00970611" w:rsidRPr="00637F75" w:rsidRDefault="00970611" w:rsidP="007C6B1F">
      <w:pPr>
        <w:spacing w:line="276" w:lineRule="auto"/>
        <w:rPr>
          <w:rFonts w:ascii="Verdana" w:hAnsi="Verdana" w:cs="Arial"/>
          <w:sz w:val="20"/>
        </w:rPr>
      </w:pPr>
    </w:p>
    <w:p w14:paraId="4D9829B3" w14:textId="77777777" w:rsidR="00B50B1E" w:rsidRPr="00637F75" w:rsidRDefault="00B50B1E" w:rsidP="007C6B1F">
      <w:pPr>
        <w:spacing w:line="276" w:lineRule="auto"/>
        <w:rPr>
          <w:rFonts w:ascii="Verdana" w:hAnsi="Verdana" w:cs="Arial"/>
          <w:sz w:val="20"/>
        </w:rPr>
      </w:pPr>
      <w:r w:rsidRPr="00637F75">
        <w:rPr>
          <w:rFonts w:ascii="Verdana" w:hAnsi="Verdana"/>
          <w:sz w:val="20"/>
        </w:rPr>
        <w:t>Wara deliberazzjonijiet,</w:t>
      </w:r>
    </w:p>
    <w:p w14:paraId="6184A678" w14:textId="77777777" w:rsidR="00B50B1E" w:rsidRPr="00637F75" w:rsidRDefault="00B50B1E" w:rsidP="007C6B1F">
      <w:pPr>
        <w:spacing w:line="276" w:lineRule="auto"/>
        <w:rPr>
          <w:rFonts w:ascii="Verdana" w:hAnsi="Verdana" w:cs="Arial"/>
          <w:sz w:val="20"/>
        </w:rPr>
      </w:pPr>
    </w:p>
    <w:p w14:paraId="38F33FC2" w14:textId="77777777" w:rsidR="00B50B1E" w:rsidRPr="00637F75" w:rsidRDefault="00B50B1E" w:rsidP="007C6B1F">
      <w:pPr>
        <w:spacing w:line="276" w:lineRule="auto"/>
        <w:rPr>
          <w:rFonts w:ascii="Verdana" w:hAnsi="Verdana" w:cs="Arial"/>
          <w:sz w:val="20"/>
        </w:rPr>
      </w:pPr>
    </w:p>
    <w:p w14:paraId="66E1BA1C" w14:textId="77777777" w:rsidR="00B50B1E" w:rsidRPr="00637F75" w:rsidRDefault="00B50B1E" w:rsidP="007C6B1F">
      <w:pPr>
        <w:spacing w:line="276" w:lineRule="auto"/>
        <w:jc w:val="center"/>
        <w:rPr>
          <w:rFonts w:ascii="Verdana" w:hAnsi="Verdana" w:cs="Arial"/>
          <w:sz w:val="20"/>
        </w:rPr>
      </w:pPr>
      <w:r w:rsidRPr="00637F75">
        <w:rPr>
          <w:rFonts w:ascii="Verdana" w:hAnsi="Verdana"/>
          <w:sz w:val="20"/>
        </w:rPr>
        <w:lastRenderedPageBreak/>
        <w:t>IL-GVERN FJAMMING JOĦROĠ DIGRIET FUQ DAN LI ĠEJ:</w:t>
      </w:r>
    </w:p>
    <w:bookmarkEnd w:id="0"/>
    <w:bookmarkEnd w:id="1"/>
    <w:p w14:paraId="7CADACB2" w14:textId="77777777" w:rsidR="00B50B1E" w:rsidRPr="00637F75" w:rsidRDefault="00B50B1E" w:rsidP="007C6B1F">
      <w:pPr>
        <w:spacing w:line="276" w:lineRule="auto"/>
        <w:rPr>
          <w:rFonts w:ascii="Verdana" w:hAnsi="Verdana" w:cs="Arial"/>
          <w:sz w:val="20"/>
        </w:rPr>
      </w:pPr>
    </w:p>
    <w:p w14:paraId="2DC7116A" w14:textId="77777777" w:rsidR="00B50B1E" w:rsidRPr="00637F75" w:rsidRDefault="00B50B1E" w:rsidP="007C6B1F">
      <w:pPr>
        <w:spacing w:line="276" w:lineRule="auto"/>
        <w:rPr>
          <w:rFonts w:ascii="Verdana" w:hAnsi="Verdana" w:cs="Arial"/>
          <w:sz w:val="20"/>
        </w:rPr>
      </w:pPr>
    </w:p>
    <w:p w14:paraId="3E373C40" w14:textId="399282F8" w:rsidR="00B50B1E" w:rsidRPr="00637F75" w:rsidRDefault="00B50B1E">
      <w:pPr>
        <w:spacing w:line="276" w:lineRule="auto"/>
        <w:rPr>
          <w:rFonts w:ascii="Verdana" w:hAnsi="Verdana" w:cs="Arial"/>
          <w:sz w:val="20"/>
        </w:rPr>
      </w:pPr>
      <w:bookmarkStart w:id="4" w:name="_Hlk50978137"/>
      <w:r w:rsidRPr="00637F75">
        <w:rPr>
          <w:rFonts w:ascii="Verdana" w:hAnsi="Verdana"/>
          <w:b/>
          <w:sz w:val="20"/>
        </w:rPr>
        <w:t>Artikolu 1.</w:t>
      </w:r>
      <w:r w:rsidRPr="00637F75">
        <w:rPr>
          <w:rFonts w:ascii="Verdana" w:hAnsi="Verdana"/>
          <w:sz w:val="20"/>
        </w:rPr>
        <w:t xml:space="preserve"> Paragrafu ġdid nru. 2.2.1.4 huwa miżjud fil-VLAREME tat-28 ta’ Ottubru 2016,</w:t>
      </w:r>
      <w:bookmarkStart w:id="5" w:name="_Hlk34130674"/>
      <w:bookmarkStart w:id="6" w:name="_Hlk34130995"/>
      <w:bookmarkEnd w:id="4"/>
      <w:r w:rsidRPr="00637F75">
        <w:rPr>
          <w:rFonts w:ascii="Verdana" w:hAnsi="Verdana"/>
          <w:sz w:val="20"/>
        </w:rPr>
        <w:t xml:space="preserve"> emendat l-aħħar mid-Digriet tal-Gvern Fjamming tad-29 ta’ Mejju 2020, bit-testli ġej:</w:t>
      </w:r>
      <w:bookmarkEnd w:id="5"/>
    </w:p>
    <w:p w14:paraId="4CD7EE14" w14:textId="77777777" w:rsidR="007C6B1F" w:rsidRPr="00637F75" w:rsidRDefault="007C6B1F" w:rsidP="007C6B1F">
      <w:pPr>
        <w:spacing w:line="276" w:lineRule="auto"/>
        <w:rPr>
          <w:rFonts w:ascii="Verdana" w:hAnsi="Verdana" w:cs="Arial"/>
          <w:sz w:val="20"/>
        </w:rPr>
      </w:pPr>
    </w:p>
    <w:bookmarkEnd w:id="6"/>
    <w:p w14:paraId="47AE10BD" w14:textId="44EDC404" w:rsidR="002167B8" w:rsidRPr="00637F75" w:rsidRDefault="00E872C9" w:rsidP="007C6B1F">
      <w:pPr>
        <w:spacing w:line="276" w:lineRule="auto"/>
        <w:rPr>
          <w:rFonts w:ascii="Verdana" w:hAnsi="Verdana" w:cs="Arial"/>
          <w:sz w:val="20"/>
        </w:rPr>
      </w:pPr>
      <w:r w:rsidRPr="00637F75">
        <w:rPr>
          <w:rFonts w:ascii="Verdana" w:hAnsi="Verdana"/>
          <w:sz w:val="20"/>
        </w:rPr>
        <w:t xml:space="preserve">‘Artikolu 2.2.1.4. B’deroga mill-Artikoli 2.2.1.1 sa 2.2.1.3, il-paragrafi tnejn sa disgħa inklużi għandhom japplikaw għar-reġistru għall-produtturi, distributuri, importaturi jew esportaturi tal-fertilizzanti msemmija f’Artikolu 2.2.3.1 u </w:t>
      </w:r>
      <w:bookmarkStart w:id="7" w:name="_Hlk33003152"/>
      <w:r w:rsidRPr="00637F75">
        <w:rPr>
          <w:rFonts w:ascii="Verdana" w:hAnsi="Verdana"/>
          <w:sz w:val="20"/>
        </w:rPr>
        <w:t>għar-reġistru għall-bdiewa tal-fertilizzanti msemmija f’Artikolu 2.2.4.1</w:t>
      </w:r>
      <w:bookmarkEnd w:id="7"/>
      <w:r w:rsidRPr="00637F75">
        <w:rPr>
          <w:rFonts w:ascii="Verdana" w:hAnsi="Verdana"/>
          <w:sz w:val="20"/>
        </w:rPr>
        <w:t xml:space="preserve">. </w:t>
      </w:r>
    </w:p>
    <w:p w14:paraId="4B8D2B19" w14:textId="77777777" w:rsidR="0097554C" w:rsidRPr="00637F75" w:rsidRDefault="0097554C" w:rsidP="007C6B1F">
      <w:pPr>
        <w:spacing w:line="276" w:lineRule="auto"/>
        <w:rPr>
          <w:rFonts w:ascii="Verdana" w:hAnsi="Verdana" w:cs="Arial"/>
          <w:sz w:val="20"/>
        </w:rPr>
      </w:pPr>
    </w:p>
    <w:p w14:paraId="65FB33EA" w14:textId="4C52C060" w:rsidR="008C64EA" w:rsidRPr="00637F75" w:rsidRDefault="0097554C" w:rsidP="00A478D5">
      <w:pPr>
        <w:spacing w:line="276" w:lineRule="auto"/>
        <w:ind w:firstLine="708"/>
        <w:rPr>
          <w:rFonts w:ascii="Verdana" w:hAnsi="Verdana" w:cs="Arial"/>
          <w:sz w:val="20"/>
        </w:rPr>
      </w:pPr>
      <w:bookmarkStart w:id="8" w:name="_Hlk50985504"/>
      <w:r w:rsidRPr="00637F75">
        <w:rPr>
          <w:rFonts w:ascii="Verdana" w:hAnsi="Verdana"/>
          <w:sz w:val="20"/>
        </w:rPr>
        <w:t>Ir-reġistri msemmija hawn fuq jinżammu permezz ta’ Internet counter magħmul disponibbli mill-Bank tad-Demel.</w:t>
      </w:r>
    </w:p>
    <w:bookmarkEnd w:id="8"/>
    <w:p w14:paraId="77313E20" w14:textId="77777777" w:rsidR="007C6B1F" w:rsidRPr="00637F75" w:rsidRDefault="007C6B1F" w:rsidP="007C6B1F">
      <w:pPr>
        <w:spacing w:line="276" w:lineRule="auto"/>
        <w:rPr>
          <w:rFonts w:ascii="Verdana" w:hAnsi="Verdana" w:cs="Arial"/>
          <w:sz w:val="20"/>
        </w:rPr>
      </w:pPr>
    </w:p>
    <w:p w14:paraId="513C9378" w14:textId="46E9A4E8" w:rsidR="002167B8" w:rsidRPr="00637F75" w:rsidRDefault="0097554C" w:rsidP="00A478D5">
      <w:pPr>
        <w:spacing w:line="276" w:lineRule="auto"/>
        <w:ind w:firstLine="708"/>
        <w:rPr>
          <w:rFonts w:ascii="Verdana" w:hAnsi="Verdana" w:cs="Arial"/>
          <w:sz w:val="20"/>
        </w:rPr>
      </w:pPr>
      <w:bookmarkStart w:id="9" w:name="_Hlk65689442"/>
      <w:r w:rsidRPr="00637F75">
        <w:rPr>
          <w:rFonts w:ascii="Verdana" w:hAnsi="Verdana"/>
          <w:sz w:val="20"/>
        </w:rPr>
        <w:t>Ir-reġistri msemmija hawn fuq għandhom jimtlew fil-ħinijiet li ġejjin:</w:t>
      </w:r>
    </w:p>
    <w:p w14:paraId="151D57AF" w14:textId="48EFA14A" w:rsidR="002A052A" w:rsidRPr="00637F75" w:rsidRDefault="0097554C" w:rsidP="00A478D5">
      <w:pPr>
        <w:pStyle w:val="ListParagraph"/>
        <w:numPr>
          <w:ilvl w:val="0"/>
          <w:numId w:val="10"/>
        </w:numPr>
        <w:spacing w:line="276" w:lineRule="auto"/>
        <w:ind w:hanging="720"/>
        <w:rPr>
          <w:rFonts w:ascii="Verdana" w:hAnsi="Verdana" w:cs="Arial"/>
          <w:sz w:val="20"/>
        </w:rPr>
      </w:pPr>
      <w:r w:rsidRPr="00637F75">
        <w:rPr>
          <w:rFonts w:ascii="Verdana" w:hAnsi="Verdana"/>
          <w:sz w:val="20"/>
        </w:rPr>
        <w:t>ir-reġistru għall-produtturi, distributuri, importaturi jew esportaturi tal-fertilizzanti msemmija f’Artikolu 2.2.3.1: mhux aktar tard mit-tieni jum wara l-jum li fih seħħew il-fatti li għandhom jiddaħħlu fir-reġistru;</w:t>
      </w:r>
    </w:p>
    <w:p w14:paraId="39BCE0B3" w14:textId="1E7AB9BD" w:rsidR="002167B8" w:rsidRPr="00637F75" w:rsidRDefault="0097554C" w:rsidP="00A478D5">
      <w:pPr>
        <w:pStyle w:val="ListParagraph"/>
        <w:numPr>
          <w:ilvl w:val="0"/>
          <w:numId w:val="10"/>
        </w:numPr>
        <w:spacing w:line="276" w:lineRule="auto"/>
        <w:ind w:hanging="720"/>
        <w:rPr>
          <w:rFonts w:ascii="Verdana" w:hAnsi="Verdana" w:cs="Arial"/>
          <w:sz w:val="20"/>
        </w:rPr>
      </w:pPr>
      <w:r w:rsidRPr="00637F75">
        <w:rPr>
          <w:rFonts w:ascii="Verdana" w:hAnsi="Verdana"/>
          <w:sz w:val="20"/>
        </w:rPr>
        <w:t>ir-reġistru tal-fertilizzant għall-bdiewa msemmi fl-Artikolu 2.2.4.1: mhux aktar tard mis-seba’ jum wara l-jum li fih seħħew l-avvenimenti li għandhom jiddaħħlu fir-reġistru.</w:t>
      </w:r>
    </w:p>
    <w:bookmarkEnd w:id="9"/>
    <w:p w14:paraId="47F59B2C" w14:textId="77777777" w:rsidR="007C6B1F" w:rsidRPr="00637F75" w:rsidRDefault="007C6B1F" w:rsidP="007C6B1F">
      <w:pPr>
        <w:spacing w:line="276" w:lineRule="auto"/>
        <w:rPr>
          <w:rFonts w:ascii="Verdana" w:hAnsi="Verdana" w:cs="Arial"/>
          <w:sz w:val="20"/>
        </w:rPr>
      </w:pPr>
    </w:p>
    <w:p w14:paraId="45B599B4" w14:textId="4B960108" w:rsidR="00E872C9" w:rsidRPr="00637F75" w:rsidRDefault="002167B8" w:rsidP="007C6B1F">
      <w:pPr>
        <w:spacing w:line="276" w:lineRule="auto"/>
        <w:ind w:firstLine="708"/>
        <w:rPr>
          <w:rFonts w:ascii="Verdana" w:hAnsi="Verdana" w:cs="Arial"/>
          <w:sz w:val="20"/>
        </w:rPr>
      </w:pPr>
      <w:r w:rsidRPr="00637F75">
        <w:rPr>
          <w:rFonts w:ascii="Verdana" w:hAnsi="Verdana"/>
          <w:sz w:val="20"/>
        </w:rPr>
        <w:t>Id-dokumenti b’appoġġ għar-reġistru għandhom jinżammu fil-post fejn titwettaq l-attività suġġetta għar-reġistrazzjoni. Fil-każ ta’ dokumenti ta’ appoġġ miżmuma b’mod diġitali, iż-żamma tagħhom fil-post fejn titwettaq l-attività suġġetta għar-reġistrazzjoni għandha tfisser li jistgħu jiġu kkonsultati fil-post fejn titwettaq l-attività suġġetta għar-reġistrazzjoni.</w:t>
      </w:r>
    </w:p>
    <w:p w14:paraId="3F1CE38E" w14:textId="77777777" w:rsidR="007C6B1F" w:rsidRPr="00637F75" w:rsidRDefault="007C6B1F" w:rsidP="007C6B1F">
      <w:pPr>
        <w:spacing w:line="276" w:lineRule="auto"/>
        <w:rPr>
          <w:rFonts w:ascii="Verdana" w:hAnsi="Verdana" w:cs="Arial"/>
          <w:sz w:val="20"/>
        </w:rPr>
      </w:pPr>
    </w:p>
    <w:p w14:paraId="42BFF2D6" w14:textId="7CC7326A" w:rsidR="002167B8" w:rsidRPr="00637F75" w:rsidRDefault="002167B8" w:rsidP="007C6B1F">
      <w:pPr>
        <w:spacing w:line="276" w:lineRule="auto"/>
        <w:ind w:firstLine="708"/>
        <w:rPr>
          <w:rFonts w:ascii="Verdana" w:hAnsi="Verdana" w:cs="Arial"/>
          <w:sz w:val="20"/>
        </w:rPr>
      </w:pPr>
      <w:r w:rsidRPr="00637F75">
        <w:rPr>
          <w:rFonts w:ascii="Verdana" w:hAnsi="Verdana"/>
          <w:sz w:val="20"/>
        </w:rPr>
        <w:t>Id-dokumenti meħtieġa biex jappoġġjaw lir-reġistru għandhom jinżammu b’tali mod li jkun ċar għal liema nota fir-reġistru tirrelata l-evidenza dokumentarja inkwistjoni.</w:t>
      </w:r>
    </w:p>
    <w:p w14:paraId="46A87405" w14:textId="77777777" w:rsidR="007C6B1F" w:rsidRPr="00637F75" w:rsidRDefault="007C6B1F" w:rsidP="007C6B1F">
      <w:pPr>
        <w:spacing w:line="276" w:lineRule="auto"/>
        <w:rPr>
          <w:rFonts w:ascii="Verdana" w:hAnsi="Verdana" w:cs="Arial"/>
          <w:sz w:val="20"/>
        </w:rPr>
      </w:pPr>
    </w:p>
    <w:p w14:paraId="55A59F5E" w14:textId="40A7EEDA" w:rsidR="007C6B1F" w:rsidRPr="00637F75" w:rsidRDefault="00A62DFB" w:rsidP="00A478D5">
      <w:pPr>
        <w:spacing w:line="276" w:lineRule="auto"/>
        <w:ind w:firstLine="708"/>
        <w:rPr>
          <w:rFonts w:ascii="Verdana" w:hAnsi="Verdana" w:cs="Arial"/>
          <w:sz w:val="20"/>
        </w:rPr>
      </w:pPr>
      <w:r w:rsidRPr="00637F75">
        <w:rPr>
          <w:rFonts w:ascii="Verdana" w:hAnsi="Verdana"/>
          <w:sz w:val="20"/>
        </w:rPr>
        <w:t>L-informazzjoni msemmija fl-Artikolu 2.2.4.1(§ 2)(2), li ma ġietx irreġistrata mill-bidwi li r-roqgħa art inkwistjoni tappartjeni għall-azjenda tiegħu, hija trażmessa mill-Bank tad-Demel lill-bidwi li r-roqgħa art inkwistjoni tappartjeni għall-azjenda tiegħu. Il-Bank tad-Demel jgħaddi d-data msemmija fl-Artikolu 2.2.4.1(§ 2)(2), hekk kif id-data fl-applikazzjoni waħdanija għas-sena inkwistjoni turi min hu l-bidwi li r-roqgħa art inkwistjoni tappartjeni għall-azjenda tiegħu.</w:t>
      </w:r>
      <w:r w:rsidRPr="00637F75">
        <w:rPr>
          <w:rFonts w:ascii="Verdana" w:hAnsi="Verdana"/>
          <w:sz w:val="20"/>
        </w:rPr>
        <w:tab/>
      </w:r>
    </w:p>
    <w:p w14:paraId="2C8A8207" w14:textId="77777777" w:rsidR="00A478D5" w:rsidRPr="00637F75" w:rsidRDefault="00A478D5" w:rsidP="007C6B1F">
      <w:pPr>
        <w:spacing w:line="276" w:lineRule="auto"/>
        <w:rPr>
          <w:rFonts w:ascii="Verdana" w:hAnsi="Verdana" w:cs="Arial"/>
          <w:sz w:val="20"/>
        </w:rPr>
      </w:pPr>
    </w:p>
    <w:p w14:paraId="7800C300" w14:textId="0102D526" w:rsidR="00AC6A25" w:rsidRPr="00637F75" w:rsidRDefault="00A62DFB" w:rsidP="007C6B1F">
      <w:pPr>
        <w:spacing w:line="276" w:lineRule="auto"/>
        <w:rPr>
          <w:rFonts w:ascii="Verdana" w:hAnsi="Verdana" w:cs="Arial"/>
          <w:sz w:val="20"/>
        </w:rPr>
      </w:pPr>
      <w:r w:rsidRPr="00637F75">
        <w:rPr>
          <w:rFonts w:ascii="Verdana" w:hAnsi="Verdana"/>
          <w:sz w:val="20"/>
        </w:rPr>
        <w:tab/>
      </w:r>
      <w:bookmarkStart w:id="10" w:name="_Hlk67041136"/>
      <w:r w:rsidRPr="00637F75">
        <w:rPr>
          <w:rFonts w:ascii="Verdana" w:hAnsi="Verdana"/>
          <w:sz w:val="20"/>
        </w:rPr>
        <w:t>Mingħajr preġudizzju għall-applikazzjoni ta’ paragrafu sitta, il-Ministru jista’ jistipula li, għal entrati fir-reġistru relatati mal-kummerċjalizzazzjoni tal-fertilizzant, il-Bank tad-Demel għandu jgħaddi l-informazzjoni rreġistrata minn parti suġġetta għar-reġistru lill-partijiet l-oħra involuti fil-kummerċjalizzazzjoni ta’ fertilizzant. Il-Ministru jista’ jistabbilixxi regoli aktar dettaljati dwar din il-kwistjoni.</w:t>
      </w:r>
      <w:bookmarkEnd w:id="10"/>
    </w:p>
    <w:p w14:paraId="210C0864" w14:textId="65AAB34D" w:rsidR="007D4E61" w:rsidRPr="00637F75" w:rsidRDefault="007D4E61" w:rsidP="004D3E74">
      <w:pPr>
        <w:spacing w:line="276" w:lineRule="auto"/>
        <w:ind w:firstLine="708"/>
        <w:rPr>
          <w:rFonts w:ascii="Verdana" w:hAnsi="Verdana" w:cs="Arial"/>
          <w:sz w:val="20"/>
        </w:rPr>
      </w:pPr>
    </w:p>
    <w:p w14:paraId="60AD7C0B" w14:textId="6147ED34" w:rsidR="007D4E61" w:rsidRPr="00637F75" w:rsidRDefault="007C61F0" w:rsidP="004D3E74">
      <w:pPr>
        <w:spacing w:line="276" w:lineRule="auto"/>
        <w:ind w:firstLine="708"/>
        <w:rPr>
          <w:rFonts w:ascii="Verdana" w:hAnsi="Verdana" w:cs="Arial"/>
          <w:sz w:val="20"/>
        </w:rPr>
      </w:pPr>
      <w:r w:rsidRPr="00637F75">
        <w:rPr>
          <w:rFonts w:ascii="Verdana" w:hAnsi="Verdana"/>
          <w:sz w:val="20"/>
        </w:rPr>
        <w:t>B’deroga mill-paragrafu 3, ir-reġistru għandu jimtela mhux aktar tard mix-xahar ta’ wara x-xahar li fih ikunu seħħew il-fatti li għandhom jiġu rreġistrati fir-reġistru fir-rigward ta’:</w:t>
      </w:r>
    </w:p>
    <w:p w14:paraId="6937D824" w14:textId="64B7D0B2" w:rsidR="00097755" w:rsidRPr="00637F75" w:rsidRDefault="001B3659" w:rsidP="004B2AEC">
      <w:pPr>
        <w:spacing w:line="276" w:lineRule="auto"/>
        <w:ind w:left="708" w:hanging="708"/>
        <w:rPr>
          <w:rFonts w:ascii="Verdana" w:hAnsi="Verdana" w:cs="Arial"/>
          <w:sz w:val="20"/>
        </w:rPr>
      </w:pPr>
      <w:r w:rsidRPr="00637F75">
        <w:rPr>
          <w:rFonts w:ascii="Verdana" w:hAnsi="Verdana"/>
          <w:sz w:val="20"/>
        </w:rPr>
        <w:lastRenderedPageBreak/>
        <w:t xml:space="preserve">1° </w:t>
      </w:r>
      <w:r w:rsidR="00637F75">
        <w:rPr>
          <w:rFonts w:ascii="Verdana" w:hAnsi="Verdana"/>
          <w:sz w:val="20"/>
        </w:rPr>
        <w:tab/>
      </w:r>
      <w:r w:rsidRPr="00637F75">
        <w:rPr>
          <w:rFonts w:ascii="Verdana" w:hAnsi="Verdana"/>
          <w:sz w:val="20"/>
        </w:rPr>
        <w:t xml:space="preserve">id-data li għandha tiddaħħal fir-reġistru għall-produtturi, id-distributuri, l-importaturi jew l-esportaturi tal-fertilizzanti, kif imsemmi fl-Artikolu 2.2.3.1, fir-rigward tal-esportazzjoni tal-fertilizzanti. </w:t>
      </w:r>
      <w:bookmarkStart w:id="11" w:name="_Hlk65691084"/>
      <w:r w:rsidRPr="00637F75">
        <w:rPr>
          <w:rFonts w:ascii="Verdana" w:hAnsi="Verdana"/>
          <w:sz w:val="20"/>
        </w:rPr>
        <w:t>B’deroga mill-Artikolu 2.2.3.1(4), ir-reġistru għandu jirreġistra, għal kull tip ta’ fertilizzant, il-kwantità ta’ fertilizzant esportat kg P</w:t>
      </w:r>
      <w:r w:rsidRPr="00637F75">
        <w:rPr>
          <w:rFonts w:ascii="Verdana" w:hAnsi="Verdana"/>
          <w:sz w:val="20"/>
          <w:vertAlign w:val="subscript"/>
        </w:rPr>
        <w:t>2</w:t>
      </w:r>
      <w:r w:rsidRPr="00637F75">
        <w:rPr>
          <w:rFonts w:ascii="Verdana" w:hAnsi="Verdana"/>
          <w:sz w:val="20"/>
        </w:rPr>
        <w:t>O</w:t>
      </w:r>
      <w:r w:rsidRPr="00637F75">
        <w:rPr>
          <w:rFonts w:ascii="Verdana" w:hAnsi="Verdana"/>
          <w:sz w:val="20"/>
          <w:vertAlign w:val="subscript"/>
        </w:rPr>
        <w:t>5</w:t>
      </w:r>
      <w:r w:rsidRPr="00637F75">
        <w:rPr>
          <w:rFonts w:ascii="Verdana" w:hAnsi="Verdana"/>
          <w:sz w:val="20"/>
        </w:rPr>
        <w:t>, f’kg N u tunnellati fix-xahar inkwistjoni;</w:t>
      </w:r>
    </w:p>
    <w:bookmarkEnd w:id="11"/>
    <w:p w14:paraId="3BB4F434" w14:textId="7ACE17DA" w:rsidR="00020256" w:rsidRPr="00637F75" w:rsidRDefault="00F33D81" w:rsidP="00845119">
      <w:pPr>
        <w:spacing w:line="276" w:lineRule="auto"/>
        <w:ind w:left="708" w:hanging="708"/>
        <w:rPr>
          <w:rFonts w:ascii="Verdana" w:hAnsi="Verdana" w:cs="Arial"/>
          <w:sz w:val="20"/>
        </w:rPr>
      </w:pPr>
      <w:r w:rsidRPr="00637F75">
        <w:rPr>
          <w:rFonts w:ascii="Verdana" w:hAnsi="Verdana"/>
          <w:sz w:val="20"/>
        </w:rPr>
        <w:t>2°</w:t>
      </w:r>
      <w:r w:rsidR="00637F75">
        <w:rPr>
          <w:rFonts w:ascii="Verdana" w:hAnsi="Verdana"/>
          <w:sz w:val="20"/>
        </w:rPr>
        <w:tab/>
      </w:r>
      <w:r w:rsidRPr="00637F75">
        <w:rPr>
          <w:rFonts w:ascii="Verdana" w:hAnsi="Verdana"/>
          <w:sz w:val="20"/>
        </w:rPr>
        <w:t xml:space="preserve"> id-data li għandha tiġi rreġistrata fir-reġistru għall-produtturi, id-distributuri, l-importaturi jew l-esportaturi tal-fertilizzanti, kif imsemmi fl-Artikolu 2.2.3.1, dwar il-kunsinni lil individwi privati sa massimu ta’ 100 kg ta’ fertilizzant għal kull kunsinna. B’deroga mill-Artikolu 2.2.3.1(1), ir-reġistru għandu jirreġistra, għal kull tip ta’ fertilizzant, l-ammont ta’ fertilizzant, espress f’kg</w:t>
      </w:r>
      <w:r w:rsidRPr="00637F75">
        <w:rPr>
          <w:rFonts w:ascii="Verdana" w:hAnsi="Verdana"/>
          <w:sz w:val="20"/>
          <w:vertAlign w:val="subscript"/>
        </w:rPr>
        <w:t xml:space="preserve"> </w:t>
      </w:r>
      <w:r w:rsidRPr="00637F75">
        <w:rPr>
          <w:rFonts w:ascii="Verdana" w:hAnsi="Verdana"/>
          <w:sz w:val="20"/>
        </w:rPr>
        <w:t>P</w:t>
      </w:r>
      <w:r w:rsidRPr="00637F75">
        <w:rPr>
          <w:rFonts w:ascii="Verdana" w:hAnsi="Verdana"/>
          <w:sz w:val="20"/>
          <w:vertAlign w:val="subscript"/>
        </w:rPr>
        <w:t>2</w:t>
      </w:r>
      <w:r w:rsidRPr="00637F75">
        <w:rPr>
          <w:rFonts w:ascii="Verdana" w:hAnsi="Verdana"/>
          <w:sz w:val="20"/>
        </w:rPr>
        <w:t>O</w:t>
      </w:r>
      <w:r w:rsidRPr="00637F75">
        <w:rPr>
          <w:rFonts w:ascii="Verdana" w:hAnsi="Verdana"/>
          <w:sz w:val="20"/>
          <w:vertAlign w:val="subscript"/>
        </w:rPr>
        <w:t>5</w:t>
      </w:r>
      <w:r w:rsidRPr="00637F75">
        <w:rPr>
          <w:rFonts w:ascii="Verdana" w:hAnsi="Verdana"/>
          <w:sz w:val="20"/>
        </w:rPr>
        <w:t>, f’kg N u tunnellati, ikkonsenjat lil individwi privati matul ix-xahar inkwistjoni permezz ta’ kunsinni sa massimu ta’ 100 kg għal kull kunsinna;</w:t>
      </w:r>
    </w:p>
    <w:p w14:paraId="46BE80E9" w14:textId="67B28E2C" w:rsidR="003F6CCB" w:rsidRPr="00637F75" w:rsidRDefault="00475ECD" w:rsidP="00C00766">
      <w:pPr>
        <w:spacing w:line="276" w:lineRule="auto"/>
        <w:ind w:left="708" w:hanging="708"/>
        <w:rPr>
          <w:rFonts w:ascii="Verdana" w:hAnsi="Verdana" w:cs="Arial"/>
          <w:sz w:val="20"/>
        </w:rPr>
      </w:pPr>
      <w:r w:rsidRPr="00637F75">
        <w:rPr>
          <w:rFonts w:ascii="Verdana" w:hAnsi="Verdana"/>
          <w:sz w:val="20"/>
        </w:rPr>
        <w:t>3°</w:t>
      </w:r>
      <w:r w:rsidRPr="00637F75">
        <w:rPr>
          <w:rFonts w:ascii="Verdana" w:hAnsi="Verdana"/>
          <w:sz w:val="20"/>
        </w:rPr>
        <w:tab/>
        <w:t>ir-reġistru tal-fertilizzanti msemmi fl-Artikolu 2.2.4.1, li huwa relatat ma’ bidwi soġġett għal reġistrazzjoni li l-azjenda tiegħu għandha eżenzjoni kif imsemmi fl-Artikolu 14(6) tad-Digriet dwar id-Demel. L-eżenzjoni msemmija fl-Artikolu 14(6) tad-Digriet dwar id-Demel tista’ tiġi applikata minn kull bidwi li fl-azjenda tiegħu hemm art agrikola, irrispettivament mit-tip ta’ żona li fiha jinsabu l-ħbula tar-raba’ tal-bidwi.  B’deroga mill-Artikolu 2.2.4.1(2), huwa nnotat fir-reġistru ta’ tali bidwi, għal kull biċċa art agrikola li tappartjeni għall-azjenda, kemm fertilizzant, speċifikat skont it-tip ta’ fertilizzant u espress f’kg P</w:t>
      </w:r>
      <w:r w:rsidRPr="00637F75">
        <w:rPr>
          <w:rFonts w:ascii="Verdana" w:hAnsi="Verdana"/>
          <w:sz w:val="20"/>
          <w:vertAlign w:val="subscript"/>
        </w:rPr>
        <w:t>2</w:t>
      </w:r>
      <w:r w:rsidRPr="00637F75">
        <w:rPr>
          <w:rFonts w:ascii="Verdana" w:hAnsi="Verdana"/>
          <w:sz w:val="20"/>
        </w:rPr>
        <w:t>O</w:t>
      </w:r>
      <w:r w:rsidRPr="00637F75">
        <w:rPr>
          <w:rFonts w:ascii="Verdana" w:hAnsi="Verdana"/>
          <w:sz w:val="20"/>
          <w:vertAlign w:val="subscript"/>
        </w:rPr>
        <w:t>5</w:t>
      </w:r>
      <w:r w:rsidRPr="00637F75">
        <w:rPr>
          <w:rFonts w:ascii="Verdana" w:hAnsi="Verdana"/>
          <w:sz w:val="20"/>
        </w:rPr>
        <w:t>, f’N kg u f’tunnellati, intuża fuq il-plott rilevanti fix-xahar rilevanti.</w:t>
      </w:r>
    </w:p>
    <w:p w14:paraId="045DE075" w14:textId="77777777" w:rsidR="00020256" w:rsidRPr="00637F75" w:rsidRDefault="00020256" w:rsidP="008831D7">
      <w:pPr>
        <w:spacing w:line="276" w:lineRule="auto"/>
        <w:rPr>
          <w:rFonts w:ascii="Verdana" w:hAnsi="Verdana" w:cs="Arial"/>
          <w:sz w:val="20"/>
        </w:rPr>
      </w:pPr>
    </w:p>
    <w:p w14:paraId="1A4C1D0B" w14:textId="0FC45582" w:rsidR="007D4E61" w:rsidRPr="00637F75" w:rsidRDefault="00C13F78" w:rsidP="00845119">
      <w:pPr>
        <w:spacing w:line="276" w:lineRule="auto"/>
        <w:ind w:firstLine="708"/>
        <w:rPr>
          <w:rFonts w:ascii="Verdana" w:hAnsi="Verdana" w:cs="Arial"/>
          <w:sz w:val="20"/>
        </w:rPr>
      </w:pPr>
      <w:r w:rsidRPr="00637F75">
        <w:rPr>
          <w:rFonts w:ascii="Verdana" w:hAnsi="Verdana"/>
          <w:sz w:val="20"/>
        </w:rPr>
        <w:t>Il-Ministru jista’ jistabbilixxi r-regoli dettaljati dwar id-derogi msemmija fil-paragrafu tmienja u jista’ jestendi s-sitwazzjonijiet li fihom il-fatti għandhom jiddaħħlu fir-reġistru mhux aktar tard mix-xahar ta’ wara x-xahar li fih ikunu seħħew il-fatti, kif imsemmi fil-paragrafu tmienja hawn fuq, u jista’ jiddetermina, b’deroga mill-Artikoli 2.2.3.1 u 2.2.4.1, l-informazzjoni li għandha tiġi rreġistrata fir-reġistru.</w:t>
      </w:r>
      <w:r w:rsidR="00637F75" w:rsidRPr="00637F75">
        <w:rPr>
          <w:rFonts w:ascii="Verdana" w:hAnsi="Verdana"/>
          <w:sz w:val="20"/>
        </w:rPr>
        <w:t>’</w:t>
      </w:r>
    </w:p>
    <w:p w14:paraId="49CC7E38" w14:textId="77777777" w:rsidR="00004A1D" w:rsidRPr="00637F75" w:rsidRDefault="00004A1D" w:rsidP="007C6B1F">
      <w:pPr>
        <w:spacing w:line="276" w:lineRule="auto"/>
        <w:rPr>
          <w:rFonts w:ascii="Verdana" w:hAnsi="Verdana" w:cs="Arial"/>
          <w:b/>
          <w:sz w:val="20"/>
        </w:rPr>
      </w:pPr>
    </w:p>
    <w:p w14:paraId="690E8A0E" w14:textId="4BB01FC6" w:rsidR="002167B8" w:rsidRPr="00637F75" w:rsidRDefault="002167B8" w:rsidP="007C6B1F">
      <w:pPr>
        <w:spacing w:line="276" w:lineRule="auto"/>
        <w:rPr>
          <w:rFonts w:ascii="Verdana" w:hAnsi="Verdana" w:cs="Arial"/>
          <w:sz w:val="20"/>
        </w:rPr>
      </w:pPr>
      <w:r w:rsidRPr="00637F75">
        <w:rPr>
          <w:rFonts w:ascii="Verdana" w:hAnsi="Verdana"/>
          <w:b/>
          <w:sz w:val="20"/>
        </w:rPr>
        <w:t>Artikolu 2.</w:t>
      </w:r>
      <w:r w:rsidRPr="00637F75">
        <w:rPr>
          <w:rFonts w:ascii="Verdana" w:hAnsi="Verdana"/>
          <w:sz w:val="20"/>
        </w:rPr>
        <w:t xml:space="preserve"> Artikolu 2.2.3.1 tal-istess Digriet, miżjud bid-Digriet tal-Gvern Fjamming tat-22 ta’ Diċembru 2017, huwa emendat kif ġej:</w:t>
      </w:r>
    </w:p>
    <w:p w14:paraId="1D99DAC7" w14:textId="77777777" w:rsidR="007C6B1F" w:rsidRPr="00637F75" w:rsidRDefault="007C6B1F" w:rsidP="007C6B1F">
      <w:pPr>
        <w:spacing w:line="276" w:lineRule="auto"/>
        <w:rPr>
          <w:rFonts w:ascii="Verdana" w:hAnsi="Verdana" w:cs="Arial"/>
          <w:sz w:val="20"/>
        </w:rPr>
      </w:pPr>
    </w:p>
    <w:p w14:paraId="488B8E08" w14:textId="22B2B22E" w:rsidR="007C5D1F" w:rsidRPr="00637F75" w:rsidRDefault="007C5D1F" w:rsidP="007C6B1F">
      <w:pPr>
        <w:spacing w:line="276" w:lineRule="auto"/>
        <w:rPr>
          <w:rFonts w:ascii="Verdana" w:hAnsi="Verdana" w:cs="Arial"/>
          <w:sz w:val="20"/>
        </w:rPr>
      </w:pPr>
      <w:r w:rsidRPr="00637F75">
        <w:rPr>
          <w:rFonts w:ascii="Verdana" w:hAnsi="Verdana"/>
          <w:sz w:val="20"/>
        </w:rPr>
        <w:t>1° bejn il-kliem ‘l-isem’ u l-kliem ‘tal-parti konċernata’, huma miżjuda l-kliem ‘u n-numru tal-bidwi jew tar-razzett’;</w:t>
      </w:r>
    </w:p>
    <w:p w14:paraId="54C1A363" w14:textId="23A5F0C5" w:rsidR="0061792F" w:rsidRPr="00637F75" w:rsidRDefault="0061792F" w:rsidP="007C6B1F">
      <w:pPr>
        <w:spacing w:line="276" w:lineRule="auto"/>
        <w:rPr>
          <w:rFonts w:ascii="Verdana" w:hAnsi="Verdana" w:cs="Arial"/>
          <w:sz w:val="20"/>
        </w:rPr>
      </w:pPr>
    </w:p>
    <w:p w14:paraId="5212A838" w14:textId="3C6A627B" w:rsidR="00E35BF0" w:rsidRPr="00637F75" w:rsidRDefault="00E35BF0" w:rsidP="007C6B1F">
      <w:pPr>
        <w:spacing w:line="276" w:lineRule="auto"/>
        <w:rPr>
          <w:rFonts w:ascii="Verdana" w:hAnsi="Verdana" w:cs="Arial"/>
          <w:sz w:val="20"/>
        </w:rPr>
      </w:pPr>
      <w:r w:rsidRPr="00637F75">
        <w:rPr>
          <w:rFonts w:ascii="Verdana" w:hAnsi="Verdana"/>
          <w:sz w:val="20"/>
        </w:rPr>
        <w:t>2° fil-paragrafu 1, punt 5° huwa mħassar;</w:t>
      </w:r>
    </w:p>
    <w:p w14:paraId="1A4968EE" w14:textId="0D4B2C75" w:rsidR="0061792F" w:rsidRPr="00637F75" w:rsidRDefault="0061792F" w:rsidP="007C6B1F">
      <w:pPr>
        <w:spacing w:line="276" w:lineRule="auto"/>
        <w:rPr>
          <w:rFonts w:ascii="Verdana" w:hAnsi="Verdana" w:cs="Arial"/>
          <w:sz w:val="20"/>
        </w:rPr>
      </w:pPr>
    </w:p>
    <w:p w14:paraId="17F54E9C" w14:textId="1CFC1308" w:rsidR="0061792F" w:rsidRPr="00637F75" w:rsidRDefault="0061792F" w:rsidP="007C6B1F">
      <w:pPr>
        <w:spacing w:line="276" w:lineRule="auto"/>
        <w:rPr>
          <w:rFonts w:ascii="Verdana" w:hAnsi="Verdana" w:cs="Arial"/>
          <w:sz w:val="20"/>
        </w:rPr>
      </w:pPr>
      <w:r w:rsidRPr="00637F75">
        <w:rPr>
          <w:rFonts w:ascii="Verdana" w:hAnsi="Verdana"/>
          <w:sz w:val="20"/>
        </w:rPr>
        <w:t>3° fil-paragrafu 2(2°), bejn il-kliem ‘l-isem’ u l-kliem ‘l-indirizz’, huma miżjuda l-kliem ‘u n-numru tal-bidwi jew tar-razzett’;</w:t>
      </w:r>
    </w:p>
    <w:p w14:paraId="3E14F742" w14:textId="77777777" w:rsidR="007C6B1F" w:rsidRPr="00637F75" w:rsidRDefault="007C6B1F" w:rsidP="007C6B1F">
      <w:pPr>
        <w:spacing w:line="276" w:lineRule="auto"/>
        <w:rPr>
          <w:rFonts w:ascii="Verdana" w:hAnsi="Verdana" w:cs="Arial"/>
          <w:sz w:val="20"/>
        </w:rPr>
      </w:pPr>
    </w:p>
    <w:p w14:paraId="1E7ED09A" w14:textId="327C3B70" w:rsidR="00E35BF0" w:rsidRPr="00637F75" w:rsidRDefault="0061792F" w:rsidP="007C6B1F">
      <w:pPr>
        <w:spacing w:line="276" w:lineRule="auto"/>
        <w:rPr>
          <w:rFonts w:ascii="Verdana" w:hAnsi="Verdana" w:cs="Arial"/>
          <w:sz w:val="20"/>
        </w:rPr>
      </w:pPr>
      <w:r w:rsidRPr="00637F75">
        <w:rPr>
          <w:rFonts w:ascii="Verdana" w:hAnsi="Verdana"/>
          <w:sz w:val="20"/>
        </w:rPr>
        <w:t>4° fil-paragrafu 2, il-punt 6° huwa mħassar;</w:t>
      </w:r>
    </w:p>
    <w:p w14:paraId="564A84B5" w14:textId="77777777" w:rsidR="007C6B1F" w:rsidRPr="00637F75" w:rsidRDefault="007C6B1F" w:rsidP="007C6B1F">
      <w:pPr>
        <w:spacing w:line="276" w:lineRule="auto"/>
        <w:rPr>
          <w:rFonts w:ascii="Verdana" w:hAnsi="Verdana" w:cs="Arial"/>
          <w:sz w:val="20"/>
        </w:rPr>
      </w:pPr>
    </w:p>
    <w:p w14:paraId="38CC1B19" w14:textId="3A803FEC" w:rsidR="00E6702E" w:rsidRPr="00637F75" w:rsidRDefault="00A932E5" w:rsidP="007C6B1F">
      <w:pPr>
        <w:spacing w:line="276" w:lineRule="auto"/>
        <w:rPr>
          <w:rFonts w:ascii="Verdana" w:hAnsi="Verdana" w:cs="Arial"/>
          <w:sz w:val="20"/>
        </w:rPr>
      </w:pPr>
      <w:r w:rsidRPr="00637F75">
        <w:rPr>
          <w:rFonts w:ascii="Verdana" w:hAnsi="Verdana"/>
          <w:sz w:val="20"/>
        </w:rPr>
        <w:t>5° fil-paragrafu 3, il-punt 5° huwa mħassar;</w:t>
      </w:r>
    </w:p>
    <w:p w14:paraId="276F5393" w14:textId="77777777" w:rsidR="007C6B1F" w:rsidRPr="00637F75" w:rsidRDefault="007C6B1F" w:rsidP="007C6B1F">
      <w:pPr>
        <w:spacing w:line="276" w:lineRule="auto"/>
        <w:rPr>
          <w:rFonts w:ascii="Verdana" w:hAnsi="Verdana" w:cs="Arial"/>
          <w:sz w:val="20"/>
        </w:rPr>
      </w:pPr>
    </w:p>
    <w:p w14:paraId="25CB53DC" w14:textId="42DA0181" w:rsidR="007938D5" w:rsidRPr="00637F75" w:rsidRDefault="00A932E5" w:rsidP="007C6B1F">
      <w:pPr>
        <w:spacing w:line="276" w:lineRule="auto"/>
        <w:rPr>
          <w:rFonts w:ascii="Verdana" w:hAnsi="Verdana" w:cs="Arial"/>
          <w:sz w:val="20"/>
        </w:rPr>
      </w:pPr>
      <w:r w:rsidRPr="00637F75">
        <w:rPr>
          <w:rFonts w:ascii="Verdana" w:hAnsi="Verdana"/>
          <w:sz w:val="20"/>
        </w:rPr>
        <w:t>6° fil-paragrafu 4, il-punt 6° huwa mħassar;</w:t>
      </w:r>
    </w:p>
    <w:p w14:paraId="344D8CEF" w14:textId="77777777" w:rsidR="007C6B1F" w:rsidRPr="00637F75" w:rsidRDefault="007C6B1F" w:rsidP="007C6B1F">
      <w:pPr>
        <w:spacing w:line="276" w:lineRule="auto"/>
        <w:rPr>
          <w:rFonts w:ascii="Verdana" w:hAnsi="Verdana" w:cs="Arial"/>
          <w:sz w:val="20"/>
        </w:rPr>
      </w:pPr>
    </w:p>
    <w:p w14:paraId="7BAFD97A" w14:textId="40788D33" w:rsidR="007938D5" w:rsidRPr="00637F75" w:rsidRDefault="00A932E5" w:rsidP="007C6B1F">
      <w:pPr>
        <w:spacing w:line="276" w:lineRule="auto"/>
        <w:rPr>
          <w:rFonts w:ascii="Verdana" w:hAnsi="Verdana" w:cs="Arial"/>
          <w:sz w:val="20"/>
        </w:rPr>
      </w:pPr>
      <w:r w:rsidRPr="00637F75">
        <w:rPr>
          <w:rFonts w:ascii="Verdana" w:hAnsi="Verdana"/>
          <w:sz w:val="20"/>
        </w:rPr>
        <w:t>7° il-paragrafu 5 huwa miżjud, li jaqra:</w:t>
      </w:r>
    </w:p>
    <w:p w14:paraId="795204CF" w14:textId="77777777" w:rsidR="007C6B1F" w:rsidRPr="00637F75" w:rsidRDefault="007C6B1F" w:rsidP="007C6B1F">
      <w:pPr>
        <w:spacing w:line="276" w:lineRule="auto"/>
        <w:rPr>
          <w:rFonts w:ascii="Verdana" w:hAnsi="Verdana" w:cs="Arial"/>
          <w:sz w:val="20"/>
        </w:rPr>
      </w:pPr>
    </w:p>
    <w:p w14:paraId="69520E4C" w14:textId="7A112594" w:rsidR="0008743C" w:rsidRPr="00637F75" w:rsidRDefault="00DD38AE" w:rsidP="007C6B1F">
      <w:pPr>
        <w:spacing w:line="276" w:lineRule="auto"/>
        <w:rPr>
          <w:rFonts w:ascii="Verdana" w:hAnsi="Verdana" w:cs="Arial"/>
          <w:sz w:val="20"/>
        </w:rPr>
      </w:pPr>
      <w:r w:rsidRPr="00637F75">
        <w:rPr>
          <w:rFonts w:ascii="Verdana" w:hAnsi="Verdana"/>
          <w:sz w:val="20"/>
        </w:rPr>
        <w:lastRenderedPageBreak/>
        <w:t>‘B’deroga mill-paragrafi 1 sa 4, għall-iskop li jiġi identifikat il-fornitur, il-produttur jew ir-riċevitur tal-fertilizzanti li m’għandhomx numru ta’ razzett jew numru tal-operat, in-numru tal-kumpanija tal-fornitur, produttur jew ir-riċevitur tal-fertilizzanti inkwistjoni għandu jkun imdaħħal fir-reġistru.’</w:t>
      </w:r>
    </w:p>
    <w:p w14:paraId="04342A1D" w14:textId="77777777" w:rsidR="007C6B1F" w:rsidRPr="00637F75" w:rsidRDefault="007C6B1F" w:rsidP="007C6B1F">
      <w:pPr>
        <w:spacing w:line="276" w:lineRule="auto"/>
        <w:rPr>
          <w:rFonts w:ascii="Verdana" w:hAnsi="Verdana" w:cs="Arial"/>
          <w:sz w:val="20"/>
        </w:rPr>
      </w:pPr>
    </w:p>
    <w:p w14:paraId="30A3ACD3" w14:textId="75423D76" w:rsidR="0007144D" w:rsidRPr="00637F75" w:rsidRDefault="007D16E6" w:rsidP="007C6B1F">
      <w:pPr>
        <w:spacing w:line="276" w:lineRule="auto"/>
        <w:rPr>
          <w:rFonts w:ascii="Verdana" w:hAnsi="Verdana" w:cs="Arial"/>
          <w:sz w:val="20"/>
        </w:rPr>
      </w:pPr>
      <w:r w:rsidRPr="00637F75">
        <w:rPr>
          <w:rFonts w:ascii="Verdana" w:hAnsi="Verdana"/>
          <w:b/>
          <w:sz w:val="20"/>
        </w:rPr>
        <w:t>Artikolu 3.</w:t>
      </w:r>
      <w:r w:rsidRPr="00637F75">
        <w:rPr>
          <w:rFonts w:ascii="Verdana" w:hAnsi="Verdana"/>
          <w:sz w:val="20"/>
        </w:rPr>
        <w:t xml:space="preserve"> Subsezzjoni ġdida nru. 4, li tikkonsisti f’Artikolu 2.2.4.1, hija miżjuda mal-Kapitolu 2, Parti 2, tal-istess Digriet, emendat mid-Digriet tal-Gvern Fjamming tat-22 ta’ Diċembru 2017, taqra kif ġej: </w:t>
      </w:r>
    </w:p>
    <w:p w14:paraId="391A9934" w14:textId="77777777" w:rsidR="0014108F" w:rsidRPr="00637F75" w:rsidRDefault="0014108F" w:rsidP="007C6B1F">
      <w:pPr>
        <w:spacing w:line="276" w:lineRule="auto"/>
        <w:rPr>
          <w:rFonts w:ascii="Verdana" w:hAnsi="Verdana" w:cs="Arial"/>
          <w:sz w:val="20"/>
        </w:rPr>
      </w:pPr>
    </w:p>
    <w:p w14:paraId="6F44AF8E" w14:textId="31346524" w:rsidR="0007144D" w:rsidRPr="00637F75" w:rsidRDefault="00637F75" w:rsidP="007C6B1F">
      <w:pPr>
        <w:spacing w:line="276" w:lineRule="auto"/>
        <w:rPr>
          <w:rFonts w:ascii="Verdana" w:hAnsi="Verdana" w:cs="Arial"/>
          <w:sz w:val="20"/>
        </w:rPr>
      </w:pPr>
      <w:r w:rsidRPr="00637F75">
        <w:rPr>
          <w:rFonts w:ascii="Verdana" w:hAnsi="Verdana"/>
          <w:sz w:val="20"/>
        </w:rPr>
        <w:t>‘</w:t>
      </w:r>
      <w:r w:rsidR="0014108F" w:rsidRPr="00637F75">
        <w:rPr>
          <w:rFonts w:ascii="Verdana" w:hAnsi="Verdana"/>
          <w:sz w:val="20"/>
        </w:rPr>
        <w:t>Subsezzjoni 4. Ir-reġistru tal-fertilizzant għall-bdiewa</w:t>
      </w:r>
    </w:p>
    <w:p w14:paraId="4045445A" w14:textId="324C3899" w:rsidR="007D16E6" w:rsidRPr="00637F75" w:rsidRDefault="007D16E6" w:rsidP="007C6B1F">
      <w:pPr>
        <w:spacing w:line="276" w:lineRule="auto"/>
        <w:rPr>
          <w:rFonts w:ascii="Verdana" w:hAnsi="Verdana" w:cs="Arial"/>
          <w:sz w:val="20"/>
        </w:rPr>
      </w:pPr>
    </w:p>
    <w:p w14:paraId="54AAD43B" w14:textId="18FACFCA" w:rsidR="002844CB" w:rsidRPr="00637F75" w:rsidRDefault="002844CB" w:rsidP="007C6B1F">
      <w:pPr>
        <w:spacing w:line="276" w:lineRule="auto"/>
        <w:rPr>
          <w:rFonts w:ascii="Verdana" w:hAnsi="Verdana" w:cs="Arial"/>
          <w:sz w:val="20"/>
        </w:rPr>
      </w:pPr>
      <w:r w:rsidRPr="00637F75">
        <w:rPr>
          <w:rFonts w:ascii="Verdana" w:hAnsi="Verdana"/>
          <w:sz w:val="20"/>
        </w:rPr>
        <w:t xml:space="preserve">Artikolu 2.2.4.1. § 1. Skont l-Artikolu 24(6) tad-Digriet dwar id-Demel tat-22 ta’ Diċembru 2006, kull bidwi msemmi fl-Artikolu 23(1)(1)(1) tad-Digriet imsemmi qabel għandu jżomm reġistru tal-fertilizzant artifiċjali għal kull sena kalendarja. </w:t>
      </w:r>
    </w:p>
    <w:p w14:paraId="75C13826" w14:textId="77777777" w:rsidR="00DE33CA" w:rsidRPr="00637F75" w:rsidRDefault="00DE33CA" w:rsidP="007C6B1F">
      <w:pPr>
        <w:spacing w:line="276" w:lineRule="auto"/>
        <w:rPr>
          <w:rFonts w:ascii="Verdana" w:hAnsi="Verdana" w:cs="Arial"/>
          <w:sz w:val="20"/>
        </w:rPr>
      </w:pPr>
    </w:p>
    <w:p w14:paraId="35F84D55" w14:textId="508B099F" w:rsidR="00DE33CA" w:rsidRPr="00637F75" w:rsidRDefault="002844CB" w:rsidP="00DE33CA">
      <w:pPr>
        <w:spacing w:line="276" w:lineRule="auto"/>
        <w:ind w:firstLine="708"/>
        <w:rPr>
          <w:rFonts w:ascii="Verdana" w:hAnsi="Verdana" w:cs="Arial"/>
          <w:sz w:val="20"/>
          <w:lang w:val="hr-HR"/>
        </w:rPr>
      </w:pPr>
      <w:r w:rsidRPr="00637F75">
        <w:rPr>
          <w:rFonts w:ascii="Verdana" w:hAnsi="Verdana"/>
          <w:sz w:val="20"/>
        </w:rPr>
        <w:t>Ir-reġistru tal-fertilizzant, imsemmi f’paragrafu 1, jikkonsisti f’żewġ partijiet</w:t>
      </w:r>
      <w:r w:rsidR="00637F75">
        <w:rPr>
          <w:rFonts w:ascii="Verdana" w:hAnsi="Verdana"/>
          <w:sz w:val="20"/>
          <w:lang w:val="hr-HR"/>
        </w:rPr>
        <w:t>:</w:t>
      </w:r>
    </w:p>
    <w:p w14:paraId="1D45EB85" w14:textId="380D38B2" w:rsidR="00DE33CA" w:rsidRPr="00637F75" w:rsidRDefault="002844CB" w:rsidP="00A813CB">
      <w:pPr>
        <w:pStyle w:val="ListParagraph"/>
        <w:numPr>
          <w:ilvl w:val="0"/>
          <w:numId w:val="18"/>
        </w:numPr>
        <w:spacing w:line="276" w:lineRule="auto"/>
        <w:ind w:hanging="720"/>
        <w:rPr>
          <w:rFonts w:ascii="Verdana" w:hAnsi="Verdana" w:cs="Arial"/>
          <w:sz w:val="20"/>
        </w:rPr>
      </w:pPr>
      <w:r w:rsidRPr="00637F75">
        <w:rPr>
          <w:rFonts w:ascii="Verdana" w:hAnsi="Verdana"/>
          <w:sz w:val="20"/>
        </w:rPr>
        <w:t>reġistru tal-użu li fih l-użu tal-fertilizzant fil-livell tal-qatgħa ta’ art huwa rreġistrat skont paragrafu 2;</w:t>
      </w:r>
    </w:p>
    <w:p w14:paraId="389CAED4" w14:textId="3FD315C7" w:rsidR="002844CB" w:rsidRPr="00637F75" w:rsidRDefault="002844CB" w:rsidP="00A813CB">
      <w:pPr>
        <w:pStyle w:val="ListParagraph"/>
        <w:numPr>
          <w:ilvl w:val="0"/>
          <w:numId w:val="18"/>
        </w:numPr>
        <w:spacing w:line="276" w:lineRule="auto"/>
        <w:ind w:hanging="720"/>
        <w:rPr>
          <w:rFonts w:ascii="Verdana" w:hAnsi="Verdana" w:cs="Arial"/>
          <w:sz w:val="20"/>
        </w:rPr>
      </w:pPr>
      <w:r w:rsidRPr="00637F75">
        <w:rPr>
          <w:rFonts w:ascii="Verdana" w:hAnsi="Verdana"/>
          <w:sz w:val="20"/>
        </w:rPr>
        <w:t xml:space="preserve">reġistru tal-kummerċ </w:t>
      </w:r>
      <w:bookmarkStart w:id="12" w:name="_Hlk43810782"/>
      <w:r w:rsidRPr="00637F75">
        <w:rPr>
          <w:rFonts w:ascii="Verdana" w:hAnsi="Verdana"/>
          <w:sz w:val="20"/>
        </w:rPr>
        <w:t>li fih il-bidwi jagħti spjegazzjoni għall-flussi tal-fertilizzant fl-azjenda tiegħu skont is-subsezzjoni 3.</w:t>
      </w:r>
      <w:bookmarkEnd w:id="12"/>
    </w:p>
    <w:p w14:paraId="201162D7" w14:textId="77777777" w:rsidR="007C6B1F" w:rsidRPr="00637F75" w:rsidRDefault="007C6B1F" w:rsidP="007C6B1F">
      <w:pPr>
        <w:spacing w:line="276" w:lineRule="auto"/>
        <w:rPr>
          <w:rFonts w:ascii="Verdana" w:hAnsi="Verdana" w:cs="Arial"/>
          <w:sz w:val="20"/>
        </w:rPr>
      </w:pPr>
    </w:p>
    <w:p w14:paraId="6DEBDB39" w14:textId="1301A7BB" w:rsidR="002844CB" w:rsidRPr="00637F75" w:rsidRDefault="002844CB" w:rsidP="007C6B1F">
      <w:pPr>
        <w:spacing w:line="276" w:lineRule="auto"/>
        <w:rPr>
          <w:rFonts w:ascii="Verdana" w:hAnsi="Verdana" w:cs="Arial"/>
          <w:sz w:val="20"/>
        </w:rPr>
      </w:pPr>
      <w:r w:rsidRPr="00637F75">
        <w:rPr>
          <w:rFonts w:ascii="Verdana" w:hAnsi="Verdana"/>
          <w:sz w:val="20"/>
        </w:rPr>
        <w:t xml:space="preserve">§2. </w:t>
      </w:r>
      <w:bookmarkStart w:id="13" w:name="_Hlk43810736"/>
      <w:r w:rsidRPr="00637F75">
        <w:rPr>
          <w:rFonts w:ascii="Verdana" w:hAnsi="Verdana"/>
          <w:sz w:val="20"/>
        </w:rPr>
        <w:t xml:space="preserve">Il-bidwi jiżgura li r-reġistru tal-użu msemmi fis-subsezzjoni 1(2), jirreġistra l-użu tal-fertilizzant fuq il-biċċiet raba’ kollha li jappartjenu għall-azjenda. </w:t>
      </w:r>
      <w:bookmarkStart w:id="14" w:name="_Hlk32918566"/>
      <w:bookmarkEnd w:id="13"/>
    </w:p>
    <w:p w14:paraId="4D1EBB79" w14:textId="77777777" w:rsidR="007C6B1F" w:rsidRPr="00637F75" w:rsidRDefault="007C6B1F" w:rsidP="007C6B1F">
      <w:pPr>
        <w:spacing w:line="276" w:lineRule="auto"/>
        <w:rPr>
          <w:rFonts w:ascii="Verdana" w:hAnsi="Verdana" w:cs="Arial"/>
          <w:sz w:val="20"/>
        </w:rPr>
      </w:pPr>
      <w:bookmarkStart w:id="15" w:name="_Hlk32920788"/>
      <w:bookmarkEnd w:id="14"/>
    </w:p>
    <w:p w14:paraId="0C45FC3E" w14:textId="6C903FFF" w:rsidR="002844CB" w:rsidRPr="00637F75" w:rsidRDefault="002844CB" w:rsidP="00A478D5">
      <w:pPr>
        <w:spacing w:line="276" w:lineRule="auto"/>
        <w:rPr>
          <w:rFonts w:ascii="Verdana" w:hAnsi="Verdana" w:cs="Arial"/>
          <w:sz w:val="20"/>
        </w:rPr>
      </w:pPr>
      <w:r w:rsidRPr="00637F75">
        <w:rPr>
          <w:rFonts w:ascii="Verdana" w:hAnsi="Verdana"/>
          <w:sz w:val="20"/>
        </w:rPr>
        <w:t>Il-bidwi għandu jiżgura li, għal kull roqgħa art agrikola li tappartjeni għall-azjenda, kull applikazzjoni tal-fertilizzant tiġi rreġistrata. L-informazzjoni li ġejja għandha tiġi rreġistrata għal kull użu ta’ fertilizzant:</w:t>
      </w:r>
    </w:p>
    <w:p w14:paraId="73EA849A" w14:textId="72B272C0" w:rsidR="002844CB" w:rsidRPr="00637F75" w:rsidRDefault="002844CB" w:rsidP="00A813CB">
      <w:pPr>
        <w:pStyle w:val="ListParagraph"/>
        <w:numPr>
          <w:ilvl w:val="0"/>
          <w:numId w:val="11"/>
        </w:numPr>
        <w:spacing w:line="276" w:lineRule="auto"/>
        <w:ind w:hanging="720"/>
        <w:rPr>
          <w:rFonts w:ascii="Verdana" w:hAnsi="Verdana" w:cs="Arial"/>
          <w:sz w:val="20"/>
        </w:rPr>
      </w:pPr>
      <w:r w:rsidRPr="00637F75">
        <w:rPr>
          <w:rFonts w:ascii="Verdana" w:hAnsi="Verdana"/>
          <w:sz w:val="20"/>
        </w:rPr>
        <w:t>identifikazzjoni ta’ roqgħa art jew irqajja’ ta’ art li fuqhom intuża l-fertilizzant;</w:t>
      </w:r>
    </w:p>
    <w:p w14:paraId="06EDFCFD" w14:textId="42E9144E" w:rsidR="002844CB" w:rsidRPr="00637F75" w:rsidRDefault="002844CB" w:rsidP="00A813CB">
      <w:pPr>
        <w:pStyle w:val="ListParagraph"/>
        <w:numPr>
          <w:ilvl w:val="0"/>
          <w:numId w:val="11"/>
        </w:numPr>
        <w:spacing w:line="276" w:lineRule="auto"/>
        <w:ind w:hanging="720"/>
        <w:rPr>
          <w:rFonts w:ascii="Verdana" w:hAnsi="Verdana" w:cs="Arial"/>
          <w:sz w:val="20"/>
        </w:rPr>
      </w:pPr>
      <w:r w:rsidRPr="00637F75">
        <w:rPr>
          <w:rFonts w:ascii="Verdana" w:hAnsi="Verdana"/>
          <w:sz w:val="20"/>
        </w:rPr>
        <w:t>id-data li fiha ntuża l-fertilizzant;</w:t>
      </w:r>
    </w:p>
    <w:p w14:paraId="730F1EE5" w14:textId="02BCC530" w:rsidR="002844CB" w:rsidRPr="00637F75" w:rsidRDefault="002844CB" w:rsidP="00A813CB">
      <w:pPr>
        <w:pStyle w:val="ListParagraph"/>
        <w:numPr>
          <w:ilvl w:val="0"/>
          <w:numId w:val="11"/>
        </w:numPr>
        <w:spacing w:line="276" w:lineRule="auto"/>
        <w:ind w:hanging="720"/>
        <w:rPr>
          <w:rFonts w:ascii="Verdana" w:hAnsi="Verdana" w:cs="Arial"/>
          <w:sz w:val="20"/>
        </w:rPr>
      </w:pPr>
      <w:r w:rsidRPr="00637F75">
        <w:rPr>
          <w:rFonts w:ascii="Verdana" w:hAnsi="Verdana"/>
          <w:sz w:val="20"/>
        </w:rPr>
        <w:t>identifikazzjoni tat-tip ta’ fertilizzant użat. Dan ifisser il-kompożizzjoni, espressa f’persentaġġ N u persentaġġ P</w:t>
      </w:r>
      <w:r w:rsidRPr="00637F75">
        <w:rPr>
          <w:rFonts w:ascii="Verdana" w:hAnsi="Verdana"/>
          <w:sz w:val="20"/>
          <w:vertAlign w:val="subscript"/>
        </w:rPr>
        <w:t>2</w:t>
      </w:r>
      <w:r w:rsidRPr="00637F75">
        <w:rPr>
          <w:rFonts w:ascii="Verdana" w:hAnsi="Verdana"/>
          <w:sz w:val="20"/>
        </w:rPr>
        <w:t>O</w:t>
      </w:r>
      <w:r w:rsidRPr="00637F75">
        <w:rPr>
          <w:rFonts w:ascii="Verdana" w:hAnsi="Verdana"/>
          <w:sz w:val="20"/>
          <w:vertAlign w:val="subscript"/>
        </w:rPr>
        <w:t>5</w:t>
      </w:r>
      <w:r w:rsidRPr="00637F75">
        <w:rPr>
          <w:rFonts w:ascii="Verdana" w:hAnsi="Verdana"/>
          <w:sz w:val="20"/>
        </w:rPr>
        <w:t>, tal-fertilizzant użat u l-isem tal-fertilizzant użat;</w:t>
      </w:r>
    </w:p>
    <w:p w14:paraId="26211EBF" w14:textId="63DB0454" w:rsidR="002844CB" w:rsidRPr="00637F75" w:rsidRDefault="002844CB" w:rsidP="00A813CB">
      <w:pPr>
        <w:pStyle w:val="ListParagraph"/>
        <w:numPr>
          <w:ilvl w:val="0"/>
          <w:numId w:val="11"/>
        </w:numPr>
        <w:spacing w:line="276" w:lineRule="auto"/>
        <w:ind w:hanging="720"/>
        <w:rPr>
          <w:rFonts w:ascii="Verdana" w:hAnsi="Verdana" w:cs="Arial"/>
          <w:sz w:val="20"/>
        </w:rPr>
      </w:pPr>
      <w:r w:rsidRPr="00637F75">
        <w:rPr>
          <w:rFonts w:ascii="Verdana" w:hAnsi="Verdana"/>
          <w:sz w:val="20"/>
        </w:rPr>
        <w:t>l-ammont ta’ fertilizzant użat, espress f’kilogrammi jew litri.</w:t>
      </w:r>
    </w:p>
    <w:p w14:paraId="5FA53A0F" w14:textId="77777777" w:rsidR="002844CB" w:rsidRPr="00637F75" w:rsidRDefault="002844CB" w:rsidP="007C6B1F">
      <w:pPr>
        <w:spacing w:line="276" w:lineRule="auto"/>
        <w:rPr>
          <w:rFonts w:ascii="Verdana" w:hAnsi="Verdana" w:cs="Arial"/>
          <w:sz w:val="20"/>
        </w:rPr>
      </w:pPr>
    </w:p>
    <w:p w14:paraId="60B145E3" w14:textId="0DBFF4B5" w:rsidR="002844CB" w:rsidRPr="00637F75" w:rsidRDefault="002844CB" w:rsidP="000776BA">
      <w:pPr>
        <w:spacing w:line="276" w:lineRule="auto"/>
        <w:ind w:firstLine="708"/>
        <w:rPr>
          <w:rFonts w:ascii="Verdana" w:hAnsi="Verdana" w:cs="Arial"/>
          <w:sz w:val="20"/>
        </w:rPr>
      </w:pPr>
      <w:r w:rsidRPr="00637F75">
        <w:rPr>
          <w:rFonts w:ascii="Verdana" w:hAnsi="Verdana"/>
          <w:sz w:val="20"/>
        </w:rPr>
        <w:t xml:space="preserve">Nota fir-reġistru tista’ tkun relatata mal-fertilizzazzjoni fuq irqajja’ differenti ta’ art agrikola biss jekk il-fertilizzant applikat kien applikat fl-istess jum u mifrux b’mod uniformi fuq l-irqajja’ ta’ art differenti inkwistjoni. </w:t>
      </w:r>
    </w:p>
    <w:p w14:paraId="0BD2F9A6" w14:textId="77777777" w:rsidR="002844CB" w:rsidRPr="00637F75" w:rsidRDefault="002844CB" w:rsidP="007C6B1F">
      <w:pPr>
        <w:spacing w:line="276" w:lineRule="auto"/>
        <w:rPr>
          <w:rFonts w:ascii="Verdana" w:hAnsi="Verdana" w:cs="Arial"/>
          <w:sz w:val="20"/>
        </w:rPr>
      </w:pPr>
    </w:p>
    <w:p w14:paraId="37C00329" w14:textId="171CD636" w:rsidR="002844CB" w:rsidRPr="00637F75" w:rsidRDefault="002844CB" w:rsidP="00A813CB">
      <w:pPr>
        <w:spacing w:line="276" w:lineRule="auto"/>
        <w:ind w:firstLine="708"/>
        <w:rPr>
          <w:rFonts w:ascii="Verdana" w:hAnsi="Verdana" w:cs="Arial"/>
          <w:sz w:val="20"/>
        </w:rPr>
      </w:pPr>
      <w:r w:rsidRPr="00637F75">
        <w:rPr>
          <w:rFonts w:ascii="Verdana" w:hAnsi="Verdana"/>
          <w:sz w:val="20"/>
        </w:rPr>
        <w:t xml:space="preserve">Kuntrarju għall-paragrafi 1 sa 3, l-użu ta’ fertilizzant fuq għalla fuq materjal għat-tkabbir m’għandux għalfejn jiġi rreġistrat fir-reġistru tal-użu. </w:t>
      </w:r>
    </w:p>
    <w:p w14:paraId="5C461C07" w14:textId="77777777" w:rsidR="002844CB" w:rsidRPr="00637F75" w:rsidRDefault="002844CB" w:rsidP="007C6B1F">
      <w:pPr>
        <w:spacing w:line="276" w:lineRule="auto"/>
        <w:rPr>
          <w:rFonts w:ascii="Verdana" w:hAnsi="Verdana" w:cs="Arial"/>
          <w:sz w:val="20"/>
        </w:rPr>
      </w:pPr>
    </w:p>
    <w:p w14:paraId="08AE141C" w14:textId="0FF8769D" w:rsidR="002844CB" w:rsidRPr="00637F75" w:rsidRDefault="002844CB" w:rsidP="00A813CB">
      <w:pPr>
        <w:spacing w:line="276" w:lineRule="auto"/>
        <w:ind w:firstLine="708"/>
        <w:rPr>
          <w:rFonts w:ascii="Verdana" w:hAnsi="Verdana" w:cs="Arial"/>
          <w:sz w:val="20"/>
        </w:rPr>
      </w:pPr>
      <w:r w:rsidRPr="00637F75">
        <w:rPr>
          <w:rFonts w:ascii="Verdana" w:hAnsi="Verdana"/>
          <w:sz w:val="20"/>
        </w:rPr>
        <w:t>Kuntrarju għall-paragrafi 1 sa 3, il-Ministru jista’ jiddetermina l-mod li bih l-użu ta’ fertilizzanti fuq art agrikola koperta b’mod permanenti għandu jkun irreġistrat fir-reġistru tal-użu.</w:t>
      </w:r>
    </w:p>
    <w:bookmarkEnd w:id="15"/>
    <w:p w14:paraId="1946284D" w14:textId="77777777" w:rsidR="002844CB" w:rsidRPr="00637F75" w:rsidRDefault="002844CB" w:rsidP="007C6B1F">
      <w:pPr>
        <w:spacing w:line="276" w:lineRule="auto"/>
        <w:rPr>
          <w:rFonts w:ascii="Verdana" w:hAnsi="Verdana" w:cs="Arial"/>
          <w:sz w:val="20"/>
        </w:rPr>
      </w:pPr>
    </w:p>
    <w:p w14:paraId="3FB2978F" w14:textId="418C6B01" w:rsidR="004F37B2" w:rsidRPr="00637F75" w:rsidRDefault="002844CB" w:rsidP="007C6B1F">
      <w:pPr>
        <w:spacing w:line="276" w:lineRule="auto"/>
        <w:rPr>
          <w:rFonts w:ascii="Verdana" w:hAnsi="Verdana" w:cs="Arial"/>
          <w:sz w:val="20"/>
        </w:rPr>
      </w:pPr>
      <w:r w:rsidRPr="00637F75">
        <w:rPr>
          <w:rFonts w:ascii="Verdana" w:hAnsi="Verdana"/>
          <w:sz w:val="20"/>
        </w:rPr>
        <w:t xml:space="preserve">§3. Il-bidwi jagħti spjegazzjoni għall-flussi tal-fertilizzant fl-azjenda tal-bidwi fir-reġistru tal-kummerċ imsemmi fis-subsezzjoni 1(2)(2°). </w:t>
      </w:r>
    </w:p>
    <w:p w14:paraId="714D86F0" w14:textId="0957D92E" w:rsidR="00C60541" w:rsidRPr="00637F75" w:rsidRDefault="00C60541" w:rsidP="00A813CB">
      <w:pPr>
        <w:spacing w:line="276" w:lineRule="auto"/>
        <w:ind w:firstLine="708"/>
        <w:rPr>
          <w:rFonts w:ascii="Verdana" w:hAnsi="Verdana" w:cs="Arial"/>
          <w:sz w:val="20"/>
        </w:rPr>
      </w:pPr>
    </w:p>
    <w:p w14:paraId="3384D94E" w14:textId="74AC5140" w:rsidR="002844CB" w:rsidRPr="00637F75" w:rsidRDefault="00013391" w:rsidP="00A813CB">
      <w:pPr>
        <w:spacing w:line="276" w:lineRule="auto"/>
        <w:ind w:firstLine="708"/>
        <w:rPr>
          <w:rFonts w:ascii="Verdana" w:hAnsi="Verdana" w:cs="Arial"/>
          <w:sz w:val="20"/>
        </w:rPr>
      </w:pPr>
      <w:r w:rsidRPr="00637F75">
        <w:rPr>
          <w:rFonts w:ascii="Verdana" w:hAnsi="Verdana"/>
          <w:sz w:val="20"/>
        </w:rPr>
        <w:lastRenderedPageBreak/>
        <w:t xml:space="preserve">Fir-reġistru tal-kummerċ, il-bidwi jirreġistra l-fertilizzant kollu riċevut fl-azjenda tiegħu jew trasferit lil parti terza. </w:t>
      </w:r>
    </w:p>
    <w:p w14:paraId="1619A7A3" w14:textId="77777777" w:rsidR="007C6B1F" w:rsidRPr="00637F75" w:rsidRDefault="007C6B1F" w:rsidP="007C6B1F">
      <w:pPr>
        <w:spacing w:line="276" w:lineRule="auto"/>
        <w:rPr>
          <w:rFonts w:ascii="Verdana" w:hAnsi="Verdana" w:cs="Arial"/>
          <w:sz w:val="20"/>
        </w:rPr>
      </w:pPr>
    </w:p>
    <w:p w14:paraId="0A915C2E" w14:textId="26595811" w:rsidR="002844CB" w:rsidRPr="00637F75" w:rsidRDefault="002844CB" w:rsidP="00A813CB">
      <w:pPr>
        <w:spacing w:line="276" w:lineRule="auto"/>
        <w:ind w:firstLine="708"/>
        <w:rPr>
          <w:rFonts w:ascii="Verdana" w:hAnsi="Verdana" w:cs="Arial"/>
          <w:sz w:val="20"/>
        </w:rPr>
      </w:pPr>
      <w:bookmarkStart w:id="16" w:name="_Hlk32921624"/>
      <w:r w:rsidRPr="00637F75">
        <w:rPr>
          <w:rFonts w:ascii="Verdana" w:hAnsi="Verdana"/>
          <w:sz w:val="20"/>
        </w:rPr>
        <w:t>Għal kull riċevuta ta’ fertilizzant minn parti terza, il-bidwi għandu jirreġistra l-informazzjoni kollha li ġejja:</w:t>
      </w:r>
    </w:p>
    <w:p w14:paraId="058A1832" w14:textId="056829AC" w:rsidR="002844CB" w:rsidRPr="00637F75" w:rsidRDefault="002844CB" w:rsidP="00A813CB">
      <w:pPr>
        <w:pStyle w:val="ListParagraph"/>
        <w:numPr>
          <w:ilvl w:val="0"/>
          <w:numId w:val="12"/>
        </w:numPr>
        <w:spacing w:line="276" w:lineRule="auto"/>
        <w:ind w:hanging="720"/>
        <w:rPr>
          <w:rFonts w:ascii="Verdana" w:hAnsi="Verdana" w:cs="Arial"/>
          <w:sz w:val="20"/>
        </w:rPr>
      </w:pPr>
      <w:r w:rsidRPr="00637F75">
        <w:rPr>
          <w:rFonts w:ascii="Verdana" w:hAnsi="Verdana"/>
          <w:sz w:val="20"/>
        </w:rPr>
        <w:t>l-identifikazzjoni tat-tip ta’ fertilizzant riċevut. Dan ifisser: il-kompożizzjoni, espressa f’persentaġġ N u persentaġġ P</w:t>
      </w:r>
      <w:r w:rsidRPr="00637F75">
        <w:rPr>
          <w:rFonts w:ascii="Verdana" w:hAnsi="Verdana"/>
          <w:sz w:val="20"/>
          <w:vertAlign w:val="subscript"/>
        </w:rPr>
        <w:t>2</w:t>
      </w:r>
      <w:r w:rsidRPr="00637F75">
        <w:rPr>
          <w:rFonts w:ascii="Verdana" w:hAnsi="Verdana"/>
          <w:sz w:val="20"/>
        </w:rPr>
        <w:t>O</w:t>
      </w:r>
      <w:r w:rsidRPr="00637F75">
        <w:rPr>
          <w:rFonts w:ascii="Verdana" w:hAnsi="Verdana"/>
          <w:sz w:val="20"/>
          <w:vertAlign w:val="subscript"/>
        </w:rPr>
        <w:t>5</w:t>
      </w:r>
      <w:r w:rsidRPr="00637F75">
        <w:rPr>
          <w:rFonts w:ascii="Verdana" w:hAnsi="Verdana"/>
          <w:sz w:val="20"/>
        </w:rPr>
        <w:t>, tal-fertilizzant riċevut u l-isem tal-fertilizzant riċevut;</w:t>
      </w:r>
    </w:p>
    <w:p w14:paraId="1DCEF495" w14:textId="08136495" w:rsidR="002844CB" w:rsidRPr="00637F75" w:rsidRDefault="002844CB" w:rsidP="00A813CB">
      <w:pPr>
        <w:pStyle w:val="ListParagraph"/>
        <w:numPr>
          <w:ilvl w:val="0"/>
          <w:numId w:val="12"/>
        </w:numPr>
        <w:spacing w:line="276" w:lineRule="auto"/>
        <w:ind w:hanging="720"/>
        <w:rPr>
          <w:rFonts w:ascii="Verdana" w:hAnsi="Verdana" w:cs="Arial"/>
          <w:sz w:val="20"/>
        </w:rPr>
      </w:pPr>
      <w:r w:rsidRPr="00637F75">
        <w:rPr>
          <w:rFonts w:ascii="Verdana" w:hAnsi="Verdana"/>
          <w:sz w:val="20"/>
        </w:rPr>
        <w:t>l-ammont ta’ fertilizzant riċevut, espress f’kilogrammi jew litri.</w:t>
      </w:r>
    </w:p>
    <w:p w14:paraId="2789B75F" w14:textId="6B066B56" w:rsidR="002844CB" w:rsidRPr="00637F75" w:rsidRDefault="002844CB" w:rsidP="00A813CB">
      <w:pPr>
        <w:pStyle w:val="ListParagraph"/>
        <w:numPr>
          <w:ilvl w:val="0"/>
          <w:numId w:val="12"/>
        </w:numPr>
        <w:spacing w:line="276" w:lineRule="auto"/>
        <w:ind w:hanging="720"/>
        <w:rPr>
          <w:rFonts w:ascii="Verdana" w:hAnsi="Verdana" w:cs="Arial"/>
          <w:sz w:val="20"/>
        </w:rPr>
      </w:pPr>
      <w:r w:rsidRPr="00637F75">
        <w:rPr>
          <w:rFonts w:ascii="Verdana" w:hAnsi="Verdana"/>
          <w:sz w:val="20"/>
        </w:rPr>
        <w:t>id-data li fiha ġie riċevut il-fertilizzant fl-azjenda tal-bidwi;</w:t>
      </w:r>
    </w:p>
    <w:p w14:paraId="694C76AD" w14:textId="5E38E848" w:rsidR="002844CB" w:rsidRPr="00637F75" w:rsidRDefault="002844CB" w:rsidP="00A813CB">
      <w:pPr>
        <w:pStyle w:val="ListParagraph"/>
        <w:numPr>
          <w:ilvl w:val="0"/>
          <w:numId w:val="12"/>
        </w:numPr>
        <w:spacing w:line="276" w:lineRule="auto"/>
        <w:ind w:hanging="720"/>
        <w:rPr>
          <w:rFonts w:ascii="Verdana" w:hAnsi="Verdana" w:cs="Arial"/>
          <w:sz w:val="20"/>
        </w:rPr>
      </w:pPr>
      <w:r w:rsidRPr="00637F75">
        <w:rPr>
          <w:rFonts w:ascii="Verdana" w:hAnsi="Verdana"/>
          <w:sz w:val="20"/>
        </w:rPr>
        <w:t>identifikazzjoni tal-azjenda jew tar-razzett li minnhom joriġina l-fertilizzant.</w:t>
      </w:r>
    </w:p>
    <w:p w14:paraId="3571A968" w14:textId="77777777" w:rsidR="002844CB" w:rsidRPr="00637F75" w:rsidRDefault="002844CB" w:rsidP="007C6B1F">
      <w:pPr>
        <w:spacing w:line="276" w:lineRule="auto"/>
        <w:rPr>
          <w:rFonts w:ascii="Verdana" w:hAnsi="Verdana" w:cs="Arial"/>
          <w:sz w:val="20"/>
        </w:rPr>
      </w:pPr>
    </w:p>
    <w:p w14:paraId="647CDD76" w14:textId="71D0BDAB" w:rsidR="002844CB" w:rsidRPr="00637F75" w:rsidRDefault="002844CB" w:rsidP="00A813CB">
      <w:pPr>
        <w:spacing w:line="276" w:lineRule="auto"/>
        <w:ind w:firstLine="708"/>
        <w:rPr>
          <w:rFonts w:ascii="Verdana" w:hAnsi="Verdana" w:cs="Arial"/>
          <w:sz w:val="20"/>
        </w:rPr>
      </w:pPr>
      <w:r w:rsidRPr="00637F75">
        <w:rPr>
          <w:rFonts w:ascii="Verdana" w:hAnsi="Verdana"/>
          <w:sz w:val="20"/>
        </w:rPr>
        <w:t>Għal kull trasferiment ta’ fertilizzant lil parti terza, il-bidwi għandu jirreġistra l-informazzjoni kollha li ġejja:</w:t>
      </w:r>
    </w:p>
    <w:p w14:paraId="2548DA2D" w14:textId="4834009A" w:rsidR="002844CB" w:rsidRPr="00637F75" w:rsidRDefault="002844CB" w:rsidP="00A813CB">
      <w:pPr>
        <w:pStyle w:val="ListParagraph"/>
        <w:numPr>
          <w:ilvl w:val="0"/>
          <w:numId w:val="13"/>
        </w:numPr>
        <w:spacing w:line="276" w:lineRule="auto"/>
        <w:ind w:hanging="720"/>
        <w:rPr>
          <w:rFonts w:ascii="Verdana" w:hAnsi="Verdana" w:cs="Arial"/>
          <w:sz w:val="20"/>
        </w:rPr>
      </w:pPr>
      <w:r w:rsidRPr="00637F75">
        <w:rPr>
          <w:rFonts w:ascii="Verdana" w:hAnsi="Verdana"/>
          <w:sz w:val="20"/>
        </w:rPr>
        <w:t>identifikazzjoni tat-tip ta’ fertilizzant trasferit. Dan ifisser il-kompożizzjoni, espressa f’persentaġġ N u persentaġġ P</w:t>
      </w:r>
      <w:r w:rsidRPr="00637F75">
        <w:rPr>
          <w:rFonts w:ascii="Verdana" w:hAnsi="Verdana"/>
          <w:sz w:val="20"/>
          <w:vertAlign w:val="subscript"/>
        </w:rPr>
        <w:t>2</w:t>
      </w:r>
      <w:r w:rsidRPr="00637F75">
        <w:rPr>
          <w:rFonts w:ascii="Verdana" w:hAnsi="Verdana"/>
          <w:sz w:val="20"/>
        </w:rPr>
        <w:t>O</w:t>
      </w:r>
      <w:r w:rsidRPr="00637F75">
        <w:rPr>
          <w:rFonts w:ascii="Verdana" w:hAnsi="Verdana"/>
          <w:sz w:val="20"/>
          <w:vertAlign w:val="subscript"/>
        </w:rPr>
        <w:t>5</w:t>
      </w:r>
      <w:r w:rsidRPr="00637F75">
        <w:rPr>
          <w:rFonts w:ascii="Verdana" w:hAnsi="Verdana"/>
          <w:sz w:val="20"/>
        </w:rPr>
        <w:t>, tal-</w:t>
      </w:r>
      <w:bookmarkStart w:id="17" w:name="_Hlk32921665"/>
      <w:r w:rsidRPr="00637F75">
        <w:rPr>
          <w:rFonts w:ascii="Verdana" w:hAnsi="Verdana"/>
          <w:sz w:val="20"/>
        </w:rPr>
        <w:t>fertilizzant</w:t>
      </w:r>
      <w:bookmarkEnd w:id="17"/>
      <w:r w:rsidRPr="00637F75">
        <w:rPr>
          <w:rFonts w:ascii="Verdana" w:hAnsi="Verdana"/>
          <w:sz w:val="20"/>
        </w:rPr>
        <w:t xml:space="preserve"> trasferit u l-isem tal-fertilizzant trasferit;</w:t>
      </w:r>
    </w:p>
    <w:p w14:paraId="76E6AFCF" w14:textId="0E07E3BF" w:rsidR="002844CB" w:rsidRPr="00637F75" w:rsidRDefault="002844CB" w:rsidP="00A813CB">
      <w:pPr>
        <w:pStyle w:val="ListParagraph"/>
        <w:numPr>
          <w:ilvl w:val="0"/>
          <w:numId w:val="13"/>
        </w:numPr>
        <w:spacing w:line="276" w:lineRule="auto"/>
        <w:ind w:hanging="720"/>
        <w:rPr>
          <w:rFonts w:ascii="Verdana" w:hAnsi="Verdana" w:cs="Arial"/>
          <w:sz w:val="20"/>
        </w:rPr>
      </w:pPr>
      <w:r w:rsidRPr="00637F75">
        <w:rPr>
          <w:rFonts w:ascii="Verdana" w:hAnsi="Verdana"/>
          <w:sz w:val="20"/>
        </w:rPr>
        <w:t>l-ammont ta’ fertilizzant trasferit, espress f’kilogrammi jew litri.</w:t>
      </w:r>
    </w:p>
    <w:p w14:paraId="0AF392A3" w14:textId="5FB8DB05" w:rsidR="002844CB" w:rsidRPr="00637F75" w:rsidRDefault="002844CB" w:rsidP="00A813CB">
      <w:pPr>
        <w:pStyle w:val="ListParagraph"/>
        <w:numPr>
          <w:ilvl w:val="0"/>
          <w:numId w:val="13"/>
        </w:numPr>
        <w:spacing w:line="276" w:lineRule="auto"/>
        <w:ind w:hanging="720"/>
        <w:rPr>
          <w:rFonts w:ascii="Verdana" w:hAnsi="Verdana" w:cs="Arial"/>
          <w:sz w:val="20"/>
        </w:rPr>
      </w:pPr>
      <w:r w:rsidRPr="00637F75">
        <w:rPr>
          <w:rFonts w:ascii="Verdana" w:hAnsi="Verdana"/>
          <w:sz w:val="20"/>
        </w:rPr>
        <w:t>id-data li fiha ġie trasferit il-fertilizzant mill-azjenda tal-bidwi;</w:t>
      </w:r>
    </w:p>
    <w:p w14:paraId="3D4D2333" w14:textId="51B73757" w:rsidR="002844CB" w:rsidRPr="00637F75" w:rsidRDefault="002844CB" w:rsidP="00A813CB">
      <w:pPr>
        <w:pStyle w:val="ListParagraph"/>
        <w:numPr>
          <w:ilvl w:val="0"/>
          <w:numId w:val="13"/>
        </w:numPr>
        <w:spacing w:line="276" w:lineRule="auto"/>
        <w:ind w:hanging="720"/>
        <w:rPr>
          <w:rFonts w:ascii="Verdana" w:hAnsi="Verdana" w:cs="Arial"/>
          <w:sz w:val="20"/>
        </w:rPr>
      </w:pPr>
      <w:r w:rsidRPr="00637F75">
        <w:rPr>
          <w:rFonts w:ascii="Verdana" w:hAnsi="Verdana"/>
          <w:sz w:val="20"/>
        </w:rPr>
        <w:t>identifikazzjoni tal-azjenda jew tar-razzett fejn il-fertilizzant ikun ġie trasferit.</w:t>
      </w:r>
    </w:p>
    <w:p w14:paraId="534C26E8" w14:textId="77777777" w:rsidR="002844CB" w:rsidRPr="00637F75" w:rsidRDefault="002844CB" w:rsidP="007C6B1F">
      <w:pPr>
        <w:spacing w:line="276" w:lineRule="auto"/>
        <w:rPr>
          <w:rFonts w:ascii="Verdana" w:hAnsi="Verdana" w:cs="Arial"/>
          <w:sz w:val="20"/>
        </w:rPr>
      </w:pPr>
    </w:p>
    <w:bookmarkEnd w:id="16"/>
    <w:p w14:paraId="2937932A" w14:textId="45D85110" w:rsidR="0075662F" w:rsidRPr="00637F75" w:rsidRDefault="005B2F7B" w:rsidP="0075662F">
      <w:pPr>
        <w:spacing w:line="276" w:lineRule="auto"/>
        <w:ind w:firstLine="708"/>
        <w:rPr>
          <w:rFonts w:ascii="Verdana" w:hAnsi="Verdana" w:cs="Arial"/>
          <w:sz w:val="20"/>
        </w:rPr>
      </w:pPr>
      <w:r w:rsidRPr="00637F75">
        <w:rPr>
          <w:rFonts w:ascii="Verdana" w:hAnsi="Verdana"/>
          <w:sz w:val="20"/>
        </w:rPr>
        <w:t>Il-bidwi li japplika jew li applika fertilizzant fuq biċċa raba’ li ma tappartjenix għall-azjenda tiegħu għandu jirreġistra l-informazzjoni msemmija fis-subsezzjoni 2(2) fir-reġistru tal-użu għall-biċċa raba’ inkwistjoni. Hekk kif l-informazzjoni li tinsab fl-applikazzjoni waħdanija għas-sena inkwistjoni tidentifika l-bidwi li r-roqgħa art inkwistjoni tappartjeni għall-azjenda tiegħu, l-informazzjoni rreġistrata tiġi trażmessa mill-Bank tad-Demel lill-bidwi inkwistjoni u tkun viżibbli għall-bidwi fir-reġistru tal-użu għar-roqgħa art inkwistjoni.</w:t>
      </w:r>
    </w:p>
    <w:p w14:paraId="3AD2657F" w14:textId="77777777" w:rsidR="00A17C02" w:rsidRPr="00637F75" w:rsidRDefault="00A17C02" w:rsidP="007C6B1F">
      <w:pPr>
        <w:spacing w:line="276" w:lineRule="auto"/>
        <w:rPr>
          <w:rFonts w:ascii="Verdana" w:hAnsi="Verdana" w:cs="Arial"/>
          <w:sz w:val="20"/>
        </w:rPr>
      </w:pPr>
    </w:p>
    <w:p w14:paraId="253AA1A7" w14:textId="63A7F35A" w:rsidR="002844CB" w:rsidRPr="00637F75" w:rsidRDefault="002844CB" w:rsidP="00A813CB">
      <w:pPr>
        <w:spacing w:line="276" w:lineRule="auto"/>
        <w:ind w:firstLine="708"/>
        <w:rPr>
          <w:rFonts w:ascii="Verdana" w:hAnsi="Verdana" w:cs="Arial"/>
          <w:sz w:val="20"/>
        </w:rPr>
      </w:pPr>
      <w:r w:rsidRPr="00637F75">
        <w:rPr>
          <w:rFonts w:ascii="Verdana" w:hAnsi="Verdana"/>
          <w:sz w:val="20"/>
        </w:rPr>
        <w:t xml:space="preserve">Għall-finijiet ta’ din is-subsezzjoni, trasferiment ta’ fertilizzant bejn operaturi differenti li jappartjenu għall-istess bidwi m’għandux jitqies bħala trasferiment ta’ fertilizzant lil parti terza. </w:t>
      </w:r>
    </w:p>
    <w:p w14:paraId="55585B55" w14:textId="77777777" w:rsidR="002844CB" w:rsidRPr="00637F75" w:rsidRDefault="002844CB" w:rsidP="007C6B1F">
      <w:pPr>
        <w:spacing w:line="276" w:lineRule="auto"/>
        <w:rPr>
          <w:rFonts w:ascii="Verdana" w:hAnsi="Verdana" w:cs="Arial"/>
          <w:sz w:val="20"/>
        </w:rPr>
      </w:pPr>
    </w:p>
    <w:p w14:paraId="76DCB543" w14:textId="00FCFCDF" w:rsidR="002844CB" w:rsidRPr="00637F75" w:rsidRDefault="002844CB" w:rsidP="007C6B1F">
      <w:pPr>
        <w:spacing w:line="276" w:lineRule="auto"/>
        <w:rPr>
          <w:rFonts w:ascii="Verdana" w:hAnsi="Verdana" w:cs="Arial"/>
          <w:sz w:val="20"/>
        </w:rPr>
      </w:pPr>
      <w:r w:rsidRPr="00637F75">
        <w:rPr>
          <w:rFonts w:ascii="Verdana" w:hAnsi="Verdana"/>
          <w:sz w:val="20"/>
        </w:rPr>
        <w:tab/>
        <w:t>L-isem u l-indirizz tal-bidwi jew l-operatur konċernat u n-numru tal-bidwi jew l-operatur għandhom jingħataw għall-identifikazzjoni tal-azjenda jew tar-razzett li minnu ġie trasferit il-fertilizzant, kif imsemmi fil-paragrafu  3(4°), u għall-identifikazzjoni tal-azjenda jew tar-razzett li fih ġie trasferit il-fertilizzant, kif imsemmi fil-paragrafu 4(4°). Jekk il-bidwi jew l-operatur inkwistjoni m’għandux numru ta’ bidwi jew operatur, għandu jiddaħħal fir-reġistru n-numru tan-negozju tal-bidwi jew l-operatur inkwistjoni.’</w:t>
      </w:r>
    </w:p>
    <w:p w14:paraId="31241109" w14:textId="1254E307" w:rsidR="007D16E6" w:rsidRPr="00637F75" w:rsidRDefault="007D16E6" w:rsidP="007C6B1F">
      <w:pPr>
        <w:spacing w:line="276" w:lineRule="auto"/>
        <w:rPr>
          <w:rFonts w:ascii="Verdana" w:hAnsi="Verdana" w:cs="Arial"/>
          <w:sz w:val="20"/>
        </w:rPr>
      </w:pPr>
    </w:p>
    <w:p w14:paraId="4D15D777" w14:textId="452A7446" w:rsidR="002844CB" w:rsidRPr="00637F75" w:rsidRDefault="002844CB" w:rsidP="007C6B1F">
      <w:pPr>
        <w:spacing w:line="276" w:lineRule="auto"/>
        <w:rPr>
          <w:rFonts w:ascii="Verdana" w:hAnsi="Verdana" w:cs="Arial"/>
          <w:sz w:val="20"/>
        </w:rPr>
      </w:pPr>
      <w:r w:rsidRPr="00637F75">
        <w:rPr>
          <w:rFonts w:ascii="Verdana" w:hAnsi="Verdana"/>
          <w:b/>
          <w:sz w:val="20"/>
        </w:rPr>
        <w:t>Artikolu 4.</w:t>
      </w:r>
      <w:r w:rsidRPr="00637F75">
        <w:rPr>
          <w:rFonts w:ascii="Verdana" w:hAnsi="Verdana"/>
          <w:sz w:val="20"/>
        </w:rPr>
        <w:t xml:space="preserve"> Parti 5, li tikkonsisti fl-Artikolu 4.5.1, hija miżjuda fil-Kapitolu 4 tal-istess Digriet, emendat l-aħħar mid-Digriet tal-Gvern Fjamming tat-22 ta’ Diċembru 2017, taqra kif ġej: </w:t>
      </w:r>
    </w:p>
    <w:p w14:paraId="59F7C666" w14:textId="77777777" w:rsidR="002844CB" w:rsidRPr="00637F75" w:rsidRDefault="002844CB" w:rsidP="007C6B1F">
      <w:pPr>
        <w:spacing w:line="276" w:lineRule="auto"/>
        <w:rPr>
          <w:rFonts w:ascii="Verdana" w:hAnsi="Verdana" w:cs="Arial"/>
          <w:sz w:val="20"/>
        </w:rPr>
      </w:pPr>
    </w:p>
    <w:p w14:paraId="711CE403" w14:textId="3E1D938D" w:rsidR="002844CB" w:rsidRPr="00637F75" w:rsidRDefault="002844CB" w:rsidP="008725FF">
      <w:pPr>
        <w:spacing w:line="276" w:lineRule="auto"/>
        <w:rPr>
          <w:rFonts w:ascii="Verdana" w:hAnsi="Verdana" w:cs="Arial"/>
          <w:sz w:val="20"/>
        </w:rPr>
      </w:pPr>
      <w:r w:rsidRPr="00637F75">
        <w:rPr>
          <w:rFonts w:ascii="Verdana" w:hAnsi="Verdana"/>
          <w:sz w:val="20"/>
        </w:rPr>
        <w:t xml:space="preserve">‘Parti 5. Standards tal-fertilizzazzjoni </w:t>
      </w:r>
    </w:p>
    <w:p w14:paraId="5A42363B" w14:textId="39276826" w:rsidR="006754CD" w:rsidRPr="00637F75" w:rsidRDefault="006754CD" w:rsidP="007C6B1F">
      <w:pPr>
        <w:spacing w:line="276" w:lineRule="auto"/>
        <w:rPr>
          <w:rFonts w:ascii="Verdana" w:hAnsi="Verdana" w:cs="Arial"/>
          <w:sz w:val="20"/>
        </w:rPr>
      </w:pPr>
    </w:p>
    <w:p w14:paraId="560905D4" w14:textId="3D06D86D" w:rsidR="006754CD" w:rsidRPr="00637F75" w:rsidRDefault="006754CD" w:rsidP="007C6B1F">
      <w:pPr>
        <w:spacing w:line="276" w:lineRule="auto"/>
        <w:rPr>
          <w:rFonts w:ascii="Verdana" w:hAnsi="Verdana" w:cs="Arial"/>
          <w:sz w:val="20"/>
        </w:rPr>
      </w:pPr>
      <w:r w:rsidRPr="00637F75">
        <w:rPr>
          <w:rFonts w:ascii="Verdana" w:hAnsi="Verdana"/>
          <w:sz w:val="20"/>
        </w:rPr>
        <w:t xml:space="preserve">Artikolu 4.5.1. Għall-finijiet tal-applikazzjoni tad-Digriet dwar id-Demel tat-22 ta’ Diċembru 2006 u d-digrieti ta’ implimentazzjoni tiegħu, il-bidwi li r-roqgħa </w:t>
      </w:r>
      <w:r w:rsidRPr="00637F75">
        <w:rPr>
          <w:rFonts w:ascii="Verdana" w:hAnsi="Verdana"/>
          <w:sz w:val="20"/>
        </w:rPr>
        <w:lastRenderedPageBreak/>
        <w:t>art inkwistjoni tappartjeni għall-azjenda tiegħu huwa responsabbli għall-fertilizzazzjoni ta’ dik ir-roqgħa art.</w:t>
      </w:r>
      <w:r w:rsidRPr="00637F75">
        <w:rPr>
          <w:rFonts w:ascii="Verdana" w:hAnsi="Verdana"/>
          <w:sz w:val="20"/>
        </w:rPr>
        <w:br/>
      </w:r>
    </w:p>
    <w:p w14:paraId="687F92A7" w14:textId="3AB6C0A0" w:rsidR="003D711A" w:rsidRPr="00637F75" w:rsidRDefault="006754CD" w:rsidP="00E92F7C">
      <w:pPr>
        <w:spacing w:line="276" w:lineRule="auto"/>
        <w:ind w:firstLine="708"/>
        <w:rPr>
          <w:rFonts w:ascii="Verdana" w:eastAsiaTheme="minorHAnsi" w:hAnsi="Verdana"/>
          <w:sz w:val="20"/>
        </w:rPr>
      </w:pPr>
      <w:r w:rsidRPr="00637F75">
        <w:rPr>
          <w:rFonts w:ascii="Verdana" w:hAnsi="Verdana"/>
          <w:sz w:val="20"/>
        </w:rPr>
        <w:t xml:space="preserve">Bidwi li, matul is-sena, juża biċċa raba’ li ma tappartjenix għall-azjenda tiegħu m’għandux japplika fertilizzant lil dik il-biċċa raba’, sakemm huwa ma jkunx awtorizzat li japplika l-fertilizzant jew li jqabbad lil min japplikah, </w:t>
      </w:r>
      <w:bookmarkStart w:id="18" w:name="_Hlk34086970"/>
      <w:r w:rsidRPr="00637F75">
        <w:rPr>
          <w:rFonts w:ascii="Verdana" w:hAnsi="Verdana"/>
          <w:sz w:val="20"/>
        </w:rPr>
        <w:t xml:space="preserve">mill-bidwi li l-biċċa raba’ inkwistjoni, </w:t>
      </w:r>
      <w:bookmarkEnd w:id="18"/>
      <w:r w:rsidRPr="00637F75">
        <w:rPr>
          <w:rFonts w:ascii="Verdana" w:hAnsi="Verdana"/>
          <w:sz w:val="20"/>
        </w:rPr>
        <w:t xml:space="preserve">, tappartjeni lill-azjenda tiegħu. Fertilizzanti applikati bil-kunsens tal-bidwi li l-biċċa raba’ inkwistjoni tappartjeni lill-azjenda tiegħu </w:t>
      </w:r>
      <w:bookmarkStart w:id="19" w:name="_Hlk34087164"/>
      <w:r w:rsidRPr="00637F75">
        <w:rPr>
          <w:rFonts w:ascii="Verdana" w:hAnsi="Verdana"/>
          <w:sz w:val="20"/>
        </w:rPr>
        <w:t>,</w:t>
      </w:r>
      <w:bookmarkEnd w:id="19"/>
      <w:r w:rsidRPr="00637F75">
        <w:rPr>
          <w:rFonts w:ascii="Verdana" w:hAnsi="Verdana"/>
          <w:sz w:val="20"/>
        </w:rPr>
        <w:t xml:space="preserve"> għandhom jiġu kkunsidrati bħala fertilizzanti forniti lill-bidwi li l-biċċa raba’ inkwistjoni tappartjeni lill-azjenda tiegħu. Fertilizzanti li ma jistax jintwera li ġew applikati bil-kunsens tal-bidwi li l-biċċa raba’ inkwistjoni tappartjeni lill-azjenda tiegħu m’għandhomx jitqiesu bħala fertilizzanti fornuti lill-bidwi li l-biċċa raba’ inkwistjoni tappartjeni lill-azjenda tiegħu. Dawn il-fertilizzanti huma kkunsidrati li ġew applikati bi ksur tad-dispożizzjonijiet tad-Digriet dwar id-Demel mill-bidwi li japplika fertilizzant għal biċċa art li ma tappartjenix għall-azjenda tiegħu. </w:t>
      </w:r>
    </w:p>
    <w:p w14:paraId="0F8A7B4A" w14:textId="77777777" w:rsidR="006754CD" w:rsidRPr="00637F75" w:rsidRDefault="006754CD" w:rsidP="007C6B1F">
      <w:pPr>
        <w:spacing w:line="276" w:lineRule="auto"/>
        <w:rPr>
          <w:rFonts w:ascii="Verdana" w:hAnsi="Verdana" w:cs="Arial"/>
          <w:sz w:val="20"/>
        </w:rPr>
      </w:pPr>
    </w:p>
    <w:p w14:paraId="3A3DA314" w14:textId="621F64CF" w:rsidR="004E5F3F" w:rsidRPr="00637F75" w:rsidRDefault="006754CD" w:rsidP="00A813CB">
      <w:pPr>
        <w:spacing w:line="276" w:lineRule="auto"/>
        <w:ind w:firstLine="708"/>
        <w:rPr>
          <w:rFonts w:ascii="Verdana" w:hAnsi="Verdana" w:cs="Arial"/>
          <w:sz w:val="20"/>
        </w:rPr>
      </w:pPr>
      <w:r w:rsidRPr="00637F75">
        <w:rPr>
          <w:rFonts w:ascii="Verdana" w:hAnsi="Verdana"/>
          <w:sz w:val="20"/>
        </w:rPr>
        <w:t>Il-Ministru jista’ jistabbilixxi regoli aktar dettaljati dwar il-kunsens imsemmi f’paragrafu 2.’</w:t>
      </w:r>
    </w:p>
    <w:p w14:paraId="63B79431" w14:textId="14BD05D4" w:rsidR="00B95DB8" w:rsidRPr="00637F75" w:rsidRDefault="00B95DB8" w:rsidP="00B95DB8">
      <w:pPr>
        <w:spacing w:line="276" w:lineRule="auto"/>
        <w:rPr>
          <w:rFonts w:ascii="Verdana" w:hAnsi="Verdana" w:cs="Arial"/>
          <w:sz w:val="20"/>
        </w:rPr>
      </w:pPr>
    </w:p>
    <w:p w14:paraId="13A38D4B" w14:textId="08BB8CF5" w:rsidR="00B95DB8" w:rsidRPr="00637F75" w:rsidRDefault="00B95DB8" w:rsidP="00B95DB8">
      <w:pPr>
        <w:spacing w:line="276" w:lineRule="auto"/>
        <w:rPr>
          <w:rFonts w:ascii="Verdana" w:hAnsi="Verdana" w:cs="Arial"/>
          <w:sz w:val="20"/>
        </w:rPr>
      </w:pPr>
      <w:r w:rsidRPr="00637F75">
        <w:rPr>
          <w:rFonts w:ascii="Verdana" w:hAnsi="Verdana"/>
          <w:b/>
          <w:sz w:val="20"/>
        </w:rPr>
        <w:t>Artikolu 5.</w:t>
      </w:r>
      <w:r w:rsidRPr="00637F75">
        <w:rPr>
          <w:rFonts w:ascii="Verdana" w:hAnsi="Verdana"/>
          <w:sz w:val="20"/>
        </w:rPr>
        <w:t xml:space="preserve"> Artikolu ġdid nru. 13.1.7 huwa miżjud fil-VLAREME tat-28 ta’ Ottubru 2016, emendat l-aħħar mid-Digriet tal-Gvern Fjamming tad-29 ta’ Mejju 2020, bit-test li ġej:</w:t>
      </w:r>
    </w:p>
    <w:p w14:paraId="32954A51" w14:textId="5DE3FB72" w:rsidR="00B95DB8" w:rsidRPr="00637F75" w:rsidRDefault="00B95DB8" w:rsidP="00B95DB8">
      <w:pPr>
        <w:spacing w:line="276" w:lineRule="auto"/>
        <w:rPr>
          <w:rFonts w:ascii="Verdana" w:hAnsi="Verdana" w:cs="Arial"/>
          <w:sz w:val="20"/>
        </w:rPr>
      </w:pPr>
    </w:p>
    <w:p w14:paraId="4676339C" w14:textId="211F666A" w:rsidR="005B2048" w:rsidRPr="00637F75" w:rsidRDefault="0056707D" w:rsidP="00005160">
      <w:pPr>
        <w:spacing w:line="276" w:lineRule="auto"/>
        <w:rPr>
          <w:rFonts w:ascii="Verdana" w:hAnsi="Verdana" w:cs="Arial"/>
          <w:sz w:val="20"/>
        </w:rPr>
      </w:pPr>
      <w:r w:rsidRPr="00637F75">
        <w:rPr>
          <w:rFonts w:ascii="Verdana" w:hAnsi="Verdana"/>
          <w:sz w:val="20"/>
        </w:rPr>
        <w:t xml:space="preserve">‘Artikolu 13.1.7. </w:t>
      </w:r>
      <w:bookmarkStart w:id="20" w:name="_Hlk50979976"/>
      <w:r w:rsidRPr="00637F75">
        <w:rPr>
          <w:rFonts w:ascii="Verdana" w:hAnsi="Verdana"/>
          <w:sz w:val="20"/>
        </w:rPr>
        <w:t xml:space="preserve">§ 1. B’deroga mill-Artikolu 2.2.1.4(3) ta’ dan id-Digriet, fis-sena 2021 </w:t>
      </w:r>
      <w:bookmarkStart w:id="21" w:name="_Hlk50987520"/>
      <w:r w:rsidRPr="00637F75">
        <w:rPr>
          <w:rFonts w:ascii="Verdana" w:hAnsi="Verdana"/>
          <w:sz w:val="20"/>
        </w:rPr>
        <w:t xml:space="preserve"> ir-reġistru msemmi fl-Artikolu 2.2.3.1 </w:t>
      </w:r>
      <w:bookmarkEnd w:id="20"/>
      <w:bookmarkEnd w:id="21"/>
      <w:r w:rsidRPr="00637F75">
        <w:rPr>
          <w:rFonts w:ascii="Verdana" w:hAnsi="Verdana"/>
          <w:sz w:val="20"/>
        </w:rPr>
        <w:t xml:space="preserve"> jista’ jimtela permezz tal-Internet counter mhux aktar tard mit-tletin jum wara l-jum li fih seħħew il-fatti li għandhom jiddaħħlu fir-reġistru, bil-kundizzjoni li l-persuna kkonċernata żżomm l-informazzjoni li għandha tiddaħħal fir-reġistru fuq karta jew diġitalment mhux aktar tard mis-seba’ jum wara l-jum li fih seħħew il-fatti li għandhom jiddaħħlu fir-reġistru sal-ġurnata li dawn il-fatti jiddaħħlu fir-reġistru magħmul disponibbli permezz tal-Internet counter. </w:t>
      </w:r>
    </w:p>
    <w:p w14:paraId="39A42721" w14:textId="697DE824" w:rsidR="005B2048" w:rsidRPr="00637F75" w:rsidRDefault="005B2048" w:rsidP="000E2D80">
      <w:pPr>
        <w:spacing w:line="276" w:lineRule="auto"/>
        <w:rPr>
          <w:rFonts w:ascii="Verdana" w:hAnsi="Verdana" w:cs="Arial"/>
          <w:sz w:val="20"/>
        </w:rPr>
      </w:pPr>
    </w:p>
    <w:p w14:paraId="6B557AD8" w14:textId="5A66F405" w:rsidR="00F3730F" w:rsidRPr="00637F75" w:rsidRDefault="00F3730F" w:rsidP="00F3730F">
      <w:pPr>
        <w:spacing w:line="276" w:lineRule="auto"/>
        <w:ind w:firstLine="708"/>
        <w:rPr>
          <w:rFonts w:ascii="Verdana" w:hAnsi="Verdana" w:cs="Arial"/>
          <w:sz w:val="20"/>
        </w:rPr>
      </w:pPr>
      <w:r w:rsidRPr="00637F75">
        <w:rPr>
          <w:rFonts w:ascii="Verdana" w:hAnsi="Verdana"/>
          <w:sz w:val="20"/>
        </w:rPr>
        <w:t>Fl-2021, b’deroga mill-Artikolu 2.2.1.4(3) ta’ dan id-Digriet, għandhom japplikaw l-iskadenzi li ġejjin biex jimtela r-reġistru msemmi fl-Artikolu 2.2.4.1:</w:t>
      </w:r>
    </w:p>
    <w:p w14:paraId="045D335F" w14:textId="696B3FE2" w:rsidR="00E75755" w:rsidRPr="00637F75" w:rsidRDefault="006115B8" w:rsidP="00E75755">
      <w:pPr>
        <w:spacing w:line="276" w:lineRule="auto"/>
        <w:ind w:left="708" w:hanging="708"/>
        <w:rPr>
          <w:rFonts w:ascii="Verdana" w:hAnsi="Verdana" w:cs="Arial"/>
          <w:sz w:val="20"/>
        </w:rPr>
      </w:pPr>
      <w:bookmarkStart w:id="22" w:name="_Hlk67040883"/>
      <w:r w:rsidRPr="00637F75">
        <w:rPr>
          <w:rFonts w:ascii="Verdana" w:hAnsi="Verdana"/>
          <w:sz w:val="20"/>
        </w:rPr>
        <w:t>1°</w:t>
      </w:r>
      <w:r w:rsidR="00637F75">
        <w:rPr>
          <w:rFonts w:ascii="Verdana" w:hAnsi="Verdana"/>
          <w:sz w:val="20"/>
        </w:rPr>
        <w:tab/>
      </w:r>
      <w:r w:rsidRPr="00637F75">
        <w:rPr>
          <w:rFonts w:ascii="Verdana" w:hAnsi="Verdana"/>
          <w:sz w:val="20"/>
        </w:rPr>
        <w:t xml:space="preserve"> il-bidwi li huwa meħtieġ iżomm reġistru tal-fertilizzant skont id-dispożizzjonijiet tal-Artikolu 2.2.4.1 jista’ jimla r-reġistru tal-kummerċ imsemmi fl-Artikolu 2.2.4.1(3) mhux aktar tard mit-tletin jum wara l-jum li fih seħħew l-avvenimenti li għandhom jiġu rreġistrati fir-reġistru;</w:t>
      </w:r>
      <w:bookmarkEnd w:id="22"/>
    </w:p>
    <w:p w14:paraId="1A748E4F" w14:textId="517A6370" w:rsidR="00F3730F" w:rsidRPr="00637F75" w:rsidRDefault="00E75755" w:rsidP="00BB70EC">
      <w:pPr>
        <w:spacing w:line="276" w:lineRule="auto"/>
        <w:ind w:left="709" w:hanging="709"/>
        <w:rPr>
          <w:rFonts w:ascii="Verdana" w:hAnsi="Verdana" w:cs="Arial"/>
          <w:sz w:val="20"/>
        </w:rPr>
      </w:pPr>
      <w:r w:rsidRPr="00637F75">
        <w:rPr>
          <w:rFonts w:ascii="Verdana" w:hAnsi="Verdana"/>
          <w:sz w:val="20"/>
        </w:rPr>
        <w:t>2°</w:t>
      </w:r>
      <w:r w:rsidRPr="00637F75">
        <w:rPr>
          <w:rFonts w:ascii="Verdana" w:hAnsi="Verdana"/>
          <w:sz w:val="20"/>
        </w:rPr>
        <w:tab/>
        <w:t>il-bidwi li huwa meħtieġ iżomm reġistru tal-fertilizzant skont id-dispożizzjonijiet tal-Artikolu 2.2.4.1 jista’ jimla r-reġistru, deskritt fl-Artikolu 2.2.4.1 (2), mhux aktar tard mit-tletin jum wara l-jum li fih seħħew l-avvenimenti li għandhom jiġu rreġistrati fir-reġistru jekk il-bidwi jissodisfa l-kundizzjonijiet kollha li ġejjin:</w:t>
      </w:r>
    </w:p>
    <w:p w14:paraId="5FB8A324" w14:textId="77777777" w:rsidR="00F3730F" w:rsidRPr="00637F75" w:rsidRDefault="00F3730F" w:rsidP="00F3730F">
      <w:pPr>
        <w:pStyle w:val="ListParagraph"/>
        <w:numPr>
          <w:ilvl w:val="0"/>
          <w:numId w:val="19"/>
        </w:numPr>
        <w:spacing w:line="276" w:lineRule="auto"/>
        <w:ind w:left="1134" w:hanging="425"/>
        <w:rPr>
          <w:rFonts w:ascii="Verdana" w:hAnsi="Verdana" w:cs="Arial"/>
          <w:sz w:val="20"/>
        </w:rPr>
      </w:pPr>
      <w:r w:rsidRPr="00637F75">
        <w:rPr>
          <w:rFonts w:ascii="Verdana" w:hAnsi="Verdana"/>
          <w:sz w:val="20"/>
        </w:rPr>
        <w:t>l-ebda għelejjel ornamentali, l-ebda varjetajiet ta’ siġar, l-ebda ħaxix ta’ Grupp I, l-ebda ħaxix ta’ Grupp II u l-ebda frawli ma jitkabbru fiż-żona agrikola tal-azjenda tal-bidwi kkonċernat, ħlief f’materjal għat-tkabbir;</w:t>
      </w:r>
    </w:p>
    <w:p w14:paraId="49579144" w14:textId="77777777" w:rsidR="00F3730F" w:rsidRPr="00637F75" w:rsidRDefault="00F3730F" w:rsidP="00F3730F">
      <w:pPr>
        <w:pStyle w:val="ListParagraph"/>
        <w:numPr>
          <w:ilvl w:val="0"/>
          <w:numId w:val="19"/>
        </w:numPr>
        <w:spacing w:line="276" w:lineRule="auto"/>
        <w:ind w:left="1134" w:hanging="425"/>
        <w:rPr>
          <w:rFonts w:ascii="Verdana" w:hAnsi="Verdana" w:cs="Arial"/>
          <w:sz w:val="20"/>
        </w:rPr>
      </w:pPr>
      <w:r w:rsidRPr="00637F75">
        <w:rPr>
          <w:rFonts w:ascii="Verdana" w:hAnsi="Verdana"/>
          <w:sz w:val="20"/>
        </w:rPr>
        <w:t xml:space="preserve">il-bidwi għandu jiżgura li, mis-seba’ jum wara l-jum li fih iseħħu l-fatti li għandhom jiddaħħlu fir-reġistru, sal-jum li fih dawk il-fatti jiddaħħlu fir-reġistru disponibbli permezz tal-Internet counter, huwa jżomm karta jew rekord diġitali tad-data li għandha tiddaħħal fir-reġistru. </w:t>
      </w:r>
    </w:p>
    <w:p w14:paraId="3F6CBAD7" w14:textId="77777777" w:rsidR="00F3730F" w:rsidRPr="00637F75" w:rsidRDefault="00F3730F" w:rsidP="00F3730F">
      <w:pPr>
        <w:spacing w:line="276" w:lineRule="auto"/>
        <w:rPr>
          <w:rFonts w:ascii="Verdana" w:hAnsi="Verdana" w:cs="Arial"/>
          <w:sz w:val="20"/>
        </w:rPr>
      </w:pPr>
    </w:p>
    <w:p w14:paraId="4C7D9155" w14:textId="74A3B54C" w:rsidR="000E2D80" w:rsidRPr="00637F75" w:rsidRDefault="00715431" w:rsidP="00F52412">
      <w:pPr>
        <w:spacing w:line="276" w:lineRule="auto"/>
        <w:ind w:firstLine="708"/>
        <w:rPr>
          <w:rFonts w:ascii="Verdana" w:hAnsi="Verdana" w:cs="Arial"/>
          <w:sz w:val="20"/>
        </w:rPr>
      </w:pPr>
      <w:r w:rsidRPr="00637F75">
        <w:rPr>
          <w:rFonts w:ascii="Verdana" w:hAnsi="Verdana"/>
          <w:sz w:val="20"/>
        </w:rPr>
        <w:t>Fl-2022, b’deroga mill-Artikolu 2.2.1.4(3) ta’ dan id-Digriet, għandhom japplikaw l-iskadenzi li ġejjin biex jimtela r-reġistru msemmi fl-Artikolu 2.2.4.1:</w:t>
      </w:r>
    </w:p>
    <w:p w14:paraId="5EB8AB9F" w14:textId="527EA428" w:rsidR="006115B8" w:rsidRPr="00637F75" w:rsidRDefault="00BB70EC" w:rsidP="00BB70EC">
      <w:pPr>
        <w:spacing w:line="276" w:lineRule="auto"/>
        <w:ind w:left="709" w:hanging="709"/>
        <w:rPr>
          <w:rFonts w:ascii="Verdana" w:hAnsi="Verdana" w:cs="Arial"/>
          <w:sz w:val="20"/>
        </w:rPr>
      </w:pPr>
      <w:r w:rsidRPr="00637F75">
        <w:rPr>
          <w:rFonts w:ascii="Verdana" w:hAnsi="Verdana"/>
          <w:sz w:val="20"/>
        </w:rPr>
        <w:t xml:space="preserve">1° </w:t>
      </w:r>
      <w:r w:rsidR="00637F75">
        <w:rPr>
          <w:rFonts w:ascii="Verdana" w:hAnsi="Verdana"/>
          <w:sz w:val="20"/>
        </w:rPr>
        <w:tab/>
      </w:r>
      <w:r w:rsidRPr="00637F75">
        <w:rPr>
          <w:rFonts w:ascii="Verdana" w:hAnsi="Verdana"/>
          <w:sz w:val="20"/>
        </w:rPr>
        <w:t xml:space="preserve">il-bidwi meħtieġ li jżomm reġistru tal-fertilizzanti skont id-dispożizzjonijiet tal-Artikolu 2.2.4.1 jista’ jimla r-reġistru tal-kummerċ imsemmi fl-Artikolu 2.2.4.1(3) mhux aktar tard mill-ħmistax-il jum wara l-jum li fih ikunu seħħew il-fatti li għandhom jiġu rreġistrati fir-reġistru; </w:t>
      </w:r>
      <w:bookmarkStart w:id="23" w:name="_Hlk67041705"/>
    </w:p>
    <w:bookmarkEnd w:id="23"/>
    <w:p w14:paraId="507BF74B" w14:textId="08C7AE21" w:rsidR="00381A8A" w:rsidRPr="00637F75" w:rsidRDefault="00BB70EC" w:rsidP="00BB70EC">
      <w:pPr>
        <w:spacing w:line="276" w:lineRule="auto"/>
        <w:ind w:left="709" w:hanging="709"/>
        <w:rPr>
          <w:rFonts w:ascii="Verdana" w:hAnsi="Verdana" w:cs="Arial"/>
          <w:sz w:val="20"/>
        </w:rPr>
      </w:pPr>
      <w:r w:rsidRPr="00637F75">
        <w:rPr>
          <w:rFonts w:ascii="Verdana" w:hAnsi="Verdana"/>
          <w:sz w:val="20"/>
        </w:rPr>
        <w:t>2°</w:t>
      </w:r>
      <w:r w:rsidRPr="00637F75">
        <w:rPr>
          <w:rFonts w:ascii="Verdana" w:hAnsi="Verdana"/>
          <w:sz w:val="20"/>
        </w:rPr>
        <w:tab/>
        <w:t xml:space="preserve">il-bidwi li huwa meħtieġ iżomm reġistru tal-fertilizzanti skont id-dispożizzjonijiet tal-Artikolu 2.2.4.1 jista’ </w:t>
      </w:r>
      <w:bookmarkStart w:id="24" w:name="_Hlk50985432"/>
      <w:r w:rsidRPr="00637F75">
        <w:rPr>
          <w:rFonts w:ascii="Verdana" w:hAnsi="Verdana"/>
          <w:sz w:val="20"/>
        </w:rPr>
        <w:t xml:space="preserve">jimla r-reġistru, deskritt fl-Artikolu 2.2.4.1 (2), mhux aktar tard mit-tletin jum wara l-jum li fih seħħew l-avvenimenti li għandhom jiġu rreġistrati fir-reġistru jekk il-bidwi </w:t>
      </w:r>
      <w:bookmarkEnd w:id="24"/>
      <w:r w:rsidRPr="00637F75">
        <w:rPr>
          <w:rFonts w:ascii="Verdana" w:hAnsi="Verdana"/>
          <w:sz w:val="20"/>
        </w:rPr>
        <w:t>jissodisfa l-kundizzjonijiet kollha li ġejjin:</w:t>
      </w:r>
    </w:p>
    <w:p w14:paraId="7E660D13" w14:textId="77777777" w:rsidR="00DB34EE" w:rsidRPr="00637F75" w:rsidRDefault="00381A8A" w:rsidP="00DB34EE">
      <w:pPr>
        <w:pStyle w:val="ListParagraph"/>
        <w:numPr>
          <w:ilvl w:val="0"/>
          <w:numId w:val="24"/>
        </w:numPr>
        <w:spacing w:line="276" w:lineRule="auto"/>
        <w:ind w:left="1134" w:hanging="425"/>
        <w:rPr>
          <w:rFonts w:ascii="Verdana" w:hAnsi="Verdana" w:cs="Arial"/>
          <w:sz w:val="20"/>
        </w:rPr>
      </w:pPr>
      <w:r w:rsidRPr="00637F75">
        <w:rPr>
          <w:rFonts w:ascii="Verdana" w:hAnsi="Verdana"/>
          <w:sz w:val="20"/>
        </w:rPr>
        <w:t>l-ebda għelejjel ornamentali, l-ebda varjetajiet ta’ siġar, l-ebda ħaxix ta’ Grupp  I, l-ebda ħaxix ta’ Grup  II u l-ebda frawli ma jitkabbru fiż-żona agrikola tal-azjenda tal-bidwi kkonċernat, ħlief f’materjal għat-tkabbir;</w:t>
      </w:r>
      <w:bookmarkStart w:id="25" w:name="_Hlk50986182"/>
    </w:p>
    <w:p w14:paraId="7B753CCC" w14:textId="77777777" w:rsidR="005243C0" w:rsidRPr="00637F75" w:rsidRDefault="00DB34EE" w:rsidP="00F52412">
      <w:pPr>
        <w:pStyle w:val="ListParagraph"/>
        <w:numPr>
          <w:ilvl w:val="0"/>
          <w:numId w:val="24"/>
        </w:numPr>
        <w:spacing w:line="276" w:lineRule="auto"/>
        <w:ind w:left="1134" w:hanging="425"/>
        <w:rPr>
          <w:rFonts w:ascii="Verdana" w:hAnsi="Verdana" w:cs="Arial"/>
          <w:sz w:val="20"/>
        </w:rPr>
      </w:pPr>
      <w:r w:rsidRPr="00637F75">
        <w:rPr>
          <w:rFonts w:ascii="Verdana" w:hAnsi="Verdana"/>
          <w:sz w:val="20"/>
        </w:rPr>
        <w:t>l-operazzjonijiet varji li jiffurmaw parti mill-azjenda tal-bidwi konċernat fl-ebda ħin fis-sena kalendarja inkwistjoni m’għandhom jużaw flimkien żona agrikola jew materjal għat-tkabbir li jaqbeż il-5 ettari;</w:t>
      </w:r>
    </w:p>
    <w:p w14:paraId="7546C152" w14:textId="4CA8B704" w:rsidR="001C53F1" w:rsidRPr="00637F75" w:rsidRDefault="00381A8A" w:rsidP="00F52412">
      <w:pPr>
        <w:pStyle w:val="ListParagraph"/>
        <w:numPr>
          <w:ilvl w:val="0"/>
          <w:numId w:val="24"/>
        </w:numPr>
        <w:spacing w:line="276" w:lineRule="auto"/>
        <w:ind w:left="1134" w:hanging="425"/>
        <w:rPr>
          <w:rFonts w:ascii="Verdana" w:hAnsi="Verdana" w:cs="Arial"/>
          <w:sz w:val="20"/>
        </w:rPr>
      </w:pPr>
      <w:r w:rsidRPr="00637F75">
        <w:rPr>
          <w:rFonts w:ascii="Verdana" w:hAnsi="Verdana"/>
          <w:sz w:val="20"/>
        </w:rPr>
        <w:t>il-bidwi għandu jiżgura li, mis-seba’ jum wara l-jum li fih iseħħu l-fatti li għandhom jiddaħħlu fir-reġistru, sal-jum li fih dawk il-fatti jiddaħħlu fir-reġistru disponibbli permezz tal-Internet counter, huwa jżomm karta jew rekord diġitali tad-data li għandha tiddaħħal fir-reġistru.</w:t>
      </w:r>
      <w:bookmarkEnd w:id="25"/>
      <w:r w:rsidRPr="00637F75">
        <w:rPr>
          <w:rFonts w:ascii="Verdana" w:hAnsi="Verdana"/>
          <w:sz w:val="20"/>
        </w:rPr>
        <w:t xml:space="preserve"> </w:t>
      </w:r>
    </w:p>
    <w:p w14:paraId="7F81EB5E" w14:textId="088ECEEB" w:rsidR="003E3087" w:rsidRPr="00637F75" w:rsidRDefault="003E3087" w:rsidP="003E3087">
      <w:pPr>
        <w:spacing w:line="276" w:lineRule="auto"/>
        <w:rPr>
          <w:rFonts w:ascii="Verdana" w:hAnsi="Verdana" w:cs="Arial"/>
          <w:sz w:val="20"/>
        </w:rPr>
      </w:pPr>
    </w:p>
    <w:p w14:paraId="4A452C03" w14:textId="42F1D670" w:rsidR="003E3087" w:rsidRPr="00637F75" w:rsidRDefault="003E3087" w:rsidP="003E3087">
      <w:pPr>
        <w:spacing w:line="276" w:lineRule="auto"/>
        <w:rPr>
          <w:rFonts w:ascii="Verdana" w:hAnsi="Verdana" w:cs="Arial"/>
          <w:sz w:val="20"/>
        </w:rPr>
      </w:pPr>
      <w:r w:rsidRPr="00637F75">
        <w:rPr>
          <w:rFonts w:ascii="Verdana" w:hAnsi="Verdana"/>
          <w:sz w:val="20"/>
        </w:rPr>
        <w:t>§2. Kuntrarju għas-subsezzjoni 1 u Artikolu 2.2.1.4(3 u 8) ta’ dan id-Digriet, ir-reġistru msemmi fl-Artikolu 2.2.3.1 għandu jimtela fl-2021, mhux aktar tard mill-15 ta’ Mejju 2021, biex il-fatti jiddaħħlu fir-reġistru li seħħ bejn l-1 ta’ Jannar 2021 u l-15 ta’ April 2021.</w:t>
      </w:r>
      <w:r w:rsidR="00637F75" w:rsidRPr="00637F75">
        <w:rPr>
          <w:rFonts w:ascii="Verdana" w:hAnsi="Verdana"/>
          <w:sz w:val="20"/>
        </w:rPr>
        <w:t>’</w:t>
      </w:r>
    </w:p>
    <w:p w14:paraId="1C6697AA" w14:textId="77777777" w:rsidR="003E3087" w:rsidRPr="00637F75" w:rsidRDefault="003E3087" w:rsidP="003E3087">
      <w:pPr>
        <w:spacing w:line="276" w:lineRule="auto"/>
        <w:rPr>
          <w:rFonts w:ascii="Verdana" w:hAnsi="Verdana" w:cs="Arial"/>
          <w:sz w:val="20"/>
        </w:rPr>
      </w:pPr>
    </w:p>
    <w:p w14:paraId="4468F587" w14:textId="688B63CA" w:rsidR="002E6C50" w:rsidRPr="00637F75" w:rsidRDefault="00BD47A4">
      <w:pPr>
        <w:spacing w:after="160" w:line="259" w:lineRule="auto"/>
        <w:rPr>
          <w:rFonts w:ascii="Verdana" w:hAnsi="Verdana" w:cs="Arial"/>
          <w:b/>
          <w:sz w:val="20"/>
        </w:rPr>
      </w:pPr>
      <w:r w:rsidRPr="00637F75">
        <w:rPr>
          <w:rFonts w:ascii="Verdana" w:hAnsi="Verdana"/>
          <w:b/>
          <w:sz w:val="20"/>
        </w:rPr>
        <w:t>Artikolu 6.</w:t>
      </w:r>
      <w:r w:rsidRPr="00637F75">
        <w:rPr>
          <w:rFonts w:ascii="Verdana" w:hAnsi="Verdana"/>
          <w:sz w:val="20"/>
        </w:rPr>
        <w:t xml:space="preserve"> Id-Digriet preżenti għandu jidħol fis-seħħ fil-15 ta’ April 2021.</w:t>
      </w:r>
      <w:bookmarkStart w:id="26" w:name="_Hlk34145382"/>
    </w:p>
    <w:p w14:paraId="77A7E3DD" w14:textId="0095D648" w:rsidR="00B50B1E" w:rsidRPr="00637F75" w:rsidRDefault="00B50B1E" w:rsidP="002E6C50">
      <w:pPr>
        <w:spacing w:after="160" w:line="259" w:lineRule="auto"/>
        <w:rPr>
          <w:rFonts w:ascii="Verdana" w:hAnsi="Verdana" w:cs="Arial"/>
          <w:sz w:val="20"/>
        </w:rPr>
      </w:pPr>
      <w:r w:rsidRPr="00637F75">
        <w:rPr>
          <w:rFonts w:ascii="Verdana" w:hAnsi="Verdana"/>
          <w:b/>
          <w:sz w:val="20"/>
        </w:rPr>
        <w:t>Artikolu 7.</w:t>
      </w:r>
      <w:r w:rsidRPr="00637F75">
        <w:rPr>
          <w:rFonts w:ascii="Verdana" w:hAnsi="Verdana"/>
          <w:sz w:val="20"/>
        </w:rPr>
        <w:t xml:space="preserve"> Il-Ministru Fjamming, awtorità kompetenti għall-</w:t>
      </w:r>
      <w:bookmarkStart w:id="27" w:name="_Hlk24106771"/>
      <w:r w:rsidRPr="00637F75">
        <w:rPr>
          <w:rFonts w:ascii="Verdana" w:hAnsi="Verdana"/>
          <w:sz w:val="20"/>
        </w:rPr>
        <w:t xml:space="preserve">ambjent u n-natura, huwa responsabbli għall-implimentazzjoni ta’ dan id-Digriet. </w:t>
      </w:r>
      <w:bookmarkEnd w:id="27"/>
    </w:p>
    <w:bookmarkEnd w:id="26"/>
    <w:p w14:paraId="7EDD8DEB" w14:textId="77777777" w:rsidR="00B50B1E" w:rsidRPr="00637F75" w:rsidRDefault="00B50B1E" w:rsidP="007C6B1F">
      <w:pPr>
        <w:spacing w:line="276" w:lineRule="auto"/>
        <w:rPr>
          <w:rFonts w:ascii="Verdana" w:hAnsi="Verdana" w:cs="Arial"/>
          <w:sz w:val="20"/>
        </w:rPr>
      </w:pPr>
    </w:p>
    <w:p w14:paraId="149A5B4C" w14:textId="77777777" w:rsidR="00B50B1E" w:rsidRPr="00637F75" w:rsidRDefault="00B50B1E" w:rsidP="007C6B1F">
      <w:pPr>
        <w:spacing w:line="276" w:lineRule="auto"/>
        <w:rPr>
          <w:rFonts w:ascii="Verdana" w:hAnsi="Verdana" w:cs="Arial"/>
          <w:sz w:val="20"/>
        </w:rPr>
      </w:pPr>
    </w:p>
    <w:p w14:paraId="00AD2DE2" w14:textId="77777777" w:rsidR="00B50B1E" w:rsidRPr="00637F75" w:rsidRDefault="00B50B1E" w:rsidP="007C6B1F">
      <w:pPr>
        <w:spacing w:line="276" w:lineRule="auto"/>
        <w:rPr>
          <w:rFonts w:ascii="Verdana" w:hAnsi="Verdana" w:cs="Arial"/>
          <w:sz w:val="20"/>
        </w:rPr>
      </w:pPr>
      <w:r w:rsidRPr="00637F75">
        <w:rPr>
          <w:rFonts w:ascii="Verdana" w:hAnsi="Verdana"/>
          <w:sz w:val="20"/>
        </w:rPr>
        <w:t>Brussell, ... (data).</w:t>
      </w:r>
    </w:p>
    <w:p w14:paraId="0EC5DE38" w14:textId="77777777" w:rsidR="00B50B1E" w:rsidRPr="00637F75" w:rsidRDefault="00B50B1E" w:rsidP="007C6B1F">
      <w:pPr>
        <w:spacing w:line="276" w:lineRule="auto"/>
        <w:rPr>
          <w:rFonts w:ascii="Verdana" w:hAnsi="Verdana" w:cs="Arial"/>
          <w:sz w:val="20"/>
        </w:rPr>
      </w:pPr>
    </w:p>
    <w:p w14:paraId="57EAB6C7" w14:textId="77777777" w:rsidR="00B50B1E" w:rsidRPr="00637F75" w:rsidRDefault="00B50B1E" w:rsidP="007C6B1F">
      <w:pPr>
        <w:spacing w:line="276" w:lineRule="auto"/>
        <w:rPr>
          <w:rFonts w:ascii="Verdana" w:hAnsi="Verdana" w:cs="Arial"/>
          <w:sz w:val="20"/>
        </w:rPr>
      </w:pPr>
    </w:p>
    <w:p w14:paraId="6272CA9E" w14:textId="77777777" w:rsidR="00B50B1E" w:rsidRPr="00637F75" w:rsidRDefault="00B50B1E" w:rsidP="007C6B1F">
      <w:pPr>
        <w:spacing w:line="276" w:lineRule="auto"/>
        <w:jc w:val="center"/>
        <w:rPr>
          <w:rFonts w:ascii="Verdana" w:hAnsi="Verdana" w:cs="Arial"/>
          <w:sz w:val="20"/>
        </w:rPr>
      </w:pPr>
      <w:r w:rsidRPr="00637F75">
        <w:rPr>
          <w:rFonts w:ascii="Verdana" w:hAnsi="Verdana"/>
          <w:sz w:val="20"/>
        </w:rPr>
        <w:t>Il-Ministru-President tal-Gvern Fjamming,</w:t>
      </w:r>
    </w:p>
    <w:p w14:paraId="68D3FB25" w14:textId="77777777" w:rsidR="00B50B1E" w:rsidRPr="00637F75" w:rsidRDefault="00B50B1E" w:rsidP="007C6B1F">
      <w:pPr>
        <w:spacing w:line="276" w:lineRule="auto"/>
        <w:jc w:val="center"/>
        <w:rPr>
          <w:rFonts w:ascii="Verdana" w:hAnsi="Verdana" w:cs="Arial"/>
          <w:sz w:val="20"/>
        </w:rPr>
      </w:pPr>
    </w:p>
    <w:p w14:paraId="27569BED" w14:textId="77777777" w:rsidR="00B50B1E" w:rsidRPr="00637F75" w:rsidRDefault="00B50B1E" w:rsidP="007C6B1F">
      <w:pPr>
        <w:spacing w:line="276" w:lineRule="auto"/>
        <w:jc w:val="center"/>
        <w:rPr>
          <w:rFonts w:ascii="Verdana" w:hAnsi="Verdana" w:cs="Arial"/>
          <w:sz w:val="20"/>
        </w:rPr>
      </w:pPr>
    </w:p>
    <w:p w14:paraId="40A892A3" w14:textId="77777777" w:rsidR="00B50B1E" w:rsidRPr="00637F75" w:rsidRDefault="00B50B1E" w:rsidP="007C6B1F">
      <w:pPr>
        <w:spacing w:line="276" w:lineRule="auto"/>
        <w:jc w:val="center"/>
        <w:rPr>
          <w:rFonts w:ascii="Verdana" w:hAnsi="Verdana" w:cs="Arial"/>
          <w:sz w:val="20"/>
        </w:rPr>
      </w:pPr>
    </w:p>
    <w:p w14:paraId="267655B1" w14:textId="77777777" w:rsidR="00B50B1E" w:rsidRPr="00637F75" w:rsidRDefault="00B50B1E" w:rsidP="00EF5217">
      <w:pPr>
        <w:spacing w:line="276" w:lineRule="auto"/>
        <w:rPr>
          <w:rFonts w:ascii="Verdana" w:hAnsi="Verdana" w:cs="Arial"/>
          <w:sz w:val="20"/>
        </w:rPr>
      </w:pPr>
    </w:p>
    <w:p w14:paraId="24C2251E" w14:textId="77777777" w:rsidR="00B50B1E" w:rsidRPr="00637F75" w:rsidRDefault="00B50B1E" w:rsidP="007C6B1F">
      <w:pPr>
        <w:spacing w:line="276" w:lineRule="auto"/>
        <w:jc w:val="center"/>
        <w:rPr>
          <w:rFonts w:ascii="Verdana" w:hAnsi="Verdana" w:cs="Arial"/>
          <w:sz w:val="20"/>
        </w:rPr>
      </w:pPr>
    </w:p>
    <w:p w14:paraId="4716C41E" w14:textId="7D3B562B" w:rsidR="00B50B1E" w:rsidRPr="00637F75" w:rsidRDefault="00542F4F" w:rsidP="007C6B1F">
      <w:pPr>
        <w:spacing w:line="276" w:lineRule="auto"/>
        <w:jc w:val="center"/>
        <w:rPr>
          <w:rFonts w:ascii="Verdana" w:hAnsi="Verdana" w:cs="Arial"/>
          <w:sz w:val="20"/>
        </w:rPr>
      </w:pPr>
      <w:r w:rsidRPr="00637F75">
        <w:rPr>
          <w:rFonts w:ascii="Verdana" w:hAnsi="Verdana"/>
          <w:sz w:val="20"/>
        </w:rPr>
        <w:t>Jan Jambon</w:t>
      </w:r>
    </w:p>
    <w:p w14:paraId="71E51D49" w14:textId="77777777" w:rsidR="00542F4F" w:rsidRPr="00637F75" w:rsidRDefault="00542F4F" w:rsidP="007C6B1F">
      <w:pPr>
        <w:spacing w:line="276" w:lineRule="auto"/>
        <w:jc w:val="center"/>
        <w:rPr>
          <w:rFonts w:ascii="Verdana" w:hAnsi="Verdana" w:cs="Arial"/>
          <w:sz w:val="20"/>
        </w:rPr>
      </w:pPr>
    </w:p>
    <w:p w14:paraId="4F6E9308" w14:textId="77777777" w:rsidR="00B50B1E" w:rsidRPr="00637F75" w:rsidRDefault="00B50B1E" w:rsidP="007C6B1F">
      <w:pPr>
        <w:spacing w:line="276" w:lineRule="auto"/>
        <w:jc w:val="center"/>
        <w:rPr>
          <w:rFonts w:ascii="Verdana" w:hAnsi="Verdana" w:cs="Arial"/>
          <w:sz w:val="20"/>
        </w:rPr>
      </w:pPr>
    </w:p>
    <w:p w14:paraId="6DBAA7BE" w14:textId="578DE90E" w:rsidR="00542F4F" w:rsidRPr="00637F75" w:rsidRDefault="00B50B1E" w:rsidP="007C6B1F">
      <w:pPr>
        <w:spacing w:line="276" w:lineRule="auto"/>
        <w:jc w:val="center"/>
        <w:rPr>
          <w:rFonts w:ascii="Verdana" w:hAnsi="Verdana" w:cs="Arial"/>
          <w:sz w:val="20"/>
        </w:rPr>
      </w:pPr>
      <w:r w:rsidRPr="00637F75">
        <w:rPr>
          <w:rFonts w:ascii="Verdana" w:hAnsi="Verdana"/>
          <w:sz w:val="20"/>
        </w:rPr>
        <w:t>Il-Ministru Fjamming għall-Ġustizzja u l-Infurzar, l-Ambjent, l-Enerġija u t-Turiżmu,</w:t>
      </w:r>
    </w:p>
    <w:p w14:paraId="321AF453" w14:textId="473595A5" w:rsidR="00B50B1E" w:rsidRPr="00637F75" w:rsidRDefault="00B50B1E" w:rsidP="007C6B1F">
      <w:pPr>
        <w:spacing w:line="276" w:lineRule="auto"/>
        <w:jc w:val="center"/>
        <w:rPr>
          <w:rFonts w:ascii="Verdana" w:hAnsi="Verdana" w:cs="Arial"/>
          <w:sz w:val="20"/>
        </w:rPr>
      </w:pPr>
    </w:p>
    <w:p w14:paraId="4F1BEAFE" w14:textId="77777777" w:rsidR="00B50B1E" w:rsidRPr="00637F75" w:rsidRDefault="00B50B1E" w:rsidP="007C6B1F">
      <w:pPr>
        <w:spacing w:line="276" w:lineRule="auto"/>
        <w:jc w:val="center"/>
        <w:rPr>
          <w:rFonts w:ascii="Verdana" w:hAnsi="Verdana" w:cs="Arial"/>
          <w:sz w:val="20"/>
        </w:rPr>
      </w:pPr>
    </w:p>
    <w:p w14:paraId="7D13001D" w14:textId="77777777" w:rsidR="00B50B1E" w:rsidRPr="00637F75" w:rsidRDefault="00B50B1E" w:rsidP="007C6B1F">
      <w:pPr>
        <w:spacing w:line="276" w:lineRule="auto"/>
        <w:jc w:val="center"/>
        <w:rPr>
          <w:rFonts w:ascii="Verdana" w:hAnsi="Verdana" w:cs="Arial"/>
          <w:sz w:val="20"/>
        </w:rPr>
      </w:pPr>
    </w:p>
    <w:p w14:paraId="5CF863AD" w14:textId="77777777" w:rsidR="00B50B1E" w:rsidRPr="00637F75" w:rsidRDefault="00B50B1E" w:rsidP="007C6B1F">
      <w:pPr>
        <w:spacing w:line="276" w:lineRule="auto"/>
        <w:jc w:val="center"/>
        <w:rPr>
          <w:rFonts w:ascii="Verdana" w:hAnsi="Verdana" w:cs="Arial"/>
          <w:sz w:val="20"/>
        </w:rPr>
      </w:pPr>
    </w:p>
    <w:p w14:paraId="4014C987" w14:textId="77777777" w:rsidR="00B50B1E" w:rsidRPr="00637F75" w:rsidRDefault="00B50B1E" w:rsidP="007C6B1F">
      <w:pPr>
        <w:spacing w:line="276" w:lineRule="auto"/>
        <w:jc w:val="center"/>
        <w:rPr>
          <w:rFonts w:ascii="Verdana" w:hAnsi="Verdana" w:cs="Arial"/>
          <w:sz w:val="20"/>
        </w:rPr>
      </w:pPr>
    </w:p>
    <w:p w14:paraId="7884062C" w14:textId="77777777" w:rsidR="00B50B1E" w:rsidRPr="00637F75" w:rsidRDefault="00B50B1E" w:rsidP="007C6B1F">
      <w:pPr>
        <w:spacing w:line="276" w:lineRule="auto"/>
        <w:jc w:val="center"/>
        <w:rPr>
          <w:rFonts w:ascii="Verdana" w:hAnsi="Verdana" w:cs="Arial"/>
          <w:sz w:val="20"/>
        </w:rPr>
      </w:pPr>
    </w:p>
    <w:p w14:paraId="7BEDC6C8" w14:textId="6DE71EAA" w:rsidR="00B50B1E" w:rsidRPr="00637F75" w:rsidRDefault="00542F4F" w:rsidP="007C6B1F">
      <w:pPr>
        <w:spacing w:line="276" w:lineRule="auto"/>
        <w:jc w:val="center"/>
        <w:rPr>
          <w:rFonts w:ascii="Verdana" w:hAnsi="Verdana" w:cs="Arial"/>
          <w:sz w:val="20"/>
        </w:rPr>
      </w:pPr>
      <w:r w:rsidRPr="00637F75">
        <w:rPr>
          <w:rFonts w:ascii="Verdana" w:hAnsi="Verdana"/>
          <w:sz w:val="20"/>
        </w:rPr>
        <w:t>Zuhal Demir</w:t>
      </w:r>
    </w:p>
    <w:p w14:paraId="16FEAF64" w14:textId="77777777" w:rsidR="00637F75" w:rsidRPr="00637F75" w:rsidRDefault="00637F75">
      <w:pPr>
        <w:spacing w:line="276" w:lineRule="auto"/>
        <w:jc w:val="center"/>
        <w:rPr>
          <w:rFonts w:ascii="Verdana" w:hAnsi="Verdana" w:cs="Arial"/>
          <w:sz w:val="20"/>
        </w:rPr>
      </w:pPr>
    </w:p>
    <w:sectPr w:rsidR="00637F75" w:rsidRPr="00637F75" w:rsidSect="007D171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247" w:right="1814" w:bottom="1247" w:left="181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70D0E" w14:textId="77777777" w:rsidR="00CC6053" w:rsidRDefault="00CC6053" w:rsidP="00B50B1E">
      <w:pPr>
        <w:spacing w:line="240" w:lineRule="auto"/>
      </w:pPr>
      <w:r>
        <w:separator/>
      </w:r>
    </w:p>
  </w:endnote>
  <w:endnote w:type="continuationSeparator" w:id="0">
    <w:p w14:paraId="057DD96E" w14:textId="77777777" w:rsidR="00CC6053" w:rsidRDefault="00CC6053" w:rsidP="00B50B1E">
      <w:pPr>
        <w:spacing w:line="240" w:lineRule="auto"/>
      </w:pPr>
      <w:r>
        <w:continuationSeparator/>
      </w:r>
    </w:p>
  </w:endnote>
  <w:endnote w:type="continuationNotice" w:id="1">
    <w:p w14:paraId="6BFD941B" w14:textId="77777777" w:rsidR="00CC6053" w:rsidRDefault="00CC605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landersArtSans-Regular">
    <w:altName w:val="Calibri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landersArtSans-Bold">
    <w:altName w:val="Calibri"/>
    <w:charset w:val="00"/>
    <w:family w:val="auto"/>
    <w:pitch w:val="variable"/>
    <w:sig w:usb0="00000007" w:usb1="00000000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FlandersArtSerif-Bold">
    <w:altName w:val="Calibri"/>
    <w:charset w:val="00"/>
    <w:family w:val="auto"/>
    <w:pitch w:val="variable"/>
    <w:sig w:usb0="00000007" w:usb1="00000000" w:usb2="00000000" w:usb3="00000000" w:csb0="00000093" w:csb1="00000000"/>
  </w:font>
  <w:font w:name="FlandersArtSerif-Regular">
    <w:charset w:val="00"/>
    <w:family w:val="auto"/>
    <w:pitch w:val="variable"/>
    <w:sig w:usb0="00000007" w:usb1="00000000" w:usb2="00000000" w:usb3="00000000" w:csb0="00000093" w:csb1="00000000"/>
  </w:font>
  <w:font w:name="FlandersArtSerif-Medium"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7BA10" w14:textId="77777777" w:rsidR="00D83C2D" w:rsidRDefault="00D83C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2976565"/>
      <w:docPartObj>
        <w:docPartGallery w:val="Page Numbers (Bottom of Page)"/>
        <w:docPartUnique/>
      </w:docPartObj>
    </w:sdtPr>
    <w:sdtEndPr>
      <w:rPr>
        <w:rFonts w:ascii="Verdana" w:hAnsi="Verdana"/>
        <w:sz w:val="18"/>
        <w:szCs w:val="18"/>
      </w:rPr>
    </w:sdtEndPr>
    <w:sdtContent>
      <w:sdt>
        <w:sdtPr>
          <w:rPr>
            <w:rFonts w:ascii="Verdana" w:hAnsi="Verdan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16AAB96" w14:textId="0F067766" w:rsidR="00C132FF" w:rsidRDefault="00C132FF" w:rsidP="00423DC6">
            <w:pPr>
              <w:pStyle w:val="Footer"/>
              <w:jc w:val="right"/>
            </w:pPr>
            <w:r>
              <w:rPr>
                <w:rFonts w:ascii="Verdana" w:hAnsi="Verdana"/>
                <w:sz w:val="18"/>
              </w:rPr>
              <w:t xml:space="preserve">Paġna </w:t>
            </w:r>
            <w:r w:rsidRPr="00B50B1E">
              <w:rPr>
                <w:rFonts w:ascii="Verdana" w:hAnsi="Verdana"/>
                <w:sz w:val="18"/>
              </w:rPr>
              <w:fldChar w:fldCharType="begin"/>
            </w:r>
            <w:r w:rsidRPr="00B50B1E">
              <w:rPr>
                <w:rFonts w:ascii="Verdana" w:hAnsi="Verdana"/>
                <w:sz w:val="18"/>
              </w:rPr>
              <w:instrText>PAGE</w:instrText>
            </w:r>
            <w:r w:rsidRPr="00B50B1E">
              <w:rPr>
                <w:rFonts w:ascii="Verdana" w:hAnsi="Verdana"/>
                <w:sz w:val="18"/>
              </w:rPr>
              <w:fldChar w:fldCharType="separate"/>
            </w:r>
            <w:r w:rsidRPr="00B50B1E">
              <w:rPr>
                <w:rFonts w:ascii="Verdana" w:hAnsi="Verdana"/>
                <w:sz w:val="18"/>
              </w:rPr>
              <w:t>2</w:t>
            </w:r>
            <w:r w:rsidRPr="00B50B1E">
              <w:rPr>
                <w:rFonts w:ascii="Verdana" w:hAnsi="Verdana"/>
                <w:sz w:val="18"/>
              </w:rPr>
              <w:fldChar w:fldCharType="end"/>
            </w:r>
            <w:r>
              <w:rPr>
                <w:rFonts w:ascii="Verdana" w:hAnsi="Verdana"/>
                <w:sz w:val="18"/>
              </w:rPr>
              <w:t xml:space="preserve"> minn </w:t>
            </w:r>
            <w:r w:rsidRPr="00B50B1E">
              <w:rPr>
                <w:rFonts w:ascii="Verdana" w:hAnsi="Verdana"/>
                <w:sz w:val="18"/>
              </w:rPr>
              <w:fldChar w:fldCharType="begin"/>
            </w:r>
            <w:r w:rsidRPr="00B50B1E">
              <w:rPr>
                <w:rFonts w:ascii="Verdana" w:hAnsi="Verdana"/>
                <w:sz w:val="18"/>
              </w:rPr>
              <w:instrText>NUMPAGES</w:instrText>
            </w:r>
            <w:r w:rsidRPr="00B50B1E">
              <w:rPr>
                <w:rFonts w:ascii="Verdana" w:hAnsi="Verdana"/>
                <w:sz w:val="18"/>
              </w:rPr>
              <w:fldChar w:fldCharType="separate"/>
            </w:r>
            <w:r w:rsidRPr="00B50B1E">
              <w:rPr>
                <w:rFonts w:ascii="Verdana" w:hAnsi="Verdana"/>
                <w:sz w:val="18"/>
              </w:rPr>
              <w:t>2</w:t>
            </w:r>
            <w:r w:rsidRPr="00B50B1E">
              <w:rPr>
                <w:rFonts w:ascii="Verdana" w:hAnsi="Verdana"/>
                <w:sz w:val="18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81576" w14:textId="77777777" w:rsidR="00D83C2D" w:rsidRDefault="00D83C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C0CA0" w14:textId="77777777" w:rsidR="00CC6053" w:rsidRDefault="00CC6053" w:rsidP="00B50B1E">
      <w:pPr>
        <w:spacing w:line="240" w:lineRule="auto"/>
      </w:pPr>
      <w:r>
        <w:separator/>
      </w:r>
    </w:p>
  </w:footnote>
  <w:footnote w:type="continuationSeparator" w:id="0">
    <w:p w14:paraId="28BB4CE0" w14:textId="77777777" w:rsidR="00CC6053" w:rsidRDefault="00CC6053" w:rsidP="00B50B1E">
      <w:pPr>
        <w:spacing w:line="240" w:lineRule="auto"/>
      </w:pPr>
      <w:r>
        <w:continuationSeparator/>
      </w:r>
    </w:p>
  </w:footnote>
  <w:footnote w:type="continuationNotice" w:id="1">
    <w:p w14:paraId="50DCCA3E" w14:textId="77777777" w:rsidR="00CC6053" w:rsidRDefault="00CC605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339D3" w14:textId="77777777" w:rsidR="00D83C2D" w:rsidRDefault="00D83C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886D1" w14:textId="77777777" w:rsidR="00D83C2D" w:rsidRDefault="00D83C2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9885F" w14:textId="77777777" w:rsidR="00D83C2D" w:rsidRDefault="00D83C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76369"/>
    <w:multiLevelType w:val="hybridMultilevel"/>
    <w:tmpl w:val="F11A0EC0"/>
    <w:lvl w:ilvl="0" w:tplc="083C5EE4">
      <w:start w:val="1"/>
      <w:numFmt w:val="decimal"/>
      <w:lvlText w:val="%1°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203E1"/>
    <w:multiLevelType w:val="hybridMultilevel"/>
    <w:tmpl w:val="DAB25D0A"/>
    <w:lvl w:ilvl="0" w:tplc="083C5EE4">
      <w:start w:val="1"/>
      <w:numFmt w:val="decimal"/>
      <w:lvlText w:val="%1°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F239C"/>
    <w:multiLevelType w:val="hybridMultilevel"/>
    <w:tmpl w:val="C17090CC"/>
    <w:lvl w:ilvl="0" w:tplc="083C5EE4">
      <w:start w:val="1"/>
      <w:numFmt w:val="decimal"/>
      <w:lvlText w:val="%1°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D7935"/>
    <w:multiLevelType w:val="hybridMultilevel"/>
    <w:tmpl w:val="880EDFF8"/>
    <w:lvl w:ilvl="0" w:tplc="083C5EE4">
      <w:start w:val="1"/>
      <w:numFmt w:val="decimal"/>
      <w:lvlText w:val="%1°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10CBF"/>
    <w:multiLevelType w:val="hybridMultilevel"/>
    <w:tmpl w:val="3DD69E00"/>
    <w:lvl w:ilvl="0" w:tplc="083C5EE4">
      <w:start w:val="1"/>
      <w:numFmt w:val="decimal"/>
      <w:lvlText w:val="%1°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255E2"/>
    <w:multiLevelType w:val="hybridMultilevel"/>
    <w:tmpl w:val="1826E824"/>
    <w:lvl w:ilvl="0" w:tplc="08130017">
      <w:start w:val="1"/>
      <w:numFmt w:val="lowerLetter"/>
      <w:lvlText w:val="%1)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4502A"/>
    <w:multiLevelType w:val="hybridMultilevel"/>
    <w:tmpl w:val="668208FC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B0906"/>
    <w:multiLevelType w:val="hybridMultilevel"/>
    <w:tmpl w:val="A62ED896"/>
    <w:lvl w:ilvl="0" w:tplc="083C5EE4">
      <w:start w:val="1"/>
      <w:numFmt w:val="decimal"/>
      <w:lvlText w:val="%1°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BF6386"/>
    <w:multiLevelType w:val="hybridMultilevel"/>
    <w:tmpl w:val="B86808FC"/>
    <w:lvl w:ilvl="0" w:tplc="083C5EE4">
      <w:start w:val="1"/>
      <w:numFmt w:val="decimal"/>
      <w:lvlText w:val="%1°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A53720"/>
    <w:multiLevelType w:val="hybridMultilevel"/>
    <w:tmpl w:val="09264D64"/>
    <w:lvl w:ilvl="0" w:tplc="08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EC5B72"/>
    <w:multiLevelType w:val="hybridMultilevel"/>
    <w:tmpl w:val="ED38FEA2"/>
    <w:lvl w:ilvl="0" w:tplc="08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3C7ACC"/>
    <w:multiLevelType w:val="hybridMultilevel"/>
    <w:tmpl w:val="23FE39EC"/>
    <w:lvl w:ilvl="0" w:tplc="083C5EE4">
      <w:start w:val="1"/>
      <w:numFmt w:val="decimal"/>
      <w:lvlText w:val="%1°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4677BA"/>
    <w:multiLevelType w:val="hybridMultilevel"/>
    <w:tmpl w:val="17183F26"/>
    <w:lvl w:ilvl="0" w:tplc="C8AAC1AE">
      <w:start w:val="1"/>
      <w:numFmt w:val="lowerLetter"/>
      <w:lvlText w:val="%1)"/>
      <w:lvlJc w:val="left"/>
      <w:pPr>
        <w:ind w:left="1035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755" w:hanging="360"/>
      </w:pPr>
    </w:lvl>
    <w:lvl w:ilvl="2" w:tplc="0813001B" w:tentative="1">
      <w:start w:val="1"/>
      <w:numFmt w:val="lowerRoman"/>
      <w:lvlText w:val="%3."/>
      <w:lvlJc w:val="right"/>
      <w:pPr>
        <w:ind w:left="2475" w:hanging="180"/>
      </w:pPr>
    </w:lvl>
    <w:lvl w:ilvl="3" w:tplc="0813000F" w:tentative="1">
      <w:start w:val="1"/>
      <w:numFmt w:val="decimal"/>
      <w:lvlText w:val="%4."/>
      <w:lvlJc w:val="left"/>
      <w:pPr>
        <w:ind w:left="3195" w:hanging="360"/>
      </w:pPr>
    </w:lvl>
    <w:lvl w:ilvl="4" w:tplc="08130019" w:tentative="1">
      <w:start w:val="1"/>
      <w:numFmt w:val="lowerLetter"/>
      <w:lvlText w:val="%5."/>
      <w:lvlJc w:val="left"/>
      <w:pPr>
        <w:ind w:left="3915" w:hanging="360"/>
      </w:pPr>
    </w:lvl>
    <w:lvl w:ilvl="5" w:tplc="0813001B" w:tentative="1">
      <w:start w:val="1"/>
      <w:numFmt w:val="lowerRoman"/>
      <w:lvlText w:val="%6."/>
      <w:lvlJc w:val="right"/>
      <w:pPr>
        <w:ind w:left="4635" w:hanging="180"/>
      </w:pPr>
    </w:lvl>
    <w:lvl w:ilvl="6" w:tplc="0813000F" w:tentative="1">
      <w:start w:val="1"/>
      <w:numFmt w:val="decimal"/>
      <w:lvlText w:val="%7."/>
      <w:lvlJc w:val="left"/>
      <w:pPr>
        <w:ind w:left="5355" w:hanging="360"/>
      </w:pPr>
    </w:lvl>
    <w:lvl w:ilvl="7" w:tplc="08130019" w:tentative="1">
      <w:start w:val="1"/>
      <w:numFmt w:val="lowerLetter"/>
      <w:lvlText w:val="%8."/>
      <w:lvlJc w:val="left"/>
      <w:pPr>
        <w:ind w:left="6075" w:hanging="360"/>
      </w:pPr>
    </w:lvl>
    <w:lvl w:ilvl="8" w:tplc="0813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3" w15:restartNumberingAfterBreak="0">
    <w:nsid w:val="460A1E2A"/>
    <w:multiLevelType w:val="hybridMultilevel"/>
    <w:tmpl w:val="E2B86EC4"/>
    <w:lvl w:ilvl="0" w:tplc="083C5EE4">
      <w:start w:val="1"/>
      <w:numFmt w:val="decimal"/>
      <w:lvlText w:val="%1°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633133"/>
    <w:multiLevelType w:val="hybridMultilevel"/>
    <w:tmpl w:val="87D22858"/>
    <w:lvl w:ilvl="0" w:tplc="159A1BFE">
      <w:start w:val="1"/>
      <w:numFmt w:val="lowerLetter"/>
      <w:lvlText w:val="%1)"/>
      <w:lvlJc w:val="left"/>
      <w:pPr>
        <w:ind w:left="1035" w:hanging="360"/>
      </w:pPr>
      <w:rPr>
        <w:rFonts w:hint="default"/>
        <w:b w:val="0"/>
      </w:rPr>
    </w:lvl>
    <w:lvl w:ilvl="1" w:tplc="08130019" w:tentative="1">
      <w:start w:val="1"/>
      <w:numFmt w:val="lowerLetter"/>
      <w:lvlText w:val="%2."/>
      <w:lvlJc w:val="left"/>
      <w:pPr>
        <w:ind w:left="1755" w:hanging="360"/>
      </w:pPr>
    </w:lvl>
    <w:lvl w:ilvl="2" w:tplc="0813001B" w:tentative="1">
      <w:start w:val="1"/>
      <w:numFmt w:val="lowerRoman"/>
      <w:lvlText w:val="%3."/>
      <w:lvlJc w:val="right"/>
      <w:pPr>
        <w:ind w:left="2475" w:hanging="180"/>
      </w:pPr>
    </w:lvl>
    <w:lvl w:ilvl="3" w:tplc="0813000F" w:tentative="1">
      <w:start w:val="1"/>
      <w:numFmt w:val="decimal"/>
      <w:lvlText w:val="%4."/>
      <w:lvlJc w:val="left"/>
      <w:pPr>
        <w:ind w:left="3195" w:hanging="360"/>
      </w:pPr>
    </w:lvl>
    <w:lvl w:ilvl="4" w:tplc="08130019" w:tentative="1">
      <w:start w:val="1"/>
      <w:numFmt w:val="lowerLetter"/>
      <w:lvlText w:val="%5."/>
      <w:lvlJc w:val="left"/>
      <w:pPr>
        <w:ind w:left="3915" w:hanging="360"/>
      </w:pPr>
    </w:lvl>
    <w:lvl w:ilvl="5" w:tplc="0813001B" w:tentative="1">
      <w:start w:val="1"/>
      <w:numFmt w:val="lowerRoman"/>
      <w:lvlText w:val="%6."/>
      <w:lvlJc w:val="right"/>
      <w:pPr>
        <w:ind w:left="4635" w:hanging="180"/>
      </w:pPr>
    </w:lvl>
    <w:lvl w:ilvl="6" w:tplc="0813000F" w:tentative="1">
      <w:start w:val="1"/>
      <w:numFmt w:val="decimal"/>
      <w:lvlText w:val="%7."/>
      <w:lvlJc w:val="left"/>
      <w:pPr>
        <w:ind w:left="5355" w:hanging="360"/>
      </w:pPr>
    </w:lvl>
    <w:lvl w:ilvl="7" w:tplc="08130019" w:tentative="1">
      <w:start w:val="1"/>
      <w:numFmt w:val="lowerLetter"/>
      <w:lvlText w:val="%8."/>
      <w:lvlJc w:val="left"/>
      <w:pPr>
        <w:ind w:left="6075" w:hanging="360"/>
      </w:pPr>
    </w:lvl>
    <w:lvl w:ilvl="8" w:tplc="0813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5" w15:restartNumberingAfterBreak="0">
    <w:nsid w:val="4B886802"/>
    <w:multiLevelType w:val="hybridMultilevel"/>
    <w:tmpl w:val="EF8A451C"/>
    <w:lvl w:ilvl="0" w:tplc="08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C642F8"/>
    <w:multiLevelType w:val="hybridMultilevel"/>
    <w:tmpl w:val="880EDFF8"/>
    <w:lvl w:ilvl="0" w:tplc="083C5EE4">
      <w:start w:val="1"/>
      <w:numFmt w:val="decimal"/>
      <w:lvlText w:val="%1°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570527"/>
    <w:multiLevelType w:val="hybridMultilevel"/>
    <w:tmpl w:val="94980896"/>
    <w:lvl w:ilvl="0" w:tplc="08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611E85"/>
    <w:multiLevelType w:val="hybridMultilevel"/>
    <w:tmpl w:val="09264D64"/>
    <w:lvl w:ilvl="0" w:tplc="08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2611A7"/>
    <w:multiLevelType w:val="hybridMultilevel"/>
    <w:tmpl w:val="09264D64"/>
    <w:lvl w:ilvl="0" w:tplc="08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2A4738"/>
    <w:multiLevelType w:val="hybridMultilevel"/>
    <w:tmpl w:val="00E21BC6"/>
    <w:lvl w:ilvl="0" w:tplc="083C5EE4">
      <w:start w:val="1"/>
      <w:numFmt w:val="decimal"/>
      <w:lvlText w:val="%1°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C863B2"/>
    <w:multiLevelType w:val="hybridMultilevel"/>
    <w:tmpl w:val="C82E252E"/>
    <w:lvl w:ilvl="0" w:tplc="08130017">
      <w:start w:val="1"/>
      <w:numFmt w:val="lowerLetter"/>
      <w:lvlText w:val="%1)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8C67D3"/>
    <w:multiLevelType w:val="multilevel"/>
    <w:tmpl w:val="25E07B8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6CE2624B"/>
    <w:multiLevelType w:val="hybridMultilevel"/>
    <w:tmpl w:val="517C633C"/>
    <w:lvl w:ilvl="0" w:tplc="083C5EE4">
      <w:start w:val="1"/>
      <w:numFmt w:val="decimal"/>
      <w:lvlText w:val="%1°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6C1E68"/>
    <w:multiLevelType w:val="hybridMultilevel"/>
    <w:tmpl w:val="466AA584"/>
    <w:lvl w:ilvl="0" w:tplc="083C5EE4">
      <w:start w:val="1"/>
      <w:numFmt w:val="decimal"/>
      <w:lvlText w:val="%1°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2"/>
  </w:num>
  <w:num w:numId="3">
    <w:abstractNumId w:val="14"/>
  </w:num>
  <w:num w:numId="4">
    <w:abstractNumId w:val="20"/>
  </w:num>
  <w:num w:numId="5">
    <w:abstractNumId w:val="10"/>
  </w:num>
  <w:num w:numId="6">
    <w:abstractNumId w:val="5"/>
  </w:num>
  <w:num w:numId="7">
    <w:abstractNumId w:val="24"/>
  </w:num>
  <w:num w:numId="8">
    <w:abstractNumId w:val="17"/>
  </w:num>
  <w:num w:numId="9">
    <w:abstractNumId w:val="15"/>
  </w:num>
  <w:num w:numId="10">
    <w:abstractNumId w:val="11"/>
  </w:num>
  <w:num w:numId="11">
    <w:abstractNumId w:val="0"/>
  </w:num>
  <w:num w:numId="12">
    <w:abstractNumId w:val="23"/>
  </w:num>
  <w:num w:numId="13">
    <w:abstractNumId w:val="8"/>
  </w:num>
  <w:num w:numId="14">
    <w:abstractNumId w:val="1"/>
  </w:num>
  <w:num w:numId="15">
    <w:abstractNumId w:val="7"/>
  </w:num>
  <w:num w:numId="16">
    <w:abstractNumId w:val="4"/>
  </w:num>
  <w:num w:numId="17">
    <w:abstractNumId w:val="2"/>
  </w:num>
  <w:num w:numId="18">
    <w:abstractNumId w:val="13"/>
  </w:num>
  <w:num w:numId="19">
    <w:abstractNumId w:val="18"/>
  </w:num>
  <w:num w:numId="20">
    <w:abstractNumId w:val="21"/>
  </w:num>
  <w:num w:numId="21">
    <w:abstractNumId w:val="6"/>
  </w:num>
  <w:num w:numId="22">
    <w:abstractNumId w:val="3"/>
  </w:num>
  <w:num w:numId="23">
    <w:abstractNumId w:val="16"/>
  </w:num>
  <w:num w:numId="24">
    <w:abstractNumId w:val="19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B1E"/>
    <w:rsid w:val="00000384"/>
    <w:rsid w:val="00000A56"/>
    <w:rsid w:val="0000236C"/>
    <w:rsid w:val="00004A1D"/>
    <w:rsid w:val="00005160"/>
    <w:rsid w:val="0000579A"/>
    <w:rsid w:val="00005DD5"/>
    <w:rsid w:val="000107A2"/>
    <w:rsid w:val="00010E98"/>
    <w:rsid w:val="00012189"/>
    <w:rsid w:val="00013391"/>
    <w:rsid w:val="00013F4D"/>
    <w:rsid w:val="00014088"/>
    <w:rsid w:val="00016B8E"/>
    <w:rsid w:val="000172B3"/>
    <w:rsid w:val="00017325"/>
    <w:rsid w:val="00020256"/>
    <w:rsid w:val="00020C7D"/>
    <w:rsid w:val="00020CE9"/>
    <w:rsid w:val="00023EB1"/>
    <w:rsid w:val="00027778"/>
    <w:rsid w:val="0003030E"/>
    <w:rsid w:val="00030BB3"/>
    <w:rsid w:val="0003257F"/>
    <w:rsid w:val="0003268A"/>
    <w:rsid w:val="00036B33"/>
    <w:rsid w:val="0004685C"/>
    <w:rsid w:val="0005129B"/>
    <w:rsid w:val="00053082"/>
    <w:rsid w:val="000544FE"/>
    <w:rsid w:val="00054E93"/>
    <w:rsid w:val="000622A5"/>
    <w:rsid w:val="0006527F"/>
    <w:rsid w:val="000702AA"/>
    <w:rsid w:val="00071087"/>
    <w:rsid w:val="0007144D"/>
    <w:rsid w:val="00071BCB"/>
    <w:rsid w:val="00074CB8"/>
    <w:rsid w:val="000776BA"/>
    <w:rsid w:val="00080EB4"/>
    <w:rsid w:val="00082A07"/>
    <w:rsid w:val="00085BDB"/>
    <w:rsid w:val="0008743C"/>
    <w:rsid w:val="00091009"/>
    <w:rsid w:val="00096C99"/>
    <w:rsid w:val="00097755"/>
    <w:rsid w:val="000A083E"/>
    <w:rsid w:val="000A3F06"/>
    <w:rsid w:val="000A6729"/>
    <w:rsid w:val="000A714A"/>
    <w:rsid w:val="000B273C"/>
    <w:rsid w:val="000B40BA"/>
    <w:rsid w:val="000B5275"/>
    <w:rsid w:val="000B5604"/>
    <w:rsid w:val="000B6AB1"/>
    <w:rsid w:val="000C294A"/>
    <w:rsid w:val="000C4B04"/>
    <w:rsid w:val="000C7543"/>
    <w:rsid w:val="000D13CB"/>
    <w:rsid w:val="000D1CF9"/>
    <w:rsid w:val="000D201B"/>
    <w:rsid w:val="000D24AC"/>
    <w:rsid w:val="000E0628"/>
    <w:rsid w:val="000E1404"/>
    <w:rsid w:val="000E2D80"/>
    <w:rsid w:val="000E331B"/>
    <w:rsid w:val="000E48D4"/>
    <w:rsid w:val="000E6C8B"/>
    <w:rsid w:val="000F67D3"/>
    <w:rsid w:val="000F7181"/>
    <w:rsid w:val="000F7FA6"/>
    <w:rsid w:val="00102649"/>
    <w:rsid w:val="00102D0F"/>
    <w:rsid w:val="00105568"/>
    <w:rsid w:val="00111D79"/>
    <w:rsid w:val="00115A3C"/>
    <w:rsid w:val="00122BF6"/>
    <w:rsid w:val="001263A0"/>
    <w:rsid w:val="001273F7"/>
    <w:rsid w:val="00130859"/>
    <w:rsid w:val="001402A3"/>
    <w:rsid w:val="001409F2"/>
    <w:rsid w:val="0014108F"/>
    <w:rsid w:val="00143BF3"/>
    <w:rsid w:val="00144439"/>
    <w:rsid w:val="00146FC5"/>
    <w:rsid w:val="00147E69"/>
    <w:rsid w:val="00150529"/>
    <w:rsid w:val="00150B4F"/>
    <w:rsid w:val="0015191D"/>
    <w:rsid w:val="00154845"/>
    <w:rsid w:val="00155277"/>
    <w:rsid w:val="00161315"/>
    <w:rsid w:val="001615AE"/>
    <w:rsid w:val="00161616"/>
    <w:rsid w:val="00164685"/>
    <w:rsid w:val="0016546B"/>
    <w:rsid w:val="00166CFF"/>
    <w:rsid w:val="00167AB2"/>
    <w:rsid w:val="001701AB"/>
    <w:rsid w:val="00170FAA"/>
    <w:rsid w:val="001734B3"/>
    <w:rsid w:val="00174A9D"/>
    <w:rsid w:val="00174FF2"/>
    <w:rsid w:val="00175968"/>
    <w:rsid w:val="00181126"/>
    <w:rsid w:val="001821F0"/>
    <w:rsid w:val="00184420"/>
    <w:rsid w:val="0018507A"/>
    <w:rsid w:val="00187EB3"/>
    <w:rsid w:val="0019097C"/>
    <w:rsid w:val="0019261B"/>
    <w:rsid w:val="0019433F"/>
    <w:rsid w:val="001950E6"/>
    <w:rsid w:val="00197468"/>
    <w:rsid w:val="001A472E"/>
    <w:rsid w:val="001A4E58"/>
    <w:rsid w:val="001A5698"/>
    <w:rsid w:val="001B3659"/>
    <w:rsid w:val="001C2A54"/>
    <w:rsid w:val="001C5306"/>
    <w:rsid w:val="001C53F1"/>
    <w:rsid w:val="001C7323"/>
    <w:rsid w:val="001D7FF4"/>
    <w:rsid w:val="001E5EF3"/>
    <w:rsid w:val="001E6BB5"/>
    <w:rsid w:val="001E7E69"/>
    <w:rsid w:val="001F3F07"/>
    <w:rsid w:val="001F77E1"/>
    <w:rsid w:val="00200DD4"/>
    <w:rsid w:val="002013D5"/>
    <w:rsid w:val="00203214"/>
    <w:rsid w:val="002073E9"/>
    <w:rsid w:val="00212FEC"/>
    <w:rsid w:val="002152E2"/>
    <w:rsid w:val="00215468"/>
    <w:rsid w:val="002167B8"/>
    <w:rsid w:val="00220EA2"/>
    <w:rsid w:val="002217A2"/>
    <w:rsid w:val="002237BB"/>
    <w:rsid w:val="002246E0"/>
    <w:rsid w:val="0022568C"/>
    <w:rsid w:val="0022603F"/>
    <w:rsid w:val="002328D7"/>
    <w:rsid w:val="00233405"/>
    <w:rsid w:val="00236333"/>
    <w:rsid w:val="0023635C"/>
    <w:rsid w:val="002367EC"/>
    <w:rsid w:val="00240424"/>
    <w:rsid w:val="002430B0"/>
    <w:rsid w:val="00244232"/>
    <w:rsid w:val="00244719"/>
    <w:rsid w:val="002459FE"/>
    <w:rsid w:val="0025622F"/>
    <w:rsid w:val="00256626"/>
    <w:rsid w:val="002616DC"/>
    <w:rsid w:val="0026207F"/>
    <w:rsid w:val="002652BB"/>
    <w:rsid w:val="00265CA0"/>
    <w:rsid w:val="00265FD1"/>
    <w:rsid w:val="0026619D"/>
    <w:rsid w:val="002665FA"/>
    <w:rsid w:val="002673EC"/>
    <w:rsid w:val="0027212E"/>
    <w:rsid w:val="00272AE5"/>
    <w:rsid w:val="0027354D"/>
    <w:rsid w:val="002844CB"/>
    <w:rsid w:val="00287310"/>
    <w:rsid w:val="0029319E"/>
    <w:rsid w:val="00294348"/>
    <w:rsid w:val="00297B74"/>
    <w:rsid w:val="002A052A"/>
    <w:rsid w:val="002A37B2"/>
    <w:rsid w:val="002A43B4"/>
    <w:rsid w:val="002A6CA4"/>
    <w:rsid w:val="002B1354"/>
    <w:rsid w:val="002B3357"/>
    <w:rsid w:val="002B575D"/>
    <w:rsid w:val="002C0633"/>
    <w:rsid w:val="002C14FE"/>
    <w:rsid w:val="002C354F"/>
    <w:rsid w:val="002C3C84"/>
    <w:rsid w:val="002C7396"/>
    <w:rsid w:val="002D0770"/>
    <w:rsid w:val="002D0A28"/>
    <w:rsid w:val="002D63DE"/>
    <w:rsid w:val="002D67BE"/>
    <w:rsid w:val="002E4202"/>
    <w:rsid w:val="002E43BD"/>
    <w:rsid w:val="002E6C50"/>
    <w:rsid w:val="002E7572"/>
    <w:rsid w:val="002F1ED2"/>
    <w:rsid w:val="00300E74"/>
    <w:rsid w:val="00301200"/>
    <w:rsid w:val="00303FD5"/>
    <w:rsid w:val="0030793F"/>
    <w:rsid w:val="00307D6A"/>
    <w:rsid w:val="003154EE"/>
    <w:rsid w:val="0031588D"/>
    <w:rsid w:val="00315AE7"/>
    <w:rsid w:val="003170D5"/>
    <w:rsid w:val="00317C3E"/>
    <w:rsid w:val="00321E55"/>
    <w:rsid w:val="003307A7"/>
    <w:rsid w:val="00330A7A"/>
    <w:rsid w:val="00330C01"/>
    <w:rsid w:val="00331FCD"/>
    <w:rsid w:val="003328BA"/>
    <w:rsid w:val="00343261"/>
    <w:rsid w:val="00343FE5"/>
    <w:rsid w:val="00345704"/>
    <w:rsid w:val="0035236B"/>
    <w:rsid w:val="0035315E"/>
    <w:rsid w:val="00362A2A"/>
    <w:rsid w:val="00364FBF"/>
    <w:rsid w:val="003706D0"/>
    <w:rsid w:val="00371AB7"/>
    <w:rsid w:val="00371F62"/>
    <w:rsid w:val="003749BB"/>
    <w:rsid w:val="003801A8"/>
    <w:rsid w:val="00380946"/>
    <w:rsid w:val="00381A8A"/>
    <w:rsid w:val="00384E05"/>
    <w:rsid w:val="00385C15"/>
    <w:rsid w:val="0039127B"/>
    <w:rsid w:val="0039236B"/>
    <w:rsid w:val="00393FF7"/>
    <w:rsid w:val="003A580D"/>
    <w:rsid w:val="003A6D08"/>
    <w:rsid w:val="003A7A4B"/>
    <w:rsid w:val="003B1CDD"/>
    <w:rsid w:val="003C10C3"/>
    <w:rsid w:val="003C3572"/>
    <w:rsid w:val="003C4DC3"/>
    <w:rsid w:val="003C5578"/>
    <w:rsid w:val="003C68E9"/>
    <w:rsid w:val="003C7830"/>
    <w:rsid w:val="003D060B"/>
    <w:rsid w:val="003D0DE7"/>
    <w:rsid w:val="003D711A"/>
    <w:rsid w:val="003D7844"/>
    <w:rsid w:val="003E179B"/>
    <w:rsid w:val="003E3087"/>
    <w:rsid w:val="003E3599"/>
    <w:rsid w:val="003E3E33"/>
    <w:rsid w:val="003E4E3E"/>
    <w:rsid w:val="003E6DF9"/>
    <w:rsid w:val="003F1995"/>
    <w:rsid w:val="003F3866"/>
    <w:rsid w:val="003F5EF5"/>
    <w:rsid w:val="003F6CCB"/>
    <w:rsid w:val="00414A03"/>
    <w:rsid w:val="00417220"/>
    <w:rsid w:val="00420DFA"/>
    <w:rsid w:val="00423DC6"/>
    <w:rsid w:val="00424F5B"/>
    <w:rsid w:val="004251AD"/>
    <w:rsid w:val="00425830"/>
    <w:rsid w:val="004271D8"/>
    <w:rsid w:val="004347AB"/>
    <w:rsid w:val="00435F95"/>
    <w:rsid w:val="00445AF6"/>
    <w:rsid w:val="0045218D"/>
    <w:rsid w:val="00453BFA"/>
    <w:rsid w:val="00454276"/>
    <w:rsid w:val="004564E3"/>
    <w:rsid w:val="00460837"/>
    <w:rsid w:val="00460F53"/>
    <w:rsid w:val="00461229"/>
    <w:rsid w:val="004622D2"/>
    <w:rsid w:val="00466035"/>
    <w:rsid w:val="00466954"/>
    <w:rsid w:val="00475ECD"/>
    <w:rsid w:val="00476ADF"/>
    <w:rsid w:val="0047712F"/>
    <w:rsid w:val="00491635"/>
    <w:rsid w:val="004918B8"/>
    <w:rsid w:val="00491FE5"/>
    <w:rsid w:val="00496190"/>
    <w:rsid w:val="004A1EAD"/>
    <w:rsid w:val="004A564D"/>
    <w:rsid w:val="004A750C"/>
    <w:rsid w:val="004B0DA0"/>
    <w:rsid w:val="004B2344"/>
    <w:rsid w:val="004B2AEC"/>
    <w:rsid w:val="004C6EF1"/>
    <w:rsid w:val="004D0DC3"/>
    <w:rsid w:val="004D0ECB"/>
    <w:rsid w:val="004D36A4"/>
    <w:rsid w:val="004D3E74"/>
    <w:rsid w:val="004D67C4"/>
    <w:rsid w:val="004D7E7E"/>
    <w:rsid w:val="004D7F8F"/>
    <w:rsid w:val="004E3D3D"/>
    <w:rsid w:val="004E5F3F"/>
    <w:rsid w:val="004E69E3"/>
    <w:rsid w:val="004F0355"/>
    <w:rsid w:val="004F15F6"/>
    <w:rsid w:val="004F2D8A"/>
    <w:rsid w:val="004F37B2"/>
    <w:rsid w:val="004F3DF3"/>
    <w:rsid w:val="004F46AF"/>
    <w:rsid w:val="004F6EC0"/>
    <w:rsid w:val="004F776B"/>
    <w:rsid w:val="005162CF"/>
    <w:rsid w:val="00516327"/>
    <w:rsid w:val="00520D14"/>
    <w:rsid w:val="005243C0"/>
    <w:rsid w:val="00525916"/>
    <w:rsid w:val="00531ABB"/>
    <w:rsid w:val="005412CB"/>
    <w:rsid w:val="005413F4"/>
    <w:rsid w:val="00541602"/>
    <w:rsid w:val="00541BD6"/>
    <w:rsid w:val="005425D7"/>
    <w:rsid w:val="00542F4F"/>
    <w:rsid w:val="00543086"/>
    <w:rsid w:val="00546FAE"/>
    <w:rsid w:val="00550F04"/>
    <w:rsid w:val="00551B64"/>
    <w:rsid w:val="00553799"/>
    <w:rsid w:val="00554636"/>
    <w:rsid w:val="005552DB"/>
    <w:rsid w:val="00556F85"/>
    <w:rsid w:val="00560177"/>
    <w:rsid w:val="0056707D"/>
    <w:rsid w:val="00567F2D"/>
    <w:rsid w:val="005719DC"/>
    <w:rsid w:val="00572022"/>
    <w:rsid w:val="0057232D"/>
    <w:rsid w:val="0058288F"/>
    <w:rsid w:val="005844EB"/>
    <w:rsid w:val="00584DE1"/>
    <w:rsid w:val="005913EA"/>
    <w:rsid w:val="0059398C"/>
    <w:rsid w:val="00594CFD"/>
    <w:rsid w:val="0059577D"/>
    <w:rsid w:val="00596FBE"/>
    <w:rsid w:val="005A3869"/>
    <w:rsid w:val="005A5162"/>
    <w:rsid w:val="005B2048"/>
    <w:rsid w:val="005B2F7B"/>
    <w:rsid w:val="005B408D"/>
    <w:rsid w:val="005B5079"/>
    <w:rsid w:val="005C28F0"/>
    <w:rsid w:val="005C34C8"/>
    <w:rsid w:val="005C44D6"/>
    <w:rsid w:val="005C49C3"/>
    <w:rsid w:val="005D6093"/>
    <w:rsid w:val="005E03EE"/>
    <w:rsid w:val="005E35E4"/>
    <w:rsid w:val="005E7A49"/>
    <w:rsid w:val="005E7F92"/>
    <w:rsid w:val="005F3073"/>
    <w:rsid w:val="005F7DEF"/>
    <w:rsid w:val="00601FB5"/>
    <w:rsid w:val="006055D3"/>
    <w:rsid w:val="00605BFA"/>
    <w:rsid w:val="006115B8"/>
    <w:rsid w:val="00611C1B"/>
    <w:rsid w:val="006136E4"/>
    <w:rsid w:val="00614649"/>
    <w:rsid w:val="0061586D"/>
    <w:rsid w:val="00615981"/>
    <w:rsid w:val="0061637A"/>
    <w:rsid w:val="006167EB"/>
    <w:rsid w:val="0061792F"/>
    <w:rsid w:val="0062432D"/>
    <w:rsid w:val="00624797"/>
    <w:rsid w:val="0063356C"/>
    <w:rsid w:val="00636A5D"/>
    <w:rsid w:val="00637F75"/>
    <w:rsid w:val="00640DDC"/>
    <w:rsid w:val="0064559A"/>
    <w:rsid w:val="006459B5"/>
    <w:rsid w:val="0065351B"/>
    <w:rsid w:val="00657854"/>
    <w:rsid w:val="006668E1"/>
    <w:rsid w:val="00667641"/>
    <w:rsid w:val="006754CD"/>
    <w:rsid w:val="006757B5"/>
    <w:rsid w:val="006779C1"/>
    <w:rsid w:val="006851E5"/>
    <w:rsid w:val="00690361"/>
    <w:rsid w:val="00691814"/>
    <w:rsid w:val="0069524E"/>
    <w:rsid w:val="006A3EEC"/>
    <w:rsid w:val="006A4B99"/>
    <w:rsid w:val="006A610E"/>
    <w:rsid w:val="006B1A7D"/>
    <w:rsid w:val="006B23F2"/>
    <w:rsid w:val="006B30C4"/>
    <w:rsid w:val="006C74D9"/>
    <w:rsid w:val="006D25E2"/>
    <w:rsid w:val="006E0E76"/>
    <w:rsid w:val="006E2168"/>
    <w:rsid w:val="006E3266"/>
    <w:rsid w:val="006F7304"/>
    <w:rsid w:val="0070442E"/>
    <w:rsid w:val="00705804"/>
    <w:rsid w:val="0070731B"/>
    <w:rsid w:val="007104DC"/>
    <w:rsid w:val="00715431"/>
    <w:rsid w:val="00726E66"/>
    <w:rsid w:val="007274F5"/>
    <w:rsid w:val="007346BF"/>
    <w:rsid w:val="00740935"/>
    <w:rsid w:val="00741A0F"/>
    <w:rsid w:val="0074577E"/>
    <w:rsid w:val="00755EFB"/>
    <w:rsid w:val="007564D1"/>
    <w:rsid w:val="0075662F"/>
    <w:rsid w:val="00761C6C"/>
    <w:rsid w:val="00773BAC"/>
    <w:rsid w:val="00781477"/>
    <w:rsid w:val="0078245C"/>
    <w:rsid w:val="00782BFC"/>
    <w:rsid w:val="0078508C"/>
    <w:rsid w:val="00787C27"/>
    <w:rsid w:val="007938D5"/>
    <w:rsid w:val="007A0F98"/>
    <w:rsid w:val="007B25CE"/>
    <w:rsid w:val="007B29EF"/>
    <w:rsid w:val="007B5353"/>
    <w:rsid w:val="007B5878"/>
    <w:rsid w:val="007B6B17"/>
    <w:rsid w:val="007C1107"/>
    <w:rsid w:val="007C19A8"/>
    <w:rsid w:val="007C2A73"/>
    <w:rsid w:val="007C583B"/>
    <w:rsid w:val="007C5D1F"/>
    <w:rsid w:val="007C61F0"/>
    <w:rsid w:val="007C6B1F"/>
    <w:rsid w:val="007D0D9E"/>
    <w:rsid w:val="007D16E6"/>
    <w:rsid w:val="007D1712"/>
    <w:rsid w:val="007D4E61"/>
    <w:rsid w:val="007D52AF"/>
    <w:rsid w:val="007D6E08"/>
    <w:rsid w:val="007E35F9"/>
    <w:rsid w:val="007E4C21"/>
    <w:rsid w:val="007E4F00"/>
    <w:rsid w:val="007E55F0"/>
    <w:rsid w:val="007F38D2"/>
    <w:rsid w:val="00800F01"/>
    <w:rsid w:val="00807BD0"/>
    <w:rsid w:val="00812C08"/>
    <w:rsid w:val="008149EB"/>
    <w:rsid w:val="008156EF"/>
    <w:rsid w:val="00815963"/>
    <w:rsid w:val="00822B9D"/>
    <w:rsid w:val="00822BFE"/>
    <w:rsid w:val="008230F5"/>
    <w:rsid w:val="00824856"/>
    <w:rsid w:val="00826924"/>
    <w:rsid w:val="00830E75"/>
    <w:rsid w:val="00832556"/>
    <w:rsid w:val="00836972"/>
    <w:rsid w:val="008438EF"/>
    <w:rsid w:val="00845119"/>
    <w:rsid w:val="008538EC"/>
    <w:rsid w:val="008627FF"/>
    <w:rsid w:val="00862891"/>
    <w:rsid w:val="00863845"/>
    <w:rsid w:val="008645B9"/>
    <w:rsid w:val="0086527F"/>
    <w:rsid w:val="008725FF"/>
    <w:rsid w:val="00874339"/>
    <w:rsid w:val="00881AB1"/>
    <w:rsid w:val="008824CA"/>
    <w:rsid w:val="008831D7"/>
    <w:rsid w:val="0088392E"/>
    <w:rsid w:val="00883B24"/>
    <w:rsid w:val="00884A6C"/>
    <w:rsid w:val="00892FA5"/>
    <w:rsid w:val="008950D0"/>
    <w:rsid w:val="008974D7"/>
    <w:rsid w:val="008A1CF6"/>
    <w:rsid w:val="008A5797"/>
    <w:rsid w:val="008A6A66"/>
    <w:rsid w:val="008B095D"/>
    <w:rsid w:val="008B787E"/>
    <w:rsid w:val="008C4041"/>
    <w:rsid w:val="008C64EA"/>
    <w:rsid w:val="008C6824"/>
    <w:rsid w:val="008D28F4"/>
    <w:rsid w:val="008D2AAF"/>
    <w:rsid w:val="008D536F"/>
    <w:rsid w:val="008D7F1E"/>
    <w:rsid w:val="008E1A53"/>
    <w:rsid w:val="008E29CC"/>
    <w:rsid w:val="008E2BD0"/>
    <w:rsid w:val="008E420D"/>
    <w:rsid w:val="008E4DF8"/>
    <w:rsid w:val="008E5061"/>
    <w:rsid w:val="008E5BDA"/>
    <w:rsid w:val="008E64B8"/>
    <w:rsid w:val="008E7534"/>
    <w:rsid w:val="008F1000"/>
    <w:rsid w:val="008F760A"/>
    <w:rsid w:val="008F76C6"/>
    <w:rsid w:val="008F7FA7"/>
    <w:rsid w:val="009002A9"/>
    <w:rsid w:val="0090117D"/>
    <w:rsid w:val="00902794"/>
    <w:rsid w:val="00910919"/>
    <w:rsid w:val="009117CB"/>
    <w:rsid w:val="00912468"/>
    <w:rsid w:val="0092173D"/>
    <w:rsid w:val="009223FA"/>
    <w:rsid w:val="00922A5A"/>
    <w:rsid w:val="00922EF2"/>
    <w:rsid w:val="00927B7A"/>
    <w:rsid w:val="00933712"/>
    <w:rsid w:val="00937C48"/>
    <w:rsid w:val="00942148"/>
    <w:rsid w:val="009433C5"/>
    <w:rsid w:val="009439C5"/>
    <w:rsid w:val="00943C15"/>
    <w:rsid w:val="00952DF3"/>
    <w:rsid w:val="00957CDB"/>
    <w:rsid w:val="0096041C"/>
    <w:rsid w:val="00961CC0"/>
    <w:rsid w:val="00964402"/>
    <w:rsid w:val="00964B36"/>
    <w:rsid w:val="009657B5"/>
    <w:rsid w:val="00965D34"/>
    <w:rsid w:val="00966D2C"/>
    <w:rsid w:val="00967226"/>
    <w:rsid w:val="00970611"/>
    <w:rsid w:val="009738A6"/>
    <w:rsid w:val="00974BFC"/>
    <w:rsid w:val="00974DFD"/>
    <w:rsid w:val="0097554C"/>
    <w:rsid w:val="009764C6"/>
    <w:rsid w:val="009808A7"/>
    <w:rsid w:val="0098325C"/>
    <w:rsid w:val="00984210"/>
    <w:rsid w:val="009870A8"/>
    <w:rsid w:val="009910D3"/>
    <w:rsid w:val="00991B88"/>
    <w:rsid w:val="009A086C"/>
    <w:rsid w:val="009A1E1F"/>
    <w:rsid w:val="009B1330"/>
    <w:rsid w:val="009B7152"/>
    <w:rsid w:val="009B7A4B"/>
    <w:rsid w:val="009C2946"/>
    <w:rsid w:val="009C5138"/>
    <w:rsid w:val="009C77DC"/>
    <w:rsid w:val="009C7E4B"/>
    <w:rsid w:val="009D18B9"/>
    <w:rsid w:val="009D2074"/>
    <w:rsid w:val="009D24D8"/>
    <w:rsid w:val="009D3240"/>
    <w:rsid w:val="009E4DB8"/>
    <w:rsid w:val="009E509E"/>
    <w:rsid w:val="009E5951"/>
    <w:rsid w:val="009F279B"/>
    <w:rsid w:val="009F2F6E"/>
    <w:rsid w:val="009F4765"/>
    <w:rsid w:val="009F4C6C"/>
    <w:rsid w:val="009F68CB"/>
    <w:rsid w:val="009F761F"/>
    <w:rsid w:val="00A0123A"/>
    <w:rsid w:val="00A022F0"/>
    <w:rsid w:val="00A02B01"/>
    <w:rsid w:val="00A02CBF"/>
    <w:rsid w:val="00A03CE5"/>
    <w:rsid w:val="00A07BD7"/>
    <w:rsid w:val="00A07D2D"/>
    <w:rsid w:val="00A16231"/>
    <w:rsid w:val="00A16EFF"/>
    <w:rsid w:val="00A17C02"/>
    <w:rsid w:val="00A22744"/>
    <w:rsid w:val="00A23386"/>
    <w:rsid w:val="00A24448"/>
    <w:rsid w:val="00A3226D"/>
    <w:rsid w:val="00A433EC"/>
    <w:rsid w:val="00A438A6"/>
    <w:rsid w:val="00A454B8"/>
    <w:rsid w:val="00A47049"/>
    <w:rsid w:val="00A478D5"/>
    <w:rsid w:val="00A56214"/>
    <w:rsid w:val="00A57294"/>
    <w:rsid w:val="00A57B08"/>
    <w:rsid w:val="00A57DCE"/>
    <w:rsid w:val="00A62DFB"/>
    <w:rsid w:val="00A63BF6"/>
    <w:rsid w:val="00A7287E"/>
    <w:rsid w:val="00A813CB"/>
    <w:rsid w:val="00A82D23"/>
    <w:rsid w:val="00A82D25"/>
    <w:rsid w:val="00A9150E"/>
    <w:rsid w:val="00A92127"/>
    <w:rsid w:val="00A932E5"/>
    <w:rsid w:val="00A94383"/>
    <w:rsid w:val="00A948BD"/>
    <w:rsid w:val="00A94C5D"/>
    <w:rsid w:val="00A94E60"/>
    <w:rsid w:val="00AA19BF"/>
    <w:rsid w:val="00AA2140"/>
    <w:rsid w:val="00AA3586"/>
    <w:rsid w:val="00AA5B9B"/>
    <w:rsid w:val="00AA6C0D"/>
    <w:rsid w:val="00AB0975"/>
    <w:rsid w:val="00AB209D"/>
    <w:rsid w:val="00AB248E"/>
    <w:rsid w:val="00AB363B"/>
    <w:rsid w:val="00AC2136"/>
    <w:rsid w:val="00AC4267"/>
    <w:rsid w:val="00AC6510"/>
    <w:rsid w:val="00AC6A25"/>
    <w:rsid w:val="00AD34E1"/>
    <w:rsid w:val="00AD3AA0"/>
    <w:rsid w:val="00AD4913"/>
    <w:rsid w:val="00AD5E4E"/>
    <w:rsid w:val="00AD5F18"/>
    <w:rsid w:val="00AD6857"/>
    <w:rsid w:val="00AE6B7A"/>
    <w:rsid w:val="00AE7307"/>
    <w:rsid w:val="00AF01AA"/>
    <w:rsid w:val="00AF4F1E"/>
    <w:rsid w:val="00AF5D35"/>
    <w:rsid w:val="00AF7EC7"/>
    <w:rsid w:val="00B05ACC"/>
    <w:rsid w:val="00B1541B"/>
    <w:rsid w:val="00B16083"/>
    <w:rsid w:val="00B2390D"/>
    <w:rsid w:val="00B27668"/>
    <w:rsid w:val="00B30EE9"/>
    <w:rsid w:val="00B31230"/>
    <w:rsid w:val="00B32ACE"/>
    <w:rsid w:val="00B335CB"/>
    <w:rsid w:val="00B3727C"/>
    <w:rsid w:val="00B37342"/>
    <w:rsid w:val="00B42718"/>
    <w:rsid w:val="00B443E9"/>
    <w:rsid w:val="00B45C7F"/>
    <w:rsid w:val="00B4790C"/>
    <w:rsid w:val="00B47F97"/>
    <w:rsid w:val="00B50B1E"/>
    <w:rsid w:val="00B51B2A"/>
    <w:rsid w:val="00B5702F"/>
    <w:rsid w:val="00B6190F"/>
    <w:rsid w:val="00B64C63"/>
    <w:rsid w:val="00B65BE7"/>
    <w:rsid w:val="00B73C7A"/>
    <w:rsid w:val="00B74142"/>
    <w:rsid w:val="00B7517A"/>
    <w:rsid w:val="00B752D0"/>
    <w:rsid w:val="00B76738"/>
    <w:rsid w:val="00B81F82"/>
    <w:rsid w:val="00B82116"/>
    <w:rsid w:val="00B82EB6"/>
    <w:rsid w:val="00B83F1E"/>
    <w:rsid w:val="00B865DF"/>
    <w:rsid w:val="00B8687A"/>
    <w:rsid w:val="00B91192"/>
    <w:rsid w:val="00B91911"/>
    <w:rsid w:val="00B925F5"/>
    <w:rsid w:val="00B92981"/>
    <w:rsid w:val="00B95818"/>
    <w:rsid w:val="00B95DB8"/>
    <w:rsid w:val="00BA1B64"/>
    <w:rsid w:val="00BA20F4"/>
    <w:rsid w:val="00BA61F5"/>
    <w:rsid w:val="00BB31E4"/>
    <w:rsid w:val="00BB563A"/>
    <w:rsid w:val="00BB5BF4"/>
    <w:rsid w:val="00BB5D15"/>
    <w:rsid w:val="00BB68E1"/>
    <w:rsid w:val="00BB6BB5"/>
    <w:rsid w:val="00BB70EC"/>
    <w:rsid w:val="00BC00BE"/>
    <w:rsid w:val="00BC1084"/>
    <w:rsid w:val="00BC27F3"/>
    <w:rsid w:val="00BC2829"/>
    <w:rsid w:val="00BD2830"/>
    <w:rsid w:val="00BD3751"/>
    <w:rsid w:val="00BD3923"/>
    <w:rsid w:val="00BD3E51"/>
    <w:rsid w:val="00BD47A4"/>
    <w:rsid w:val="00BE4512"/>
    <w:rsid w:val="00BE7B21"/>
    <w:rsid w:val="00BF1452"/>
    <w:rsid w:val="00BF1A73"/>
    <w:rsid w:val="00BF4CD3"/>
    <w:rsid w:val="00BF4EF5"/>
    <w:rsid w:val="00C00766"/>
    <w:rsid w:val="00C01228"/>
    <w:rsid w:val="00C05BC4"/>
    <w:rsid w:val="00C06209"/>
    <w:rsid w:val="00C132FF"/>
    <w:rsid w:val="00C13F78"/>
    <w:rsid w:val="00C14226"/>
    <w:rsid w:val="00C1668C"/>
    <w:rsid w:val="00C23736"/>
    <w:rsid w:val="00C23BAB"/>
    <w:rsid w:val="00C24EEA"/>
    <w:rsid w:val="00C252E8"/>
    <w:rsid w:val="00C320F9"/>
    <w:rsid w:val="00C336D0"/>
    <w:rsid w:val="00C34B8A"/>
    <w:rsid w:val="00C34F5C"/>
    <w:rsid w:val="00C40FCA"/>
    <w:rsid w:val="00C430E8"/>
    <w:rsid w:val="00C4337B"/>
    <w:rsid w:val="00C44879"/>
    <w:rsid w:val="00C50E7E"/>
    <w:rsid w:val="00C56139"/>
    <w:rsid w:val="00C60541"/>
    <w:rsid w:val="00C64BB1"/>
    <w:rsid w:val="00C67418"/>
    <w:rsid w:val="00C74929"/>
    <w:rsid w:val="00C76B23"/>
    <w:rsid w:val="00C811AC"/>
    <w:rsid w:val="00C82A86"/>
    <w:rsid w:val="00C84DAF"/>
    <w:rsid w:val="00C9097F"/>
    <w:rsid w:val="00C913D7"/>
    <w:rsid w:val="00C92182"/>
    <w:rsid w:val="00C92FEA"/>
    <w:rsid w:val="00C96B38"/>
    <w:rsid w:val="00C97540"/>
    <w:rsid w:val="00CA10E6"/>
    <w:rsid w:val="00CB160C"/>
    <w:rsid w:val="00CB3C0C"/>
    <w:rsid w:val="00CB7290"/>
    <w:rsid w:val="00CC0343"/>
    <w:rsid w:val="00CC04F9"/>
    <w:rsid w:val="00CC27E2"/>
    <w:rsid w:val="00CC32C7"/>
    <w:rsid w:val="00CC6053"/>
    <w:rsid w:val="00CD36FC"/>
    <w:rsid w:val="00CD4B00"/>
    <w:rsid w:val="00CD54D1"/>
    <w:rsid w:val="00CE2BDF"/>
    <w:rsid w:val="00CE4B04"/>
    <w:rsid w:val="00CE4F56"/>
    <w:rsid w:val="00CE540B"/>
    <w:rsid w:val="00CE6F11"/>
    <w:rsid w:val="00CE7B57"/>
    <w:rsid w:val="00CF109F"/>
    <w:rsid w:val="00CF1C4A"/>
    <w:rsid w:val="00D00AE6"/>
    <w:rsid w:val="00D01996"/>
    <w:rsid w:val="00D030EE"/>
    <w:rsid w:val="00D03EE9"/>
    <w:rsid w:val="00D12BF2"/>
    <w:rsid w:val="00D12F7A"/>
    <w:rsid w:val="00D2110E"/>
    <w:rsid w:val="00D2370E"/>
    <w:rsid w:val="00D308E3"/>
    <w:rsid w:val="00D30972"/>
    <w:rsid w:val="00D36E6B"/>
    <w:rsid w:val="00D40820"/>
    <w:rsid w:val="00D42DF4"/>
    <w:rsid w:val="00D445EB"/>
    <w:rsid w:val="00D51A30"/>
    <w:rsid w:val="00D522AD"/>
    <w:rsid w:val="00D55480"/>
    <w:rsid w:val="00D55951"/>
    <w:rsid w:val="00D5622F"/>
    <w:rsid w:val="00D61E46"/>
    <w:rsid w:val="00D631B3"/>
    <w:rsid w:val="00D64465"/>
    <w:rsid w:val="00D64FAD"/>
    <w:rsid w:val="00D703D0"/>
    <w:rsid w:val="00D70D0B"/>
    <w:rsid w:val="00D766EE"/>
    <w:rsid w:val="00D83C2D"/>
    <w:rsid w:val="00D841F8"/>
    <w:rsid w:val="00D8431C"/>
    <w:rsid w:val="00D8642F"/>
    <w:rsid w:val="00D87DA2"/>
    <w:rsid w:val="00D90180"/>
    <w:rsid w:val="00D90777"/>
    <w:rsid w:val="00D90C31"/>
    <w:rsid w:val="00D90F97"/>
    <w:rsid w:val="00D923AB"/>
    <w:rsid w:val="00D94FF8"/>
    <w:rsid w:val="00D95BCF"/>
    <w:rsid w:val="00DA0013"/>
    <w:rsid w:val="00DA68D3"/>
    <w:rsid w:val="00DB0057"/>
    <w:rsid w:val="00DB34EE"/>
    <w:rsid w:val="00DB4A53"/>
    <w:rsid w:val="00DB77AE"/>
    <w:rsid w:val="00DC2D88"/>
    <w:rsid w:val="00DC59CF"/>
    <w:rsid w:val="00DC75EA"/>
    <w:rsid w:val="00DC773E"/>
    <w:rsid w:val="00DC7845"/>
    <w:rsid w:val="00DD0300"/>
    <w:rsid w:val="00DD38AE"/>
    <w:rsid w:val="00DD3E82"/>
    <w:rsid w:val="00DD3EF2"/>
    <w:rsid w:val="00DE059E"/>
    <w:rsid w:val="00DE32CA"/>
    <w:rsid w:val="00DE33CA"/>
    <w:rsid w:val="00DE70AC"/>
    <w:rsid w:val="00DE759B"/>
    <w:rsid w:val="00DF5FE5"/>
    <w:rsid w:val="00DF6681"/>
    <w:rsid w:val="00E013F0"/>
    <w:rsid w:val="00E018E7"/>
    <w:rsid w:val="00E025E4"/>
    <w:rsid w:val="00E1376C"/>
    <w:rsid w:val="00E20BC4"/>
    <w:rsid w:val="00E21A0C"/>
    <w:rsid w:val="00E221F1"/>
    <w:rsid w:val="00E25AD7"/>
    <w:rsid w:val="00E356E6"/>
    <w:rsid w:val="00E35BF0"/>
    <w:rsid w:val="00E36F01"/>
    <w:rsid w:val="00E3712E"/>
    <w:rsid w:val="00E42FDA"/>
    <w:rsid w:val="00E43263"/>
    <w:rsid w:val="00E44926"/>
    <w:rsid w:val="00E44B72"/>
    <w:rsid w:val="00E45894"/>
    <w:rsid w:val="00E520FB"/>
    <w:rsid w:val="00E5467A"/>
    <w:rsid w:val="00E57E16"/>
    <w:rsid w:val="00E6702E"/>
    <w:rsid w:val="00E712CE"/>
    <w:rsid w:val="00E75755"/>
    <w:rsid w:val="00E83788"/>
    <w:rsid w:val="00E85699"/>
    <w:rsid w:val="00E872C9"/>
    <w:rsid w:val="00E921F4"/>
    <w:rsid w:val="00E92F7C"/>
    <w:rsid w:val="00E96BBD"/>
    <w:rsid w:val="00EA582C"/>
    <w:rsid w:val="00EB0F67"/>
    <w:rsid w:val="00EB44AB"/>
    <w:rsid w:val="00EB6C69"/>
    <w:rsid w:val="00EC081A"/>
    <w:rsid w:val="00EC2637"/>
    <w:rsid w:val="00ED11E5"/>
    <w:rsid w:val="00ED24F6"/>
    <w:rsid w:val="00ED5DB7"/>
    <w:rsid w:val="00ED5E2F"/>
    <w:rsid w:val="00ED6BFA"/>
    <w:rsid w:val="00ED7812"/>
    <w:rsid w:val="00EE243C"/>
    <w:rsid w:val="00EE5BDB"/>
    <w:rsid w:val="00EE6FF6"/>
    <w:rsid w:val="00EF5217"/>
    <w:rsid w:val="00EF54DA"/>
    <w:rsid w:val="00F00743"/>
    <w:rsid w:val="00F020AA"/>
    <w:rsid w:val="00F039EB"/>
    <w:rsid w:val="00F0616A"/>
    <w:rsid w:val="00F06907"/>
    <w:rsid w:val="00F11C12"/>
    <w:rsid w:val="00F14E1F"/>
    <w:rsid w:val="00F209EA"/>
    <w:rsid w:val="00F217E4"/>
    <w:rsid w:val="00F254C7"/>
    <w:rsid w:val="00F25950"/>
    <w:rsid w:val="00F306DC"/>
    <w:rsid w:val="00F33D81"/>
    <w:rsid w:val="00F3730F"/>
    <w:rsid w:val="00F4064F"/>
    <w:rsid w:val="00F43428"/>
    <w:rsid w:val="00F43E72"/>
    <w:rsid w:val="00F51D19"/>
    <w:rsid w:val="00F52412"/>
    <w:rsid w:val="00F53B98"/>
    <w:rsid w:val="00F67522"/>
    <w:rsid w:val="00F75FA7"/>
    <w:rsid w:val="00F82B8A"/>
    <w:rsid w:val="00F903BB"/>
    <w:rsid w:val="00F9301D"/>
    <w:rsid w:val="00F95122"/>
    <w:rsid w:val="00F95B57"/>
    <w:rsid w:val="00F977A2"/>
    <w:rsid w:val="00F97ABB"/>
    <w:rsid w:val="00FA0FCA"/>
    <w:rsid w:val="00FA355D"/>
    <w:rsid w:val="00FA619D"/>
    <w:rsid w:val="00FB29EC"/>
    <w:rsid w:val="00FB4FF1"/>
    <w:rsid w:val="00FC4571"/>
    <w:rsid w:val="00FC4E8F"/>
    <w:rsid w:val="00FC55D4"/>
    <w:rsid w:val="00FC695E"/>
    <w:rsid w:val="00FD1500"/>
    <w:rsid w:val="00FD1FF5"/>
    <w:rsid w:val="00FD2783"/>
    <w:rsid w:val="00FD5005"/>
    <w:rsid w:val="00FE43D3"/>
    <w:rsid w:val="00FE77F4"/>
    <w:rsid w:val="00FE7D60"/>
    <w:rsid w:val="00FF77BD"/>
    <w:rsid w:val="017E4885"/>
    <w:rsid w:val="04F7C0A5"/>
    <w:rsid w:val="0BB30A20"/>
    <w:rsid w:val="2AEC30D1"/>
    <w:rsid w:val="2C278B7C"/>
    <w:rsid w:val="338E154D"/>
    <w:rsid w:val="3D5349F4"/>
    <w:rsid w:val="44B0BEC5"/>
    <w:rsid w:val="4730AAD9"/>
    <w:rsid w:val="49569AEE"/>
    <w:rsid w:val="5DE4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C815AE"/>
  <w15:chartTrackingRefBased/>
  <w15:docId w15:val="{994CBBCD-5487-4352-9F12-E9174B75A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mt-M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B1E"/>
    <w:pPr>
      <w:spacing w:after="0" w:line="270" w:lineRule="exact"/>
    </w:pPr>
    <w:rPr>
      <w:rFonts w:ascii="FlandersArtSans-Regular" w:eastAsia="Times" w:hAnsi="FlandersArtSans-Regular" w:cs="Times New Roman"/>
      <w:szCs w:val="20"/>
      <w:lang w:eastAsia="nl-B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0B1E"/>
    <w:pPr>
      <w:keepNext/>
      <w:keepLines/>
      <w:numPr>
        <w:numId w:val="1"/>
      </w:numPr>
      <w:spacing w:before="480"/>
      <w:contextualSpacing/>
      <w:outlineLvl w:val="0"/>
    </w:pPr>
    <w:rPr>
      <w:rFonts w:ascii="FlandersArtSans-Bold" w:eastAsiaTheme="majorEastAsia" w:hAnsi="FlandersArtSans-Bold" w:cstheme="majorBidi"/>
      <w:bCs/>
      <w:caps/>
      <w:color w:val="3C3D3C"/>
      <w:sz w:val="36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50B1E"/>
    <w:pPr>
      <w:keepNext/>
      <w:keepLines/>
      <w:numPr>
        <w:ilvl w:val="1"/>
        <w:numId w:val="1"/>
      </w:numPr>
      <w:spacing w:before="200"/>
      <w:contextualSpacing/>
      <w:outlineLvl w:val="1"/>
    </w:pPr>
    <w:rPr>
      <w:rFonts w:eastAsiaTheme="majorEastAsia" w:cstheme="majorBidi"/>
      <w:bCs/>
      <w:color w:val="000000" w:themeColor="text1"/>
      <w:sz w:val="32"/>
      <w:szCs w:val="26"/>
      <w:u w:val="dotted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50B1E"/>
    <w:pPr>
      <w:keepNext/>
      <w:keepLines/>
      <w:numPr>
        <w:ilvl w:val="2"/>
        <w:numId w:val="1"/>
      </w:numPr>
      <w:spacing w:before="200"/>
      <w:contextualSpacing/>
      <w:outlineLvl w:val="2"/>
    </w:pPr>
    <w:rPr>
      <w:rFonts w:ascii="FlandersArtSerif-Bold" w:eastAsiaTheme="majorEastAsia" w:hAnsi="FlandersArtSerif-Bold" w:cstheme="majorBidi"/>
      <w:bCs/>
      <w:color w:val="9B9DA0"/>
      <w:sz w:val="24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50B1E"/>
    <w:pPr>
      <w:keepNext/>
      <w:keepLines/>
      <w:numPr>
        <w:ilvl w:val="3"/>
        <w:numId w:val="1"/>
      </w:numPr>
      <w:spacing w:before="200"/>
      <w:contextualSpacing/>
      <w:outlineLvl w:val="3"/>
    </w:pPr>
    <w:rPr>
      <w:rFonts w:ascii="FlandersArtSerif-Bold" w:eastAsiaTheme="majorEastAsia" w:hAnsi="FlandersArtSerif-Bold" w:cstheme="majorBidi"/>
      <w:bCs/>
      <w:iCs/>
      <w:color w:val="000000" w:themeColor="text1"/>
      <w:u w:val="single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50B1E"/>
    <w:pPr>
      <w:keepNext/>
      <w:keepLines/>
      <w:numPr>
        <w:ilvl w:val="4"/>
        <w:numId w:val="1"/>
      </w:numPr>
      <w:spacing w:before="200"/>
      <w:contextualSpacing/>
      <w:outlineLvl w:val="4"/>
    </w:pPr>
    <w:rPr>
      <w:rFonts w:eastAsiaTheme="majorEastAsia" w:cstheme="majorBidi"/>
      <w:color w:val="171717" w:themeColor="background2" w:themeShade="1A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50B1E"/>
    <w:pPr>
      <w:keepNext/>
      <w:keepLines/>
      <w:numPr>
        <w:ilvl w:val="5"/>
        <w:numId w:val="1"/>
      </w:numPr>
      <w:spacing w:before="200"/>
      <w:contextualSpacing/>
      <w:outlineLvl w:val="5"/>
    </w:pPr>
    <w:rPr>
      <w:rFonts w:ascii="FlandersArtSerif-Regular" w:eastAsiaTheme="majorEastAsia" w:hAnsi="FlandersArtSerif-Regular" w:cstheme="majorBidi"/>
      <w:iCs/>
      <w:color w:val="171717" w:themeColor="background2" w:themeShade="1A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50B1E"/>
    <w:pPr>
      <w:keepNext/>
      <w:keepLines/>
      <w:numPr>
        <w:ilvl w:val="6"/>
        <w:numId w:val="1"/>
      </w:numPr>
      <w:spacing w:before="200"/>
      <w:contextualSpacing/>
      <w:outlineLvl w:val="6"/>
    </w:pPr>
    <w:rPr>
      <w:rFonts w:ascii="FlandersArtSerif-Medium" w:eastAsiaTheme="majorEastAsia" w:hAnsi="FlandersArtSerif-Medium" w:cstheme="majorBidi"/>
      <w:iCs/>
      <w:color w:val="9B9DA0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B50B1E"/>
    <w:pPr>
      <w:keepNext/>
      <w:keepLines/>
      <w:numPr>
        <w:ilvl w:val="7"/>
        <w:numId w:val="1"/>
      </w:numPr>
      <w:spacing w:before="200"/>
      <w:contextualSpacing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B50B1E"/>
    <w:pPr>
      <w:keepNext/>
      <w:keepLines/>
      <w:numPr>
        <w:ilvl w:val="8"/>
        <w:numId w:val="1"/>
      </w:numPr>
      <w:spacing w:before="200"/>
      <w:contextualSpacing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0B1E"/>
    <w:rPr>
      <w:rFonts w:ascii="FlandersArtSans-Bold" w:eastAsiaTheme="majorEastAsia" w:hAnsi="FlandersArtSans-Bold" w:cstheme="majorBidi"/>
      <w:bCs/>
      <w:caps/>
      <w:color w:val="3C3D3C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50B1E"/>
    <w:rPr>
      <w:rFonts w:ascii="FlandersArtSans-Regular" w:eastAsiaTheme="majorEastAsia" w:hAnsi="FlandersArtSans-Regular" w:cstheme="majorBidi"/>
      <w:bCs/>
      <w:color w:val="000000" w:themeColor="text1"/>
      <w:sz w:val="32"/>
      <w:szCs w:val="26"/>
      <w:u w:val="dotted"/>
    </w:rPr>
  </w:style>
  <w:style w:type="character" w:customStyle="1" w:styleId="Heading3Char">
    <w:name w:val="Heading 3 Char"/>
    <w:basedOn w:val="DefaultParagraphFont"/>
    <w:link w:val="Heading3"/>
    <w:uiPriority w:val="9"/>
    <w:rsid w:val="00B50B1E"/>
    <w:rPr>
      <w:rFonts w:ascii="FlandersArtSerif-Bold" w:eastAsiaTheme="majorEastAsia" w:hAnsi="FlandersArtSerif-Bold" w:cstheme="majorBidi"/>
      <w:bCs/>
      <w:color w:val="9B9DA0"/>
      <w:sz w:val="24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B50B1E"/>
    <w:rPr>
      <w:rFonts w:ascii="FlandersArtSerif-Bold" w:eastAsiaTheme="majorEastAsia" w:hAnsi="FlandersArtSerif-Bold" w:cstheme="majorBidi"/>
      <w:bCs/>
      <w:iCs/>
      <w:color w:val="000000" w:themeColor="text1"/>
      <w:szCs w:val="20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B50B1E"/>
    <w:rPr>
      <w:rFonts w:ascii="FlandersArtSans-Regular" w:eastAsiaTheme="majorEastAsia" w:hAnsi="FlandersArtSans-Regular" w:cstheme="majorBidi"/>
      <w:color w:val="171717" w:themeColor="background2" w:themeShade="1A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B50B1E"/>
    <w:rPr>
      <w:rFonts w:ascii="FlandersArtSerif-Regular" w:eastAsiaTheme="majorEastAsia" w:hAnsi="FlandersArtSerif-Regular" w:cstheme="majorBidi"/>
      <w:iCs/>
      <w:color w:val="171717" w:themeColor="background2" w:themeShade="1A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rsid w:val="00B50B1E"/>
    <w:rPr>
      <w:rFonts w:ascii="FlandersArtSerif-Medium" w:eastAsiaTheme="majorEastAsia" w:hAnsi="FlandersArtSerif-Medium" w:cstheme="majorBidi"/>
      <w:iCs/>
      <w:color w:val="9B9DA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rsid w:val="00B50B1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B50B1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B1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B1E"/>
    <w:rPr>
      <w:rFonts w:ascii="Segoe UI" w:eastAsia="Times" w:hAnsi="Segoe UI" w:cs="Segoe UI"/>
      <w:sz w:val="18"/>
      <w:szCs w:val="18"/>
      <w:lang w:val="mt-MT" w:eastAsia="nl-BE"/>
    </w:rPr>
  </w:style>
  <w:style w:type="paragraph" w:styleId="Header">
    <w:name w:val="header"/>
    <w:basedOn w:val="Normal"/>
    <w:link w:val="HeaderChar"/>
    <w:unhideWhenUsed/>
    <w:rsid w:val="00B50B1E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B50B1E"/>
    <w:rPr>
      <w:rFonts w:ascii="FlandersArtSans-Regular" w:eastAsia="Times" w:hAnsi="FlandersArtSans-Regular" w:cs="Times New Roman"/>
      <w:szCs w:val="20"/>
      <w:lang w:val="mt-MT" w:eastAsia="nl-BE"/>
    </w:rPr>
  </w:style>
  <w:style w:type="paragraph" w:styleId="Footer">
    <w:name w:val="footer"/>
    <w:basedOn w:val="Normal"/>
    <w:link w:val="FooterChar"/>
    <w:uiPriority w:val="99"/>
    <w:unhideWhenUsed/>
    <w:rsid w:val="00B50B1E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0B1E"/>
    <w:rPr>
      <w:rFonts w:ascii="FlandersArtSans-Regular" w:eastAsia="Times" w:hAnsi="FlandersArtSans-Regular" w:cs="Times New Roman"/>
      <w:szCs w:val="20"/>
      <w:lang w:val="mt-MT" w:eastAsia="nl-BE"/>
    </w:rPr>
  </w:style>
  <w:style w:type="character" w:styleId="CommentReference">
    <w:name w:val="annotation reference"/>
    <w:basedOn w:val="DefaultParagraphFont"/>
    <w:uiPriority w:val="99"/>
    <w:semiHidden/>
    <w:unhideWhenUsed/>
    <w:rsid w:val="00170F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0FAA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0FAA"/>
    <w:rPr>
      <w:rFonts w:ascii="FlandersArtSans-Regular" w:eastAsia="Times" w:hAnsi="FlandersArtSans-Regular" w:cs="Times New Roman"/>
      <w:sz w:val="20"/>
      <w:szCs w:val="20"/>
      <w:lang w:eastAsia="nl-B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0F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0FAA"/>
    <w:rPr>
      <w:rFonts w:ascii="FlandersArtSans-Regular" w:eastAsia="Times" w:hAnsi="FlandersArtSans-Regular" w:cs="Times New Roman"/>
      <w:b/>
      <w:bCs/>
      <w:sz w:val="20"/>
      <w:szCs w:val="20"/>
      <w:lang w:eastAsia="nl-BE"/>
    </w:rPr>
  </w:style>
  <w:style w:type="paragraph" w:styleId="ListParagraph">
    <w:name w:val="List Paragraph"/>
    <w:basedOn w:val="Normal"/>
    <w:uiPriority w:val="34"/>
    <w:qFormat/>
    <w:rsid w:val="00423DC6"/>
    <w:pPr>
      <w:ind w:left="720"/>
      <w:contextualSpacing/>
    </w:pPr>
  </w:style>
  <w:style w:type="character" w:styleId="Hyperlink">
    <w:name w:val="Hyperlink"/>
    <w:basedOn w:val="DefaultParagraphFont"/>
    <w:rsid w:val="00423DC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23DC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5C34C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923AB"/>
    <w:pPr>
      <w:spacing w:after="0" w:line="240" w:lineRule="auto"/>
    </w:pPr>
    <w:rPr>
      <w:rFonts w:ascii="FlandersArtSans-Regular" w:eastAsia="Times" w:hAnsi="FlandersArtSans-Regular" w:cs="Times New Roman"/>
      <w:szCs w:val="20"/>
      <w:lang w:eastAsia="nl-BE"/>
    </w:rPr>
  </w:style>
  <w:style w:type="character" w:styleId="Mention">
    <w:name w:val="Mention"/>
    <w:basedOn w:val="DefaultParagraphFont"/>
    <w:uiPriority w:val="99"/>
    <w:unhideWhenUsed/>
    <w:rsid w:val="008C404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0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216F35AF2CB9468CD9A6F9808E74AF" ma:contentTypeVersion="13" ma:contentTypeDescription="Een nieuw document maken." ma:contentTypeScope="" ma:versionID="ca164e848c4fad5da276762f41258f4d">
  <xsd:schema xmlns:xsd="http://www.w3.org/2001/XMLSchema" xmlns:xs="http://www.w3.org/2001/XMLSchema" xmlns:p="http://schemas.microsoft.com/office/2006/metadata/properties" xmlns:ns2="03d5240a-782c-4048-8313-d01b5d6ab2a6" xmlns:ns3="ceeae0c4-f3ff-4153-af2f-582bafa5e89e" targetNamespace="http://schemas.microsoft.com/office/2006/metadata/properties" ma:root="true" ma:fieldsID="65f0ac419ea59745c8cf4e78d3a84f2f" ns2:_="" ns3:_="">
    <xsd:import namespace="03d5240a-782c-4048-8313-d01b5d6ab2a6"/>
    <xsd:import namespace="ceeae0c4-f3ff-4153-af2f-582bafa5e8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d5240a-782c-4048-8313-d01b5d6ab2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eae0c4-f3ff-4153-af2f-582bafa5e8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C0D4DB-8383-4D0E-A88A-6FF7B4FCF7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1B8FEA-79F6-4552-B7DE-02C7CD4540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d5240a-782c-4048-8313-d01b5d6ab2a6"/>
    <ds:schemaRef ds:uri="ceeae0c4-f3ff-4153-af2f-582bafa5e8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081DE2-23A0-48E0-851B-E5D3A54CA0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619DD54-2686-4B25-BA18-00EA26AE4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2255</Words>
  <Characters>16106</Characters>
  <Application>Microsoft Office Word</Application>
  <DocSecurity>0</DocSecurity>
  <Lines>366</Lines>
  <Paragraphs>108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Wetgevingstechnisch advies (Steketee Björn)</dc:creator>
  <cp:keywords/>
  <dc:description/>
  <cp:lastModifiedBy>Ines Varvodic</cp:lastModifiedBy>
  <cp:revision>5</cp:revision>
  <cp:lastPrinted>2020-03-08T02:41:00Z</cp:lastPrinted>
  <dcterms:created xsi:type="dcterms:W3CDTF">2021-12-20T17:06:00Z</dcterms:created>
  <dcterms:modified xsi:type="dcterms:W3CDTF">2021-12-21T08:20:00Z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0x0101002E216F35AF2CB9468CD9A6F9808E74AF</vt:lpwstr>
  </property>
</Properties>
</file>