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6D526" w14:textId="0B6499C4" w:rsidR="003C524C" w:rsidRPr="00835148" w:rsidRDefault="003C524C" w:rsidP="009A3E29">
      <w:pPr>
        <w:pStyle w:val="BodyText"/>
        <w:spacing w:line="276" w:lineRule="auto"/>
        <w:ind w:left="0"/>
        <w:jc w:val="center"/>
        <w:rPr>
          <w:sz w:val="24"/>
          <w:szCs w:val="24"/>
        </w:rPr>
      </w:pPr>
      <w:r>
        <w:rPr>
          <w:noProof/>
          <w:sz w:val="24"/>
        </w:rPr>
        <w:drawing>
          <wp:inline distT="0" distB="0" distL="0" distR="0" wp14:anchorId="16E54954" wp14:editId="753ADE0D">
            <wp:extent cx="474637" cy="768096"/>
            <wp:effectExtent l="0" t="0" r="0" b="0"/>
            <wp:docPr id="3" name="image2.jpeg"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Diagram  Description automatically generated"/>
                    <pic:cNvPicPr/>
                  </pic:nvPicPr>
                  <pic:blipFill>
                    <a:blip r:embed="rId13" cstate="print"/>
                    <a:stretch>
                      <a:fillRect/>
                    </a:stretch>
                  </pic:blipFill>
                  <pic:spPr>
                    <a:xfrm>
                      <a:off x="0" y="0"/>
                      <a:ext cx="474637" cy="768096"/>
                    </a:xfrm>
                    <a:prstGeom prst="rect">
                      <a:avLst/>
                    </a:prstGeom>
                  </pic:spPr>
                </pic:pic>
              </a:graphicData>
            </a:graphic>
          </wp:inline>
        </w:drawing>
      </w:r>
    </w:p>
    <w:p w14:paraId="2D6B9A1E" w14:textId="77777777" w:rsidR="00F72393" w:rsidRPr="00835148" w:rsidRDefault="00F72393" w:rsidP="009A3E29">
      <w:pPr>
        <w:pStyle w:val="BodyText"/>
        <w:spacing w:line="276" w:lineRule="auto"/>
        <w:ind w:left="0"/>
        <w:jc w:val="center"/>
        <w:rPr>
          <w:sz w:val="24"/>
          <w:szCs w:val="24"/>
          <w:lang w:val="en-IE"/>
        </w:rPr>
      </w:pPr>
    </w:p>
    <w:p w14:paraId="164BE514" w14:textId="77777777" w:rsidR="003C524C" w:rsidRPr="00835148" w:rsidRDefault="003C524C" w:rsidP="009A3E29">
      <w:pPr>
        <w:pStyle w:val="BodyText"/>
        <w:spacing w:before="1" w:line="276" w:lineRule="auto"/>
        <w:ind w:left="0"/>
        <w:jc w:val="center"/>
        <w:rPr>
          <w:sz w:val="24"/>
          <w:szCs w:val="24"/>
        </w:rPr>
      </w:pPr>
      <w:r>
        <w:rPr>
          <w:noProof/>
          <w:sz w:val="24"/>
        </w:rPr>
        <mc:AlternateContent>
          <mc:Choice Requires="wps">
            <w:drawing>
              <wp:anchor distT="0" distB="0" distL="0" distR="0" simplePos="0" relativeHeight="251660288" behindDoc="0" locked="0" layoutInCell="1" allowOverlap="1" wp14:anchorId="6E657DF3" wp14:editId="469DBC67">
                <wp:simplePos x="0" y="0"/>
                <wp:positionH relativeFrom="page">
                  <wp:posOffset>3241040</wp:posOffset>
                </wp:positionH>
                <wp:positionV relativeFrom="paragraph">
                  <wp:posOffset>143510</wp:posOffset>
                </wp:positionV>
                <wp:extent cx="1079500" cy="0"/>
                <wp:effectExtent l="12065" t="6350" r="13335" b="12700"/>
                <wp:wrapTopAndBottom/>
                <wp:docPr id="5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25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DD5CC" id="Line 16"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5.2pt,11.3pt" to="340.2pt,1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UOWGzAEAAIQDAAAOAAAAZHJzL2Uyb0RvYy54bWysU02P0zAQvSPxHyzfaZKKFoia7qFluRSo tMsPmNpOYuF4LNtt0n/P2P3YBW6IHCyPZ+bNmzeT1cM0GHZSPmi0Da9mJWfKCpTadg3/8fz47iNn IYKVYNCqhp9V4A/rt29Wo6vVHHs0UnlGIDbUo2t4H6OriyKIXg0QZuiUJWeLfoBIpu8K6WEk9MEU 87JcFiN66TwKFQK9bi9Ovs74batE/N62QUVmGk7cYj59Pg/pLNYrqDsPrtfiSgP+gcUA2lLRO9QW IrCj139BDVp4DNjGmcChwLbVQuUeqJuq/KObpx6cyr2QOMHdZQr/D1Z8O+0907LhiyVnFgaa0U5b xapl0mZ0oaaQjd371J2Y7JPbofgZmMVND7ZTmePz2VFelTKK31KSERxVOIxfUVIMHCNmoabWDwmS JGBTnsf5Pg81RSbosSo/fFqUNDZx8xVQ3xKdD/GLwoGlS8MNkc7AcNqFmIhAfQtJdSw+amPyuI1l Y8Pni/dlTghotEzOFBZ8d9gYz06QFiZ/uSvyvA5LyFsI/SUuuy6r5PFoZa7SK5Cfr/cI2lzuxMrY q0pJmIvEB5Tnvb+pR6PO9K9rmXbptZ2zX36e9S8AAAD//wMAUEsDBBQABgAIAAAAIQCwWa1y3AAA AAkBAAAPAAAAZHJzL2Rvd25yZXYueG1sTI/LTsMwEEX3SPyDNUjsqNMIoijEqRB9SWxQWz5gag9J IB6H2GnD3+OKBSznztGdM+Visp040eBbxwrmswQEsXam5VrB22F9l4PwAdlg55gUfJOHRXV9VWJh 3Jl3dNqHWsQS9gUqaELoCym9bsiin7meOO7e3WAxxHGopRnwHMttJ9MkyaTFluOFBnt6bkh/7ker gPzXtNz2r2jzw4aX406/fKy0Urc309MjiEBT+IPhoh/VoYpORzey8aJT8DBP7iOqIE0zEBHI8ktw /A1kVcr/H1Q/AAAA//8DAFBLAQItABQABgAIAAAAIQC2gziS/gAAAOEBAAATAAAAAAAAAAAAAAAA AAAAAABbQ29udGVudF9UeXBlc10ueG1sUEsBAi0AFAAGAAgAAAAhADj9If/WAAAAlAEAAAsAAAAA AAAAAAAAAAAALwEAAF9yZWxzLy5yZWxzUEsBAi0AFAAGAAgAAAAhAG9Q5YbMAQAAhAMAAA4AAAAA AAAAAAAAAAAALgIAAGRycy9lMm9Eb2MueG1sUEsBAi0AFAAGAAgAAAAhALBZrXLcAAAACQEAAA8A AAAAAAAAAAAAAAAAJgQAAGRycy9kb3ducmV2LnhtbFBLBQYAAAAABAAEAPMAAAAvBQAAAAA= " strokeweight=".2pt">
                <w10:wrap type="topAndBottom" anchorx="page"/>
              </v:line>
            </w:pict>
          </mc:Fallback>
        </mc:AlternateContent>
      </w:r>
    </w:p>
    <w:p w14:paraId="66E8FD48" w14:textId="0995F4A4" w:rsidR="00F72393" w:rsidRPr="00835148" w:rsidRDefault="00447C5C" w:rsidP="00883C74">
      <w:pPr>
        <w:pStyle w:val="TOCHeading"/>
        <w:spacing w:before="0"/>
        <w:jc w:val="center"/>
      </w:pPr>
      <w:r>
        <w:t>OSNUTEK PREDLOGA ZAKONA</w:t>
      </w:r>
    </w:p>
    <w:p w14:paraId="58D6E3A3" w14:textId="18E2AD2E" w:rsidR="008803E5" w:rsidRPr="00835148" w:rsidRDefault="008803E5" w:rsidP="00883C74">
      <w:pPr>
        <w:pStyle w:val="TOCHeading"/>
        <w:spacing w:before="240"/>
        <w:jc w:val="center"/>
      </w:pPr>
      <w:r>
        <w:t>DEL 4A ZAKONA O VOLILNI REFORMI IZ LETA 2022</w:t>
      </w:r>
    </w:p>
    <w:p w14:paraId="2B7A6478" w14:textId="04763F9F" w:rsidR="003C524C" w:rsidRPr="00835148" w:rsidRDefault="003C524C" w:rsidP="00883C74">
      <w:pPr>
        <w:pStyle w:val="TOCHeading"/>
        <w:spacing w:before="240" w:after="120"/>
        <w:jc w:val="center"/>
      </w:pPr>
      <w:r>
        <w:t xml:space="preserve">UREDITEV PODROČJA INFORMACIJ O VOLILNEM POSTOPKU, VOLILNIH INFORMACIJ NA SPLETU IN MANIPULATIVNEGA ALI NEAVTENTIČNEGA VEDENJA </w:t>
      </w:r>
    </w:p>
    <w:p w14:paraId="116D1E59" w14:textId="77777777" w:rsidR="003C524C" w:rsidRPr="00835148" w:rsidRDefault="003C524C" w:rsidP="009A3E29">
      <w:pPr>
        <w:pStyle w:val="BodyText"/>
        <w:spacing w:before="4" w:line="276" w:lineRule="auto"/>
        <w:ind w:left="0"/>
        <w:jc w:val="center"/>
        <w:rPr>
          <w:b/>
          <w:sz w:val="24"/>
          <w:szCs w:val="24"/>
        </w:rPr>
      </w:pPr>
      <w:r>
        <w:rPr>
          <w:noProof/>
          <w:sz w:val="24"/>
        </w:rPr>
        <mc:AlternateContent>
          <mc:Choice Requires="wps">
            <w:drawing>
              <wp:anchor distT="0" distB="0" distL="0" distR="0" simplePos="0" relativeHeight="251661312" behindDoc="0" locked="0" layoutInCell="1" allowOverlap="1" wp14:anchorId="2C518F44" wp14:editId="4FF1E0FE">
                <wp:simplePos x="0" y="0"/>
                <wp:positionH relativeFrom="page">
                  <wp:posOffset>3241040</wp:posOffset>
                </wp:positionH>
                <wp:positionV relativeFrom="paragraph">
                  <wp:posOffset>109220</wp:posOffset>
                </wp:positionV>
                <wp:extent cx="1079500" cy="0"/>
                <wp:effectExtent l="12065" t="8890" r="13335" b="10160"/>
                <wp:wrapTopAndBottom/>
                <wp:docPr id="5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25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651C9" id="Line 15"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5.2pt,8.6pt" to="340.2pt,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w+LDywEAAIQDAAAOAAAAZHJzL2Uyb0RvYy54bWysU02P0zAQvSPxHyzfaZKK8BE13UPLcilQ aZcfMLWdxMLxWLbbtP+esdOWBW6IHCyPZ+bNmzeT1cN5NOykfNBoW14tSs6UFSi17Vv+/fnxzQfO QgQrwaBVLb+owB/Wr1+tJteoJQ5opPKMQGxoJtfyIUbXFEUQgxohLNApS84O/QiRTN8X0sNE6KMp lmX5rpjQS+dRqBDodTs7+Trjd50S8VvXBRWZaTlxi/n0+Tyks1ivoOk9uEGLKw34BxYjaEtF71Bb iMCOXv8FNWrhMWAXFwLHArtOC5V7oG6q8o9ungZwKvdC4gR3lyn8P1jx9bT3TMuW1zVnFkaa0U5b xao6aTO50FDIxu596k6c7ZPbofgRmMXNALZXmePzxVFelTKK31KSERxVOExfUFIMHCNmoc6dHxMk ScDOeR6X+zzUOTJBj1X5/mNd0tjEzVdAc0t0PsTPCkeWLi03RDoDw2kXYiICzS0k1bH4qI3J4zaW TS1f1m/LnBDQaJmcKSz4/rAxnp0gLUz+clfkeRmWkLcQhjkuu+ZV8ni0MlcZFMhP13sEbeY7sTL2 qlISZpb4gPKy9zf1aNSZ/nUt0y69tHP2r59n/RMAAP//AwBQSwMEFAAGAAgAAAAhAP4fSlDcAAAA CQEAAA8AAABkcnMvZG93bnJldi54bWxMj81OwzAQhO9IvIO1SNyo0wpKlMapEOVH4lK15QG2zjYJ xOsQO214e7biAMed+TQ7ky9H16oj9aHxbGA6SUARW182XBl43z3fpKBCRC6x9UwGvinAsri8yDEr /Yk3dNzGSkkIhwwN1DF2mdbB1uQwTHxHLN7B9w6jnH2lyx5PEu5aPUuSuXbYsHyosaPHmuzndnAG KHyNq9dujS7dvfBq2Ni3jydrzPXV+LAAFWmMfzCc60t1KKTT3g9cBtUauJsmt4KKcT8DJcA8PQv7 X0EXuf6/oPgBAAD//wMAUEsBAi0AFAAGAAgAAAAhALaDOJL+AAAA4QEAABMAAAAAAAAAAAAAAAAA AAAAAFtDb250ZW50X1R5cGVzXS54bWxQSwECLQAUAAYACAAAACEAOP0h/9YAAACUAQAACwAAAAAA AAAAAAAAAAAvAQAAX3JlbHMvLnJlbHNQSwECLQAUAAYACAAAACEAJsPiw8sBAACEAwAADgAAAAAA AAAAAAAAAAAuAgAAZHJzL2Uyb0RvYy54bWxQSwECLQAUAAYACAAAACEA/h9KUNwAAAAJAQAADwAA AAAAAAAAAAAAAAAlBAAAZHJzL2Rvd25yZXYueG1sUEsFBgAAAAAEAAQA8wAAAC4FAAAAAA== " strokeweight=".2pt">
                <w10:wrap type="topAndBottom" anchorx="page"/>
              </v:line>
            </w:pict>
          </mc:Fallback>
        </mc:AlternateContent>
      </w:r>
    </w:p>
    <w:p w14:paraId="703CD035" w14:textId="77777777" w:rsidR="003C524C" w:rsidRPr="004A5780" w:rsidRDefault="003C524C" w:rsidP="009A3E29">
      <w:pPr>
        <w:jc w:val="center"/>
        <w:rPr>
          <w:rFonts w:ascii="Times New Roman" w:hAnsi="Times New Roman" w:cs="Times New Roman"/>
          <w:sz w:val="20"/>
          <w:szCs w:val="20"/>
          <w:lang w:val="en-IE"/>
        </w:rPr>
      </w:pPr>
    </w:p>
    <w:sdt>
      <w:sdtPr>
        <w:rPr>
          <w:rFonts w:ascii="Optima" w:hAnsi="Optima" w:cstheme="minorBidi"/>
          <w:sz w:val="20"/>
          <w:szCs w:val="20"/>
        </w:rPr>
        <w:id w:val="-1331747583"/>
        <w:docPartObj>
          <w:docPartGallery w:val="Table of Contents"/>
          <w:docPartUnique/>
        </w:docPartObj>
      </w:sdtPr>
      <w:sdtEndPr>
        <w:rPr>
          <w:noProof/>
          <w:sz w:val="24"/>
          <w:szCs w:val="24"/>
        </w:rPr>
      </w:sdtEndPr>
      <w:sdtContent>
        <w:p w14:paraId="680C64C2" w14:textId="77777777" w:rsidR="003C524C" w:rsidRPr="00883C74" w:rsidRDefault="003C524C" w:rsidP="00DC775D">
          <w:pPr>
            <w:pStyle w:val="TOCHeading"/>
            <w:rPr>
              <w:b/>
              <w:bCs/>
              <w:sz w:val="24"/>
              <w:szCs w:val="24"/>
            </w:rPr>
          </w:pPr>
          <w:r>
            <w:rPr>
              <w:b/>
              <w:sz w:val="24"/>
            </w:rPr>
            <w:t>Kazalo</w:t>
          </w:r>
        </w:p>
        <w:p w14:paraId="6867745E" w14:textId="45A3296E" w:rsidR="00020D62" w:rsidRPr="00020D62" w:rsidRDefault="003C524C">
          <w:pPr>
            <w:pStyle w:val="TOC1"/>
            <w:rPr>
              <w:rFonts w:asciiTheme="minorHAnsi" w:eastAsiaTheme="minorEastAsia" w:hAnsiTheme="minorHAnsi" w:cstheme="minorBidi"/>
              <w:b w:val="0"/>
              <w:sz w:val="20"/>
              <w:szCs w:val="20"/>
              <w:lang w:val="en-US"/>
            </w:rPr>
          </w:pPr>
          <w:r w:rsidRPr="00020D62">
            <w:rPr>
              <w:b w:val="0"/>
              <w:sz w:val="20"/>
              <w:szCs w:val="20"/>
            </w:rPr>
            <w:fldChar w:fldCharType="begin"/>
          </w:r>
          <w:r w:rsidRPr="00020D62">
            <w:rPr>
              <w:b w:val="0"/>
              <w:sz w:val="20"/>
              <w:szCs w:val="20"/>
            </w:rPr>
            <w:instrText xml:space="preserve"> TOC \o "1-3" \h \z \u </w:instrText>
          </w:r>
          <w:r w:rsidRPr="00020D62">
            <w:rPr>
              <w:b w:val="0"/>
              <w:sz w:val="20"/>
              <w:szCs w:val="20"/>
            </w:rPr>
            <w:fldChar w:fldCharType="separate"/>
          </w:r>
          <w:hyperlink w:anchor="_Toc106192908" w:history="1">
            <w:r w:rsidR="00020D62" w:rsidRPr="00020D62">
              <w:rPr>
                <w:rStyle w:val="Hyperlink"/>
                <w:b w:val="0"/>
                <w:sz w:val="20"/>
                <w:szCs w:val="20"/>
              </w:rPr>
              <w:t>Poglavje 1: Uvod</w:t>
            </w:r>
            <w:r w:rsidR="00020D62" w:rsidRPr="00020D62">
              <w:rPr>
                <w:b w:val="0"/>
                <w:webHidden/>
                <w:sz w:val="20"/>
                <w:szCs w:val="20"/>
              </w:rPr>
              <w:tab/>
            </w:r>
            <w:r w:rsidR="00020D62" w:rsidRPr="00020D62">
              <w:rPr>
                <w:b w:val="0"/>
                <w:webHidden/>
                <w:sz w:val="20"/>
                <w:szCs w:val="20"/>
              </w:rPr>
              <w:fldChar w:fldCharType="begin"/>
            </w:r>
            <w:r w:rsidR="00020D62" w:rsidRPr="00020D62">
              <w:rPr>
                <w:b w:val="0"/>
                <w:webHidden/>
                <w:sz w:val="20"/>
                <w:szCs w:val="20"/>
              </w:rPr>
              <w:instrText xml:space="preserve"> PAGEREF _Toc106192908 \h </w:instrText>
            </w:r>
            <w:r w:rsidR="00020D62" w:rsidRPr="00020D62">
              <w:rPr>
                <w:b w:val="0"/>
                <w:webHidden/>
                <w:sz w:val="20"/>
                <w:szCs w:val="20"/>
              </w:rPr>
            </w:r>
            <w:r w:rsidR="00020D62" w:rsidRPr="00020D62">
              <w:rPr>
                <w:b w:val="0"/>
                <w:webHidden/>
                <w:sz w:val="20"/>
                <w:szCs w:val="20"/>
              </w:rPr>
              <w:fldChar w:fldCharType="separate"/>
            </w:r>
            <w:r w:rsidR="00020D62">
              <w:rPr>
                <w:b w:val="0"/>
                <w:webHidden/>
                <w:sz w:val="20"/>
                <w:szCs w:val="20"/>
              </w:rPr>
              <w:t>3</w:t>
            </w:r>
            <w:r w:rsidR="00020D62" w:rsidRPr="00020D62">
              <w:rPr>
                <w:b w:val="0"/>
                <w:webHidden/>
                <w:sz w:val="20"/>
                <w:szCs w:val="20"/>
              </w:rPr>
              <w:fldChar w:fldCharType="end"/>
            </w:r>
          </w:hyperlink>
        </w:p>
        <w:p w14:paraId="63E825F8" w14:textId="06DA92C8" w:rsidR="00020D62" w:rsidRPr="00020D62" w:rsidRDefault="00020D62">
          <w:pPr>
            <w:pStyle w:val="TOC1"/>
            <w:rPr>
              <w:rFonts w:asciiTheme="minorHAnsi" w:eastAsiaTheme="minorEastAsia" w:hAnsiTheme="minorHAnsi" w:cstheme="minorBidi"/>
              <w:b w:val="0"/>
              <w:sz w:val="20"/>
              <w:szCs w:val="20"/>
              <w:lang w:val="en-US"/>
            </w:rPr>
          </w:pPr>
          <w:hyperlink w:anchor="_Toc106192909" w:history="1">
            <w:r w:rsidRPr="00020D62">
              <w:rPr>
                <w:rStyle w:val="Hyperlink"/>
                <w:b w:val="0"/>
                <w:sz w:val="20"/>
                <w:szCs w:val="20"/>
              </w:rPr>
              <w:t>Naslov 1: Dodatne opredelitve pojmov za del 4A</w:t>
            </w:r>
            <w:r w:rsidRPr="00020D62">
              <w:rPr>
                <w:b w:val="0"/>
                <w:webHidden/>
                <w:sz w:val="20"/>
                <w:szCs w:val="20"/>
              </w:rPr>
              <w:tab/>
            </w:r>
            <w:r w:rsidRPr="00020D62">
              <w:rPr>
                <w:b w:val="0"/>
                <w:webHidden/>
                <w:sz w:val="20"/>
                <w:szCs w:val="20"/>
              </w:rPr>
              <w:fldChar w:fldCharType="begin"/>
            </w:r>
            <w:r w:rsidRPr="00020D62">
              <w:rPr>
                <w:b w:val="0"/>
                <w:webHidden/>
                <w:sz w:val="20"/>
                <w:szCs w:val="20"/>
              </w:rPr>
              <w:instrText xml:space="preserve"> PAGEREF _Toc106192909 \h </w:instrText>
            </w:r>
            <w:r w:rsidRPr="00020D62">
              <w:rPr>
                <w:b w:val="0"/>
                <w:webHidden/>
                <w:sz w:val="20"/>
                <w:szCs w:val="20"/>
              </w:rPr>
            </w:r>
            <w:r w:rsidRPr="00020D62">
              <w:rPr>
                <w:b w:val="0"/>
                <w:webHidden/>
                <w:sz w:val="20"/>
                <w:szCs w:val="20"/>
              </w:rPr>
              <w:fldChar w:fldCharType="separate"/>
            </w:r>
            <w:r>
              <w:rPr>
                <w:b w:val="0"/>
                <w:webHidden/>
                <w:sz w:val="20"/>
                <w:szCs w:val="20"/>
              </w:rPr>
              <w:t>3</w:t>
            </w:r>
            <w:r w:rsidRPr="00020D62">
              <w:rPr>
                <w:b w:val="0"/>
                <w:webHidden/>
                <w:sz w:val="20"/>
                <w:szCs w:val="20"/>
              </w:rPr>
              <w:fldChar w:fldCharType="end"/>
            </w:r>
          </w:hyperlink>
        </w:p>
        <w:p w14:paraId="5C05838B" w14:textId="7B47B61E" w:rsidR="00020D62" w:rsidRPr="00020D62" w:rsidRDefault="00020D62">
          <w:pPr>
            <w:pStyle w:val="TOC1"/>
            <w:rPr>
              <w:rFonts w:asciiTheme="minorHAnsi" w:eastAsiaTheme="minorEastAsia" w:hAnsiTheme="minorHAnsi" w:cstheme="minorBidi"/>
              <w:b w:val="0"/>
              <w:sz w:val="20"/>
              <w:szCs w:val="20"/>
              <w:lang w:val="en-US"/>
            </w:rPr>
          </w:pPr>
          <w:hyperlink w:anchor="_Toc106192910" w:history="1">
            <w:r w:rsidRPr="00020D62">
              <w:rPr>
                <w:rStyle w:val="Hyperlink"/>
                <w:b w:val="0"/>
                <w:sz w:val="20"/>
                <w:szCs w:val="20"/>
              </w:rPr>
              <w:t>Naslov 2: Naloge Komisije v zvezi z volilnimi informacijami na spletu in manipulativnem ali neavtentičnim vedenjem</w:t>
            </w:r>
            <w:r w:rsidRPr="00020D62">
              <w:rPr>
                <w:b w:val="0"/>
                <w:webHidden/>
                <w:sz w:val="20"/>
                <w:szCs w:val="20"/>
              </w:rPr>
              <w:tab/>
            </w:r>
            <w:r w:rsidRPr="00020D62">
              <w:rPr>
                <w:b w:val="0"/>
                <w:webHidden/>
                <w:sz w:val="20"/>
                <w:szCs w:val="20"/>
              </w:rPr>
              <w:fldChar w:fldCharType="begin"/>
            </w:r>
            <w:r w:rsidRPr="00020D62">
              <w:rPr>
                <w:b w:val="0"/>
                <w:webHidden/>
                <w:sz w:val="20"/>
                <w:szCs w:val="20"/>
              </w:rPr>
              <w:instrText xml:space="preserve"> PAGEREF _Toc106192910 \h </w:instrText>
            </w:r>
            <w:r w:rsidRPr="00020D62">
              <w:rPr>
                <w:b w:val="0"/>
                <w:webHidden/>
                <w:sz w:val="20"/>
                <w:szCs w:val="20"/>
              </w:rPr>
            </w:r>
            <w:r w:rsidRPr="00020D62">
              <w:rPr>
                <w:b w:val="0"/>
                <w:webHidden/>
                <w:sz w:val="20"/>
                <w:szCs w:val="20"/>
              </w:rPr>
              <w:fldChar w:fldCharType="separate"/>
            </w:r>
            <w:r>
              <w:rPr>
                <w:b w:val="0"/>
                <w:webHidden/>
                <w:sz w:val="20"/>
                <w:szCs w:val="20"/>
              </w:rPr>
              <w:t>5</w:t>
            </w:r>
            <w:r w:rsidRPr="00020D62">
              <w:rPr>
                <w:b w:val="0"/>
                <w:webHidden/>
                <w:sz w:val="20"/>
                <w:szCs w:val="20"/>
              </w:rPr>
              <w:fldChar w:fldCharType="end"/>
            </w:r>
          </w:hyperlink>
        </w:p>
        <w:p w14:paraId="5A944D47" w14:textId="0E34342B" w:rsidR="00020D62" w:rsidRPr="00020D62" w:rsidRDefault="00020D62">
          <w:pPr>
            <w:pStyle w:val="TOC1"/>
            <w:rPr>
              <w:rFonts w:asciiTheme="minorHAnsi" w:eastAsiaTheme="minorEastAsia" w:hAnsiTheme="minorHAnsi" w:cstheme="minorBidi"/>
              <w:b w:val="0"/>
              <w:sz w:val="20"/>
              <w:szCs w:val="20"/>
              <w:lang w:val="en-US"/>
            </w:rPr>
          </w:pPr>
          <w:hyperlink w:anchor="_Toc106192911" w:history="1">
            <w:r w:rsidRPr="00020D62">
              <w:rPr>
                <w:rStyle w:val="Hyperlink"/>
                <w:b w:val="0"/>
                <w:sz w:val="20"/>
                <w:szCs w:val="20"/>
              </w:rPr>
              <w:t>Naslov 3: Ustanovitev in vloga svetovalnega odbora</w:t>
            </w:r>
            <w:r w:rsidRPr="00020D62">
              <w:rPr>
                <w:b w:val="0"/>
                <w:webHidden/>
                <w:sz w:val="20"/>
                <w:szCs w:val="20"/>
              </w:rPr>
              <w:tab/>
            </w:r>
            <w:r w:rsidRPr="00020D62">
              <w:rPr>
                <w:b w:val="0"/>
                <w:webHidden/>
                <w:sz w:val="20"/>
                <w:szCs w:val="20"/>
              </w:rPr>
              <w:fldChar w:fldCharType="begin"/>
            </w:r>
            <w:r w:rsidRPr="00020D62">
              <w:rPr>
                <w:b w:val="0"/>
                <w:webHidden/>
                <w:sz w:val="20"/>
                <w:szCs w:val="20"/>
              </w:rPr>
              <w:instrText xml:space="preserve"> PAGEREF _Toc106192911 \h </w:instrText>
            </w:r>
            <w:r w:rsidRPr="00020D62">
              <w:rPr>
                <w:b w:val="0"/>
                <w:webHidden/>
                <w:sz w:val="20"/>
                <w:szCs w:val="20"/>
              </w:rPr>
            </w:r>
            <w:r w:rsidRPr="00020D62">
              <w:rPr>
                <w:b w:val="0"/>
                <w:webHidden/>
                <w:sz w:val="20"/>
                <w:szCs w:val="20"/>
              </w:rPr>
              <w:fldChar w:fldCharType="separate"/>
            </w:r>
            <w:r>
              <w:rPr>
                <w:b w:val="0"/>
                <w:webHidden/>
                <w:sz w:val="20"/>
                <w:szCs w:val="20"/>
              </w:rPr>
              <w:t>6</w:t>
            </w:r>
            <w:r w:rsidRPr="00020D62">
              <w:rPr>
                <w:b w:val="0"/>
                <w:webHidden/>
                <w:sz w:val="20"/>
                <w:szCs w:val="20"/>
              </w:rPr>
              <w:fldChar w:fldCharType="end"/>
            </w:r>
          </w:hyperlink>
        </w:p>
        <w:p w14:paraId="06657836" w14:textId="43D00DAE" w:rsidR="00020D62" w:rsidRPr="00020D62" w:rsidRDefault="00020D62">
          <w:pPr>
            <w:pStyle w:val="TOC1"/>
            <w:rPr>
              <w:rFonts w:asciiTheme="minorHAnsi" w:eastAsiaTheme="minorEastAsia" w:hAnsiTheme="minorHAnsi" w:cstheme="minorBidi"/>
              <w:b w:val="0"/>
              <w:sz w:val="20"/>
              <w:szCs w:val="20"/>
              <w:lang w:val="en-US"/>
            </w:rPr>
          </w:pPr>
          <w:hyperlink w:anchor="_Toc106192912" w:history="1">
            <w:r w:rsidRPr="00020D62">
              <w:rPr>
                <w:rStyle w:val="Hyperlink"/>
                <w:b w:val="0"/>
                <w:sz w:val="20"/>
                <w:szCs w:val="20"/>
              </w:rPr>
              <w:t>Naslov 4: Ustanovitev in vloga sveta zainteresiranih strani</w:t>
            </w:r>
            <w:r w:rsidRPr="00020D62">
              <w:rPr>
                <w:b w:val="0"/>
                <w:webHidden/>
                <w:sz w:val="20"/>
                <w:szCs w:val="20"/>
              </w:rPr>
              <w:tab/>
            </w:r>
            <w:r w:rsidRPr="00020D62">
              <w:rPr>
                <w:b w:val="0"/>
                <w:webHidden/>
                <w:sz w:val="20"/>
                <w:szCs w:val="20"/>
              </w:rPr>
              <w:fldChar w:fldCharType="begin"/>
            </w:r>
            <w:r w:rsidRPr="00020D62">
              <w:rPr>
                <w:b w:val="0"/>
                <w:webHidden/>
                <w:sz w:val="20"/>
                <w:szCs w:val="20"/>
              </w:rPr>
              <w:instrText xml:space="preserve"> PAGEREF _Toc106192912 \h </w:instrText>
            </w:r>
            <w:r w:rsidRPr="00020D62">
              <w:rPr>
                <w:b w:val="0"/>
                <w:webHidden/>
                <w:sz w:val="20"/>
                <w:szCs w:val="20"/>
              </w:rPr>
            </w:r>
            <w:r w:rsidRPr="00020D62">
              <w:rPr>
                <w:b w:val="0"/>
                <w:webHidden/>
                <w:sz w:val="20"/>
                <w:szCs w:val="20"/>
              </w:rPr>
              <w:fldChar w:fldCharType="separate"/>
            </w:r>
            <w:r>
              <w:rPr>
                <w:b w:val="0"/>
                <w:webHidden/>
                <w:sz w:val="20"/>
                <w:szCs w:val="20"/>
              </w:rPr>
              <w:t>7</w:t>
            </w:r>
            <w:r w:rsidRPr="00020D62">
              <w:rPr>
                <w:b w:val="0"/>
                <w:webHidden/>
                <w:sz w:val="20"/>
                <w:szCs w:val="20"/>
              </w:rPr>
              <w:fldChar w:fldCharType="end"/>
            </w:r>
          </w:hyperlink>
        </w:p>
        <w:p w14:paraId="7DC153CE" w14:textId="4987FB94" w:rsidR="00020D62" w:rsidRPr="00020D62" w:rsidRDefault="00020D62">
          <w:pPr>
            <w:pStyle w:val="TOC1"/>
            <w:rPr>
              <w:rFonts w:asciiTheme="minorHAnsi" w:eastAsiaTheme="minorEastAsia" w:hAnsiTheme="minorHAnsi" w:cstheme="minorBidi"/>
              <w:b w:val="0"/>
              <w:sz w:val="20"/>
              <w:szCs w:val="20"/>
              <w:lang w:val="en-US"/>
            </w:rPr>
          </w:pPr>
          <w:hyperlink w:anchor="_Toc106192913" w:history="1">
            <w:r w:rsidRPr="00020D62">
              <w:rPr>
                <w:rStyle w:val="Hyperlink"/>
                <w:b w:val="0"/>
                <w:sz w:val="20"/>
                <w:szCs w:val="20"/>
              </w:rPr>
              <w:t>[Naslov 5 je bil črtan]</w:t>
            </w:r>
            <w:r w:rsidRPr="00020D62">
              <w:rPr>
                <w:b w:val="0"/>
                <w:webHidden/>
                <w:sz w:val="20"/>
                <w:szCs w:val="20"/>
              </w:rPr>
              <w:tab/>
            </w:r>
            <w:r w:rsidRPr="00020D62">
              <w:rPr>
                <w:b w:val="0"/>
                <w:webHidden/>
                <w:sz w:val="20"/>
                <w:szCs w:val="20"/>
              </w:rPr>
              <w:fldChar w:fldCharType="begin"/>
            </w:r>
            <w:r w:rsidRPr="00020D62">
              <w:rPr>
                <w:b w:val="0"/>
                <w:webHidden/>
                <w:sz w:val="20"/>
                <w:szCs w:val="20"/>
              </w:rPr>
              <w:instrText xml:space="preserve"> PAGEREF _Toc106192913 \h </w:instrText>
            </w:r>
            <w:r w:rsidRPr="00020D62">
              <w:rPr>
                <w:b w:val="0"/>
                <w:webHidden/>
                <w:sz w:val="20"/>
                <w:szCs w:val="20"/>
              </w:rPr>
            </w:r>
            <w:r w:rsidRPr="00020D62">
              <w:rPr>
                <w:b w:val="0"/>
                <w:webHidden/>
                <w:sz w:val="20"/>
                <w:szCs w:val="20"/>
              </w:rPr>
              <w:fldChar w:fldCharType="separate"/>
            </w:r>
            <w:r>
              <w:rPr>
                <w:b w:val="0"/>
                <w:webHidden/>
                <w:sz w:val="20"/>
                <w:szCs w:val="20"/>
              </w:rPr>
              <w:t>8</w:t>
            </w:r>
            <w:r w:rsidRPr="00020D62">
              <w:rPr>
                <w:b w:val="0"/>
                <w:webHidden/>
                <w:sz w:val="20"/>
                <w:szCs w:val="20"/>
              </w:rPr>
              <w:fldChar w:fldCharType="end"/>
            </w:r>
          </w:hyperlink>
        </w:p>
        <w:p w14:paraId="7CB8FBC5" w14:textId="0CC46376" w:rsidR="00020D62" w:rsidRPr="00020D62" w:rsidRDefault="00020D62">
          <w:pPr>
            <w:pStyle w:val="TOC1"/>
            <w:rPr>
              <w:rFonts w:asciiTheme="minorHAnsi" w:eastAsiaTheme="minorEastAsia" w:hAnsiTheme="minorHAnsi" w:cstheme="minorBidi"/>
              <w:b w:val="0"/>
              <w:sz w:val="20"/>
              <w:szCs w:val="20"/>
              <w:lang w:val="en-US"/>
            </w:rPr>
          </w:pPr>
          <w:hyperlink w:anchor="_Toc106192914" w:history="1">
            <w:r w:rsidRPr="00020D62">
              <w:rPr>
                <w:rStyle w:val="Hyperlink"/>
                <w:b w:val="0"/>
                <w:sz w:val="20"/>
                <w:szCs w:val="20"/>
              </w:rPr>
              <w:t>Naslov 6: Obveznost spletnih platform, da Komisiji zagotovijo informacije</w:t>
            </w:r>
            <w:r w:rsidRPr="00020D62">
              <w:rPr>
                <w:b w:val="0"/>
                <w:webHidden/>
                <w:sz w:val="20"/>
                <w:szCs w:val="20"/>
              </w:rPr>
              <w:tab/>
            </w:r>
            <w:r w:rsidRPr="00020D62">
              <w:rPr>
                <w:b w:val="0"/>
                <w:webHidden/>
                <w:sz w:val="20"/>
                <w:szCs w:val="20"/>
              </w:rPr>
              <w:fldChar w:fldCharType="begin"/>
            </w:r>
            <w:r w:rsidRPr="00020D62">
              <w:rPr>
                <w:b w:val="0"/>
                <w:webHidden/>
                <w:sz w:val="20"/>
                <w:szCs w:val="20"/>
              </w:rPr>
              <w:instrText xml:space="preserve"> PAGEREF _Toc106192914 \h </w:instrText>
            </w:r>
            <w:r w:rsidRPr="00020D62">
              <w:rPr>
                <w:b w:val="0"/>
                <w:webHidden/>
                <w:sz w:val="20"/>
                <w:szCs w:val="20"/>
              </w:rPr>
            </w:r>
            <w:r w:rsidRPr="00020D62">
              <w:rPr>
                <w:b w:val="0"/>
                <w:webHidden/>
                <w:sz w:val="20"/>
                <w:szCs w:val="20"/>
              </w:rPr>
              <w:fldChar w:fldCharType="separate"/>
            </w:r>
            <w:r>
              <w:rPr>
                <w:b w:val="0"/>
                <w:webHidden/>
                <w:sz w:val="20"/>
                <w:szCs w:val="20"/>
              </w:rPr>
              <w:t>8</w:t>
            </w:r>
            <w:r w:rsidRPr="00020D62">
              <w:rPr>
                <w:b w:val="0"/>
                <w:webHidden/>
                <w:sz w:val="20"/>
                <w:szCs w:val="20"/>
              </w:rPr>
              <w:fldChar w:fldCharType="end"/>
            </w:r>
          </w:hyperlink>
        </w:p>
        <w:p w14:paraId="5F9FB12C" w14:textId="58D5B82F" w:rsidR="00020D62" w:rsidRPr="00020D62" w:rsidRDefault="00020D62">
          <w:pPr>
            <w:pStyle w:val="TOC1"/>
            <w:rPr>
              <w:rFonts w:asciiTheme="minorHAnsi" w:eastAsiaTheme="minorEastAsia" w:hAnsiTheme="minorHAnsi" w:cstheme="minorBidi"/>
              <w:b w:val="0"/>
              <w:sz w:val="20"/>
              <w:szCs w:val="20"/>
              <w:lang w:val="en-US"/>
            </w:rPr>
          </w:pPr>
          <w:hyperlink w:anchor="_Toc106192915" w:history="1">
            <w:r w:rsidRPr="00020D62">
              <w:rPr>
                <w:rStyle w:val="Hyperlink"/>
                <w:b w:val="0"/>
                <w:sz w:val="20"/>
                <w:szCs w:val="20"/>
              </w:rPr>
              <w:t>Naslov 7: Obveznost spletne platforme, da vzpostavi mehanizem obveščanja</w:t>
            </w:r>
            <w:r w:rsidRPr="00020D62">
              <w:rPr>
                <w:b w:val="0"/>
                <w:webHidden/>
                <w:sz w:val="20"/>
                <w:szCs w:val="20"/>
              </w:rPr>
              <w:tab/>
            </w:r>
            <w:r w:rsidRPr="00020D62">
              <w:rPr>
                <w:b w:val="0"/>
                <w:webHidden/>
                <w:sz w:val="20"/>
                <w:szCs w:val="20"/>
              </w:rPr>
              <w:fldChar w:fldCharType="begin"/>
            </w:r>
            <w:r w:rsidRPr="00020D62">
              <w:rPr>
                <w:b w:val="0"/>
                <w:webHidden/>
                <w:sz w:val="20"/>
                <w:szCs w:val="20"/>
              </w:rPr>
              <w:instrText xml:space="preserve"> PAGEREF _Toc106192915 \h </w:instrText>
            </w:r>
            <w:r w:rsidRPr="00020D62">
              <w:rPr>
                <w:b w:val="0"/>
                <w:webHidden/>
                <w:sz w:val="20"/>
                <w:szCs w:val="20"/>
              </w:rPr>
            </w:r>
            <w:r w:rsidRPr="00020D62">
              <w:rPr>
                <w:b w:val="0"/>
                <w:webHidden/>
                <w:sz w:val="20"/>
                <w:szCs w:val="20"/>
              </w:rPr>
              <w:fldChar w:fldCharType="separate"/>
            </w:r>
            <w:r>
              <w:rPr>
                <w:b w:val="0"/>
                <w:webHidden/>
                <w:sz w:val="20"/>
                <w:szCs w:val="20"/>
              </w:rPr>
              <w:t>9</w:t>
            </w:r>
            <w:r w:rsidRPr="00020D62">
              <w:rPr>
                <w:b w:val="0"/>
                <w:webHidden/>
                <w:sz w:val="20"/>
                <w:szCs w:val="20"/>
              </w:rPr>
              <w:fldChar w:fldCharType="end"/>
            </w:r>
          </w:hyperlink>
        </w:p>
        <w:p w14:paraId="0C5CC186" w14:textId="3679C816" w:rsidR="00020D62" w:rsidRPr="00020D62" w:rsidRDefault="00020D62">
          <w:pPr>
            <w:pStyle w:val="TOC1"/>
            <w:rPr>
              <w:rFonts w:asciiTheme="minorHAnsi" w:eastAsiaTheme="minorEastAsia" w:hAnsiTheme="minorHAnsi" w:cstheme="minorBidi"/>
              <w:b w:val="0"/>
              <w:sz w:val="20"/>
              <w:szCs w:val="20"/>
              <w:lang w:val="en-US"/>
            </w:rPr>
          </w:pPr>
          <w:hyperlink w:anchor="_Toc106192916" w:history="1">
            <w:r w:rsidRPr="00020D62">
              <w:rPr>
                <w:rStyle w:val="Hyperlink"/>
                <w:b w:val="0"/>
                <w:sz w:val="20"/>
                <w:szCs w:val="20"/>
              </w:rPr>
              <w:t>Poglavje 3: Pristojnosti Komisije</w:t>
            </w:r>
            <w:r w:rsidRPr="00020D62">
              <w:rPr>
                <w:b w:val="0"/>
                <w:webHidden/>
                <w:sz w:val="20"/>
                <w:szCs w:val="20"/>
              </w:rPr>
              <w:tab/>
            </w:r>
            <w:r w:rsidRPr="00020D62">
              <w:rPr>
                <w:b w:val="0"/>
                <w:webHidden/>
                <w:sz w:val="20"/>
                <w:szCs w:val="20"/>
              </w:rPr>
              <w:fldChar w:fldCharType="begin"/>
            </w:r>
            <w:r w:rsidRPr="00020D62">
              <w:rPr>
                <w:b w:val="0"/>
                <w:webHidden/>
                <w:sz w:val="20"/>
                <w:szCs w:val="20"/>
              </w:rPr>
              <w:instrText xml:space="preserve"> PAGEREF _Toc106192916 \h </w:instrText>
            </w:r>
            <w:r w:rsidRPr="00020D62">
              <w:rPr>
                <w:b w:val="0"/>
                <w:webHidden/>
                <w:sz w:val="20"/>
                <w:szCs w:val="20"/>
              </w:rPr>
            </w:r>
            <w:r w:rsidRPr="00020D62">
              <w:rPr>
                <w:b w:val="0"/>
                <w:webHidden/>
                <w:sz w:val="20"/>
                <w:szCs w:val="20"/>
              </w:rPr>
              <w:fldChar w:fldCharType="separate"/>
            </w:r>
            <w:r>
              <w:rPr>
                <w:b w:val="0"/>
                <w:webHidden/>
                <w:sz w:val="20"/>
                <w:szCs w:val="20"/>
              </w:rPr>
              <w:t>9</w:t>
            </w:r>
            <w:r w:rsidRPr="00020D62">
              <w:rPr>
                <w:b w:val="0"/>
                <w:webHidden/>
                <w:sz w:val="20"/>
                <w:szCs w:val="20"/>
              </w:rPr>
              <w:fldChar w:fldCharType="end"/>
            </w:r>
          </w:hyperlink>
        </w:p>
        <w:p w14:paraId="5D78F1AB" w14:textId="38FCB683" w:rsidR="00020D62" w:rsidRPr="00020D62" w:rsidRDefault="00020D62">
          <w:pPr>
            <w:pStyle w:val="TOC1"/>
            <w:rPr>
              <w:rFonts w:asciiTheme="minorHAnsi" w:eastAsiaTheme="minorEastAsia" w:hAnsiTheme="minorHAnsi" w:cstheme="minorBidi"/>
              <w:b w:val="0"/>
              <w:sz w:val="20"/>
              <w:szCs w:val="20"/>
              <w:lang w:val="en-US"/>
            </w:rPr>
          </w:pPr>
          <w:hyperlink w:anchor="_Toc106192917" w:history="1">
            <w:r w:rsidRPr="00020D62">
              <w:rPr>
                <w:rStyle w:val="Hyperlink"/>
                <w:b w:val="0"/>
                <w:sz w:val="20"/>
                <w:szCs w:val="20"/>
              </w:rPr>
              <w:t>Naslov 8: Spremljanje volilnih informacij na spletu, ki ga izvaja Komisija, in preiskave v zvezi s tem</w:t>
            </w:r>
            <w:r w:rsidRPr="00020D62">
              <w:rPr>
                <w:b w:val="0"/>
                <w:webHidden/>
                <w:sz w:val="20"/>
                <w:szCs w:val="20"/>
              </w:rPr>
              <w:tab/>
            </w:r>
            <w:r w:rsidRPr="00020D62">
              <w:rPr>
                <w:b w:val="0"/>
                <w:webHidden/>
                <w:sz w:val="20"/>
                <w:szCs w:val="20"/>
              </w:rPr>
              <w:fldChar w:fldCharType="begin"/>
            </w:r>
            <w:r w:rsidRPr="00020D62">
              <w:rPr>
                <w:b w:val="0"/>
                <w:webHidden/>
                <w:sz w:val="20"/>
                <w:szCs w:val="20"/>
              </w:rPr>
              <w:instrText xml:space="preserve"> PAGEREF _Toc106192917 \h </w:instrText>
            </w:r>
            <w:r w:rsidRPr="00020D62">
              <w:rPr>
                <w:b w:val="0"/>
                <w:webHidden/>
                <w:sz w:val="20"/>
                <w:szCs w:val="20"/>
              </w:rPr>
            </w:r>
            <w:r w:rsidRPr="00020D62">
              <w:rPr>
                <w:b w:val="0"/>
                <w:webHidden/>
                <w:sz w:val="20"/>
                <w:szCs w:val="20"/>
              </w:rPr>
              <w:fldChar w:fldCharType="separate"/>
            </w:r>
            <w:r>
              <w:rPr>
                <w:b w:val="0"/>
                <w:webHidden/>
                <w:sz w:val="20"/>
                <w:szCs w:val="20"/>
              </w:rPr>
              <w:t>9</w:t>
            </w:r>
            <w:r w:rsidRPr="00020D62">
              <w:rPr>
                <w:b w:val="0"/>
                <w:webHidden/>
                <w:sz w:val="20"/>
                <w:szCs w:val="20"/>
              </w:rPr>
              <w:fldChar w:fldCharType="end"/>
            </w:r>
          </w:hyperlink>
        </w:p>
        <w:p w14:paraId="03DC0B9C" w14:textId="62AFE5BC" w:rsidR="00020D62" w:rsidRPr="00020D62" w:rsidRDefault="00020D62">
          <w:pPr>
            <w:pStyle w:val="TOC1"/>
            <w:rPr>
              <w:rFonts w:asciiTheme="minorHAnsi" w:eastAsiaTheme="minorEastAsia" w:hAnsiTheme="minorHAnsi" w:cstheme="minorBidi"/>
              <w:b w:val="0"/>
              <w:sz w:val="20"/>
              <w:szCs w:val="20"/>
              <w:lang w:val="en-US"/>
            </w:rPr>
          </w:pPr>
          <w:hyperlink w:anchor="_Toc106192918" w:history="1">
            <w:r w:rsidRPr="00020D62">
              <w:rPr>
                <w:rStyle w:val="Hyperlink"/>
                <w:b w:val="0"/>
                <w:sz w:val="20"/>
                <w:szCs w:val="20"/>
              </w:rPr>
              <w:t>Naslov 8A: Prenos pooblastil Komisije na izvršnega direktorja (ali drugega člana Komisije)</w:t>
            </w:r>
            <w:r w:rsidRPr="00020D62">
              <w:rPr>
                <w:b w:val="0"/>
                <w:webHidden/>
                <w:sz w:val="20"/>
                <w:szCs w:val="20"/>
              </w:rPr>
              <w:tab/>
            </w:r>
            <w:r w:rsidRPr="00020D62">
              <w:rPr>
                <w:b w:val="0"/>
                <w:webHidden/>
                <w:sz w:val="20"/>
                <w:szCs w:val="20"/>
              </w:rPr>
              <w:fldChar w:fldCharType="begin"/>
            </w:r>
            <w:r w:rsidRPr="00020D62">
              <w:rPr>
                <w:b w:val="0"/>
                <w:webHidden/>
                <w:sz w:val="20"/>
                <w:szCs w:val="20"/>
              </w:rPr>
              <w:instrText xml:space="preserve"> PAGEREF _Toc106192918 \h </w:instrText>
            </w:r>
            <w:r w:rsidRPr="00020D62">
              <w:rPr>
                <w:b w:val="0"/>
                <w:webHidden/>
                <w:sz w:val="20"/>
                <w:szCs w:val="20"/>
              </w:rPr>
            </w:r>
            <w:r w:rsidRPr="00020D62">
              <w:rPr>
                <w:b w:val="0"/>
                <w:webHidden/>
                <w:sz w:val="20"/>
                <w:szCs w:val="20"/>
              </w:rPr>
              <w:fldChar w:fldCharType="separate"/>
            </w:r>
            <w:r>
              <w:rPr>
                <w:b w:val="0"/>
                <w:webHidden/>
                <w:sz w:val="20"/>
                <w:szCs w:val="20"/>
              </w:rPr>
              <w:t>11</w:t>
            </w:r>
            <w:r w:rsidRPr="00020D62">
              <w:rPr>
                <w:b w:val="0"/>
                <w:webHidden/>
                <w:sz w:val="20"/>
                <w:szCs w:val="20"/>
              </w:rPr>
              <w:fldChar w:fldCharType="end"/>
            </w:r>
          </w:hyperlink>
        </w:p>
        <w:p w14:paraId="2BB61506" w14:textId="464AA5E2" w:rsidR="00020D62" w:rsidRPr="00020D62" w:rsidRDefault="00020D62">
          <w:pPr>
            <w:pStyle w:val="TOC1"/>
            <w:rPr>
              <w:rFonts w:asciiTheme="minorHAnsi" w:eastAsiaTheme="minorEastAsia" w:hAnsiTheme="minorHAnsi" w:cstheme="minorBidi"/>
              <w:b w:val="0"/>
              <w:sz w:val="20"/>
              <w:szCs w:val="20"/>
              <w:lang w:val="en-US"/>
            </w:rPr>
          </w:pPr>
          <w:hyperlink w:anchor="_Toc106192919" w:history="1">
            <w:r w:rsidRPr="00020D62">
              <w:rPr>
                <w:rStyle w:val="Hyperlink"/>
                <w:b w:val="0"/>
                <w:sz w:val="20"/>
                <w:szCs w:val="20"/>
              </w:rPr>
              <w:t>Naslov 9: Zahteve za izvajanje pooblastil Komisije v skladu s tem delom</w:t>
            </w:r>
            <w:r w:rsidRPr="00020D62">
              <w:rPr>
                <w:b w:val="0"/>
                <w:webHidden/>
                <w:sz w:val="20"/>
                <w:szCs w:val="20"/>
              </w:rPr>
              <w:tab/>
            </w:r>
            <w:r w:rsidRPr="00020D62">
              <w:rPr>
                <w:b w:val="0"/>
                <w:webHidden/>
                <w:sz w:val="20"/>
                <w:szCs w:val="20"/>
              </w:rPr>
              <w:fldChar w:fldCharType="begin"/>
            </w:r>
            <w:r w:rsidRPr="00020D62">
              <w:rPr>
                <w:b w:val="0"/>
                <w:webHidden/>
                <w:sz w:val="20"/>
                <w:szCs w:val="20"/>
              </w:rPr>
              <w:instrText xml:space="preserve"> PAGEREF _Toc106192919 \h </w:instrText>
            </w:r>
            <w:r w:rsidRPr="00020D62">
              <w:rPr>
                <w:b w:val="0"/>
                <w:webHidden/>
                <w:sz w:val="20"/>
                <w:szCs w:val="20"/>
              </w:rPr>
            </w:r>
            <w:r w:rsidRPr="00020D62">
              <w:rPr>
                <w:b w:val="0"/>
                <w:webHidden/>
                <w:sz w:val="20"/>
                <w:szCs w:val="20"/>
              </w:rPr>
              <w:fldChar w:fldCharType="separate"/>
            </w:r>
            <w:r>
              <w:rPr>
                <w:b w:val="0"/>
                <w:webHidden/>
                <w:sz w:val="20"/>
                <w:szCs w:val="20"/>
              </w:rPr>
              <w:t>12</w:t>
            </w:r>
            <w:r w:rsidRPr="00020D62">
              <w:rPr>
                <w:b w:val="0"/>
                <w:webHidden/>
                <w:sz w:val="20"/>
                <w:szCs w:val="20"/>
              </w:rPr>
              <w:fldChar w:fldCharType="end"/>
            </w:r>
          </w:hyperlink>
        </w:p>
        <w:p w14:paraId="0351473F" w14:textId="50CE8216" w:rsidR="00020D62" w:rsidRPr="00020D62" w:rsidRDefault="00020D62">
          <w:pPr>
            <w:pStyle w:val="TOC1"/>
            <w:rPr>
              <w:rFonts w:asciiTheme="minorHAnsi" w:eastAsiaTheme="minorEastAsia" w:hAnsiTheme="minorHAnsi" w:cstheme="minorBidi"/>
              <w:b w:val="0"/>
              <w:sz w:val="20"/>
              <w:szCs w:val="20"/>
              <w:lang w:val="en-US"/>
            </w:rPr>
          </w:pPr>
          <w:hyperlink w:anchor="_Toc106192920" w:history="1">
            <w:r w:rsidRPr="00020D62">
              <w:rPr>
                <w:rStyle w:val="Hyperlink"/>
                <w:b w:val="0"/>
                <w:sz w:val="20"/>
                <w:szCs w:val="20"/>
              </w:rPr>
              <w:t>Naslov 10: Pristojnosti Komisije</w:t>
            </w:r>
            <w:r w:rsidRPr="00020D62">
              <w:rPr>
                <w:b w:val="0"/>
                <w:webHidden/>
                <w:sz w:val="20"/>
                <w:szCs w:val="20"/>
              </w:rPr>
              <w:tab/>
            </w:r>
            <w:r w:rsidRPr="00020D62">
              <w:rPr>
                <w:b w:val="0"/>
                <w:webHidden/>
                <w:sz w:val="20"/>
                <w:szCs w:val="20"/>
              </w:rPr>
              <w:fldChar w:fldCharType="begin"/>
            </w:r>
            <w:r w:rsidRPr="00020D62">
              <w:rPr>
                <w:b w:val="0"/>
                <w:webHidden/>
                <w:sz w:val="20"/>
                <w:szCs w:val="20"/>
              </w:rPr>
              <w:instrText xml:space="preserve"> PAGEREF _Toc106192920 \h </w:instrText>
            </w:r>
            <w:r w:rsidRPr="00020D62">
              <w:rPr>
                <w:b w:val="0"/>
                <w:webHidden/>
                <w:sz w:val="20"/>
                <w:szCs w:val="20"/>
              </w:rPr>
            </w:r>
            <w:r w:rsidRPr="00020D62">
              <w:rPr>
                <w:b w:val="0"/>
                <w:webHidden/>
                <w:sz w:val="20"/>
                <w:szCs w:val="20"/>
              </w:rPr>
              <w:fldChar w:fldCharType="separate"/>
            </w:r>
            <w:r>
              <w:rPr>
                <w:b w:val="0"/>
                <w:webHidden/>
                <w:sz w:val="20"/>
                <w:szCs w:val="20"/>
              </w:rPr>
              <w:t>14</w:t>
            </w:r>
            <w:r w:rsidRPr="00020D62">
              <w:rPr>
                <w:b w:val="0"/>
                <w:webHidden/>
                <w:sz w:val="20"/>
                <w:szCs w:val="20"/>
              </w:rPr>
              <w:fldChar w:fldCharType="end"/>
            </w:r>
          </w:hyperlink>
        </w:p>
        <w:p w14:paraId="6026FAFA" w14:textId="3BB77F46" w:rsidR="00020D62" w:rsidRPr="00020D62" w:rsidRDefault="00020D62">
          <w:pPr>
            <w:pStyle w:val="TOC2"/>
            <w:tabs>
              <w:tab w:val="left" w:pos="720"/>
              <w:tab w:val="right" w:leader="dot" w:pos="9010"/>
            </w:tabs>
            <w:rPr>
              <w:rFonts w:eastAsiaTheme="minorEastAsia"/>
              <w:b w:val="0"/>
              <w:noProof/>
              <w:sz w:val="20"/>
              <w:szCs w:val="20"/>
              <w:lang w:val="en-US"/>
            </w:rPr>
          </w:pPr>
          <w:hyperlink w:anchor="_Toc106192921" w:history="1">
            <w:r w:rsidRPr="00020D62">
              <w:rPr>
                <w:rStyle w:val="Hyperlink"/>
                <w:b w:val="0"/>
                <w:noProof/>
                <w:sz w:val="20"/>
                <w:szCs w:val="20"/>
              </w:rPr>
              <w:t>(i)</w:t>
            </w:r>
            <w:r w:rsidRPr="00020D62">
              <w:rPr>
                <w:rFonts w:eastAsiaTheme="minorEastAsia"/>
                <w:b w:val="0"/>
                <w:noProof/>
                <w:sz w:val="20"/>
                <w:szCs w:val="20"/>
                <w:lang w:val="en-US"/>
              </w:rPr>
              <w:tab/>
            </w:r>
            <w:r w:rsidRPr="00020D62">
              <w:rPr>
                <w:rStyle w:val="Hyperlink"/>
                <w:b w:val="0"/>
                <w:noProof/>
                <w:sz w:val="20"/>
                <w:szCs w:val="20"/>
              </w:rPr>
              <w:t>Naslov 10(i): Pooblastilo za izdajo obvestila o odstranitvi</w:t>
            </w:r>
            <w:r w:rsidRPr="00020D62">
              <w:rPr>
                <w:b w:val="0"/>
                <w:noProof/>
                <w:webHidden/>
                <w:sz w:val="20"/>
                <w:szCs w:val="20"/>
              </w:rPr>
              <w:tab/>
            </w:r>
            <w:r w:rsidRPr="00020D62">
              <w:rPr>
                <w:b w:val="0"/>
                <w:noProof/>
                <w:webHidden/>
                <w:sz w:val="20"/>
                <w:szCs w:val="20"/>
              </w:rPr>
              <w:fldChar w:fldCharType="begin"/>
            </w:r>
            <w:r w:rsidRPr="00020D62">
              <w:rPr>
                <w:b w:val="0"/>
                <w:noProof/>
                <w:webHidden/>
                <w:sz w:val="20"/>
                <w:szCs w:val="20"/>
              </w:rPr>
              <w:instrText xml:space="preserve"> PAGEREF _Toc106192921 \h </w:instrText>
            </w:r>
            <w:r w:rsidRPr="00020D62">
              <w:rPr>
                <w:b w:val="0"/>
                <w:noProof/>
                <w:webHidden/>
                <w:sz w:val="20"/>
                <w:szCs w:val="20"/>
              </w:rPr>
            </w:r>
            <w:r w:rsidRPr="00020D62">
              <w:rPr>
                <w:b w:val="0"/>
                <w:noProof/>
                <w:webHidden/>
                <w:sz w:val="20"/>
                <w:szCs w:val="20"/>
              </w:rPr>
              <w:fldChar w:fldCharType="separate"/>
            </w:r>
            <w:r>
              <w:rPr>
                <w:b w:val="0"/>
                <w:noProof/>
                <w:webHidden/>
                <w:sz w:val="20"/>
                <w:szCs w:val="20"/>
              </w:rPr>
              <w:t>14</w:t>
            </w:r>
            <w:r w:rsidRPr="00020D62">
              <w:rPr>
                <w:b w:val="0"/>
                <w:noProof/>
                <w:webHidden/>
                <w:sz w:val="20"/>
                <w:szCs w:val="20"/>
              </w:rPr>
              <w:fldChar w:fldCharType="end"/>
            </w:r>
          </w:hyperlink>
        </w:p>
        <w:p w14:paraId="5277206A" w14:textId="084B63FB" w:rsidR="00020D62" w:rsidRPr="00020D62" w:rsidRDefault="00020D62">
          <w:pPr>
            <w:pStyle w:val="TOC2"/>
            <w:tabs>
              <w:tab w:val="left" w:pos="720"/>
              <w:tab w:val="right" w:leader="dot" w:pos="9010"/>
            </w:tabs>
            <w:rPr>
              <w:rFonts w:eastAsiaTheme="minorEastAsia"/>
              <w:b w:val="0"/>
              <w:noProof/>
              <w:sz w:val="20"/>
              <w:szCs w:val="20"/>
              <w:lang w:val="en-US"/>
            </w:rPr>
          </w:pPr>
          <w:hyperlink w:anchor="_Toc106192922" w:history="1">
            <w:r w:rsidRPr="00020D62">
              <w:rPr>
                <w:rStyle w:val="Hyperlink"/>
                <w:b w:val="0"/>
                <w:noProof/>
                <w:sz w:val="20"/>
                <w:szCs w:val="20"/>
              </w:rPr>
              <w:t>(ii)</w:t>
            </w:r>
            <w:r w:rsidRPr="00020D62">
              <w:rPr>
                <w:rFonts w:eastAsiaTheme="minorEastAsia"/>
                <w:b w:val="0"/>
                <w:noProof/>
                <w:sz w:val="20"/>
                <w:szCs w:val="20"/>
                <w:lang w:val="en-US"/>
              </w:rPr>
              <w:tab/>
            </w:r>
            <w:r w:rsidRPr="00020D62">
              <w:rPr>
                <w:rStyle w:val="Hyperlink"/>
                <w:b w:val="0"/>
                <w:noProof/>
                <w:sz w:val="20"/>
                <w:szCs w:val="20"/>
              </w:rPr>
              <w:t>Naslov 10(ii): Pooblastilo za izdajo obvestila o popravku</w:t>
            </w:r>
            <w:r w:rsidRPr="00020D62">
              <w:rPr>
                <w:b w:val="0"/>
                <w:noProof/>
                <w:webHidden/>
                <w:sz w:val="20"/>
                <w:szCs w:val="20"/>
              </w:rPr>
              <w:tab/>
            </w:r>
            <w:r w:rsidRPr="00020D62">
              <w:rPr>
                <w:b w:val="0"/>
                <w:noProof/>
                <w:webHidden/>
                <w:sz w:val="20"/>
                <w:szCs w:val="20"/>
              </w:rPr>
              <w:fldChar w:fldCharType="begin"/>
            </w:r>
            <w:r w:rsidRPr="00020D62">
              <w:rPr>
                <w:b w:val="0"/>
                <w:noProof/>
                <w:webHidden/>
                <w:sz w:val="20"/>
                <w:szCs w:val="20"/>
              </w:rPr>
              <w:instrText xml:space="preserve"> PAGEREF _Toc106192922 \h </w:instrText>
            </w:r>
            <w:r w:rsidRPr="00020D62">
              <w:rPr>
                <w:b w:val="0"/>
                <w:noProof/>
                <w:webHidden/>
                <w:sz w:val="20"/>
                <w:szCs w:val="20"/>
              </w:rPr>
            </w:r>
            <w:r w:rsidRPr="00020D62">
              <w:rPr>
                <w:b w:val="0"/>
                <w:noProof/>
                <w:webHidden/>
                <w:sz w:val="20"/>
                <w:szCs w:val="20"/>
              </w:rPr>
              <w:fldChar w:fldCharType="separate"/>
            </w:r>
            <w:r>
              <w:rPr>
                <w:b w:val="0"/>
                <w:noProof/>
                <w:webHidden/>
                <w:sz w:val="20"/>
                <w:szCs w:val="20"/>
              </w:rPr>
              <w:t>15</w:t>
            </w:r>
            <w:r w:rsidRPr="00020D62">
              <w:rPr>
                <w:b w:val="0"/>
                <w:noProof/>
                <w:webHidden/>
                <w:sz w:val="20"/>
                <w:szCs w:val="20"/>
              </w:rPr>
              <w:fldChar w:fldCharType="end"/>
            </w:r>
          </w:hyperlink>
        </w:p>
        <w:p w14:paraId="3F2359F3" w14:textId="7D0DAAA2" w:rsidR="00020D62" w:rsidRPr="00020D62" w:rsidRDefault="00020D62">
          <w:pPr>
            <w:pStyle w:val="TOC2"/>
            <w:tabs>
              <w:tab w:val="left" w:pos="960"/>
              <w:tab w:val="right" w:leader="dot" w:pos="9010"/>
            </w:tabs>
            <w:rPr>
              <w:rFonts w:eastAsiaTheme="minorEastAsia"/>
              <w:b w:val="0"/>
              <w:noProof/>
              <w:sz w:val="20"/>
              <w:szCs w:val="20"/>
              <w:lang w:val="en-US"/>
            </w:rPr>
          </w:pPr>
          <w:hyperlink w:anchor="_Toc106192923" w:history="1">
            <w:r w:rsidRPr="00020D62">
              <w:rPr>
                <w:rStyle w:val="Hyperlink"/>
                <w:b w:val="0"/>
                <w:noProof/>
                <w:sz w:val="20"/>
                <w:szCs w:val="20"/>
              </w:rPr>
              <w:t>(iii)</w:t>
            </w:r>
            <w:r w:rsidRPr="00020D62">
              <w:rPr>
                <w:rFonts w:eastAsiaTheme="minorEastAsia"/>
                <w:b w:val="0"/>
                <w:noProof/>
                <w:sz w:val="20"/>
                <w:szCs w:val="20"/>
                <w:lang w:val="en-US"/>
              </w:rPr>
              <w:tab/>
            </w:r>
            <w:r w:rsidRPr="00020D62">
              <w:rPr>
                <w:rStyle w:val="Hyperlink"/>
                <w:b w:val="0"/>
                <w:noProof/>
                <w:sz w:val="20"/>
                <w:szCs w:val="20"/>
              </w:rPr>
              <w:t>Naslov 10(iii): Pooblastilo za izdajo odredbe o označevanju</w:t>
            </w:r>
            <w:r w:rsidRPr="00020D62">
              <w:rPr>
                <w:b w:val="0"/>
                <w:noProof/>
                <w:webHidden/>
                <w:sz w:val="20"/>
                <w:szCs w:val="20"/>
              </w:rPr>
              <w:tab/>
            </w:r>
            <w:r w:rsidRPr="00020D62">
              <w:rPr>
                <w:b w:val="0"/>
                <w:noProof/>
                <w:webHidden/>
                <w:sz w:val="20"/>
                <w:szCs w:val="20"/>
              </w:rPr>
              <w:fldChar w:fldCharType="begin"/>
            </w:r>
            <w:r w:rsidRPr="00020D62">
              <w:rPr>
                <w:b w:val="0"/>
                <w:noProof/>
                <w:webHidden/>
                <w:sz w:val="20"/>
                <w:szCs w:val="20"/>
              </w:rPr>
              <w:instrText xml:space="preserve"> PAGEREF _Toc106192923 \h </w:instrText>
            </w:r>
            <w:r w:rsidRPr="00020D62">
              <w:rPr>
                <w:b w:val="0"/>
                <w:noProof/>
                <w:webHidden/>
                <w:sz w:val="20"/>
                <w:szCs w:val="20"/>
              </w:rPr>
            </w:r>
            <w:r w:rsidRPr="00020D62">
              <w:rPr>
                <w:b w:val="0"/>
                <w:noProof/>
                <w:webHidden/>
                <w:sz w:val="20"/>
                <w:szCs w:val="20"/>
              </w:rPr>
              <w:fldChar w:fldCharType="separate"/>
            </w:r>
            <w:r>
              <w:rPr>
                <w:b w:val="0"/>
                <w:noProof/>
                <w:webHidden/>
                <w:sz w:val="20"/>
                <w:szCs w:val="20"/>
              </w:rPr>
              <w:t>16</w:t>
            </w:r>
            <w:r w:rsidRPr="00020D62">
              <w:rPr>
                <w:b w:val="0"/>
                <w:noProof/>
                <w:webHidden/>
                <w:sz w:val="20"/>
                <w:szCs w:val="20"/>
              </w:rPr>
              <w:fldChar w:fldCharType="end"/>
            </w:r>
          </w:hyperlink>
        </w:p>
        <w:p w14:paraId="4A3E9824" w14:textId="195DD27F" w:rsidR="00020D62" w:rsidRPr="00020D62" w:rsidRDefault="00020D62">
          <w:pPr>
            <w:pStyle w:val="TOC2"/>
            <w:tabs>
              <w:tab w:val="left" w:pos="960"/>
              <w:tab w:val="right" w:leader="dot" w:pos="9010"/>
            </w:tabs>
            <w:rPr>
              <w:rFonts w:eastAsiaTheme="minorEastAsia"/>
              <w:b w:val="0"/>
              <w:noProof/>
              <w:sz w:val="20"/>
              <w:szCs w:val="20"/>
              <w:lang w:val="en-US"/>
            </w:rPr>
          </w:pPr>
          <w:hyperlink w:anchor="_Toc106192924" w:history="1">
            <w:r w:rsidRPr="00020D62">
              <w:rPr>
                <w:rStyle w:val="Hyperlink"/>
                <w:b w:val="0"/>
                <w:noProof/>
                <w:sz w:val="20"/>
                <w:szCs w:val="20"/>
              </w:rPr>
              <w:t>(iv)</w:t>
            </w:r>
            <w:r w:rsidRPr="00020D62">
              <w:rPr>
                <w:rFonts w:eastAsiaTheme="minorEastAsia"/>
                <w:b w:val="0"/>
                <w:noProof/>
                <w:sz w:val="20"/>
                <w:szCs w:val="20"/>
                <w:lang w:val="en-US"/>
              </w:rPr>
              <w:tab/>
            </w:r>
            <w:r w:rsidRPr="00020D62">
              <w:rPr>
                <w:rStyle w:val="Hyperlink"/>
                <w:b w:val="0"/>
                <w:noProof/>
                <w:sz w:val="20"/>
                <w:szCs w:val="20"/>
              </w:rPr>
              <w:t>Naslov 10(iv): Pooblastilo za izdajo odredbe o blokiranju dostopa</w:t>
            </w:r>
            <w:r w:rsidRPr="00020D62">
              <w:rPr>
                <w:b w:val="0"/>
                <w:noProof/>
                <w:webHidden/>
                <w:sz w:val="20"/>
                <w:szCs w:val="20"/>
              </w:rPr>
              <w:tab/>
            </w:r>
            <w:r w:rsidRPr="00020D62">
              <w:rPr>
                <w:b w:val="0"/>
                <w:noProof/>
                <w:webHidden/>
                <w:sz w:val="20"/>
                <w:szCs w:val="20"/>
              </w:rPr>
              <w:fldChar w:fldCharType="begin"/>
            </w:r>
            <w:r w:rsidRPr="00020D62">
              <w:rPr>
                <w:b w:val="0"/>
                <w:noProof/>
                <w:webHidden/>
                <w:sz w:val="20"/>
                <w:szCs w:val="20"/>
              </w:rPr>
              <w:instrText xml:space="preserve"> PAGEREF _Toc106192924 \h </w:instrText>
            </w:r>
            <w:r w:rsidRPr="00020D62">
              <w:rPr>
                <w:b w:val="0"/>
                <w:noProof/>
                <w:webHidden/>
                <w:sz w:val="20"/>
                <w:szCs w:val="20"/>
              </w:rPr>
            </w:r>
            <w:r w:rsidRPr="00020D62">
              <w:rPr>
                <w:b w:val="0"/>
                <w:noProof/>
                <w:webHidden/>
                <w:sz w:val="20"/>
                <w:szCs w:val="20"/>
              </w:rPr>
              <w:fldChar w:fldCharType="separate"/>
            </w:r>
            <w:r>
              <w:rPr>
                <w:b w:val="0"/>
                <w:noProof/>
                <w:webHidden/>
                <w:sz w:val="20"/>
                <w:szCs w:val="20"/>
              </w:rPr>
              <w:t>18</w:t>
            </w:r>
            <w:r w:rsidRPr="00020D62">
              <w:rPr>
                <w:b w:val="0"/>
                <w:noProof/>
                <w:webHidden/>
                <w:sz w:val="20"/>
                <w:szCs w:val="20"/>
              </w:rPr>
              <w:fldChar w:fldCharType="end"/>
            </w:r>
          </w:hyperlink>
        </w:p>
        <w:p w14:paraId="5E5F8740" w14:textId="07E4CC6D" w:rsidR="00020D62" w:rsidRPr="00020D62" w:rsidRDefault="00020D62">
          <w:pPr>
            <w:pStyle w:val="TOC2"/>
            <w:tabs>
              <w:tab w:val="left" w:pos="720"/>
              <w:tab w:val="right" w:leader="dot" w:pos="9010"/>
            </w:tabs>
            <w:rPr>
              <w:rFonts w:eastAsiaTheme="minorEastAsia"/>
              <w:b w:val="0"/>
              <w:noProof/>
              <w:sz w:val="20"/>
              <w:szCs w:val="20"/>
              <w:lang w:val="en-US"/>
            </w:rPr>
          </w:pPr>
          <w:hyperlink w:anchor="_Toc106192925" w:history="1">
            <w:r w:rsidRPr="00020D62">
              <w:rPr>
                <w:rStyle w:val="Hyperlink"/>
                <w:b w:val="0"/>
                <w:noProof/>
                <w:sz w:val="20"/>
                <w:szCs w:val="20"/>
              </w:rPr>
              <w:t>(v)</w:t>
            </w:r>
            <w:r w:rsidRPr="00020D62">
              <w:rPr>
                <w:rFonts w:eastAsiaTheme="minorEastAsia"/>
                <w:b w:val="0"/>
                <w:noProof/>
                <w:sz w:val="20"/>
                <w:szCs w:val="20"/>
                <w:lang w:val="en-US"/>
              </w:rPr>
              <w:tab/>
            </w:r>
            <w:r w:rsidRPr="00020D62">
              <w:rPr>
                <w:rStyle w:val="Hyperlink"/>
                <w:b w:val="0"/>
                <w:noProof/>
                <w:sz w:val="20"/>
                <w:szCs w:val="20"/>
              </w:rPr>
              <w:t>Naslov 10(v): Pooblastila za regulacijo manipulativnega ali neavtentičnega vedenja, vključno z nerazkrito dejavnostjo botov</w:t>
            </w:r>
            <w:r w:rsidRPr="00020D62">
              <w:rPr>
                <w:b w:val="0"/>
                <w:noProof/>
                <w:webHidden/>
                <w:sz w:val="20"/>
                <w:szCs w:val="20"/>
              </w:rPr>
              <w:tab/>
            </w:r>
            <w:r w:rsidRPr="00020D62">
              <w:rPr>
                <w:b w:val="0"/>
                <w:noProof/>
                <w:webHidden/>
                <w:sz w:val="20"/>
                <w:szCs w:val="20"/>
              </w:rPr>
              <w:fldChar w:fldCharType="begin"/>
            </w:r>
            <w:r w:rsidRPr="00020D62">
              <w:rPr>
                <w:b w:val="0"/>
                <w:noProof/>
                <w:webHidden/>
                <w:sz w:val="20"/>
                <w:szCs w:val="20"/>
              </w:rPr>
              <w:instrText xml:space="preserve"> PAGEREF _Toc106192925 \h </w:instrText>
            </w:r>
            <w:r w:rsidRPr="00020D62">
              <w:rPr>
                <w:b w:val="0"/>
                <w:noProof/>
                <w:webHidden/>
                <w:sz w:val="20"/>
                <w:szCs w:val="20"/>
              </w:rPr>
            </w:r>
            <w:r w:rsidRPr="00020D62">
              <w:rPr>
                <w:b w:val="0"/>
                <w:noProof/>
                <w:webHidden/>
                <w:sz w:val="20"/>
                <w:szCs w:val="20"/>
              </w:rPr>
              <w:fldChar w:fldCharType="separate"/>
            </w:r>
            <w:r>
              <w:rPr>
                <w:b w:val="0"/>
                <w:noProof/>
                <w:webHidden/>
                <w:sz w:val="20"/>
                <w:szCs w:val="20"/>
              </w:rPr>
              <w:t>19</w:t>
            </w:r>
            <w:r w:rsidRPr="00020D62">
              <w:rPr>
                <w:b w:val="0"/>
                <w:noProof/>
                <w:webHidden/>
                <w:sz w:val="20"/>
                <w:szCs w:val="20"/>
              </w:rPr>
              <w:fldChar w:fldCharType="end"/>
            </w:r>
          </w:hyperlink>
        </w:p>
        <w:p w14:paraId="11D48ADA" w14:textId="16996B69" w:rsidR="00020D62" w:rsidRPr="00020D62" w:rsidRDefault="00020D62">
          <w:pPr>
            <w:pStyle w:val="TOC1"/>
            <w:rPr>
              <w:rFonts w:asciiTheme="minorHAnsi" w:eastAsiaTheme="minorEastAsia" w:hAnsiTheme="minorHAnsi" w:cstheme="minorBidi"/>
              <w:b w:val="0"/>
              <w:sz w:val="20"/>
              <w:szCs w:val="20"/>
              <w:lang w:val="en-US"/>
            </w:rPr>
          </w:pPr>
          <w:hyperlink w:anchor="_Toc106192926" w:history="1">
            <w:r w:rsidRPr="00020D62">
              <w:rPr>
                <w:rStyle w:val="Hyperlink"/>
                <w:b w:val="0"/>
                <w:sz w:val="20"/>
                <w:szCs w:val="20"/>
              </w:rPr>
              <w:t>[Naslov 11 je bil črtan]</w:t>
            </w:r>
            <w:r w:rsidRPr="00020D62">
              <w:rPr>
                <w:b w:val="0"/>
                <w:webHidden/>
                <w:sz w:val="20"/>
                <w:szCs w:val="20"/>
              </w:rPr>
              <w:tab/>
            </w:r>
            <w:r w:rsidRPr="00020D62">
              <w:rPr>
                <w:b w:val="0"/>
                <w:webHidden/>
                <w:sz w:val="20"/>
                <w:szCs w:val="20"/>
              </w:rPr>
              <w:fldChar w:fldCharType="begin"/>
            </w:r>
            <w:r w:rsidRPr="00020D62">
              <w:rPr>
                <w:b w:val="0"/>
                <w:webHidden/>
                <w:sz w:val="20"/>
                <w:szCs w:val="20"/>
              </w:rPr>
              <w:instrText xml:space="preserve"> PAGEREF _Toc106192926 \h </w:instrText>
            </w:r>
            <w:r w:rsidRPr="00020D62">
              <w:rPr>
                <w:b w:val="0"/>
                <w:webHidden/>
                <w:sz w:val="20"/>
                <w:szCs w:val="20"/>
              </w:rPr>
            </w:r>
            <w:r w:rsidRPr="00020D62">
              <w:rPr>
                <w:b w:val="0"/>
                <w:webHidden/>
                <w:sz w:val="20"/>
                <w:szCs w:val="20"/>
              </w:rPr>
              <w:fldChar w:fldCharType="separate"/>
            </w:r>
            <w:r>
              <w:rPr>
                <w:b w:val="0"/>
                <w:webHidden/>
                <w:sz w:val="20"/>
                <w:szCs w:val="20"/>
              </w:rPr>
              <w:t>20</w:t>
            </w:r>
            <w:r w:rsidRPr="00020D62">
              <w:rPr>
                <w:b w:val="0"/>
                <w:webHidden/>
                <w:sz w:val="20"/>
                <w:szCs w:val="20"/>
              </w:rPr>
              <w:fldChar w:fldCharType="end"/>
            </w:r>
          </w:hyperlink>
        </w:p>
        <w:p w14:paraId="21DF968D" w14:textId="07A2D631" w:rsidR="00020D62" w:rsidRPr="00020D62" w:rsidRDefault="00020D62">
          <w:pPr>
            <w:pStyle w:val="TOC1"/>
            <w:rPr>
              <w:rFonts w:asciiTheme="minorHAnsi" w:eastAsiaTheme="minorEastAsia" w:hAnsiTheme="minorHAnsi" w:cstheme="minorBidi"/>
              <w:b w:val="0"/>
              <w:sz w:val="20"/>
              <w:szCs w:val="20"/>
              <w:lang w:val="en-US"/>
            </w:rPr>
          </w:pPr>
          <w:hyperlink w:anchor="_Toc106192927" w:history="1">
            <w:r w:rsidRPr="00020D62">
              <w:rPr>
                <w:rStyle w:val="Hyperlink"/>
                <w:b w:val="0"/>
                <w:sz w:val="20"/>
                <w:szCs w:val="20"/>
              </w:rPr>
              <w:t>Naslov 12: Vloga sodišču za odredbo o izpolnitvi skladnosti z obvestilom ali odredbo</w:t>
            </w:r>
            <w:r w:rsidRPr="00020D62">
              <w:rPr>
                <w:b w:val="0"/>
                <w:webHidden/>
                <w:sz w:val="20"/>
                <w:szCs w:val="20"/>
              </w:rPr>
              <w:tab/>
            </w:r>
            <w:r w:rsidRPr="00020D62">
              <w:rPr>
                <w:b w:val="0"/>
                <w:webHidden/>
                <w:sz w:val="20"/>
                <w:szCs w:val="20"/>
              </w:rPr>
              <w:fldChar w:fldCharType="begin"/>
            </w:r>
            <w:r w:rsidRPr="00020D62">
              <w:rPr>
                <w:b w:val="0"/>
                <w:webHidden/>
                <w:sz w:val="20"/>
                <w:szCs w:val="20"/>
              </w:rPr>
              <w:instrText xml:space="preserve"> PAGEREF _Toc106192927 \h </w:instrText>
            </w:r>
            <w:r w:rsidRPr="00020D62">
              <w:rPr>
                <w:b w:val="0"/>
                <w:webHidden/>
                <w:sz w:val="20"/>
                <w:szCs w:val="20"/>
              </w:rPr>
            </w:r>
            <w:r w:rsidRPr="00020D62">
              <w:rPr>
                <w:b w:val="0"/>
                <w:webHidden/>
                <w:sz w:val="20"/>
                <w:szCs w:val="20"/>
              </w:rPr>
              <w:fldChar w:fldCharType="separate"/>
            </w:r>
            <w:r>
              <w:rPr>
                <w:b w:val="0"/>
                <w:webHidden/>
                <w:sz w:val="20"/>
                <w:szCs w:val="20"/>
              </w:rPr>
              <w:t>21</w:t>
            </w:r>
            <w:r w:rsidRPr="00020D62">
              <w:rPr>
                <w:b w:val="0"/>
                <w:webHidden/>
                <w:sz w:val="20"/>
                <w:szCs w:val="20"/>
              </w:rPr>
              <w:fldChar w:fldCharType="end"/>
            </w:r>
          </w:hyperlink>
        </w:p>
        <w:p w14:paraId="199F7265" w14:textId="4C24371A" w:rsidR="00020D62" w:rsidRPr="00020D62" w:rsidRDefault="00020D62">
          <w:pPr>
            <w:pStyle w:val="TOC1"/>
            <w:rPr>
              <w:rFonts w:asciiTheme="minorHAnsi" w:eastAsiaTheme="minorEastAsia" w:hAnsiTheme="minorHAnsi" w:cstheme="minorBidi"/>
              <w:b w:val="0"/>
              <w:sz w:val="20"/>
              <w:szCs w:val="20"/>
              <w:lang w:val="en-US"/>
            </w:rPr>
          </w:pPr>
          <w:hyperlink w:anchor="_Toc106192928" w:history="1">
            <w:r w:rsidRPr="00020D62">
              <w:rPr>
                <w:rStyle w:val="Hyperlink"/>
                <w:b w:val="0"/>
                <w:sz w:val="20"/>
                <w:szCs w:val="20"/>
              </w:rPr>
              <w:t>Naslov 13: Pooblastilo za izdajanje opozoril javnosti o dejavnostih, ki bi lahko posegale v poštenost ali integriteto volitev ali referenduma</w:t>
            </w:r>
            <w:r w:rsidRPr="00020D62">
              <w:rPr>
                <w:b w:val="0"/>
                <w:webHidden/>
                <w:sz w:val="20"/>
                <w:szCs w:val="20"/>
              </w:rPr>
              <w:tab/>
            </w:r>
            <w:r w:rsidRPr="00020D62">
              <w:rPr>
                <w:b w:val="0"/>
                <w:webHidden/>
                <w:sz w:val="20"/>
                <w:szCs w:val="20"/>
              </w:rPr>
              <w:fldChar w:fldCharType="begin"/>
            </w:r>
            <w:r w:rsidRPr="00020D62">
              <w:rPr>
                <w:b w:val="0"/>
                <w:webHidden/>
                <w:sz w:val="20"/>
                <w:szCs w:val="20"/>
              </w:rPr>
              <w:instrText xml:space="preserve"> PAGEREF _Toc106192928 \h </w:instrText>
            </w:r>
            <w:r w:rsidRPr="00020D62">
              <w:rPr>
                <w:b w:val="0"/>
                <w:webHidden/>
                <w:sz w:val="20"/>
                <w:szCs w:val="20"/>
              </w:rPr>
            </w:r>
            <w:r w:rsidRPr="00020D62">
              <w:rPr>
                <w:b w:val="0"/>
                <w:webHidden/>
                <w:sz w:val="20"/>
                <w:szCs w:val="20"/>
              </w:rPr>
              <w:fldChar w:fldCharType="separate"/>
            </w:r>
            <w:r>
              <w:rPr>
                <w:b w:val="0"/>
                <w:webHidden/>
                <w:sz w:val="20"/>
                <w:szCs w:val="20"/>
              </w:rPr>
              <w:t>21</w:t>
            </w:r>
            <w:r w:rsidRPr="00020D62">
              <w:rPr>
                <w:b w:val="0"/>
                <w:webHidden/>
                <w:sz w:val="20"/>
                <w:szCs w:val="20"/>
              </w:rPr>
              <w:fldChar w:fldCharType="end"/>
            </w:r>
          </w:hyperlink>
        </w:p>
        <w:p w14:paraId="14F457FF" w14:textId="7BB0C741" w:rsidR="00020D62" w:rsidRPr="00020D62" w:rsidRDefault="00020D62">
          <w:pPr>
            <w:pStyle w:val="TOC1"/>
            <w:rPr>
              <w:rFonts w:asciiTheme="minorHAnsi" w:eastAsiaTheme="minorEastAsia" w:hAnsiTheme="minorHAnsi" w:cstheme="minorBidi"/>
              <w:b w:val="0"/>
              <w:sz w:val="20"/>
              <w:szCs w:val="20"/>
              <w:lang w:val="en-US"/>
            </w:rPr>
          </w:pPr>
          <w:hyperlink w:anchor="_Toc106192929" w:history="1">
            <w:r w:rsidRPr="00020D62">
              <w:rPr>
                <w:rStyle w:val="Hyperlink"/>
                <w:b w:val="0"/>
                <w:sz w:val="20"/>
                <w:szCs w:val="20"/>
              </w:rPr>
              <w:t>Naslov 14: Mehanizem za poročanje javnosti o domnevnih primerih dezinformacij, neresničnih informacij in manipulativnega ali neavtentičnega vedenja</w:t>
            </w:r>
            <w:r w:rsidRPr="00020D62">
              <w:rPr>
                <w:b w:val="0"/>
                <w:webHidden/>
                <w:sz w:val="20"/>
                <w:szCs w:val="20"/>
              </w:rPr>
              <w:tab/>
            </w:r>
            <w:r w:rsidRPr="00020D62">
              <w:rPr>
                <w:b w:val="0"/>
                <w:webHidden/>
                <w:sz w:val="20"/>
                <w:szCs w:val="20"/>
              </w:rPr>
              <w:fldChar w:fldCharType="begin"/>
            </w:r>
            <w:r w:rsidRPr="00020D62">
              <w:rPr>
                <w:b w:val="0"/>
                <w:webHidden/>
                <w:sz w:val="20"/>
                <w:szCs w:val="20"/>
              </w:rPr>
              <w:instrText xml:space="preserve"> PAGEREF _Toc106192929 \h </w:instrText>
            </w:r>
            <w:r w:rsidRPr="00020D62">
              <w:rPr>
                <w:b w:val="0"/>
                <w:webHidden/>
                <w:sz w:val="20"/>
                <w:szCs w:val="20"/>
              </w:rPr>
            </w:r>
            <w:r w:rsidRPr="00020D62">
              <w:rPr>
                <w:b w:val="0"/>
                <w:webHidden/>
                <w:sz w:val="20"/>
                <w:szCs w:val="20"/>
              </w:rPr>
              <w:fldChar w:fldCharType="separate"/>
            </w:r>
            <w:r>
              <w:rPr>
                <w:b w:val="0"/>
                <w:webHidden/>
                <w:sz w:val="20"/>
                <w:szCs w:val="20"/>
              </w:rPr>
              <w:t>21</w:t>
            </w:r>
            <w:r w:rsidRPr="00020D62">
              <w:rPr>
                <w:b w:val="0"/>
                <w:webHidden/>
                <w:sz w:val="20"/>
                <w:szCs w:val="20"/>
              </w:rPr>
              <w:fldChar w:fldCharType="end"/>
            </w:r>
          </w:hyperlink>
        </w:p>
        <w:p w14:paraId="7CE09A2A" w14:textId="6D9E3B60" w:rsidR="00020D62" w:rsidRPr="00020D62" w:rsidRDefault="00020D62">
          <w:pPr>
            <w:pStyle w:val="TOC1"/>
            <w:rPr>
              <w:rFonts w:asciiTheme="minorHAnsi" w:eastAsiaTheme="minorEastAsia" w:hAnsiTheme="minorHAnsi" w:cstheme="minorBidi"/>
              <w:b w:val="0"/>
              <w:sz w:val="20"/>
              <w:szCs w:val="20"/>
              <w:lang w:val="en-US"/>
            </w:rPr>
          </w:pPr>
          <w:hyperlink w:anchor="_Toc106192930" w:history="1">
            <w:r w:rsidRPr="00020D62">
              <w:rPr>
                <w:rStyle w:val="Hyperlink"/>
                <w:b w:val="0"/>
                <w:sz w:val="20"/>
                <w:szCs w:val="20"/>
              </w:rPr>
              <w:t>Poglavje 4: Postopkovne pravice</w:t>
            </w:r>
            <w:r w:rsidRPr="00020D62">
              <w:rPr>
                <w:b w:val="0"/>
                <w:webHidden/>
                <w:sz w:val="20"/>
                <w:szCs w:val="20"/>
              </w:rPr>
              <w:tab/>
            </w:r>
            <w:r w:rsidRPr="00020D62">
              <w:rPr>
                <w:b w:val="0"/>
                <w:webHidden/>
                <w:sz w:val="20"/>
                <w:szCs w:val="20"/>
              </w:rPr>
              <w:fldChar w:fldCharType="begin"/>
            </w:r>
            <w:r w:rsidRPr="00020D62">
              <w:rPr>
                <w:b w:val="0"/>
                <w:webHidden/>
                <w:sz w:val="20"/>
                <w:szCs w:val="20"/>
              </w:rPr>
              <w:instrText xml:space="preserve"> PAGEREF _Toc106192930 \h </w:instrText>
            </w:r>
            <w:r w:rsidRPr="00020D62">
              <w:rPr>
                <w:b w:val="0"/>
                <w:webHidden/>
                <w:sz w:val="20"/>
                <w:szCs w:val="20"/>
              </w:rPr>
            </w:r>
            <w:r w:rsidRPr="00020D62">
              <w:rPr>
                <w:b w:val="0"/>
                <w:webHidden/>
                <w:sz w:val="20"/>
                <w:szCs w:val="20"/>
              </w:rPr>
              <w:fldChar w:fldCharType="separate"/>
            </w:r>
            <w:r>
              <w:rPr>
                <w:b w:val="0"/>
                <w:webHidden/>
                <w:sz w:val="20"/>
                <w:szCs w:val="20"/>
              </w:rPr>
              <w:t>22</w:t>
            </w:r>
            <w:r w:rsidRPr="00020D62">
              <w:rPr>
                <w:b w:val="0"/>
                <w:webHidden/>
                <w:sz w:val="20"/>
                <w:szCs w:val="20"/>
              </w:rPr>
              <w:fldChar w:fldCharType="end"/>
            </w:r>
          </w:hyperlink>
        </w:p>
        <w:p w14:paraId="4F8736DE" w14:textId="6A66931E" w:rsidR="00020D62" w:rsidRPr="00020D62" w:rsidRDefault="00020D62">
          <w:pPr>
            <w:pStyle w:val="TOC1"/>
            <w:rPr>
              <w:rFonts w:asciiTheme="minorHAnsi" w:eastAsiaTheme="minorEastAsia" w:hAnsiTheme="minorHAnsi" w:cstheme="minorBidi"/>
              <w:b w:val="0"/>
              <w:sz w:val="20"/>
              <w:szCs w:val="20"/>
              <w:lang w:val="en-US"/>
            </w:rPr>
          </w:pPr>
          <w:hyperlink w:anchor="_Toc106192931" w:history="1">
            <w:r w:rsidRPr="00020D62">
              <w:rPr>
                <w:rStyle w:val="Hyperlink"/>
                <w:b w:val="0"/>
                <w:sz w:val="20"/>
                <w:szCs w:val="20"/>
              </w:rPr>
              <w:t>Naslov 15: Pravica do pritožbe na obvestilo ali odredbo</w:t>
            </w:r>
            <w:r w:rsidRPr="00020D62">
              <w:rPr>
                <w:b w:val="0"/>
                <w:webHidden/>
                <w:sz w:val="20"/>
                <w:szCs w:val="20"/>
              </w:rPr>
              <w:tab/>
            </w:r>
            <w:r w:rsidRPr="00020D62">
              <w:rPr>
                <w:b w:val="0"/>
                <w:webHidden/>
                <w:sz w:val="20"/>
                <w:szCs w:val="20"/>
              </w:rPr>
              <w:fldChar w:fldCharType="begin"/>
            </w:r>
            <w:r w:rsidRPr="00020D62">
              <w:rPr>
                <w:b w:val="0"/>
                <w:webHidden/>
                <w:sz w:val="20"/>
                <w:szCs w:val="20"/>
              </w:rPr>
              <w:instrText xml:space="preserve"> PAGEREF _Toc106192931 \h </w:instrText>
            </w:r>
            <w:r w:rsidRPr="00020D62">
              <w:rPr>
                <w:b w:val="0"/>
                <w:webHidden/>
                <w:sz w:val="20"/>
                <w:szCs w:val="20"/>
              </w:rPr>
            </w:r>
            <w:r w:rsidRPr="00020D62">
              <w:rPr>
                <w:b w:val="0"/>
                <w:webHidden/>
                <w:sz w:val="20"/>
                <w:szCs w:val="20"/>
              </w:rPr>
              <w:fldChar w:fldCharType="separate"/>
            </w:r>
            <w:r>
              <w:rPr>
                <w:b w:val="0"/>
                <w:webHidden/>
                <w:sz w:val="20"/>
                <w:szCs w:val="20"/>
              </w:rPr>
              <w:t>22</w:t>
            </w:r>
            <w:r w:rsidRPr="00020D62">
              <w:rPr>
                <w:b w:val="0"/>
                <w:webHidden/>
                <w:sz w:val="20"/>
                <w:szCs w:val="20"/>
              </w:rPr>
              <w:fldChar w:fldCharType="end"/>
            </w:r>
          </w:hyperlink>
        </w:p>
        <w:p w14:paraId="1150B4FF" w14:textId="7BC66012" w:rsidR="00020D62" w:rsidRPr="00020D62" w:rsidRDefault="00020D62">
          <w:pPr>
            <w:pStyle w:val="TOC1"/>
            <w:rPr>
              <w:rFonts w:asciiTheme="minorHAnsi" w:eastAsiaTheme="minorEastAsia" w:hAnsiTheme="minorHAnsi" w:cstheme="minorBidi"/>
              <w:b w:val="0"/>
              <w:sz w:val="20"/>
              <w:szCs w:val="20"/>
              <w:lang w:val="en-US"/>
            </w:rPr>
          </w:pPr>
          <w:hyperlink w:anchor="_Toc106192932" w:history="1">
            <w:r w:rsidRPr="00020D62">
              <w:rPr>
                <w:rStyle w:val="Hyperlink"/>
                <w:b w:val="0"/>
                <w:sz w:val="20"/>
                <w:szCs w:val="20"/>
              </w:rPr>
              <w:t>Naslov 15A: Sodna presoja</w:t>
            </w:r>
            <w:r w:rsidRPr="00020D62">
              <w:rPr>
                <w:b w:val="0"/>
                <w:webHidden/>
                <w:sz w:val="20"/>
                <w:szCs w:val="20"/>
              </w:rPr>
              <w:tab/>
            </w:r>
            <w:r w:rsidRPr="00020D62">
              <w:rPr>
                <w:b w:val="0"/>
                <w:webHidden/>
                <w:sz w:val="20"/>
                <w:szCs w:val="20"/>
              </w:rPr>
              <w:fldChar w:fldCharType="begin"/>
            </w:r>
            <w:r w:rsidRPr="00020D62">
              <w:rPr>
                <w:b w:val="0"/>
                <w:webHidden/>
                <w:sz w:val="20"/>
                <w:szCs w:val="20"/>
              </w:rPr>
              <w:instrText xml:space="preserve"> PAGEREF _Toc106192932 \h </w:instrText>
            </w:r>
            <w:r w:rsidRPr="00020D62">
              <w:rPr>
                <w:b w:val="0"/>
                <w:webHidden/>
                <w:sz w:val="20"/>
                <w:szCs w:val="20"/>
              </w:rPr>
            </w:r>
            <w:r w:rsidRPr="00020D62">
              <w:rPr>
                <w:b w:val="0"/>
                <w:webHidden/>
                <w:sz w:val="20"/>
                <w:szCs w:val="20"/>
              </w:rPr>
              <w:fldChar w:fldCharType="separate"/>
            </w:r>
            <w:r>
              <w:rPr>
                <w:b w:val="0"/>
                <w:webHidden/>
                <w:sz w:val="20"/>
                <w:szCs w:val="20"/>
              </w:rPr>
              <w:t>23</w:t>
            </w:r>
            <w:r w:rsidRPr="00020D62">
              <w:rPr>
                <w:b w:val="0"/>
                <w:webHidden/>
                <w:sz w:val="20"/>
                <w:szCs w:val="20"/>
              </w:rPr>
              <w:fldChar w:fldCharType="end"/>
            </w:r>
          </w:hyperlink>
        </w:p>
        <w:p w14:paraId="603C6603" w14:textId="06C521F7" w:rsidR="00020D62" w:rsidRPr="00020D62" w:rsidRDefault="00020D62">
          <w:pPr>
            <w:pStyle w:val="TOC1"/>
            <w:rPr>
              <w:rFonts w:asciiTheme="minorHAnsi" w:eastAsiaTheme="minorEastAsia" w:hAnsiTheme="minorHAnsi" w:cstheme="minorBidi"/>
              <w:b w:val="0"/>
              <w:sz w:val="20"/>
              <w:szCs w:val="20"/>
              <w:lang w:val="en-US"/>
            </w:rPr>
          </w:pPr>
          <w:hyperlink w:anchor="_Toc106192933" w:history="1">
            <w:r w:rsidRPr="00020D62">
              <w:rPr>
                <w:rStyle w:val="Hyperlink"/>
                <w:b w:val="0"/>
                <w:sz w:val="20"/>
                <w:szCs w:val="20"/>
              </w:rPr>
              <w:t>Poglavje 5: Kodeksi ravnanja</w:t>
            </w:r>
            <w:r w:rsidRPr="00020D62">
              <w:rPr>
                <w:b w:val="0"/>
                <w:webHidden/>
                <w:sz w:val="20"/>
                <w:szCs w:val="20"/>
              </w:rPr>
              <w:tab/>
            </w:r>
            <w:r w:rsidRPr="00020D62">
              <w:rPr>
                <w:b w:val="0"/>
                <w:webHidden/>
                <w:sz w:val="20"/>
                <w:szCs w:val="20"/>
              </w:rPr>
              <w:fldChar w:fldCharType="begin"/>
            </w:r>
            <w:r w:rsidRPr="00020D62">
              <w:rPr>
                <w:b w:val="0"/>
                <w:webHidden/>
                <w:sz w:val="20"/>
                <w:szCs w:val="20"/>
              </w:rPr>
              <w:instrText xml:space="preserve"> PAGEREF _Toc106192933 \h </w:instrText>
            </w:r>
            <w:r w:rsidRPr="00020D62">
              <w:rPr>
                <w:b w:val="0"/>
                <w:webHidden/>
                <w:sz w:val="20"/>
                <w:szCs w:val="20"/>
              </w:rPr>
            </w:r>
            <w:r w:rsidRPr="00020D62">
              <w:rPr>
                <w:b w:val="0"/>
                <w:webHidden/>
                <w:sz w:val="20"/>
                <w:szCs w:val="20"/>
              </w:rPr>
              <w:fldChar w:fldCharType="separate"/>
            </w:r>
            <w:r>
              <w:rPr>
                <w:b w:val="0"/>
                <w:webHidden/>
                <w:sz w:val="20"/>
                <w:szCs w:val="20"/>
              </w:rPr>
              <w:t>24</w:t>
            </w:r>
            <w:r w:rsidRPr="00020D62">
              <w:rPr>
                <w:b w:val="0"/>
                <w:webHidden/>
                <w:sz w:val="20"/>
                <w:szCs w:val="20"/>
              </w:rPr>
              <w:fldChar w:fldCharType="end"/>
            </w:r>
          </w:hyperlink>
        </w:p>
        <w:p w14:paraId="082276F5" w14:textId="572CFE85" w:rsidR="00020D62" w:rsidRPr="00020D62" w:rsidRDefault="00020D62">
          <w:pPr>
            <w:pStyle w:val="TOC1"/>
            <w:rPr>
              <w:rFonts w:asciiTheme="minorHAnsi" w:eastAsiaTheme="minorEastAsia" w:hAnsiTheme="minorHAnsi" w:cstheme="minorBidi"/>
              <w:b w:val="0"/>
              <w:sz w:val="20"/>
              <w:szCs w:val="20"/>
              <w:lang w:val="en-US"/>
            </w:rPr>
          </w:pPr>
          <w:hyperlink w:anchor="_Toc106192934" w:history="1">
            <w:r w:rsidRPr="00020D62">
              <w:rPr>
                <w:rStyle w:val="Hyperlink"/>
                <w:b w:val="0"/>
                <w:sz w:val="20"/>
                <w:szCs w:val="20"/>
              </w:rPr>
              <w:t>Naslov 16: Razglasitev kodeksov ravnanja</w:t>
            </w:r>
            <w:r w:rsidRPr="00020D62">
              <w:rPr>
                <w:b w:val="0"/>
                <w:webHidden/>
                <w:sz w:val="20"/>
                <w:szCs w:val="20"/>
              </w:rPr>
              <w:tab/>
            </w:r>
            <w:r w:rsidRPr="00020D62">
              <w:rPr>
                <w:b w:val="0"/>
                <w:webHidden/>
                <w:sz w:val="20"/>
                <w:szCs w:val="20"/>
              </w:rPr>
              <w:fldChar w:fldCharType="begin"/>
            </w:r>
            <w:r w:rsidRPr="00020D62">
              <w:rPr>
                <w:b w:val="0"/>
                <w:webHidden/>
                <w:sz w:val="20"/>
                <w:szCs w:val="20"/>
              </w:rPr>
              <w:instrText xml:space="preserve"> PAGEREF _Toc106192934 \h </w:instrText>
            </w:r>
            <w:r w:rsidRPr="00020D62">
              <w:rPr>
                <w:b w:val="0"/>
                <w:webHidden/>
                <w:sz w:val="20"/>
                <w:szCs w:val="20"/>
              </w:rPr>
            </w:r>
            <w:r w:rsidRPr="00020D62">
              <w:rPr>
                <w:b w:val="0"/>
                <w:webHidden/>
                <w:sz w:val="20"/>
                <w:szCs w:val="20"/>
              </w:rPr>
              <w:fldChar w:fldCharType="separate"/>
            </w:r>
            <w:r>
              <w:rPr>
                <w:b w:val="0"/>
                <w:webHidden/>
                <w:sz w:val="20"/>
                <w:szCs w:val="20"/>
              </w:rPr>
              <w:t>24</w:t>
            </w:r>
            <w:r w:rsidRPr="00020D62">
              <w:rPr>
                <w:b w:val="0"/>
                <w:webHidden/>
                <w:sz w:val="20"/>
                <w:szCs w:val="20"/>
              </w:rPr>
              <w:fldChar w:fldCharType="end"/>
            </w:r>
          </w:hyperlink>
        </w:p>
        <w:p w14:paraId="2D3A3DC4" w14:textId="7F8D85D0" w:rsidR="00020D62" w:rsidRPr="00020D62" w:rsidRDefault="00020D62">
          <w:pPr>
            <w:pStyle w:val="TOC1"/>
            <w:rPr>
              <w:rFonts w:asciiTheme="minorHAnsi" w:eastAsiaTheme="minorEastAsia" w:hAnsiTheme="minorHAnsi" w:cstheme="minorBidi"/>
              <w:b w:val="0"/>
              <w:sz w:val="20"/>
              <w:szCs w:val="20"/>
              <w:lang w:val="en-US"/>
            </w:rPr>
          </w:pPr>
          <w:hyperlink w:anchor="_Toc106192935" w:history="1">
            <w:r w:rsidRPr="00020D62">
              <w:rPr>
                <w:rStyle w:val="Hyperlink"/>
                <w:b w:val="0"/>
                <w:sz w:val="20"/>
                <w:szCs w:val="20"/>
              </w:rPr>
              <w:t>Poglavje 6: Sodelovanje z drugimi javnimi organi</w:t>
            </w:r>
            <w:r w:rsidRPr="00020D62">
              <w:rPr>
                <w:b w:val="0"/>
                <w:webHidden/>
                <w:sz w:val="20"/>
                <w:szCs w:val="20"/>
              </w:rPr>
              <w:tab/>
            </w:r>
            <w:r w:rsidRPr="00020D62">
              <w:rPr>
                <w:b w:val="0"/>
                <w:webHidden/>
                <w:sz w:val="20"/>
                <w:szCs w:val="20"/>
              </w:rPr>
              <w:fldChar w:fldCharType="begin"/>
            </w:r>
            <w:r w:rsidRPr="00020D62">
              <w:rPr>
                <w:b w:val="0"/>
                <w:webHidden/>
                <w:sz w:val="20"/>
                <w:szCs w:val="20"/>
              </w:rPr>
              <w:instrText xml:space="preserve"> PAGEREF _Toc106192935 \h </w:instrText>
            </w:r>
            <w:r w:rsidRPr="00020D62">
              <w:rPr>
                <w:b w:val="0"/>
                <w:webHidden/>
                <w:sz w:val="20"/>
                <w:szCs w:val="20"/>
              </w:rPr>
            </w:r>
            <w:r w:rsidRPr="00020D62">
              <w:rPr>
                <w:b w:val="0"/>
                <w:webHidden/>
                <w:sz w:val="20"/>
                <w:szCs w:val="20"/>
              </w:rPr>
              <w:fldChar w:fldCharType="separate"/>
            </w:r>
            <w:r>
              <w:rPr>
                <w:b w:val="0"/>
                <w:webHidden/>
                <w:sz w:val="20"/>
                <w:szCs w:val="20"/>
              </w:rPr>
              <w:t>24</w:t>
            </w:r>
            <w:r w:rsidRPr="00020D62">
              <w:rPr>
                <w:b w:val="0"/>
                <w:webHidden/>
                <w:sz w:val="20"/>
                <w:szCs w:val="20"/>
              </w:rPr>
              <w:fldChar w:fldCharType="end"/>
            </w:r>
          </w:hyperlink>
        </w:p>
        <w:p w14:paraId="2E605ADA" w14:textId="62FD92EF" w:rsidR="00020D62" w:rsidRPr="00020D62" w:rsidRDefault="00020D62">
          <w:pPr>
            <w:pStyle w:val="TOC1"/>
            <w:rPr>
              <w:rFonts w:asciiTheme="minorHAnsi" w:eastAsiaTheme="minorEastAsia" w:hAnsiTheme="minorHAnsi" w:cstheme="minorBidi"/>
              <w:b w:val="0"/>
              <w:sz w:val="20"/>
              <w:szCs w:val="20"/>
              <w:lang w:val="en-US"/>
            </w:rPr>
          </w:pPr>
          <w:hyperlink w:anchor="_Toc106192936" w:history="1">
            <w:r w:rsidRPr="00020D62">
              <w:rPr>
                <w:rStyle w:val="Hyperlink"/>
                <w:b w:val="0"/>
                <w:sz w:val="20"/>
                <w:szCs w:val="20"/>
              </w:rPr>
              <w:t>Naslov 17: Komisija se bo posvetovala z drugimi ustreznimi organi</w:t>
            </w:r>
            <w:r w:rsidRPr="00020D62">
              <w:rPr>
                <w:b w:val="0"/>
                <w:webHidden/>
                <w:sz w:val="20"/>
                <w:szCs w:val="20"/>
              </w:rPr>
              <w:tab/>
            </w:r>
            <w:r w:rsidRPr="00020D62">
              <w:rPr>
                <w:b w:val="0"/>
                <w:webHidden/>
                <w:sz w:val="20"/>
                <w:szCs w:val="20"/>
              </w:rPr>
              <w:fldChar w:fldCharType="begin"/>
            </w:r>
            <w:r w:rsidRPr="00020D62">
              <w:rPr>
                <w:b w:val="0"/>
                <w:webHidden/>
                <w:sz w:val="20"/>
                <w:szCs w:val="20"/>
              </w:rPr>
              <w:instrText xml:space="preserve"> PAGEREF _Toc106192936 \h </w:instrText>
            </w:r>
            <w:r w:rsidRPr="00020D62">
              <w:rPr>
                <w:b w:val="0"/>
                <w:webHidden/>
                <w:sz w:val="20"/>
                <w:szCs w:val="20"/>
              </w:rPr>
            </w:r>
            <w:r w:rsidRPr="00020D62">
              <w:rPr>
                <w:b w:val="0"/>
                <w:webHidden/>
                <w:sz w:val="20"/>
                <w:szCs w:val="20"/>
              </w:rPr>
              <w:fldChar w:fldCharType="separate"/>
            </w:r>
            <w:r>
              <w:rPr>
                <w:b w:val="0"/>
                <w:webHidden/>
                <w:sz w:val="20"/>
                <w:szCs w:val="20"/>
              </w:rPr>
              <w:t>25</w:t>
            </w:r>
            <w:r w:rsidRPr="00020D62">
              <w:rPr>
                <w:b w:val="0"/>
                <w:webHidden/>
                <w:sz w:val="20"/>
                <w:szCs w:val="20"/>
              </w:rPr>
              <w:fldChar w:fldCharType="end"/>
            </w:r>
          </w:hyperlink>
        </w:p>
        <w:p w14:paraId="418A1E15" w14:textId="136FD2B9" w:rsidR="00020D62" w:rsidRPr="00020D62" w:rsidRDefault="00020D62">
          <w:pPr>
            <w:pStyle w:val="TOC1"/>
            <w:rPr>
              <w:rFonts w:asciiTheme="minorHAnsi" w:eastAsiaTheme="minorEastAsia" w:hAnsiTheme="minorHAnsi" w:cstheme="minorBidi"/>
              <w:b w:val="0"/>
              <w:sz w:val="20"/>
              <w:szCs w:val="20"/>
              <w:lang w:val="en-US"/>
            </w:rPr>
          </w:pPr>
          <w:hyperlink w:anchor="_Toc106192937" w:history="1">
            <w:r w:rsidRPr="00020D62">
              <w:rPr>
                <w:rStyle w:val="Hyperlink"/>
                <w:b w:val="0"/>
                <w:sz w:val="20"/>
                <w:szCs w:val="20"/>
              </w:rPr>
              <w:t>Poglavje 7: [ČRTANO]</w:t>
            </w:r>
            <w:r w:rsidRPr="00020D62">
              <w:rPr>
                <w:b w:val="0"/>
                <w:webHidden/>
                <w:sz w:val="20"/>
                <w:szCs w:val="20"/>
              </w:rPr>
              <w:tab/>
            </w:r>
            <w:r w:rsidRPr="00020D62">
              <w:rPr>
                <w:b w:val="0"/>
                <w:webHidden/>
                <w:sz w:val="20"/>
                <w:szCs w:val="20"/>
              </w:rPr>
              <w:fldChar w:fldCharType="begin"/>
            </w:r>
            <w:r w:rsidRPr="00020D62">
              <w:rPr>
                <w:b w:val="0"/>
                <w:webHidden/>
                <w:sz w:val="20"/>
                <w:szCs w:val="20"/>
              </w:rPr>
              <w:instrText xml:space="preserve"> PAGEREF _Toc106192937 \h </w:instrText>
            </w:r>
            <w:r w:rsidRPr="00020D62">
              <w:rPr>
                <w:b w:val="0"/>
                <w:webHidden/>
                <w:sz w:val="20"/>
                <w:szCs w:val="20"/>
              </w:rPr>
            </w:r>
            <w:r w:rsidRPr="00020D62">
              <w:rPr>
                <w:b w:val="0"/>
                <w:webHidden/>
                <w:sz w:val="20"/>
                <w:szCs w:val="20"/>
              </w:rPr>
              <w:fldChar w:fldCharType="separate"/>
            </w:r>
            <w:r>
              <w:rPr>
                <w:b w:val="0"/>
                <w:webHidden/>
                <w:sz w:val="20"/>
                <w:szCs w:val="20"/>
              </w:rPr>
              <w:t>25</w:t>
            </w:r>
            <w:r w:rsidRPr="00020D62">
              <w:rPr>
                <w:b w:val="0"/>
                <w:webHidden/>
                <w:sz w:val="20"/>
                <w:szCs w:val="20"/>
              </w:rPr>
              <w:fldChar w:fldCharType="end"/>
            </w:r>
          </w:hyperlink>
        </w:p>
        <w:p w14:paraId="6AB0F101" w14:textId="78831FEE" w:rsidR="00020D62" w:rsidRPr="00020D62" w:rsidRDefault="00020D62">
          <w:pPr>
            <w:pStyle w:val="TOC1"/>
            <w:rPr>
              <w:rFonts w:asciiTheme="minorHAnsi" w:eastAsiaTheme="minorEastAsia" w:hAnsiTheme="minorHAnsi" w:cstheme="minorBidi"/>
              <w:b w:val="0"/>
              <w:sz w:val="20"/>
              <w:szCs w:val="20"/>
              <w:lang w:val="en-US"/>
            </w:rPr>
          </w:pPr>
          <w:hyperlink w:anchor="_Toc106192938" w:history="1">
            <w:r w:rsidRPr="00020D62">
              <w:rPr>
                <w:rStyle w:val="Hyperlink"/>
                <w:b w:val="0"/>
                <w:sz w:val="20"/>
                <w:szCs w:val="20"/>
              </w:rPr>
              <w:t>[Naslovi 18 do 20 se črtajo]</w:t>
            </w:r>
            <w:r w:rsidRPr="00020D62">
              <w:rPr>
                <w:b w:val="0"/>
                <w:webHidden/>
                <w:sz w:val="20"/>
                <w:szCs w:val="20"/>
              </w:rPr>
              <w:tab/>
            </w:r>
            <w:r w:rsidRPr="00020D62">
              <w:rPr>
                <w:b w:val="0"/>
                <w:webHidden/>
                <w:sz w:val="20"/>
                <w:szCs w:val="20"/>
              </w:rPr>
              <w:fldChar w:fldCharType="begin"/>
            </w:r>
            <w:r w:rsidRPr="00020D62">
              <w:rPr>
                <w:b w:val="0"/>
                <w:webHidden/>
                <w:sz w:val="20"/>
                <w:szCs w:val="20"/>
              </w:rPr>
              <w:instrText xml:space="preserve"> PAGEREF _Toc106192938 \h </w:instrText>
            </w:r>
            <w:r w:rsidRPr="00020D62">
              <w:rPr>
                <w:b w:val="0"/>
                <w:webHidden/>
                <w:sz w:val="20"/>
                <w:szCs w:val="20"/>
              </w:rPr>
            </w:r>
            <w:r w:rsidRPr="00020D62">
              <w:rPr>
                <w:b w:val="0"/>
                <w:webHidden/>
                <w:sz w:val="20"/>
                <w:szCs w:val="20"/>
              </w:rPr>
              <w:fldChar w:fldCharType="separate"/>
            </w:r>
            <w:r>
              <w:rPr>
                <w:b w:val="0"/>
                <w:webHidden/>
                <w:sz w:val="20"/>
                <w:szCs w:val="20"/>
              </w:rPr>
              <w:t>25</w:t>
            </w:r>
            <w:r w:rsidRPr="00020D62">
              <w:rPr>
                <w:b w:val="0"/>
                <w:webHidden/>
                <w:sz w:val="20"/>
                <w:szCs w:val="20"/>
              </w:rPr>
              <w:fldChar w:fldCharType="end"/>
            </w:r>
          </w:hyperlink>
        </w:p>
        <w:p w14:paraId="211AAA5A" w14:textId="445C13B1" w:rsidR="00020D62" w:rsidRPr="00020D62" w:rsidRDefault="00020D62">
          <w:pPr>
            <w:pStyle w:val="TOC1"/>
            <w:rPr>
              <w:rFonts w:asciiTheme="minorHAnsi" w:eastAsiaTheme="minorEastAsia" w:hAnsiTheme="minorHAnsi" w:cstheme="minorBidi"/>
              <w:b w:val="0"/>
              <w:sz w:val="20"/>
              <w:szCs w:val="20"/>
              <w:lang w:val="en-US"/>
            </w:rPr>
          </w:pPr>
          <w:hyperlink w:anchor="_Toc106192939" w:history="1">
            <w:r w:rsidRPr="00020D62">
              <w:rPr>
                <w:rStyle w:val="Hyperlink"/>
                <w:b w:val="0"/>
                <w:sz w:val="20"/>
                <w:szCs w:val="20"/>
              </w:rPr>
              <w:t>Poglavje 8: Kazniva dejanja in kazni</w:t>
            </w:r>
            <w:r w:rsidRPr="00020D62">
              <w:rPr>
                <w:b w:val="0"/>
                <w:webHidden/>
                <w:sz w:val="20"/>
                <w:szCs w:val="20"/>
              </w:rPr>
              <w:tab/>
            </w:r>
            <w:r w:rsidRPr="00020D62">
              <w:rPr>
                <w:b w:val="0"/>
                <w:webHidden/>
                <w:sz w:val="20"/>
                <w:szCs w:val="20"/>
              </w:rPr>
              <w:fldChar w:fldCharType="begin"/>
            </w:r>
            <w:r w:rsidRPr="00020D62">
              <w:rPr>
                <w:b w:val="0"/>
                <w:webHidden/>
                <w:sz w:val="20"/>
                <w:szCs w:val="20"/>
              </w:rPr>
              <w:instrText xml:space="preserve"> PAGEREF _Toc106192939 \h </w:instrText>
            </w:r>
            <w:r w:rsidRPr="00020D62">
              <w:rPr>
                <w:b w:val="0"/>
                <w:webHidden/>
                <w:sz w:val="20"/>
                <w:szCs w:val="20"/>
              </w:rPr>
            </w:r>
            <w:r w:rsidRPr="00020D62">
              <w:rPr>
                <w:b w:val="0"/>
                <w:webHidden/>
                <w:sz w:val="20"/>
                <w:szCs w:val="20"/>
              </w:rPr>
              <w:fldChar w:fldCharType="separate"/>
            </w:r>
            <w:r>
              <w:rPr>
                <w:b w:val="0"/>
                <w:webHidden/>
                <w:sz w:val="20"/>
                <w:szCs w:val="20"/>
              </w:rPr>
              <w:t>25</w:t>
            </w:r>
            <w:r w:rsidRPr="00020D62">
              <w:rPr>
                <w:b w:val="0"/>
                <w:webHidden/>
                <w:sz w:val="20"/>
                <w:szCs w:val="20"/>
              </w:rPr>
              <w:fldChar w:fldCharType="end"/>
            </w:r>
          </w:hyperlink>
        </w:p>
        <w:p w14:paraId="17060342" w14:textId="251FD42C" w:rsidR="00020D62" w:rsidRPr="00020D62" w:rsidRDefault="00020D62">
          <w:pPr>
            <w:pStyle w:val="TOC1"/>
            <w:rPr>
              <w:rFonts w:asciiTheme="minorHAnsi" w:eastAsiaTheme="minorEastAsia" w:hAnsiTheme="minorHAnsi" w:cstheme="minorBidi"/>
              <w:b w:val="0"/>
              <w:sz w:val="20"/>
              <w:szCs w:val="20"/>
              <w:lang w:val="en-US"/>
            </w:rPr>
          </w:pPr>
          <w:hyperlink w:anchor="_Toc106192940" w:history="1">
            <w:r w:rsidRPr="00020D62">
              <w:rPr>
                <w:rStyle w:val="Hyperlink"/>
                <w:b w:val="0"/>
                <w:sz w:val="20"/>
                <w:szCs w:val="20"/>
              </w:rPr>
              <w:t>Naslov 21: Kaznivo dejanje neupoštevanja obvestila ali odredbe, izdane na podlagi naslova 10</w:t>
            </w:r>
            <w:r w:rsidRPr="00020D62">
              <w:rPr>
                <w:b w:val="0"/>
                <w:webHidden/>
                <w:sz w:val="20"/>
                <w:szCs w:val="20"/>
              </w:rPr>
              <w:tab/>
            </w:r>
            <w:r w:rsidRPr="00020D62">
              <w:rPr>
                <w:b w:val="0"/>
                <w:webHidden/>
                <w:sz w:val="20"/>
                <w:szCs w:val="20"/>
              </w:rPr>
              <w:fldChar w:fldCharType="begin"/>
            </w:r>
            <w:r w:rsidRPr="00020D62">
              <w:rPr>
                <w:b w:val="0"/>
                <w:webHidden/>
                <w:sz w:val="20"/>
                <w:szCs w:val="20"/>
              </w:rPr>
              <w:instrText xml:space="preserve"> PAGEREF _Toc106192940 \h </w:instrText>
            </w:r>
            <w:r w:rsidRPr="00020D62">
              <w:rPr>
                <w:b w:val="0"/>
                <w:webHidden/>
                <w:sz w:val="20"/>
                <w:szCs w:val="20"/>
              </w:rPr>
            </w:r>
            <w:r w:rsidRPr="00020D62">
              <w:rPr>
                <w:b w:val="0"/>
                <w:webHidden/>
                <w:sz w:val="20"/>
                <w:szCs w:val="20"/>
              </w:rPr>
              <w:fldChar w:fldCharType="separate"/>
            </w:r>
            <w:r>
              <w:rPr>
                <w:b w:val="0"/>
                <w:webHidden/>
                <w:sz w:val="20"/>
                <w:szCs w:val="20"/>
              </w:rPr>
              <w:t>26</w:t>
            </w:r>
            <w:r w:rsidRPr="00020D62">
              <w:rPr>
                <w:b w:val="0"/>
                <w:webHidden/>
                <w:sz w:val="20"/>
                <w:szCs w:val="20"/>
              </w:rPr>
              <w:fldChar w:fldCharType="end"/>
            </w:r>
          </w:hyperlink>
        </w:p>
        <w:p w14:paraId="5CB7B62B" w14:textId="23D7A499" w:rsidR="00020D62" w:rsidRPr="00020D62" w:rsidRDefault="00020D62">
          <w:pPr>
            <w:pStyle w:val="TOC1"/>
            <w:rPr>
              <w:rFonts w:asciiTheme="minorHAnsi" w:eastAsiaTheme="minorEastAsia" w:hAnsiTheme="minorHAnsi" w:cstheme="minorBidi"/>
              <w:b w:val="0"/>
              <w:sz w:val="20"/>
              <w:szCs w:val="20"/>
              <w:lang w:val="en-US"/>
            </w:rPr>
          </w:pPr>
          <w:hyperlink w:anchor="_Toc106192941" w:history="1">
            <w:r w:rsidRPr="00020D62">
              <w:rPr>
                <w:rStyle w:val="Hyperlink"/>
                <w:b w:val="0"/>
                <w:sz w:val="20"/>
                <w:szCs w:val="20"/>
              </w:rPr>
              <w:t>Naslov 22: Kršitev obveznega kodeksa ravnanja</w:t>
            </w:r>
            <w:r w:rsidRPr="00020D62">
              <w:rPr>
                <w:b w:val="0"/>
                <w:webHidden/>
                <w:sz w:val="20"/>
                <w:szCs w:val="20"/>
              </w:rPr>
              <w:tab/>
            </w:r>
            <w:r w:rsidRPr="00020D62">
              <w:rPr>
                <w:b w:val="0"/>
                <w:webHidden/>
                <w:sz w:val="20"/>
                <w:szCs w:val="20"/>
              </w:rPr>
              <w:fldChar w:fldCharType="begin"/>
            </w:r>
            <w:r w:rsidRPr="00020D62">
              <w:rPr>
                <w:b w:val="0"/>
                <w:webHidden/>
                <w:sz w:val="20"/>
                <w:szCs w:val="20"/>
              </w:rPr>
              <w:instrText xml:space="preserve"> PAGEREF _Toc106192941 \h </w:instrText>
            </w:r>
            <w:r w:rsidRPr="00020D62">
              <w:rPr>
                <w:b w:val="0"/>
                <w:webHidden/>
                <w:sz w:val="20"/>
                <w:szCs w:val="20"/>
              </w:rPr>
            </w:r>
            <w:r w:rsidRPr="00020D62">
              <w:rPr>
                <w:b w:val="0"/>
                <w:webHidden/>
                <w:sz w:val="20"/>
                <w:szCs w:val="20"/>
              </w:rPr>
              <w:fldChar w:fldCharType="separate"/>
            </w:r>
            <w:r>
              <w:rPr>
                <w:b w:val="0"/>
                <w:webHidden/>
                <w:sz w:val="20"/>
                <w:szCs w:val="20"/>
              </w:rPr>
              <w:t>26</w:t>
            </w:r>
            <w:r w:rsidRPr="00020D62">
              <w:rPr>
                <w:b w:val="0"/>
                <w:webHidden/>
                <w:sz w:val="20"/>
                <w:szCs w:val="20"/>
              </w:rPr>
              <w:fldChar w:fldCharType="end"/>
            </w:r>
          </w:hyperlink>
        </w:p>
        <w:p w14:paraId="0ED47C7F" w14:textId="7541B282" w:rsidR="00020D62" w:rsidRPr="00020D62" w:rsidRDefault="00020D62">
          <w:pPr>
            <w:pStyle w:val="TOC1"/>
            <w:rPr>
              <w:rFonts w:asciiTheme="minorHAnsi" w:eastAsiaTheme="minorEastAsia" w:hAnsiTheme="minorHAnsi" w:cstheme="minorBidi"/>
              <w:b w:val="0"/>
              <w:sz w:val="20"/>
              <w:szCs w:val="20"/>
              <w:lang w:val="en-US"/>
            </w:rPr>
          </w:pPr>
          <w:hyperlink w:anchor="_Toc106192942" w:history="1">
            <w:r w:rsidRPr="00020D62">
              <w:rPr>
                <w:rStyle w:val="Hyperlink"/>
                <w:b w:val="0"/>
                <w:sz w:val="20"/>
                <w:szCs w:val="20"/>
              </w:rPr>
              <w:t>Naslov 23: Kazniva dejanja, povezana z dezinformacijami in neresničnimi informacijami</w:t>
            </w:r>
            <w:r w:rsidRPr="00020D62">
              <w:rPr>
                <w:b w:val="0"/>
                <w:webHidden/>
                <w:sz w:val="20"/>
                <w:szCs w:val="20"/>
              </w:rPr>
              <w:tab/>
            </w:r>
            <w:r w:rsidRPr="00020D62">
              <w:rPr>
                <w:b w:val="0"/>
                <w:webHidden/>
                <w:sz w:val="20"/>
                <w:szCs w:val="20"/>
              </w:rPr>
              <w:fldChar w:fldCharType="begin"/>
            </w:r>
            <w:r w:rsidRPr="00020D62">
              <w:rPr>
                <w:b w:val="0"/>
                <w:webHidden/>
                <w:sz w:val="20"/>
                <w:szCs w:val="20"/>
              </w:rPr>
              <w:instrText xml:space="preserve"> PAGEREF _Toc106192942 \h </w:instrText>
            </w:r>
            <w:r w:rsidRPr="00020D62">
              <w:rPr>
                <w:b w:val="0"/>
                <w:webHidden/>
                <w:sz w:val="20"/>
                <w:szCs w:val="20"/>
              </w:rPr>
            </w:r>
            <w:r w:rsidRPr="00020D62">
              <w:rPr>
                <w:b w:val="0"/>
                <w:webHidden/>
                <w:sz w:val="20"/>
                <w:szCs w:val="20"/>
              </w:rPr>
              <w:fldChar w:fldCharType="separate"/>
            </w:r>
            <w:r>
              <w:rPr>
                <w:b w:val="0"/>
                <w:webHidden/>
                <w:sz w:val="20"/>
                <w:szCs w:val="20"/>
              </w:rPr>
              <w:t>26</w:t>
            </w:r>
            <w:r w:rsidRPr="00020D62">
              <w:rPr>
                <w:b w:val="0"/>
                <w:webHidden/>
                <w:sz w:val="20"/>
                <w:szCs w:val="20"/>
              </w:rPr>
              <w:fldChar w:fldCharType="end"/>
            </w:r>
          </w:hyperlink>
        </w:p>
        <w:p w14:paraId="08B8C4B2" w14:textId="23340C70" w:rsidR="00020D62" w:rsidRPr="00020D62" w:rsidRDefault="00020D62">
          <w:pPr>
            <w:pStyle w:val="TOC1"/>
            <w:rPr>
              <w:rFonts w:asciiTheme="minorHAnsi" w:eastAsiaTheme="minorEastAsia" w:hAnsiTheme="minorHAnsi" w:cstheme="minorBidi"/>
              <w:b w:val="0"/>
              <w:sz w:val="20"/>
              <w:szCs w:val="20"/>
              <w:lang w:val="en-US"/>
            </w:rPr>
          </w:pPr>
          <w:hyperlink w:anchor="_Toc106192943" w:history="1">
            <w:r w:rsidRPr="00020D62">
              <w:rPr>
                <w:rStyle w:val="Hyperlink"/>
                <w:b w:val="0"/>
                <w:sz w:val="20"/>
                <w:szCs w:val="20"/>
              </w:rPr>
              <w:t>Naslov 24: Kaznivo dejanje uporabe nerazkritega bota za zavajanje oseb z namenom vplivanja na volitve</w:t>
            </w:r>
            <w:r w:rsidRPr="00020D62">
              <w:rPr>
                <w:b w:val="0"/>
                <w:webHidden/>
                <w:sz w:val="20"/>
                <w:szCs w:val="20"/>
              </w:rPr>
              <w:tab/>
            </w:r>
            <w:r w:rsidRPr="00020D62">
              <w:rPr>
                <w:b w:val="0"/>
                <w:webHidden/>
                <w:sz w:val="20"/>
                <w:szCs w:val="20"/>
              </w:rPr>
              <w:fldChar w:fldCharType="begin"/>
            </w:r>
            <w:r w:rsidRPr="00020D62">
              <w:rPr>
                <w:b w:val="0"/>
                <w:webHidden/>
                <w:sz w:val="20"/>
                <w:szCs w:val="20"/>
              </w:rPr>
              <w:instrText xml:space="preserve"> PAGEREF _Toc106192943 \h </w:instrText>
            </w:r>
            <w:r w:rsidRPr="00020D62">
              <w:rPr>
                <w:b w:val="0"/>
                <w:webHidden/>
                <w:sz w:val="20"/>
                <w:szCs w:val="20"/>
              </w:rPr>
            </w:r>
            <w:r w:rsidRPr="00020D62">
              <w:rPr>
                <w:b w:val="0"/>
                <w:webHidden/>
                <w:sz w:val="20"/>
                <w:szCs w:val="20"/>
              </w:rPr>
              <w:fldChar w:fldCharType="separate"/>
            </w:r>
            <w:r>
              <w:rPr>
                <w:b w:val="0"/>
                <w:webHidden/>
                <w:sz w:val="20"/>
                <w:szCs w:val="20"/>
              </w:rPr>
              <w:t>27</w:t>
            </w:r>
            <w:r w:rsidRPr="00020D62">
              <w:rPr>
                <w:b w:val="0"/>
                <w:webHidden/>
                <w:sz w:val="20"/>
                <w:szCs w:val="20"/>
              </w:rPr>
              <w:fldChar w:fldCharType="end"/>
            </w:r>
          </w:hyperlink>
        </w:p>
        <w:p w14:paraId="335E88C0" w14:textId="5B7D02D3" w:rsidR="00020D62" w:rsidRPr="00020D62" w:rsidRDefault="00020D62">
          <w:pPr>
            <w:pStyle w:val="TOC1"/>
            <w:rPr>
              <w:rFonts w:asciiTheme="minorHAnsi" w:eastAsiaTheme="minorEastAsia" w:hAnsiTheme="minorHAnsi" w:cstheme="minorBidi"/>
              <w:b w:val="0"/>
              <w:sz w:val="20"/>
              <w:szCs w:val="20"/>
              <w:lang w:val="en-US"/>
            </w:rPr>
          </w:pPr>
          <w:hyperlink w:anchor="_Toc106192944" w:history="1">
            <w:r w:rsidRPr="00020D62">
              <w:rPr>
                <w:rStyle w:val="Hyperlink"/>
                <w:b w:val="0"/>
                <w:sz w:val="20"/>
                <w:szCs w:val="20"/>
              </w:rPr>
              <w:t>[Naslov 25 je bil črtan]</w:t>
            </w:r>
            <w:r w:rsidRPr="00020D62">
              <w:rPr>
                <w:b w:val="0"/>
                <w:webHidden/>
                <w:sz w:val="20"/>
                <w:szCs w:val="20"/>
              </w:rPr>
              <w:tab/>
            </w:r>
            <w:r w:rsidRPr="00020D62">
              <w:rPr>
                <w:b w:val="0"/>
                <w:webHidden/>
                <w:sz w:val="20"/>
                <w:szCs w:val="20"/>
              </w:rPr>
              <w:fldChar w:fldCharType="begin"/>
            </w:r>
            <w:r w:rsidRPr="00020D62">
              <w:rPr>
                <w:b w:val="0"/>
                <w:webHidden/>
                <w:sz w:val="20"/>
                <w:szCs w:val="20"/>
              </w:rPr>
              <w:instrText xml:space="preserve"> PAGEREF _Toc106192944 \h </w:instrText>
            </w:r>
            <w:r w:rsidRPr="00020D62">
              <w:rPr>
                <w:b w:val="0"/>
                <w:webHidden/>
                <w:sz w:val="20"/>
                <w:szCs w:val="20"/>
              </w:rPr>
            </w:r>
            <w:r w:rsidRPr="00020D62">
              <w:rPr>
                <w:b w:val="0"/>
                <w:webHidden/>
                <w:sz w:val="20"/>
                <w:szCs w:val="20"/>
              </w:rPr>
              <w:fldChar w:fldCharType="separate"/>
            </w:r>
            <w:r>
              <w:rPr>
                <w:b w:val="0"/>
                <w:webHidden/>
                <w:sz w:val="20"/>
                <w:szCs w:val="20"/>
              </w:rPr>
              <w:t>28</w:t>
            </w:r>
            <w:r w:rsidRPr="00020D62">
              <w:rPr>
                <w:b w:val="0"/>
                <w:webHidden/>
                <w:sz w:val="20"/>
                <w:szCs w:val="20"/>
              </w:rPr>
              <w:fldChar w:fldCharType="end"/>
            </w:r>
          </w:hyperlink>
        </w:p>
        <w:p w14:paraId="4CB10E68" w14:textId="316D20CF" w:rsidR="00020D62" w:rsidRPr="00020D62" w:rsidRDefault="00020D62">
          <w:pPr>
            <w:pStyle w:val="TOC1"/>
            <w:rPr>
              <w:rFonts w:asciiTheme="minorHAnsi" w:eastAsiaTheme="minorEastAsia" w:hAnsiTheme="minorHAnsi" w:cstheme="minorBidi"/>
              <w:b w:val="0"/>
              <w:sz w:val="20"/>
              <w:szCs w:val="20"/>
              <w:lang w:val="en-US"/>
            </w:rPr>
          </w:pPr>
          <w:hyperlink w:anchor="_Toc106192945" w:history="1">
            <w:r w:rsidRPr="00020D62">
              <w:rPr>
                <w:rStyle w:val="Hyperlink"/>
                <w:b w:val="0"/>
                <w:sz w:val="20"/>
                <w:szCs w:val="20"/>
              </w:rPr>
              <w:t>Naslov 26: Kaznivo dejanje neizpolnjevanja obveznosti, ki so naložene spletnim platformam</w:t>
            </w:r>
            <w:r w:rsidRPr="00020D62">
              <w:rPr>
                <w:b w:val="0"/>
                <w:webHidden/>
                <w:sz w:val="20"/>
                <w:szCs w:val="20"/>
              </w:rPr>
              <w:tab/>
            </w:r>
            <w:r w:rsidRPr="00020D62">
              <w:rPr>
                <w:b w:val="0"/>
                <w:webHidden/>
                <w:sz w:val="20"/>
                <w:szCs w:val="20"/>
              </w:rPr>
              <w:fldChar w:fldCharType="begin"/>
            </w:r>
            <w:r w:rsidRPr="00020D62">
              <w:rPr>
                <w:b w:val="0"/>
                <w:webHidden/>
                <w:sz w:val="20"/>
                <w:szCs w:val="20"/>
              </w:rPr>
              <w:instrText xml:space="preserve"> PAGEREF _Toc106192945 \h </w:instrText>
            </w:r>
            <w:r w:rsidRPr="00020D62">
              <w:rPr>
                <w:b w:val="0"/>
                <w:webHidden/>
                <w:sz w:val="20"/>
                <w:szCs w:val="20"/>
              </w:rPr>
            </w:r>
            <w:r w:rsidRPr="00020D62">
              <w:rPr>
                <w:b w:val="0"/>
                <w:webHidden/>
                <w:sz w:val="20"/>
                <w:szCs w:val="20"/>
              </w:rPr>
              <w:fldChar w:fldCharType="separate"/>
            </w:r>
            <w:r>
              <w:rPr>
                <w:b w:val="0"/>
                <w:webHidden/>
                <w:sz w:val="20"/>
                <w:szCs w:val="20"/>
              </w:rPr>
              <w:t>28</w:t>
            </w:r>
            <w:r w:rsidRPr="00020D62">
              <w:rPr>
                <w:b w:val="0"/>
                <w:webHidden/>
                <w:sz w:val="20"/>
                <w:szCs w:val="20"/>
              </w:rPr>
              <w:fldChar w:fldCharType="end"/>
            </w:r>
          </w:hyperlink>
        </w:p>
        <w:p w14:paraId="3F8291C2" w14:textId="3B2482CA" w:rsidR="00020D62" w:rsidRPr="00020D62" w:rsidRDefault="00020D62">
          <w:pPr>
            <w:pStyle w:val="TOC1"/>
            <w:rPr>
              <w:rFonts w:asciiTheme="minorHAnsi" w:eastAsiaTheme="minorEastAsia" w:hAnsiTheme="minorHAnsi" w:cstheme="minorBidi"/>
              <w:b w:val="0"/>
              <w:sz w:val="20"/>
              <w:szCs w:val="20"/>
              <w:lang w:val="en-US"/>
            </w:rPr>
          </w:pPr>
          <w:hyperlink w:anchor="_Toc106192946" w:history="1">
            <w:r w:rsidRPr="00020D62">
              <w:rPr>
                <w:rStyle w:val="Hyperlink"/>
                <w:b w:val="0"/>
                <w:sz w:val="20"/>
                <w:szCs w:val="20"/>
              </w:rPr>
              <w:t>[Naslov 27 je bil črtan]</w:t>
            </w:r>
            <w:r w:rsidRPr="00020D62">
              <w:rPr>
                <w:b w:val="0"/>
                <w:webHidden/>
                <w:sz w:val="20"/>
                <w:szCs w:val="20"/>
              </w:rPr>
              <w:tab/>
            </w:r>
            <w:r w:rsidRPr="00020D62">
              <w:rPr>
                <w:b w:val="0"/>
                <w:webHidden/>
                <w:sz w:val="20"/>
                <w:szCs w:val="20"/>
              </w:rPr>
              <w:fldChar w:fldCharType="begin"/>
            </w:r>
            <w:r w:rsidRPr="00020D62">
              <w:rPr>
                <w:b w:val="0"/>
                <w:webHidden/>
                <w:sz w:val="20"/>
                <w:szCs w:val="20"/>
              </w:rPr>
              <w:instrText xml:space="preserve"> PAGEREF _Toc106192946 \h </w:instrText>
            </w:r>
            <w:r w:rsidRPr="00020D62">
              <w:rPr>
                <w:b w:val="0"/>
                <w:webHidden/>
                <w:sz w:val="20"/>
                <w:szCs w:val="20"/>
              </w:rPr>
            </w:r>
            <w:r w:rsidRPr="00020D62">
              <w:rPr>
                <w:b w:val="0"/>
                <w:webHidden/>
                <w:sz w:val="20"/>
                <w:szCs w:val="20"/>
              </w:rPr>
              <w:fldChar w:fldCharType="separate"/>
            </w:r>
            <w:r>
              <w:rPr>
                <w:b w:val="0"/>
                <w:webHidden/>
                <w:sz w:val="20"/>
                <w:szCs w:val="20"/>
              </w:rPr>
              <w:t>28</w:t>
            </w:r>
            <w:r w:rsidRPr="00020D62">
              <w:rPr>
                <w:b w:val="0"/>
                <w:webHidden/>
                <w:sz w:val="20"/>
                <w:szCs w:val="20"/>
              </w:rPr>
              <w:fldChar w:fldCharType="end"/>
            </w:r>
          </w:hyperlink>
        </w:p>
        <w:p w14:paraId="0F1EA17C" w14:textId="421A7016" w:rsidR="00020D62" w:rsidRPr="00020D62" w:rsidRDefault="00020D62">
          <w:pPr>
            <w:pStyle w:val="TOC1"/>
            <w:rPr>
              <w:rFonts w:asciiTheme="minorHAnsi" w:eastAsiaTheme="minorEastAsia" w:hAnsiTheme="minorHAnsi" w:cstheme="minorBidi"/>
              <w:b w:val="0"/>
              <w:sz w:val="20"/>
              <w:szCs w:val="20"/>
              <w:lang w:val="en-US"/>
            </w:rPr>
          </w:pPr>
          <w:hyperlink w:anchor="_Toc106192947" w:history="1">
            <w:r w:rsidRPr="00020D62">
              <w:rPr>
                <w:rStyle w:val="Hyperlink"/>
                <w:b w:val="0"/>
                <w:sz w:val="20"/>
                <w:szCs w:val="20"/>
              </w:rPr>
              <w:t>Poglavje 9: Razne določbe</w:t>
            </w:r>
            <w:r w:rsidRPr="00020D62">
              <w:rPr>
                <w:b w:val="0"/>
                <w:webHidden/>
                <w:sz w:val="20"/>
                <w:szCs w:val="20"/>
              </w:rPr>
              <w:tab/>
            </w:r>
            <w:r w:rsidRPr="00020D62">
              <w:rPr>
                <w:b w:val="0"/>
                <w:webHidden/>
                <w:sz w:val="20"/>
                <w:szCs w:val="20"/>
              </w:rPr>
              <w:fldChar w:fldCharType="begin"/>
            </w:r>
            <w:r w:rsidRPr="00020D62">
              <w:rPr>
                <w:b w:val="0"/>
                <w:webHidden/>
                <w:sz w:val="20"/>
                <w:szCs w:val="20"/>
              </w:rPr>
              <w:instrText xml:space="preserve"> PAGEREF _Toc106192947 \h </w:instrText>
            </w:r>
            <w:r w:rsidRPr="00020D62">
              <w:rPr>
                <w:b w:val="0"/>
                <w:webHidden/>
                <w:sz w:val="20"/>
                <w:szCs w:val="20"/>
              </w:rPr>
            </w:r>
            <w:r w:rsidRPr="00020D62">
              <w:rPr>
                <w:b w:val="0"/>
                <w:webHidden/>
                <w:sz w:val="20"/>
                <w:szCs w:val="20"/>
              </w:rPr>
              <w:fldChar w:fldCharType="separate"/>
            </w:r>
            <w:r>
              <w:rPr>
                <w:b w:val="0"/>
                <w:webHidden/>
                <w:sz w:val="20"/>
                <w:szCs w:val="20"/>
              </w:rPr>
              <w:t>28</w:t>
            </w:r>
            <w:r w:rsidRPr="00020D62">
              <w:rPr>
                <w:b w:val="0"/>
                <w:webHidden/>
                <w:sz w:val="20"/>
                <w:szCs w:val="20"/>
              </w:rPr>
              <w:fldChar w:fldCharType="end"/>
            </w:r>
          </w:hyperlink>
        </w:p>
        <w:p w14:paraId="2525DC01" w14:textId="507BBABE" w:rsidR="00020D62" w:rsidRPr="00020D62" w:rsidRDefault="00020D62">
          <w:pPr>
            <w:pStyle w:val="TOC1"/>
            <w:rPr>
              <w:rFonts w:asciiTheme="minorHAnsi" w:eastAsiaTheme="minorEastAsia" w:hAnsiTheme="minorHAnsi" w:cstheme="minorBidi"/>
              <w:b w:val="0"/>
              <w:sz w:val="20"/>
              <w:szCs w:val="20"/>
              <w:lang w:val="en-US"/>
            </w:rPr>
          </w:pPr>
          <w:hyperlink w:anchor="_Toc106192948" w:history="1">
            <w:r w:rsidRPr="00020D62">
              <w:rPr>
                <w:rStyle w:val="Hyperlink"/>
                <w:b w:val="0"/>
                <w:sz w:val="20"/>
                <w:szCs w:val="20"/>
              </w:rPr>
              <w:t>Naslov 28: Imuniteta</w:t>
            </w:r>
            <w:r w:rsidRPr="00020D62">
              <w:rPr>
                <w:b w:val="0"/>
                <w:webHidden/>
                <w:sz w:val="20"/>
                <w:szCs w:val="20"/>
              </w:rPr>
              <w:tab/>
            </w:r>
            <w:r w:rsidRPr="00020D62">
              <w:rPr>
                <w:b w:val="0"/>
                <w:webHidden/>
                <w:sz w:val="20"/>
                <w:szCs w:val="20"/>
              </w:rPr>
              <w:fldChar w:fldCharType="begin"/>
            </w:r>
            <w:r w:rsidRPr="00020D62">
              <w:rPr>
                <w:b w:val="0"/>
                <w:webHidden/>
                <w:sz w:val="20"/>
                <w:szCs w:val="20"/>
              </w:rPr>
              <w:instrText xml:space="preserve"> PAGEREF _Toc106192948 \h </w:instrText>
            </w:r>
            <w:r w:rsidRPr="00020D62">
              <w:rPr>
                <w:b w:val="0"/>
                <w:webHidden/>
                <w:sz w:val="20"/>
                <w:szCs w:val="20"/>
              </w:rPr>
            </w:r>
            <w:r w:rsidRPr="00020D62">
              <w:rPr>
                <w:b w:val="0"/>
                <w:webHidden/>
                <w:sz w:val="20"/>
                <w:szCs w:val="20"/>
              </w:rPr>
              <w:fldChar w:fldCharType="separate"/>
            </w:r>
            <w:r>
              <w:rPr>
                <w:b w:val="0"/>
                <w:webHidden/>
                <w:sz w:val="20"/>
                <w:szCs w:val="20"/>
              </w:rPr>
              <w:t>28</w:t>
            </w:r>
            <w:r w:rsidRPr="00020D62">
              <w:rPr>
                <w:b w:val="0"/>
                <w:webHidden/>
                <w:sz w:val="20"/>
                <w:szCs w:val="20"/>
              </w:rPr>
              <w:fldChar w:fldCharType="end"/>
            </w:r>
          </w:hyperlink>
        </w:p>
        <w:p w14:paraId="3875D08E" w14:textId="6D940445" w:rsidR="00020D62" w:rsidRPr="00020D62" w:rsidRDefault="00020D62">
          <w:pPr>
            <w:pStyle w:val="TOC1"/>
            <w:rPr>
              <w:rFonts w:asciiTheme="minorHAnsi" w:eastAsiaTheme="minorEastAsia" w:hAnsiTheme="minorHAnsi" w:cstheme="minorBidi"/>
              <w:b w:val="0"/>
              <w:sz w:val="20"/>
              <w:szCs w:val="20"/>
              <w:lang w:val="en-US"/>
            </w:rPr>
          </w:pPr>
          <w:hyperlink w:anchor="_Toc106192949" w:history="1">
            <w:r w:rsidRPr="00020D62">
              <w:rPr>
                <w:rStyle w:val="Hyperlink"/>
                <w:b w:val="0"/>
                <w:sz w:val="20"/>
                <w:szCs w:val="20"/>
              </w:rPr>
              <w:t>Naslov 29: Vročitev obvestil ali odredb, izdanih v skladu z naslovom 10</w:t>
            </w:r>
            <w:r w:rsidRPr="00020D62">
              <w:rPr>
                <w:b w:val="0"/>
                <w:webHidden/>
                <w:sz w:val="20"/>
                <w:szCs w:val="20"/>
              </w:rPr>
              <w:tab/>
            </w:r>
            <w:r w:rsidRPr="00020D62">
              <w:rPr>
                <w:b w:val="0"/>
                <w:webHidden/>
                <w:sz w:val="20"/>
                <w:szCs w:val="20"/>
              </w:rPr>
              <w:fldChar w:fldCharType="begin"/>
            </w:r>
            <w:r w:rsidRPr="00020D62">
              <w:rPr>
                <w:b w:val="0"/>
                <w:webHidden/>
                <w:sz w:val="20"/>
                <w:szCs w:val="20"/>
              </w:rPr>
              <w:instrText xml:space="preserve"> PAGEREF _Toc106192949 \h </w:instrText>
            </w:r>
            <w:r w:rsidRPr="00020D62">
              <w:rPr>
                <w:b w:val="0"/>
                <w:webHidden/>
                <w:sz w:val="20"/>
                <w:szCs w:val="20"/>
              </w:rPr>
            </w:r>
            <w:r w:rsidRPr="00020D62">
              <w:rPr>
                <w:b w:val="0"/>
                <w:webHidden/>
                <w:sz w:val="20"/>
                <w:szCs w:val="20"/>
              </w:rPr>
              <w:fldChar w:fldCharType="separate"/>
            </w:r>
            <w:r>
              <w:rPr>
                <w:b w:val="0"/>
                <w:webHidden/>
                <w:sz w:val="20"/>
                <w:szCs w:val="20"/>
              </w:rPr>
              <w:t>28</w:t>
            </w:r>
            <w:r w:rsidRPr="00020D62">
              <w:rPr>
                <w:b w:val="0"/>
                <w:webHidden/>
                <w:sz w:val="20"/>
                <w:szCs w:val="20"/>
              </w:rPr>
              <w:fldChar w:fldCharType="end"/>
            </w:r>
          </w:hyperlink>
        </w:p>
        <w:p w14:paraId="2FFEEE6D" w14:textId="1ACEA849" w:rsidR="003C524C" w:rsidRPr="003E288A" w:rsidRDefault="003C524C" w:rsidP="009A3E29">
          <w:pPr>
            <w:rPr>
              <w:rFonts w:ascii="Times New Roman" w:hAnsi="Times New Roman" w:cs="Times New Roman"/>
            </w:rPr>
          </w:pPr>
          <w:r w:rsidRPr="00020D62">
            <w:rPr>
              <w:rFonts w:ascii="Times New Roman" w:hAnsi="Times New Roman" w:cs="Times New Roman"/>
              <w:bCs/>
              <w:sz w:val="20"/>
              <w:szCs w:val="20"/>
            </w:rPr>
            <w:fldChar w:fldCharType="end"/>
          </w:r>
        </w:p>
      </w:sdtContent>
    </w:sdt>
    <w:p w14:paraId="4AB7482F" w14:textId="77777777" w:rsidR="00F61BEF" w:rsidRDefault="00F61BEF">
      <w:pPr>
        <w:spacing w:before="240" w:after="240" w:line="360" w:lineRule="auto"/>
        <w:ind w:left="1077" w:hanging="720"/>
        <w:rPr>
          <w:rFonts w:ascii="Times New Roman" w:eastAsiaTheme="majorEastAsia" w:hAnsi="Times New Roman" w:cs="Times New Roman"/>
          <w:sz w:val="26"/>
          <w:szCs w:val="26"/>
        </w:rPr>
      </w:pPr>
      <w:bookmarkStart w:id="0" w:name="_Toc97143714"/>
      <w:bookmarkStart w:id="1" w:name="_Toc97143715"/>
      <w:bookmarkStart w:id="2" w:name="_Toc97143716"/>
      <w:bookmarkStart w:id="3" w:name="_Toc97143717"/>
      <w:bookmarkStart w:id="4" w:name="_Toc97143718"/>
      <w:bookmarkStart w:id="5" w:name="_Toc97143719"/>
      <w:bookmarkStart w:id="6" w:name="_Toc97143720"/>
      <w:bookmarkStart w:id="7" w:name="_Toc97143721"/>
      <w:bookmarkStart w:id="8" w:name="_Toc97143722"/>
      <w:bookmarkStart w:id="9" w:name="_Toc97143723"/>
      <w:bookmarkStart w:id="10" w:name="_Toc97143724"/>
      <w:bookmarkEnd w:id="0"/>
      <w:bookmarkEnd w:id="1"/>
      <w:bookmarkEnd w:id="2"/>
      <w:bookmarkEnd w:id="3"/>
      <w:bookmarkEnd w:id="4"/>
      <w:bookmarkEnd w:id="5"/>
      <w:bookmarkEnd w:id="6"/>
      <w:bookmarkEnd w:id="7"/>
      <w:bookmarkEnd w:id="8"/>
      <w:bookmarkEnd w:id="9"/>
      <w:bookmarkEnd w:id="10"/>
      <w:r>
        <w:br w:type="page"/>
      </w:r>
    </w:p>
    <w:p w14:paraId="6E508D09" w14:textId="23854510" w:rsidR="00511749" w:rsidRPr="008273CD" w:rsidRDefault="00511749" w:rsidP="008273CD">
      <w:pPr>
        <w:pStyle w:val="Heading1"/>
        <w:jc w:val="center"/>
        <w:rPr>
          <w:sz w:val="28"/>
          <w:szCs w:val="28"/>
        </w:rPr>
      </w:pPr>
      <w:bookmarkStart w:id="11" w:name="_Toc106192908"/>
      <w:r>
        <w:rPr>
          <w:sz w:val="28"/>
        </w:rPr>
        <w:lastRenderedPageBreak/>
        <w:t>Poglavje 1: Uvod</w:t>
      </w:r>
      <w:bookmarkEnd w:id="11"/>
    </w:p>
    <w:p w14:paraId="4DB9FF2C" w14:textId="5BDDEC7E" w:rsidR="00A7406B" w:rsidRPr="00835148" w:rsidRDefault="00A7406B" w:rsidP="00883C74">
      <w:pPr>
        <w:pStyle w:val="Heading1"/>
      </w:pPr>
      <w:bookmarkStart w:id="12" w:name="_Toc106192909"/>
      <w:r>
        <w:t>Naslov 1: Dodatne opredelitve pojmov za del 4A</w:t>
      </w:r>
      <w:bookmarkEnd w:id="12"/>
    </w:p>
    <w:p w14:paraId="737F1CC3" w14:textId="2185460F" w:rsidR="00A7406B" w:rsidRPr="00835148" w:rsidRDefault="00A7406B" w:rsidP="00F6269D">
      <w:pPr>
        <w:spacing w:before="240" w:after="240"/>
        <w:ind w:left="720"/>
        <w:jc w:val="both"/>
        <w:rPr>
          <w:rFonts w:ascii="Times New Roman" w:hAnsi="Times New Roman" w:cs="Times New Roman"/>
          <w:i/>
          <w:iCs/>
          <w:szCs w:val="24"/>
        </w:rPr>
      </w:pPr>
      <w:r>
        <w:rPr>
          <w:rFonts w:ascii="Times New Roman" w:hAnsi="Times New Roman"/>
          <w:i/>
        </w:rPr>
        <w:t>Ta naslov določa, da:</w:t>
      </w:r>
    </w:p>
    <w:p w14:paraId="6E7F669D" w14:textId="77777777" w:rsidR="00A7406B" w:rsidRPr="00835148" w:rsidRDefault="00A7406B" w:rsidP="00F6269D">
      <w:pPr>
        <w:spacing w:before="240" w:after="240"/>
        <w:ind w:left="720"/>
        <w:jc w:val="both"/>
        <w:rPr>
          <w:rFonts w:ascii="Times New Roman" w:hAnsi="Times New Roman" w:cs="Times New Roman"/>
          <w:szCs w:val="24"/>
        </w:rPr>
      </w:pPr>
      <w:r>
        <w:rPr>
          <w:rFonts w:ascii="Times New Roman" w:hAnsi="Times New Roman"/>
        </w:rPr>
        <w:t>V tem delu:</w:t>
      </w:r>
    </w:p>
    <w:p w14:paraId="4B6FB14A" w14:textId="18C5844D" w:rsidR="00A7406B" w:rsidRPr="00835148" w:rsidRDefault="00A7406B" w:rsidP="00F6269D">
      <w:pPr>
        <w:spacing w:after="240"/>
        <w:ind w:left="1134"/>
        <w:jc w:val="both"/>
        <w:rPr>
          <w:rFonts w:ascii="Times New Roman" w:hAnsi="Times New Roman" w:cs="Times New Roman"/>
          <w:szCs w:val="24"/>
        </w:rPr>
      </w:pPr>
      <w:r>
        <w:rPr>
          <w:rFonts w:ascii="Times New Roman" w:hAnsi="Times New Roman"/>
        </w:rPr>
        <w:t xml:space="preserve">„pooblaščena uradna oseba“ se razlaga v skladu z naslovom 128; </w:t>
      </w:r>
    </w:p>
    <w:p w14:paraId="16F140F2" w14:textId="533C74DD" w:rsidR="00A7406B" w:rsidRPr="00835148" w:rsidRDefault="00A7406B" w:rsidP="00F6269D">
      <w:pPr>
        <w:spacing w:after="240"/>
        <w:ind w:left="1134"/>
        <w:jc w:val="both"/>
        <w:rPr>
          <w:rFonts w:ascii="Times New Roman" w:hAnsi="Times New Roman" w:cs="Times New Roman"/>
          <w:szCs w:val="24"/>
        </w:rPr>
      </w:pPr>
      <w:r>
        <w:rPr>
          <w:rFonts w:ascii="Times New Roman" w:hAnsi="Times New Roman"/>
        </w:rPr>
        <w:t>„bot“ pomeni avtomatiziran spletni račun, programsko opremo ali postopek, pri katerem vsa ali skoraj vsa dejanja ali objave računa, programa ali postopka niso dejavnost osebe;</w:t>
      </w:r>
    </w:p>
    <w:p w14:paraId="65E50B4B" w14:textId="2225AAAF" w:rsidR="00AE699E" w:rsidRPr="00835148" w:rsidRDefault="00A7406B" w:rsidP="00F6269D">
      <w:pPr>
        <w:spacing w:after="240"/>
        <w:ind w:left="1134"/>
        <w:jc w:val="both"/>
        <w:rPr>
          <w:rFonts w:ascii="Times New Roman" w:hAnsi="Times New Roman" w:cs="Times New Roman"/>
        </w:rPr>
      </w:pPr>
      <w:r>
        <w:rPr>
          <w:rFonts w:ascii="Times New Roman" w:hAnsi="Times New Roman"/>
        </w:rPr>
        <w:t xml:space="preserve">„dezinformacija“ za namene tega dela in tega zakona pomeni vsako napačno ali zavajajočo volilno informacijo na spletu, ki: </w:t>
      </w:r>
    </w:p>
    <w:p w14:paraId="4DF2ADBE" w14:textId="7F04E3C6" w:rsidR="00AE699E" w:rsidRPr="00835148" w:rsidRDefault="00A7406B" w:rsidP="00F6269D">
      <w:pPr>
        <w:pStyle w:val="ListParagraph"/>
        <w:numPr>
          <w:ilvl w:val="0"/>
          <w:numId w:val="89"/>
        </w:numPr>
        <w:spacing w:after="240"/>
        <w:ind w:left="2268" w:hanging="567"/>
        <w:contextualSpacing w:val="0"/>
        <w:jc w:val="both"/>
        <w:rPr>
          <w:rFonts w:ascii="Times New Roman" w:hAnsi="Times New Roman" w:cs="Times New Roman"/>
        </w:rPr>
      </w:pPr>
      <w:r>
        <w:rPr>
          <w:rFonts w:ascii="Times New Roman" w:hAnsi="Times New Roman"/>
        </w:rPr>
        <w:t xml:space="preserve">lahko povzroči škodo javnosti in </w:t>
      </w:r>
    </w:p>
    <w:p w14:paraId="0631A600" w14:textId="0B7FD4A6" w:rsidR="00D17FEA" w:rsidRPr="00835148" w:rsidRDefault="00A7406B" w:rsidP="00804CD3">
      <w:pPr>
        <w:pStyle w:val="ListParagraph"/>
        <w:numPr>
          <w:ilvl w:val="0"/>
          <w:numId w:val="89"/>
        </w:numPr>
        <w:spacing w:after="240"/>
        <w:ind w:left="2268" w:hanging="567"/>
        <w:contextualSpacing w:val="0"/>
        <w:jc w:val="both"/>
        <w:rPr>
          <w:rFonts w:ascii="Times New Roman" w:hAnsi="Times New Roman" w:cs="Times New Roman"/>
        </w:rPr>
      </w:pPr>
      <w:bookmarkStart w:id="13" w:name="_Hlk103716918"/>
      <w:r>
        <w:rPr>
          <w:rFonts w:ascii="Times New Roman" w:hAnsi="Times New Roman"/>
        </w:rPr>
        <w:t>je zaradi narave in značaja njene vsebine, konteksta ali katere koli druge relevantne okoliščine mogoče sklepati, da je bila ustvarjena ali razširjena z namenom zavajanja</w:t>
      </w:r>
      <w:bookmarkEnd w:id="13"/>
      <w:r>
        <w:rPr>
          <w:rFonts w:ascii="Times New Roman" w:hAnsi="Times New Roman"/>
        </w:rPr>
        <w:t>;</w:t>
      </w:r>
    </w:p>
    <w:p w14:paraId="46EB4025" w14:textId="62D9A4BB" w:rsidR="00A7406B" w:rsidRPr="00835148" w:rsidRDefault="00A7406B" w:rsidP="00F6269D">
      <w:pPr>
        <w:spacing w:after="240"/>
        <w:ind w:left="1134"/>
        <w:jc w:val="both"/>
        <w:rPr>
          <w:rFonts w:ascii="Times New Roman" w:hAnsi="Times New Roman" w:cs="Times New Roman"/>
        </w:rPr>
      </w:pPr>
      <w:r>
        <w:rPr>
          <w:rFonts w:ascii="Times New Roman" w:hAnsi="Times New Roman"/>
        </w:rPr>
        <w:t>„obdobje volilne kampanje“ pomeni:</w:t>
      </w:r>
    </w:p>
    <w:p w14:paraId="4A08B0F8" w14:textId="5A2D3C1B" w:rsidR="00A7406B" w:rsidRPr="00835148" w:rsidRDefault="00A7406B" w:rsidP="00F6269D">
      <w:pPr>
        <w:pStyle w:val="ListParagraph"/>
        <w:numPr>
          <w:ilvl w:val="0"/>
          <w:numId w:val="88"/>
        </w:numPr>
        <w:spacing w:after="240"/>
        <w:ind w:left="2268" w:hanging="567"/>
        <w:contextualSpacing w:val="0"/>
        <w:jc w:val="both"/>
      </w:pPr>
      <w:r>
        <w:rPr>
          <w:rFonts w:ascii="Times New Roman" w:hAnsi="Times New Roman"/>
        </w:rPr>
        <w:t>tako obdobje (vključno z volilnim obdobjem), ki ga lahko občasno predpiše Komisija v zvezi z volitvami ali referendumi, ki se začne na dan pred bližajočimi se volitvami ali referendumom in končajo na dan glasovanja ob uri, ko se volišča zaprejo, katerih točni datumi se določijo v obvestilu, ki ga objavi Komisija, in sicer najmanj sedem dni pred zgodnejšim datumom,</w:t>
      </w:r>
    </w:p>
    <w:p w14:paraId="4A79F8A7" w14:textId="13D203CA" w:rsidR="00A7406B" w:rsidRPr="00835148" w:rsidRDefault="00A7406B" w:rsidP="00F6269D">
      <w:pPr>
        <w:pStyle w:val="ListParagraph"/>
        <w:numPr>
          <w:ilvl w:val="0"/>
          <w:numId w:val="88"/>
        </w:numPr>
        <w:spacing w:after="240"/>
        <w:ind w:left="2268" w:hanging="567"/>
        <w:contextualSpacing w:val="0"/>
        <w:jc w:val="both"/>
      </w:pPr>
      <w:r>
        <w:rPr>
          <w:rFonts w:ascii="Times New Roman" w:hAnsi="Times New Roman"/>
        </w:rPr>
        <w:t>obdobje, ki se začne tri mesece pred zadnjim datumom, ko je treba izvesti volitve po zakonu, in se konča ob koncu volilnega obdobja, ali</w:t>
      </w:r>
    </w:p>
    <w:p w14:paraId="259CF5B0" w14:textId="6C5E35C9" w:rsidR="004C07F1" w:rsidRPr="00835148" w:rsidRDefault="00A7406B" w:rsidP="00F6269D">
      <w:pPr>
        <w:pStyle w:val="ListParagraph"/>
        <w:numPr>
          <w:ilvl w:val="0"/>
          <w:numId w:val="88"/>
        </w:numPr>
        <w:spacing w:after="240"/>
        <w:ind w:left="2268" w:hanging="567"/>
        <w:contextualSpacing w:val="0"/>
        <w:jc w:val="both"/>
        <w:rPr>
          <w:rFonts w:ascii="Times New Roman" w:hAnsi="Times New Roman" w:cs="Times New Roman"/>
        </w:rPr>
      </w:pPr>
      <w:r>
        <w:rPr>
          <w:rFonts w:ascii="Times New Roman" w:hAnsi="Times New Roman"/>
        </w:rPr>
        <w:t>kadar se odstavka (a) in (b) ne uporabljata, volilno obdobje;</w:t>
      </w:r>
    </w:p>
    <w:p w14:paraId="163AA4E8" w14:textId="6AEB89E5" w:rsidR="00D17FEA" w:rsidRPr="00835148" w:rsidRDefault="00D17FEA" w:rsidP="009A3E29">
      <w:pPr>
        <w:spacing w:after="240"/>
        <w:ind w:left="1134"/>
        <w:jc w:val="both"/>
        <w:rPr>
          <w:rFonts w:ascii="Times New Roman" w:hAnsi="Times New Roman" w:cs="Times New Roman"/>
        </w:rPr>
      </w:pPr>
      <w:r>
        <w:rPr>
          <w:rFonts w:ascii="Times New Roman" w:hAnsi="Times New Roman"/>
        </w:rPr>
        <w:t>„volilno obdobje“ v tem delu pomeni obdobje, ki se začne na dan izdaje sklepa o določitvi volilnega dneva in se konča na dan glasovanja ob uri, ko se volišča zaprejo;</w:t>
      </w:r>
    </w:p>
    <w:p w14:paraId="22E6740B" w14:textId="77777777" w:rsidR="00A7406B" w:rsidRPr="00835148" w:rsidRDefault="00A7406B" w:rsidP="00F6269D">
      <w:pPr>
        <w:spacing w:after="240"/>
        <w:ind w:left="1134"/>
        <w:jc w:val="both"/>
        <w:rPr>
          <w:rFonts w:ascii="Times New Roman" w:hAnsi="Times New Roman" w:cs="Times New Roman"/>
        </w:rPr>
      </w:pPr>
      <w:r>
        <w:rPr>
          <w:rFonts w:ascii="Times New Roman" w:hAnsi="Times New Roman"/>
        </w:rPr>
        <w:t>„ciljanje na sorodno občinstvo“ pomeni uporabo podatkov obstoječega spletnega občinstva za identifikacijo drugih oseb, ki imajo podobne značilnosti ali se ukvarjajo s podobnimi dejavnostmi na spletni platformi;</w:t>
      </w:r>
    </w:p>
    <w:p w14:paraId="7DFE9E10" w14:textId="2220423F" w:rsidR="00A7406B" w:rsidRPr="00835148" w:rsidRDefault="00A7406B" w:rsidP="00F6269D">
      <w:pPr>
        <w:spacing w:after="240"/>
        <w:ind w:left="1134"/>
        <w:jc w:val="both"/>
        <w:rPr>
          <w:rFonts w:ascii="Times New Roman" w:hAnsi="Times New Roman" w:cs="Times New Roman"/>
        </w:rPr>
      </w:pPr>
      <w:r>
        <w:rPr>
          <w:rFonts w:ascii="Times New Roman" w:hAnsi="Times New Roman"/>
        </w:rPr>
        <w:t>„manipulativno ali neavtentično vedenje“ pomeni taktike, tehnike in postopke:</w:t>
      </w:r>
    </w:p>
    <w:p w14:paraId="2C02C460" w14:textId="0B0E2384" w:rsidR="00A7406B" w:rsidRPr="00835148" w:rsidRDefault="003C36B6" w:rsidP="00F6269D">
      <w:pPr>
        <w:pStyle w:val="Opinionnormal"/>
        <w:numPr>
          <w:ilvl w:val="1"/>
          <w:numId w:val="11"/>
        </w:numPr>
        <w:spacing w:before="0" w:after="240" w:line="276" w:lineRule="auto"/>
        <w:ind w:left="2268" w:hanging="567"/>
        <w:rPr>
          <w:rFonts w:ascii="Times New Roman" w:hAnsi="Times New Roman" w:cs="Times New Roman"/>
          <w:b/>
          <w:bCs/>
          <w:sz w:val="24"/>
          <w:szCs w:val="24"/>
        </w:rPr>
      </w:pPr>
      <w:r>
        <w:rPr>
          <w:rFonts w:ascii="Times New Roman" w:hAnsi="Times New Roman"/>
          <w:sz w:val="24"/>
        </w:rPr>
        <w:lastRenderedPageBreak/>
        <w:t>ki predstavljajo zavajajočo uporabo storitev ali funkcij, ki jih zagotavljajo spletne platforme, vključno z ravnanjem uporabnikov, katerega namen je umetno povečati doseg ali zaznano javno podporo določene vsebine,</w:t>
      </w:r>
    </w:p>
    <w:p w14:paraId="01345465" w14:textId="00E3513E" w:rsidR="00A7406B" w:rsidRPr="00835148" w:rsidRDefault="00A7406B" w:rsidP="00F6269D">
      <w:pPr>
        <w:pStyle w:val="Opinionnormal"/>
        <w:numPr>
          <w:ilvl w:val="1"/>
          <w:numId w:val="11"/>
        </w:numPr>
        <w:spacing w:before="0" w:after="240" w:line="276" w:lineRule="auto"/>
        <w:ind w:left="2268" w:hanging="567"/>
        <w:rPr>
          <w:rFonts w:ascii="Times New Roman" w:hAnsi="Times New Roman" w:cs="Times New Roman"/>
          <w:sz w:val="24"/>
          <w:szCs w:val="24"/>
        </w:rPr>
      </w:pPr>
      <w:r>
        <w:rPr>
          <w:rFonts w:ascii="Times New Roman" w:hAnsi="Times New Roman"/>
          <w:sz w:val="24"/>
        </w:rPr>
        <w:t>ki lahko vplivajo na informacije, ki so vidne drugim uporabnikom te platforme,</w:t>
      </w:r>
    </w:p>
    <w:p w14:paraId="4F965F09" w14:textId="6A49E983" w:rsidR="00A7406B" w:rsidRDefault="007F7211" w:rsidP="00F6269D">
      <w:pPr>
        <w:pStyle w:val="Opinionnormal"/>
        <w:numPr>
          <w:ilvl w:val="1"/>
          <w:numId w:val="11"/>
        </w:numPr>
        <w:spacing w:before="0" w:after="240" w:line="276" w:lineRule="auto"/>
        <w:ind w:left="2268" w:hanging="567"/>
        <w:rPr>
          <w:rFonts w:ascii="Times New Roman" w:hAnsi="Times New Roman" w:cs="Times New Roman"/>
          <w:sz w:val="24"/>
          <w:szCs w:val="24"/>
        </w:rPr>
      </w:pPr>
      <w:r>
        <w:rPr>
          <w:rFonts w:ascii="Times New Roman" w:hAnsi="Times New Roman"/>
          <w:sz w:val="24"/>
        </w:rPr>
        <w:t>pri katerih je zaradi svoje narave in značaja, konteksta ali katere koli druge relevantne okoliščine mogoče sklepati, da je njihov namen povzročiti širjenje, objavo ali povečano kroženje lažnih ali zavajajočih volilnih informacij na spletu, ter</w:t>
      </w:r>
    </w:p>
    <w:p w14:paraId="57861F65" w14:textId="309034A0" w:rsidR="00C12541" w:rsidRPr="00473A30" w:rsidRDefault="001757C3" w:rsidP="00473A30">
      <w:pPr>
        <w:pStyle w:val="Opinionnormal"/>
        <w:numPr>
          <w:ilvl w:val="1"/>
          <w:numId w:val="11"/>
        </w:numPr>
        <w:spacing w:before="0" w:after="240" w:line="276" w:lineRule="auto"/>
        <w:ind w:left="2268" w:hanging="567"/>
        <w:rPr>
          <w:rFonts w:ascii="Times New Roman" w:hAnsi="Times New Roman" w:cs="Times New Roman"/>
          <w:sz w:val="24"/>
          <w:szCs w:val="24"/>
        </w:rPr>
      </w:pPr>
      <w:r>
        <w:rPr>
          <w:rFonts w:ascii="Times New Roman" w:hAnsi="Times New Roman"/>
          <w:sz w:val="24"/>
        </w:rPr>
        <w:t>ki lahko povzročijo javno škodo;</w:t>
      </w:r>
    </w:p>
    <w:p w14:paraId="706905FD" w14:textId="77777777" w:rsidR="00A7406B" w:rsidRPr="00835148" w:rsidRDefault="00A7406B" w:rsidP="00F6269D">
      <w:pPr>
        <w:spacing w:after="240"/>
        <w:ind w:left="1134"/>
        <w:jc w:val="both"/>
        <w:rPr>
          <w:rFonts w:ascii="Times New Roman" w:hAnsi="Times New Roman" w:cs="Times New Roman"/>
        </w:rPr>
      </w:pPr>
      <w:r>
        <w:rPr>
          <w:rFonts w:ascii="Times New Roman" w:hAnsi="Times New Roman"/>
        </w:rPr>
        <w:t>„mikrociljanje“ pomeni metodo ciljanja, ki vključuje uporabo tehnik analize podatkov, orodij ali drugih metod za naslavljanje, posredovanje ali sporočanje prilagojenega spletnega političnega oglasa določeni osebi ali skupini oseb ali za povečanje kroženja, dosega ali prepoznavnosti spletnega političnega oglasa;</w:t>
      </w:r>
    </w:p>
    <w:p w14:paraId="0817BFD6" w14:textId="2CFB34BB" w:rsidR="00A7406B" w:rsidRPr="00835148" w:rsidRDefault="00A7406B" w:rsidP="00DB2F82">
      <w:pPr>
        <w:spacing w:after="240"/>
        <w:ind w:left="1134"/>
        <w:jc w:val="both"/>
        <w:rPr>
          <w:rFonts w:ascii="Times New Roman" w:hAnsi="Times New Roman" w:cs="Times New Roman"/>
        </w:rPr>
      </w:pPr>
      <w:r>
        <w:rPr>
          <w:rFonts w:ascii="Times New Roman" w:hAnsi="Times New Roman"/>
        </w:rPr>
        <w:t>„napačne informacije“ za namene tega dela in tega zakona pomenijo kakršne koli napačne ali zavajajoče informacije o spletnem volilnem postopku, ki bi lahko povzročile javno škodo, ne glede na to, ali so bile informacije ustvarjene ali razširjene z zavedanjem njihove lažne ali zavajajoče narave ali z namenom povzročitve take škode;</w:t>
      </w:r>
    </w:p>
    <w:p w14:paraId="1A4A5D07" w14:textId="77777777" w:rsidR="00A7406B" w:rsidRPr="00835148" w:rsidRDefault="00A7406B" w:rsidP="00F6269D">
      <w:pPr>
        <w:spacing w:after="240"/>
        <w:ind w:left="1134"/>
        <w:jc w:val="both"/>
        <w:rPr>
          <w:rFonts w:ascii="Times New Roman" w:hAnsi="Times New Roman" w:cs="Times New Roman"/>
        </w:rPr>
      </w:pPr>
      <w:r>
        <w:rPr>
          <w:rFonts w:ascii="Times New Roman" w:hAnsi="Times New Roman"/>
        </w:rPr>
        <w:t>„volilne informacije na spletu“ pomenijo:</w:t>
      </w:r>
    </w:p>
    <w:p w14:paraId="31DFA0B2" w14:textId="5DE9438F" w:rsidR="00A7406B" w:rsidRPr="00835148" w:rsidRDefault="00C325DA" w:rsidP="00F6269D">
      <w:pPr>
        <w:pStyle w:val="NormalWeb"/>
        <w:numPr>
          <w:ilvl w:val="0"/>
          <w:numId w:val="59"/>
        </w:numPr>
        <w:spacing w:before="0" w:beforeAutospacing="0" w:after="240" w:afterAutospacing="0" w:line="276" w:lineRule="auto"/>
        <w:ind w:left="2268" w:hanging="567"/>
        <w:jc w:val="both"/>
      </w:pPr>
      <w:r>
        <w:t xml:space="preserve">vse informacije o volilnem postopku ali </w:t>
      </w:r>
    </w:p>
    <w:p w14:paraId="48E9955E" w14:textId="77777777" w:rsidR="00A7406B" w:rsidRPr="00835148" w:rsidRDefault="00A7406B" w:rsidP="00F6269D">
      <w:pPr>
        <w:pStyle w:val="NormalWeb"/>
        <w:numPr>
          <w:ilvl w:val="0"/>
          <w:numId w:val="59"/>
        </w:numPr>
        <w:spacing w:before="0" w:beforeAutospacing="0" w:after="240" w:afterAutospacing="0" w:line="276" w:lineRule="auto"/>
        <w:ind w:left="2268" w:hanging="567"/>
        <w:jc w:val="both"/>
      </w:pPr>
      <w:r>
        <w:t xml:space="preserve">vse spletne vsebine, ki se nanašajo na: </w:t>
      </w:r>
    </w:p>
    <w:p w14:paraId="3F4CDD99" w14:textId="1E1FE0FB" w:rsidR="00A7406B" w:rsidRPr="00835148" w:rsidRDefault="00A7406B" w:rsidP="00F6269D">
      <w:pPr>
        <w:pStyle w:val="NormalWeb"/>
        <w:spacing w:before="0" w:beforeAutospacing="0" w:after="240" w:afterAutospacing="0" w:line="276" w:lineRule="auto"/>
        <w:ind w:left="3119" w:hanging="567"/>
        <w:jc w:val="both"/>
      </w:pPr>
      <w:r>
        <w:t xml:space="preserve">(i) kandidata na volitvah, </w:t>
      </w:r>
    </w:p>
    <w:p w14:paraId="7733AE23" w14:textId="4806CCAF" w:rsidR="00A7406B" w:rsidRPr="00835148" w:rsidRDefault="00A7406B" w:rsidP="00F6269D">
      <w:pPr>
        <w:pStyle w:val="NormalWeb"/>
        <w:spacing w:before="0" w:beforeAutospacing="0" w:after="240" w:afterAutospacing="0" w:line="276" w:lineRule="auto"/>
        <w:ind w:left="3119" w:hanging="567"/>
        <w:jc w:val="both"/>
      </w:pPr>
      <w:r>
        <w:t>(ii) politično stranko s kandidati, ki kandidirajo na volitvah,</w:t>
      </w:r>
    </w:p>
    <w:p w14:paraId="79786B4F" w14:textId="1C00EAA5" w:rsidR="00A7406B" w:rsidRPr="00835148" w:rsidRDefault="00A7406B" w:rsidP="00F6269D">
      <w:pPr>
        <w:pStyle w:val="NormalWeb"/>
        <w:spacing w:before="0" w:beforeAutospacing="0" w:after="240" w:afterAutospacing="0" w:line="276" w:lineRule="auto"/>
        <w:ind w:left="3119" w:hanging="567"/>
        <w:jc w:val="both"/>
      </w:pPr>
      <w:r>
        <w:t>(iii) vprašanja, ki se nanašajo na volitve, ali</w:t>
      </w:r>
    </w:p>
    <w:p w14:paraId="6B24AD9E" w14:textId="1687CCC4" w:rsidR="00A7406B" w:rsidRPr="00835148" w:rsidRDefault="00A7406B" w:rsidP="00F6269D">
      <w:pPr>
        <w:pStyle w:val="NormalWeb"/>
        <w:spacing w:before="0" w:beforeAutospacing="0" w:after="240" w:afterAutospacing="0" w:line="276" w:lineRule="auto"/>
        <w:ind w:left="3119" w:hanging="567"/>
        <w:jc w:val="both"/>
      </w:pPr>
      <w:r>
        <w:t>(iv) vprašanja, ki se nanašajo na referendum.</w:t>
      </w:r>
    </w:p>
    <w:p w14:paraId="239350EF" w14:textId="532FF454" w:rsidR="00C20FC8" w:rsidRPr="00835148" w:rsidRDefault="00C20FC8" w:rsidP="00C20FC8">
      <w:pPr>
        <w:spacing w:after="240"/>
        <w:ind w:left="1134"/>
        <w:jc w:val="both"/>
        <w:rPr>
          <w:rFonts w:ascii="Times New Roman" w:hAnsi="Times New Roman" w:cs="Times New Roman"/>
        </w:rPr>
      </w:pPr>
      <w:r>
        <w:rPr>
          <w:rFonts w:ascii="Times New Roman" w:hAnsi="Times New Roman"/>
        </w:rPr>
        <w:t>„spletne informacije o volilnem postopku“ pomenijo spletno vsebino dejanske narave v zvezi z izvedbo volitev ali referenduma, ki med drugim vključuje registracijo volivcev ali kandidatov, čas in lokacijo glasovanja, sistem glasovanja po pošti, tajnost glasovanja, štetje glasov in katero koli drugo dejansko vsebino, povezano z izvedbo določenih volitev ali referenduma ali volitev ali referendumov na splošno;</w:t>
      </w:r>
    </w:p>
    <w:p w14:paraId="7925883F" w14:textId="557F3D5F" w:rsidR="00A7406B" w:rsidRPr="00835148" w:rsidRDefault="00A7406B" w:rsidP="00F6269D">
      <w:pPr>
        <w:spacing w:after="240"/>
        <w:ind w:left="1134"/>
        <w:jc w:val="both"/>
        <w:rPr>
          <w:rFonts w:ascii="Times New Roman" w:hAnsi="Times New Roman" w:cs="Times New Roman"/>
        </w:rPr>
      </w:pPr>
      <w:r>
        <w:rPr>
          <w:rFonts w:ascii="Times New Roman" w:hAnsi="Times New Roman"/>
        </w:rPr>
        <w:lastRenderedPageBreak/>
        <w:t>„spletna platforma“ pomeni vsako javno dostopno spletno mesto, spletno aplikacijo ali digitalno aplikacijo, dostopno širši javnosti ali delu javnosti, ki:</w:t>
      </w:r>
    </w:p>
    <w:p w14:paraId="11A0E755" w14:textId="1AACF7AA" w:rsidR="00A7406B" w:rsidRPr="00835148" w:rsidRDefault="00A7406B" w:rsidP="00F6269D">
      <w:pPr>
        <w:pStyle w:val="NormalWeb"/>
        <w:numPr>
          <w:ilvl w:val="0"/>
          <w:numId w:val="86"/>
        </w:numPr>
        <w:spacing w:before="0" w:beforeAutospacing="0" w:after="240" w:afterAutospacing="0" w:line="276" w:lineRule="auto"/>
        <w:ind w:left="2268" w:hanging="567"/>
        <w:jc w:val="both"/>
      </w:pPr>
      <w:r>
        <w:t>ima najmanj 100 000 edinstvenih mesečnih uporabnikov v državi za obdobje najmanj sedmih mesecev v 12 mesecih neposredno pred datumom izdaje sklepa o določitvi volilnega dneva, in</w:t>
      </w:r>
    </w:p>
    <w:p w14:paraId="64D75AD4" w14:textId="6E3B9FFF" w:rsidR="00A7406B" w:rsidRPr="00835148" w:rsidRDefault="00A7406B" w:rsidP="00F6269D">
      <w:pPr>
        <w:pStyle w:val="NormalWeb"/>
        <w:numPr>
          <w:ilvl w:val="0"/>
          <w:numId w:val="86"/>
        </w:numPr>
        <w:spacing w:before="0" w:beforeAutospacing="0" w:after="240" w:afterAutospacing="0" w:line="276" w:lineRule="auto"/>
        <w:ind w:left="2268" w:hanging="567"/>
        <w:jc w:val="both"/>
      </w:pPr>
      <w:r>
        <w:t>prikazuje kakršno koli vsebino s političnimi nameni, vključno s spletnimi političnimi oglasi, vendar ne omejeno nanje;</w:t>
      </w:r>
    </w:p>
    <w:p w14:paraId="34C464A3" w14:textId="604146B7" w:rsidR="00A7406B" w:rsidRPr="00835148" w:rsidRDefault="00A7406B" w:rsidP="00F6269D">
      <w:pPr>
        <w:spacing w:after="240"/>
        <w:ind w:left="1134"/>
        <w:jc w:val="both"/>
        <w:rPr>
          <w:rFonts w:ascii="Times New Roman" w:hAnsi="Times New Roman" w:cs="Times New Roman"/>
        </w:rPr>
      </w:pPr>
      <w:r>
        <w:rPr>
          <w:rFonts w:ascii="Times New Roman" w:hAnsi="Times New Roman"/>
        </w:rPr>
        <w:t>„spletno politično oglaševanje“ ima pomen iz dela 4;</w:t>
      </w:r>
    </w:p>
    <w:p w14:paraId="6D559116" w14:textId="1D26C141" w:rsidR="00A7406B" w:rsidRPr="00835148" w:rsidRDefault="00A7406B" w:rsidP="00F6269D">
      <w:pPr>
        <w:spacing w:after="240"/>
        <w:ind w:left="1134"/>
        <w:jc w:val="both"/>
        <w:rPr>
          <w:rFonts w:ascii="Times New Roman" w:hAnsi="Times New Roman" w:cs="Times New Roman"/>
        </w:rPr>
      </w:pPr>
      <w:r>
        <w:rPr>
          <w:rFonts w:ascii="Times New Roman" w:hAnsi="Times New Roman"/>
        </w:rPr>
        <w:t xml:space="preserve">„politični nameni“ ima pomen, ki mu ga pripisuje oddelek 22(2)(aa) </w:t>
      </w:r>
      <w:hyperlink r:id="rId14">
        <w:r>
          <w:rPr>
            <w:rFonts w:ascii="Times New Roman" w:hAnsi="Times New Roman"/>
            <w:u w:val="single"/>
          </w:rPr>
          <w:t>volilnega zakona iz leta 1997</w:t>
        </w:r>
      </w:hyperlink>
      <w:r>
        <w:rPr>
          <w:rFonts w:ascii="Times New Roman" w:hAnsi="Times New Roman"/>
        </w:rPr>
        <w:t>;</w:t>
      </w:r>
    </w:p>
    <w:p w14:paraId="06ABEAF6" w14:textId="77777777" w:rsidR="00A7406B" w:rsidRPr="00835148" w:rsidRDefault="00A7406B" w:rsidP="00F6269D">
      <w:pPr>
        <w:spacing w:after="240"/>
        <w:ind w:left="1134"/>
        <w:jc w:val="both"/>
        <w:rPr>
          <w:rFonts w:ascii="Times New Roman" w:hAnsi="Times New Roman" w:cs="Times New Roman"/>
        </w:rPr>
      </w:pPr>
      <w:r>
        <w:rPr>
          <w:rFonts w:ascii="Times New Roman" w:hAnsi="Times New Roman"/>
        </w:rPr>
        <w:t>„sklep o določitvi volilnega dneva“ pomeni sklep ministra, s katerim se določi dan za izvedbo volitev, ki se izvedejo:</w:t>
      </w:r>
    </w:p>
    <w:p w14:paraId="6174D846" w14:textId="5B427840" w:rsidR="00120F66" w:rsidRPr="00835148" w:rsidRDefault="00120F66" w:rsidP="00F6269D">
      <w:pPr>
        <w:pStyle w:val="NormalWeb"/>
        <w:numPr>
          <w:ilvl w:val="0"/>
          <w:numId w:val="87"/>
        </w:numPr>
        <w:spacing w:before="0" w:beforeAutospacing="0" w:after="240" w:afterAutospacing="0" w:line="276" w:lineRule="auto"/>
        <w:ind w:left="2268" w:hanging="567"/>
        <w:jc w:val="both"/>
      </w:pPr>
      <w:r>
        <w:t xml:space="preserve">v primeru volitev v Dáil v skladu z oddelkom 96 </w:t>
      </w:r>
      <w:r>
        <w:rPr>
          <w:u w:val="single"/>
        </w:rPr>
        <w:t>volilnega zakona iz leta 1992</w:t>
      </w:r>
      <w:r>
        <w:t>,</w:t>
      </w:r>
    </w:p>
    <w:p w14:paraId="5A99DE2E" w14:textId="31598D76" w:rsidR="00120F66" w:rsidRPr="00835148" w:rsidRDefault="00120F66" w:rsidP="00F6269D">
      <w:pPr>
        <w:pStyle w:val="NormalWeb"/>
        <w:numPr>
          <w:ilvl w:val="0"/>
          <w:numId w:val="87"/>
        </w:numPr>
        <w:spacing w:before="0" w:beforeAutospacing="0" w:after="240" w:afterAutospacing="0" w:line="276" w:lineRule="auto"/>
        <w:ind w:left="2268" w:hanging="567"/>
        <w:jc w:val="both"/>
      </w:pPr>
      <w:r>
        <w:t xml:space="preserve">v primeru evropskih volitev v skladu z oddelkom 10 </w:t>
      </w:r>
      <w:r>
        <w:rPr>
          <w:u w:val="single"/>
        </w:rPr>
        <w:t>zakona iz leta 1997</w:t>
      </w:r>
      <w:r>
        <w:t>,</w:t>
      </w:r>
    </w:p>
    <w:p w14:paraId="5BED6200" w14:textId="4DCC3C4D" w:rsidR="00120F66" w:rsidRPr="00835148" w:rsidRDefault="00120F66" w:rsidP="00F6269D">
      <w:pPr>
        <w:pStyle w:val="NormalWeb"/>
        <w:numPr>
          <w:ilvl w:val="0"/>
          <w:numId w:val="87"/>
        </w:numPr>
        <w:spacing w:before="0" w:beforeAutospacing="0" w:after="240" w:afterAutospacing="0" w:line="276" w:lineRule="auto"/>
        <w:ind w:left="2268" w:hanging="567"/>
        <w:jc w:val="both"/>
      </w:pPr>
      <w:r>
        <w:t xml:space="preserve">v primeru lokalnih volitev v skladu z oddelkom 26 </w:t>
      </w:r>
      <w:r>
        <w:rPr>
          <w:u w:val="single"/>
        </w:rPr>
        <w:t>zakona o lokalni samoupravi iz leta 2001</w:t>
      </w:r>
      <w:r>
        <w:t>,</w:t>
      </w:r>
    </w:p>
    <w:p w14:paraId="3CD58B4B" w14:textId="6BCDDF53" w:rsidR="00120F66" w:rsidRPr="00835148" w:rsidRDefault="00120F66" w:rsidP="00F6269D">
      <w:pPr>
        <w:pStyle w:val="NormalWeb"/>
        <w:numPr>
          <w:ilvl w:val="0"/>
          <w:numId w:val="87"/>
        </w:numPr>
        <w:spacing w:before="0" w:beforeAutospacing="0" w:after="240" w:afterAutospacing="0" w:line="276" w:lineRule="auto"/>
        <w:ind w:left="2268" w:hanging="567"/>
        <w:jc w:val="both"/>
      </w:pPr>
      <w:r>
        <w:t xml:space="preserve">v primeru predsedniških volitev v skladu z oddelkom 6(1)(c) </w:t>
      </w:r>
      <w:r>
        <w:rPr>
          <w:u w:val="single"/>
        </w:rPr>
        <w:t>zakona o predsedniških volitvah iz leta 1993</w:t>
      </w:r>
      <w:r>
        <w:t>,</w:t>
      </w:r>
    </w:p>
    <w:p w14:paraId="32498F71" w14:textId="674D884C" w:rsidR="00A7406B" w:rsidRPr="00835148" w:rsidRDefault="00120F66" w:rsidP="00F6269D">
      <w:pPr>
        <w:pStyle w:val="NormalWeb"/>
        <w:numPr>
          <w:ilvl w:val="0"/>
          <w:numId w:val="87"/>
        </w:numPr>
        <w:spacing w:before="0" w:beforeAutospacing="0" w:after="240" w:afterAutospacing="0" w:line="276" w:lineRule="auto"/>
        <w:ind w:left="2268" w:hanging="567"/>
        <w:jc w:val="both"/>
      </w:pPr>
      <w:r>
        <w:t xml:space="preserve">v primeru referenduma v skladu z oddelkom 10 ali oddelkom 12 </w:t>
      </w:r>
      <w:r>
        <w:rPr>
          <w:u w:val="single"/>
        </w:rPr>
        <w:t>zakona iz leta 1994</w:t>
      </w:r>
      <w:r>
        <w:t>, ali</w:t>
      </w:r>
    </w:p>
    <w:p w14:paraId="4B10A3B0" w14:textId="72D09F8B" w:rsidR="00A7406B" w:rsidRPr="00835148" w:rsidRDefault="00A7406B" w:rsidP="00F6269D">
      <w:pPr>
        <w:pStyle w:val="NormalWeb"/>
        <w:numPr>
          <w:ilvl w:val="0"/>
          <w:numId w:val="87"/>
        </w:numPr>
        <w:spacing w:before="0" w:beforeAutospacing="0" w:after="240" w:afterAutospacing="0" w:line="276" w:lineRule="auto"/>
        <w:ind w:left="2268" w:hanging="567"/>
        <w:jc w:val="both"/>
      </w:pPr>
      <w:r>
        <w:t xml:space="preserve">v primeru volitev v Seanad v skladu z oddelkom 12 </w:t>
      </w:r>
      <w:hyperlink r:id="rId15">
        <w:r>
          <w:rPr>
            <w:u w:val="single"/>
          </w:rPr>
          <w:t>zakona o volitvah v Seanad</w:t>
        </w:r>
      </w:hyperlink>
      <w:r>
        <w:rPr>
          <w:u w:val="single"/>
        </w:rPr>
        <w:t xml:space="preserve"> (člani univerze) iz leta 1937 in v skladu z oddelkom 24 zakona o volitvah v Seanad (člani senata) iz leta 1947</w:t>
      </w:r>
      <w:r>
        <w:t>;</w:t>
      </w:r>
    </w:p>
    <w:p w14:paraId="58647545" w14:textId="3C22AECB" w:rsidR="00A7406B" w:rsidRPr="00835148" w:rsidRDefault="00A7406B" w:rsidP="00F6269D">
      <w:pPr>
        <w:spacing w:after="240"/>
        <w:ind w:left="1134"/>
        <w:jc w:val="both"/>
        <w:rPr>
          <w:rFonts w:ascii="Times New Roman" w:hAnsi="Times New Roman" w:cs="Times New Roman"/>
        </w:rPr>
      </w:pPr>
      <w:r>
        <w:rPr>
          <w:rFonts w:ascii="Times New Roman" w:hAnsi="Times New Roman"/>
        </w:rPr>
        <w:t>„javna škoda“ pomeni vsako resno grožnjo poštenosti ali integriteti volitev ali referenduma;</w:t>
      </w:r>
    </w:p>
    <w:p w14:paraId="0C6CFEF7" w14:textId="15D67F21" w:rsidR="00E76461" w:rsidRPr="00835148" w:rsidRDefault="00A7406B" w:rsidP="00AE1118">
      <w:pPr>
        <w:spacing w:after="240"/>
        <w:ind w:left="1134"/>
        <w:jc w:val="both"/>
        <w:rPr>
          <w:rFonts w:ascii="Times New Roman" w:hAnsi="Times New Roman" w:cs="Times New Roman"/>
        </w:rPr>
      </w:pPr>
      <w:r>
        <w:rPr>
          <w:rFonts w:ascii="Times New Roman" w:hAnsi="Times New Roman"/>
        </w:rPr>
        <w:t>„priporočilni sistem“ pomeni v celoti ali delno avtomatiziran sistem, ki ga spletna platforma uporablja za to, da prejemnikom storitve v svojem spletnem vmesniku predlaga posebne informacije, tudi na podlagi iskanja, ki ga je izvedel prejemnik, ali kako drugače določa relativni vrstni red ali pomen prikazanih informacij.</w:t>
      </w:r>
    </w:p>
    <w:p w14:paraId="3DB1D383" w14:textId="68215284" w:rsidR="00FE377C" w:rsidRPr="00020D62" w:rsidRDefault="00FE377C" w:rsidP="00020D62">
      <w:pPr>
        <w:pStyle w:val="Heading1"/>
        <w:keepNext/>
        <w:rPr>
          <w:lang w:val="en-US"/>
        </w:rPr>
      </w:pPr>
      <w:bookmarkStart w:id="14" w:name="_Toc106192910"/>
      <w:r>
        <w:t>Naslov 2: Naloge Komisije v zvezi z volilnimi informacijami na spletu in manipulativnem ali neavtentičnim vedenjem</w:t>
      </w:r>
      <w:bookmarkEnd w:id="14"/>
    </w:p>
    <w:p w14:paraId="0C54829B" w14:textId="316308CA" w:rsidR="00942D49" w:rsidRPr="00835148" w:rsidRDefault="00942D49" w:rsidP="00F6269D">
      <w:pPr>
        <w:spacing w:before="240" w:after="240"/>
        <w:ind w:left="539" w:firstLine="181"/>
        <w:jc w:val="both"/>
        <w:rPr>
          <w:rFonts w:ascii="Times New Roman" w:hAnsi="Times New Roman" w:cs="Times New Roman"/>
          <w:i/>
          <w:iCs/>
          <w:szCs w:val="24"/>
        </w:rPr>
      </w:pPr>
      <w:r>
        <w:rPr>
          <w:rFonts w:ascii="Times New Roman" w:hAnsi="Times New Roman"/>
          <w:i/>
        </w:rPr>
        <w:lastRenderedPageBreak/>
        <w:t>Ta naslov določa, da:</w:t>
      </w:r>
    </w:p>
    <w:p w14:paraId="67223190" w14:textId="34F77157" w:rsidR="00D21A52" w:rsidRPr="00835148" w:rsidRDefault="00FE377C" w:rsidP="00F3736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Naloga Komisije je zaščititi poštenost in integriteto volitev in referendumov v skladu s tem delom.</w:t>
      </w:r>
    </w:p>
    <w:p w14:paraId="6C9CF46C" w14:textId="4AA11E7C" w:rsidR="000C3812" w:rsidRPr="00D21A52" w:rsidRDefault="00942D49" w:rsidP="00F3736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Naloga Komisije je spremljati, preiskovati in preprečevati razširjanje:</w:t>
      </w:r>
    </w:p>
    <w:p w14:paraId="51529193" w14:textId="081D3126" w:rsidR="000C3812" w:rsidRPr="00835148" w:rsidRDefault="00ED7DE9" w:rsidP="00F6269D">
      <w:pPr>
        <w:pStyle w:val="ListParagraph"/>
        <w:numPr>
          <w:ilvl w:val="0"/>
          <w:numId w:val="94"/>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dezinformacije in  </w:t>
      </w:r>
    </w:p>
    <w:p w14:paraId="37B79E0C" w14:textId="234C177C" w:rsidR="000C3812" w:rsidRPr="00835148" w:rsidRDefault="00FE377C" w:rsidP="00F6269D">
      <w:pPr>
        <w:pStyle w:val="ListParagraph"/>
        <w:numPr>
          <w:ilvl w:val="0"/>
          <w:numId w:val="94"/>
        </w:numPr>
        <w:spacing w:before="240" w:after="240"/>
        <w:ind w:left="2552" w:hanging="567"/>
        <w:contextualSpacing w:val="0"/>
        <w:jc w:val="both"/>
        <w:rPr>
          <w:rFonts w:ascii="Times New Roman" w:hAnsi="Times New Roman" w:cs="Times New Roman"/>
          <w:szCs w:val="24"/>
        </w:rPr>
      </w:pPr>
      <w:r>
        <w:rPr>
          <w:rFonts w:ascii="Times New Roman" w:hAnsi="Times New Roman"/>
        </w:rPr>
        <w:t>neresnične informacije.</w:t>
      </w:r>
    </w:p>
    <w:p w14:paraId="4F8B75E4" w14:textId="29D83B78" w:rsidR="00FE377C" w:rsidRPr="00835148" w:rsidRDefault="000C3812" w:rsidP="009A3E2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Naloga Komisije je spremljati, preiskovati in prepoznavati manipulativno ali neavtentično vedenje.</w:t>
      </w:r>
    </w:p>
    <w:p w14:paraId="4446BA60" w14:textId="6C4E2247" w:rsidR="000C3812" w:rsidRPr="00835148" w:rsidRDefault="00942D49" w:rsidP="009A3E2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Naloga Komisije je spremljati, preiskovati in prepoznavati trende v zvezi z: </w:t>
      </w:r>
    </w:p>
    <w:p w14:paraId="377044F4" w14:textId="09FF88CE" w:rsidR="000C3812" w:rsidRPr="00835148" w:rsidRDefault="00ED7DE9" w:rsidP="00F6269D">
      <w:pPr>
        <w:pStyle w:val="ListParagraph"/>
        <w:numPr>
          <w:ilvl w:val="0"/>
          <w:numId w:val="92"/>
        </w:numPr>
        <w:spacing w:before="240" w:after="240"/>
        <w:ind w:left="2552" w:hanging="567"/>
        <w:contextualSpacing w:val="0"/>
        <w:jc w:val="both"/>
        <w:rPr>
          <w:rFonts w:ascii="Times New Roman" w:hAnsi="Times New Roman" w:cs="Times New Roman"/>
          <w:szCs w:val="24"/>
        </w:rPr>
      </w:pPr>
      <w:r>
        <w:rPr>
          <w:rFonts w:ascii="Times New Roman" w:hAnsi="Times New Roman"/>
        </w:rPr>
        <w:t>dezinformacijami;</w:t>
      </w:r>
    </w:p>
    <w:p w14:paraId="643E2791" w14:textId="07289B17" w:rsidR="000C3812" w:rsidRPr="00835148" w:rsidRDefault="00ED7DE9" w:rsidP="00F6269D">
      <w:pPr>
        <w:pStyle w:val="ListParagraph"/>
        <w:numPr>
          <w:ilvl w:val="0"/>
          <w:numId w:val="92"/>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neresničnimi informacijami in </w:t>
      </w:r>
    </w:p>
    <w:p w14:paraId="7819807A" w14:textId="2CBADAC9" w:rsidR="00D32162" w:rsidRPr="004A5780" w:rsidRDefault="000C3812" w:rsidP="00473A30">
      <w:pPr>
        <w:pStyle w:val="ListParagraph"/>
        <w:numPr>
          <w:ilvl w:val="0"/>
          <w:numId w:val="92"/>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manipulativnim ali neavtentičnim vedenjem. </w:t>
      </w:r>
    </w:p>
    <w:p w14:paraId="773D60C3" w14:textId="17681B0D" w:rsidR="005C2FFD" w:rsidRPr="00835148" w:rsidRDefault="005C2FFD" w:rsidP="009A3E2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Naloga Komisije je spodbujati ozaveščenost javnosti o neresničnih informacijah, dezinformacijah in manipulativnem ali neavtentičnem vedenju ter lahko za opravljanje te funkcije vzpostavi, organizira ali spodbuja izobraževalne ali informacijske programe. </w:t>
      </w:r>
    </w:p>
    <w:p w14:paraId="690A3CDC" w14:textId="6B292A70" w:rsidR="00FE377C" w:rsidRPr="00835148" w:rsidRDefault="00942D49" w:rsidP="009A3E2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Komisija je pooblaščena za sklepanje pogodb in drugih dogovorov z osebami ali ustanovami v državi ali drugje.</w:t>
      </w:r>
    </w:p>
    <w:p w14:paraId="4A41A6DC" w14:textId="6711C7B0" w:rsidR="003C524C" w:rsidRPr="00835148" w:rsidRDefault="003C524C" w:rsidP="00883C74">
      <w:pPr>
        <w:pStyle w:val="Heading1"/>
      </w:pPr>
      <w:bookmarkStart w:id="15" w:name="_Toc99116947"/>
      <w:bookmarkStart w:id="16" w:name="_Toc99122327"/>
      <w:bookmarkStart w:id="17" w:name="_Toc99116948"/>
      <w:bookmarkStart w:id="18" w:name="_Toc99122328"/>
      <w:bookmarkStart w:id="19" w:name="_Toc99116949"/>
      <w:bookmarkStart w:id="20" w:name="_Toc99122329"/>
      <w:bookmarkStart w:id="21" w:name="_Toc99116950"/>
      <w:bookmarkStart w:id="22" w:name="_Toc99122330"/>
      <w:bookmarkStart w:id="23" w:name="_Toc99116951"/>
      <w:bookmarkStart w:id="24" w:name="_Toc99122331"/>
      <w:bookmarkStart w:id="25" w:name="_Toc99116952"/>
      <w:bookmarkStart w:id="26" w:name="_Toc99122332"/>
      <w:bookmarkStart w:id="27" w:name="_Toc99116953"/>
      <w:bookmarkStart w:id="28" w:name="_Toc99122333"/>
      <w:bookmarkStart w:id="29" w:name="_Toc99116954"/>
      <w:bookmarkStart w:id="30" w:name="_Toc99122334"/>
      <w:bookmarkStart w:id="31" w:name="_Toc99116955"/>
      <w:bookmarkStart w:id="32" w:name="_Toc99122335"/>
      <w:bookmarkStart w:id="33" w:name="_Toc97143726"/>
      <w:bookmarkStart w:id="34" w:name="_Toc97143727"/>
      <w:bookmarkStart w:id="35" w:name="_Toc97143728"/>
      <w:bookmarkStart w:id="36" w:name="_Toc97143729"/>
      <w:bookmarkStart w:id="37" w:name="_Toc97143730"/>
      <w:bookmarkStart w:id="38" w:name="_Toc97143731"/>
      <w:bookmarkStart w:id="39" w:name="_Toc97143732"/>
      <w:bookmarkStart w:id="40" w:name="_Toc99116956"/>
      <w:bookmarkStart w:id="41" w:name="_Toc99122336"/>
      <w:bookmarkStart w:id="42" w:name="_Toc99116957"/>
      <w:bookmarkStart w:id="43" w:name="_Toc99122337"/>
      <w:bookmarkStart w:id="44" w:name="_Toc99116958"/>
      <w:bookmarkStart w:id="45" w:name="_Toc99122338"/>
      <w:bookmarkStart w:id="46" w:name="_Toc99116959"/>
      <w:bookmarkStart w:id="47" w:name="_Toc99122339"/>
      <w:bookmarkStart w:id="48" w:name="_Toc99116960"/>
      <w:bookmarkStart w:id="49" w:name="_Toc99122340"/>
      <w:bookmarkStart w:id="50" w:name="_Toc99116961"/>
      <w:bookmarkStart w:id="51" w:name="_Toc99122341"/>
      <w:bookmarkStart w:id="52" w:name="_Toc99116962"/>
      <w:bookmarkStart w:id="53" w:name="_Toc99122342"/>
      <w:bookmarkStart w:id="54" w:name="_Toc99116963"/>
      <w:bookmarkStart w:id="55" w:name="_Toc99122343"/>
      <w:bookmarkStart w:id="56" w:name="_Toc99116964"/>
      <w:bookmarkStart w:id="57" w:name="_Toc99122344"/>
      <w:bookmarkStart w:id="58" w:name="_Toc106192911"/>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t xml:space="preserve">Naslov 3: </w:t>
      </w:r>
      <w:bookmarkStart w:id="59" w:name="_Toc97143735"/>
      <w:bookmarkStart w:id="60" w:name="_Toc97143736"/>
      <w:bookmarkStart w:id="61" w:name="_Toc97143737"/>
      <w:bookmarkStart w:id="62" w:name="_Toc97143738"/>
      <w:bookmarkStart w:id="63" w:name="_Toc97143739"/>
      <w:bookmarkStart w:id="64" w:name="_Toc97143740"/>
      <w:bookmarkStart w:id="65" w:name="_Toc97143741"/>
      <w:bookmarkEnd w:id="59"/>
      <w:bookmarkEnd w:id="60"/>
      <w:bookmarkEnd w:id="61"/>
      <w:bookmarkEnd w:id="62"/>
      <w:bookmarkEnd w:id="63"/>
      <w:bookmarkEnd w:id="64"/>
      <w:bookmarkEnd w:id="65"/>
      <w:r>
        <w:t>Ustanovitev in vloga svetovalnega odbora</w:t>
      </w:r>
      <w:bookmarkEnd w:id="58"/>
    </w:p>
    <w:p w14:paraId="53AB2AB3" w14:textId="77777777" w:rsidR="003C524C" w:rsidRPr="00835148" w:rsidRDefault="003C524C" w:rsidP="009A3E29">
      <w:pPr>
        <w:pStyle w:val="PlainText"/>
        <w:spacing w:after="100" w:afterAutospacing="1" w:line="276" w:lineRule="auto"/>
        <w:ind w:left="720"/>
        <w:jc w:val="both"/>
        <w:rPr>
          <w:rFonts w:ascii="Times New Roman" w:hAnsi="Times New Roman" w:cs="Times New Roman"/>
          <w:i/>
          <w:iCs/>
          <w:sz w:val="24"/>
          <w:szCs w:val="24"/>
        </w:rPr>
      </w:pPr>
      <w:r>
        <w:rPr>
          <w:rFonts w:ascii="Times New Roman" w:hAnsi="Times New Roman"/>
          <w:i/>
          <w:sz w:val="24"/>
        </w:rPr>
        <w:t>Ta naslov določa, da:</w:t>
      </w:r>
    </w:p>
    <w:p w14:paraId="6891FAA1" w14:textId="371C70FB" w:rsidR="003C524C" w:rsidRPr="00835148" w:rsidRDefault="003C524C" w:rsidP="009A3E29">
      <w:pPr>
        <w:pStyle w:val="ListParagraph"/>
        <w:numPr>
          <w:ilvl w:val="0"/>
          <w:numId w:val="5"/>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Komisija ustanovi svetovalni odbor za volilne informacije na spletu (v nadaljnjem besedilu: svetovalni odbor), ki svetuje Komisiji. </w:t>
      </w:r>
    </w:p>
    <w:p w14:paraId="4348D804" w14:textId="59271A0F" w:rsidR="003C524C" w:rsidRPr="00835148" w:rsidRDefault="003C524C" w:rsidP="009A3E29">
      <w:pPr>
        <w:pStyle w:val="ListParagraph"/>
        <w:numPr>
          <w:ilvl w:val="0"/>
          <w:numId w:val="5"/>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Svetovalni odbor na zahtevo in po potrebi na lastno pobudo svetuje Komisiji o: </w:t>
      </w:r>
    </w:p>
    <w:p w14:paraId="5C93F003" w14:textId="3C2AC658" w:rsidR="003C524C" w:rsidRPr="00835148" w:rsidRDefault="003C524C" w:rsidP="00F6269D">
      <w:pPr>
        <w:pStyle w:val="ListParagraph"/>
        <w:numPr>
          <w:ilvl w:val="1"/>
          <w:numId w:val="5"/>
        </w:numPr>
        <w:spacing w:before="120" w:after="120"/>
        <w:ind w:left="2552" w:hanging="567"/>
        <w:contextualSpacing w:val="0"/>
        <w:jc w:val="both"/>
        <w:rPr>
          <w:rFonts w:ascii="Times New Roman" w:hAnsi="Times New Roman" w:cs="Times New Roman"/>
          <w:szCs w:val="24"/>
        </w:rPr>
      </w:pPr>
      <w:r>
        <w:rPr>
          <w:rFonts w:ascii="Times New Roman" w:hAnsi="Times New Roman"/>
        </w:rPr>
        <w:t>naravi in učinku dezinformacij in neresničnih informacij ter</w:t>
      </w:r>
    </w:p>
    <w:p w14:paraId="326B85C6" w14:textId="4010CE26" w:rsidR="003C524C" w:rsidRPr="00835148" w:rsidRDefault="003C524C" w:rsidP="00F6269D">
      <w:pPr>
        <w:pStyle w:val="ListParagraph"/>
        <w:numPr>
          <w:ilvl w:val="1"/>
          <w:numId w:val="5"/>
        </w:numPr>
        <w:spacing w:before="120" w:after="120"/>
        <w:ind w:left="2552" w:hanging="567"/>
        <w:contextualSpacing w:val="0"/>
        <w:jc w:val="both"/>
        <w:rPr>
          <w:rFonts w:ascii="Times New Roman" w:hAnsi="Times New Roman" w:cs="Times New Roman"/>
          <w:szCs w:val="24"/>
        </w:rPr>
      </w:pPr>
      <w:r>
        <w:rPr>
          <w:rFonts w:ascii="Times New Roman" w:hAnsi="Times New Roman"/>
        </w:rPr>
        <w:t>kadar je to ustrezno, o uporabi pooblastil Komisije v skladu s tem delom.</w:t>
      </w:r>
    </w:p>
    <w:p w14:paraId="5792E561" w14:textId="22FC60AA" w:rsidR="00553883" w:rsidRDefault="003C524C" w:rsidP="009A3E29">
      <w:pPr>
        <w:pStyle w:val="ListParagraph"/>
        <w:numPr>
          <w:ilvl w:val="0"/>
          <w:numId w:val="5"/>
        </w:numPr>
        <w:spacing w:before="240" w:after="240"/>
        <w:ind w:left="1440" w:hanging="720"/>
        <w:contextualSpacing w:val="0"/>
        <w:jc w:val="both"/>
        <w:rPr>
          <w:rFonts w:ascii="Times New Roman" w:hAnsi="Times New Roman" w:cs="Times New Roman"/>
          <w:szCs w:val="24"/>
        </w:rPr>
      </w:pPr>
      <w:r>
        <w:rPr>
          <w:rFonts w:ascii="Times New Roman" w:hAnsi="Times New Roman"/>
        </w:rPr>
        <w:t>Svetovalni odbor sestavlja največ šest oseb, ki jih imenuje Komisija in imajo strokovno znanje na področju:</w:t>
      </w:r>
    </w:p>
    <w:p w14:paraId="526147D8" w14:textId="78905E2C" w:rsidR="00D22BE4" w:rsidRDefault="002765E1" w:rsidP="00553883">
      <w:pPr>
        <w:pStyle w:val="ListParagraph"/>
        <w:numPr>
          <w:ilvl w:val="1"/>
          <w:numId w:val="5"/>
        </w:numPr>
        <w:spacing w:before="240" w:after="240"/>
        <w:ind w:left="1985" w:hanging="567"/>
        <w:contextualSpacing w:val="0"/>
        <w:jc w:val="both"/>
        <w:rPr>
          <w:rFonts w:ascii="Times New Roman" w:hAnsi="Times New Roman" w:cs="Times New Roman"/>
          <w:szCs w:val="24"/>
        </w:rPr>
      </w:pPr>
      <w:r>
        <w:rPr>
          <w:rFonts w:ascii="Times New Roman" w:hAnsi="Times New Roman"/>
        </w:rPr>
        <w:t>volilnega in referendumskega postopka v državi;</w:t>
      </w:r>
    </w:p>
    <w:p w14:paraId="3B19984F" w14:textId="12799CAC" w:rsidR="002765E1" w:rsidRDefault="00D22BE4" w:rsidP="00553883">
      <w:pPr>
        <w:pStyle w:val="ListParagraph"/>
        <w:numPr>
          <w:ilvl w:val="1"/>
          <w:numId w:val="5"/>
        </w:numPr>
        <w:spacing w:before="240" w:after="240"/>
        <w:ind w:left="1985" w:hanging="567"/>
        <w:contextualSpacing w:val="0"/>
        <w:jc w:val="both"/>
        <w:rPr>
          <w:rFonts w:ascii="Times New Roman" w:hAnsi="Times New Roman" w:cs="Times New Roman"/>
          <w:szCs w:val="24"/>
        </w:rPr>
      </w:pPr>
      <w:r>
        <w:rPr>
          <w:rFonts w:ascii="Times New Roman" w:hAnsi="Times New Roman"/>
        </w:rPr>
        <w:lastRenderedPageBreak/>
        <w:t>spodbujanja poštenosti in integritete volitev in referendumov ter</w:t>
      </w:r>
    </w:p>
    <w:p w14:paraId="61F7B8DF" w14:textId="379DBA95" w:rsidR="003C524C" w:rsidRPr="00835148" w:rsidRDefault="003C524C" w:rsidP="00B9195A">
      <w:pPr>
        <w:pStyle w:val="ListParagraph"/>
        <w:numPr>
          <w:ilvl w:val="1"/>
          <w:numId w:val="5"/>
        </w:numPr>
        <w:spacing w:before="240" w:after="240"/>
        <w:ind w:left="1985" w:hanging="567"/>
        <w:contextualSpacing w:val="0"/>
        <w:jc w:val="both"/>
        <w:rPr>
          <w:rFonts w:ascii="Times New Roman" w:hAnsi="Times New Roman" w:cs="Times New Roman"/>
          <w:szCs w:val="24"/>
        </w:rPr>
      </w:pPr>
      <w:r>
        <w:rPr>
          <w:rFonts w:ascii="Times New Roman" w:hAnsi="Times New Roman"/>
        </w:rPr>
        <w:t xml:space="preserve">uporabe informacijske tehnologije in spletnega razširjanja informacij v okviru volitev in referendumov. </w:t>
      </w:r>
    </w:p>
    <w:p w14:paraId="777C28D6" w14:textId="5FC15E32" w:rsidR="003C524C" w:rsidRPr="00835148" w:rsidRDefault="003C524C" w:rsidP="00883C74">
      <w:pPr>
        <w:pStyle w:val="Heading1"/>
      </w:pPr>
      <w:bookmarkStart w:id="66" w:name="_Toc97143743"/>
      <w:bookmarkStart w:id="67" w:name="_Toc97143744"/>
      <w:bookmarkStart w:id="68" w:name="_Toc97143745"/>
      <w:bookmarkStart w:id="69" w:name="_Toc97143746"/>
      <w:bookmarkStart w:id="70" w:name="_Toc97143747"/>
      <w:bookmarkStart w:id="71" w:name="_Toc106192912"/>
      <w:bookmarkEnd w:id="66"/>
      <w:bookmarkEnd w:id="67"/>
      <w:bookmarkEnd w:id="68"/>
      <w:bookmarkEnd w:id="69"/>
      <w:bookmarkEnd w:id="70"/>
      <w:r>
        <w:t>Naslov 4: Ustanovitev in vloga sveta zainteresiranih strani</w:t>
      </w:r>
      <w:bookmarkEnd w:id="71"/>
    </w:p>
    <w:p w14:paraId="7137942C" w14:textId="77777777" w:rsidR="003C524C" w:rsidRPr="00835148" w:rsidRDefault="003C524C" w:rsidP="009A3E29">
      <w:pPr>
        <w:pStyle w:val="PlainText"/>
        <w:spacing w:before="240" w:after="240" w:line="276" w:lineRule="auto"/>
        <w:ind w:left="720"/>
        <w:jc w:val="both"/>
        <w:rPr>
          <w:rFonts w:ascii="Times New Roman" w:hAnsi="Times New Roman" w:cs="Times New Roman"/>
          <w:sz w:val="24"/>
          <w:szCs w:val="24"/>
        </w:rPr>
      </w:pPr>
      <w:r>
        <w:rPr>
          <w:rFonts w:ascii="Times New Roman" w:hAnsi="Times New Roman"/>
          <w:i/>
          <w:sz w:val="24"/>
        </w:rPr>
        <w:t>Ta naslov določa, da</w:t>
      </w:r>
      <w:r>
        <w:rPr>
          <w:rFonts w:ascii="Times New Roman" w:hAnsi="Times New Roman"/>
          <w:sz w:val="24"/>
        </w:rPr>
        <w:t>:</w:t>
      </w:r>
    </w:p>
    <w:p w14:paraId="7C3C54B1" w14:textId="4C1F9939" w:rsidR="003C524C" w:rsidRPr="00835148" w:rsidRDefault="003C524C" w:rsidP="009A3E29">
      <w:pPr>
        <w:pStyle w:val="ListParagraph"/>
        <w:numPr>
          <w:ilvl w:val="0"/>
          <w:numId w:val="6"/>
        </w:numPr>
        <w:spacing w:before="240" w:after="240"/>
        <w:ind w:left="1440" w:hanging="720"/>
        <w:contextualSpacing w:val="0"/>
        <w:jc w:val="both"/>
        <w:rPr>
          <w:rFonts w:ascii="Times New Roman" w:hAnsi="Times New Roman" w:cs="Times New Roman"/>
          <w:szCs w:val="24"/>
        </w:rPr>
      </w:pPr>
      <w:r>
        <w:rPr>
          <w:rFonts w:ascii="Times New Roman" w:hAnsi="Times New Roman"/>
        </w:rPr>
        <w:t>Komisija ustanovi svet zainteresiranih strani, ki svetuje Komisiji o pripravi in uporabi kodeksov ravnanja.</w:t>
      </w:r>
    </w:p>
    <w:p w14:paraId="3189FC1E" w14:textId="24C4BE64" w:rsidR="003C524C" w:rsidRPr="00771496" w:rsidRDefault="003C524C" w:rsidP="001A03EC">
      <w:pPr>
        <w:pStyle w:val="ListParagraph"/>
        <w:numPr>
          <w:ilvl w:val="0"/>
          <w:numId w:val="6"/>
        </w:numPr>
        <w:spacing w:before="240" w:after="240"/>
        <w:ind w:left="1440" w:hanging="720"/>
        <w:contextualSpacing w:val="0"/>
        <w:jc w:val="both"/>
        <w:rPr>
          <w:rFonts w:ascii="Times New Roman" w:hAnsi="Times New Roman" w:cs="Times New Roman"/>
          <w:szCs w:val="24"/>
        </w:rPr>
      </w:pPr>
      <w:r>
        <w:rPr>
          <w:rFonts w:ascii="Times New Roman" w:hAnsi="Times New Roman"/>
        </w:rPr>
        <w:t>Svet zainteresiranih strani sestavlja največ 15 oseb, ki jih Komisija imenuje za izražanje stališč članov Oireachtas ter interesov tiskanih, radiodifuzijskih in spletnih medijev ter posameznih političnih strank.</w:t>
      </w:r>
    </w:p>
    <w:p w14:paraId="26AD365A" w14:textId="77777777" w:rsidR="00C47AF9" w:rsidRDefault="00C47AF9">
      <w:pPr>
        <w:spacing w:before="240" w:after="240" w:line="360" w:lineRule="auto"/>
        <w:ind w:left="1077" w:hanging="720"/>
        <w:rPr>
          <w:rFonts w:ascii="Times New Roman" w:hAnsi="Times New Roman" w:cs="Times New Roman"/>
          <w:sz w:val="26"/>
          <w:szCs w:val="26"/>
        </w:rPr>
      </w:pPr>
      <w:r>
        <w:br w:type="page"/>
      </w:r>
    </w:p>
    <w:p w14:paraId="3AC67939" w14:textId="040AA01D" w:rsidR="00AD5419" w:rsidRPr="008273CD" w:rsidRDefault="00AD5419" w:rsidP="008273CD">
      <w:pPr>
        <w:spacing w:before="480" w:after="480" w:line="360" w:lineRule="auto"/>
        <w:jc w:val="center"/>
        <w:rPr>
          <w:rFonts w:ascii="Times New Roman" w:hAnsi="Times New Roman" w:cs="Times New Roman"/>
          <w:b/>
          <w:bCs/>
          <w:sz w:val="28"/>
          <w:szCs w:val="28"/>
        </w:rPr>
      </w:pPr>
      <w:r>
        <w:rPr>
          <w:rFonts w:ascii="Times New Roman" w:hAnsi="Times New Roman"/>
          <w:b/>
          <w:sz w:val="28"/>
        </w:rPr>
        <w:lastRenderedPageBreak/>
        <w:t>Poglavje 2: Obveznosti uporabnikov spletnih platform in spletnih platform</w:t>
      </w:r>
    </w:p>
    <w:p w14:paraId="202A1993" w14:textId="5E0AEEEA" w:rsidR="00BF3C23" w:rsidRDefault="00BF3C23" w:rsidP="00883C74">
      <w:pPr>
        <w:pStyle w:val="Heading1"/>
      </w:pPr>
      <w:bookmarkStart w:id="72" w:name="_Toc106192913"/>
      <w:r>
        <w:t>[Naslov 5 je bil črtan]</w:t>
      </w:r>
      <w:bookmarkEnd w:id="72"/>
    </w:p>
    <w:p w14:paraId="647C6724" w14:textId="77777777" w:rsidR="00C47AF9" w:rsidRPr="00687387" w:rsidRDefault="00C47AF9" w:rsidP="00687387">
      <w:pPr>
        <w:rPr>
          <w:lang w:val="en-IE"/>
        </w:rPr>
      </w:pPr>
    </w:p>
    <w:p w14:paraId="4D5E71E3" w14:textId="02045E7F" w:rsidR="00AD5419" w:rsidRPr="00835148" w:rsidRDefault="00AD5419" w:rsidP="00883C74">
      <w:pPr>
        <w:pStyle w:val="Heading1"/>
      </w:pPr>
      <w:bookmarkStart w:id="73" w:name="_Toc106192914"/>
      <w:r>
        <w:t>Naslov 6: Obveznost spletnih platform, da Komisiji zagotovijo informacije</w:t>
      </w:r>
      <w:bookmarkEnd w:id="73"/>
    </w:p>
    <w:p w14:paraId="3B43EF33" w14:textId="77777777" w:rsidR="00AD5419" w:rsidRPr="00835148" w:rsidRDefault="00AD5419" w:rsidP="00F6269D">
      <w:pPr>
        <w:ind w:firstLine="720"/>
        <w:jc w:val="both"/>
        <w:rPr>
          <w:rFonts w:ascii="Times New Roman" w:hAnsi="Times New Roman" w:cs="Times New Roman"/>
          <w:i/>
          <w:iCs/>
          <w:szCs w:val="24"/>
        </w:rPr>
      </w:pPr>
      <w:r>
        <w:rPr>
          <w:rFonts w:ascii="Times New Roman" w:hAnsi="Times New Roman"/>
          <w:i/>
        </w:rPr>
        <w:t>Ta naslov določa, da:</w:t>
      </w:r>
    </w:p>
    <w:p w14:paraId="383C5A49" w14:textId="7F5161D9"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 xml:space="preserve">Kadar spletna platforma med obdobjem volilne kampanje ugotovi na podlagi informacij, s katerimi je seznanjena, vključno z obvestilom, prejetim prek pritožbenega mehanizma, vzpostavljenega na podlagi naslova 7, da se njene storitve morda uporabljajo za: </w:t>
      </w:r>
    </w:p>
    <w:p w14:paraId="4B89BD22" w14:textId="5BACED41" w:rsidR="00357387"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širjenje dezinformacij;</w:t>
      </w:r>
    </w:p>
    <w:p w14:paraId="7E60656D" w14:textId="310E4B74"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 xml:space="preserve">širjenje napačnih informacij ali </w:t>
      </w:r>
    </w:p>
    <w:p w14:paraId="53200EAB" w14:textId="0C716721"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manipulativno ali neavtentično vedenje,</w:t>
      </w:r>
    </w:p>
    <w:p w14:paraId="0FDF8A92" w14:textId="3F417B3E" w:rsidR="00AD5419" w:rsidRPr="00835148" w:rsidRDefault="00AD5419" w:rsidP="006A4A51">
      <w:pPr>
        <w:ind w:left="1418"/>
        <w:jc w:val="both"/>
        <w:rPr>
          <w:rFonts w:ascii="Times New Roman" w:hAnsi="Times New Roman" w:cs="Times New Roman"/>
          <w:szCs w:val="24"/>
        </w:rPr>
      </w:pPr>
      <w:r>
        <w:rPr>
          <w:rFonts w:ascii="Times New Roman" w:hAnsi="Times New Roman"/>
        </w:rPr>
        <w:t xml:space="preserve">le-ta o takih dezinformacijah, neresničnih informacijah ali manipulativnem ali neavtentičnem vedenju brez nepotrebnega odlašanja uradno obvesti Komisijo. </w:t>
      </w:r>
    </w:p>
    <w:p w14:paraId="0DD3AB5B" w14:textId="7B6F61C1"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Brez poseganja v pododdelek 1 spletna platforma z več kot 1 milijonom edinstvenih mesečnih uporabnikov v državi čim prej na začetku obdobja volilne kampanje pripravi in pošlje Komisiji poročilo, v katerem navede vsa znatna tveganja za poštenost ali integriteto volitev ali referenduma, ki jih predstavljajo dezinformacije, neresnične informacije ali manipulativno ali neavtentično vedenje na njenih storitvah.</w:t>
      </w:r>
    </w:p>
    <w:p w14:paraId="0C616AE6" w14:textId="77777777"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Poročilo iz pododdelka 2 vključuje najmanj:</w:t>
      </w:r>
    </w:p>
    <w:p w14:paraId="104EACCF" w14:textId="61CD7BA3"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informacije o razširjenosti zadevnih neresničnih informacij in dezinformacij v storitvi spletne platforme, vključno z obvestili, prejetimi v okviru naslova 7;</w:t>
      </w:r>
    </w:p>
    <w:p w14:paraId="35483DF8" w14:textId="00DF3C52"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informacije o razširjenosti manipulativnega ali neavtentičnega vedenja v storitvi spletne platforme, vključno z obvestili, prejetimi v okviru naslova 7;</w:t>
      </w:r>
    </w:p>
    <w:p w14:paraId="2F7E127C" w14:textId="77777777"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informacije o razširjenosti mikrociljanja ali ciljanja na sorodno občinstvo v storitvah, ki jih zagotavlja spletna platforma, in</w:t>
      </w:r>
    </w:p>
    <w:p w14:paraId="1297EC27" w14:textId="77777777"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 xml:space="preserve">informacije o vseh tveganjih, ki jih predstavlja delovanje katerega koli priporočilnega sistema, ki ga spletna platforma uporablja za razširjanje in promocijo vsebin. </w:t>
      </w:r>
    </w:p>
    <w:p w14:paraId="694B441F" w14:textId="77777777"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lastRenderedPageBreak/>
        <w:t>Informacije, navedene v poročilu iz pododdelka 2, vključujejo netehnične povzetke zadev iz pododdelka 3(a) do (d).</w:t>
      </w:r>
    </w:p>
    <w:p w14:paraId="07813CB2" w14:textId="4B36B192"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 xml:space="preserve">Komisija spremlja skladnost spletnih platform z zahtevami tega naslova. </w:t>
      </w:r>
    </w:p>
    <w:p w14:paraId="629AD04A" w14:textId="4B923B99" w:rsidR="00AD5419" w:rsidRPr="00835148" w:rsidRDefault="00AD5419" w:rsidP="00883C74">
      <w:pPr>
        <w:pStyle w:val="Heading1"/>
      </w:pPr>
      <w:bookmarkStart w:id="74" w:name="_Toc106192915"/>
      <w:r>
        <w:t>Naslov 7: Obveznost spletne platforme, da vzpostavi mehanizem obveščanja</w:t>
      </w:r>
      <w:bookmarkEnd w:id="74"/>
    </w:p>
    <w:p w14:paraId="6835A50F" w14:textId="77777777" w:rsidR="00AD5419" w:rsidRPr="00835148" w:rsidRDefault="00AD5419" w:rsidP="00F6269D">
      <w:pPr>
        <w:ind w:firstLine="720"/>
        <w:jc w:val="both"/>
        <w:rPr>
          <w:rFonts w:ascii="Times New Roman" w:hAnsi="Times New Roman" w:cs="Times New Roman"/>
          <w:i/>
          <w:iCs/>
          <w:szCs w:val="24"/>
        </w:rPr>
      </w:pPr>
      <w:r>
        <w:rPr>
          <w:rFonts w:ascii="Times New Roman" w:hAnsi="Times New Roman"/>
          <w:i/>
        </w:rPr>
        <w:t>Ta naslov določa, da:</w:t>
      </w:r>
    </w:p>
    <w:p w14:paraId="5FBA12E7" w14:textId="77777777" w:rsidR="00357387" w:rsidRPr="00835148" w:rsidRDefault="00AD5419" w:rsidP="009A3E29">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Spletne platforme vzpostavijo mehanizme, ki vsakemu posamezniku ali subjektu omogočajo, da jih obvesti o prisotnosti informacij, za katere posameznik ali subjekt meni, da so na platformah:</w:t>
      </w:r>
    </w:p>
    <w:p w14:paraId="6D0A2C27" w14:textId="0F19D841" w:rsidR="00AD5419" w:rsidRPr="00835148" w:rsidRDefault="00357387" w:rsidP="009A3E29">
      <w:pPr>
        <w:pStyle w:val="ListParagraph"/>
        <w:widowControl w:val="0"/>
        <w:numPr>
          <w:ilvl w:val="0"/>
          <w:numId w:val="96"/>
        </w:numPr>
        <w:autoSpaceDE w:val="0"/>
        <w:autoSpaceDN w:val="0"/>
        <w:spacing w:before="240" w:after="240"/>
        <w:ind w:left="2552" w:hanging="567"/>
        <w:contextualSpacing w:val="0"/>
        <w:jc w:val="both"/>
        <w:rPr>
          <w:rFonts w:ascii="Times New Roman" w:hAnsi="Times New Roman" w:cs="Times New Roman"/>
          <w:szCs w:val="24"/>
        </w:rPr>
      </w:pPr>
      <w:r>
        <w:rPr>
          <w:rFonts w:ascii="Times New Roman" w:hAnsi="Times New Roman"/>
        </w:rPr>
        <w:t>dezinformacije ali</w:t>
      </w:r>
    </w:p>
    <w:p w14:paraId="614CC978" w14:textId="6D89ED82" w:rsidR="00357387" w:rsidRPr="00835148" w:rsidRDefault="00357387" w:rsidP="00F6269D">
      <w:pPr>
        <w:pStyle w:val="ListParagraph"/>
        <w:widowControl w:val="0"/>
        <w:numPr>
          <w:ilvl w:val="0"/>
          <w:numId w:val="96"/>
        </w:numPr>
        <w:autoSpaceDE w:val="0"/>
        <w:autoSpaceDN w:val="0"/>
        <w:spacing w:before="240" w:after="240"/>
        <w:ind w:left="2552" w:hanging="567"/>
        <w:contextualSpacing w:val="0"/>
        <w:jc w:val="both"/>
        <w:rPr>
          <w:rFonts w:ascii="Times New Roman" w:hAnsi="Times New Roman" w:cs="Times New Roman"/>
          <w:szCs w:val="24"/>
        </w:rPr>
      </w:pPr>
      <w:r>
        <w:rPr>
          <w:rFonts w:ascii="Times New Roman" w:hAnsi="Times New Roman"/>
        </w:rPr>
        <w:t>neresnične informacije.</w:t>
      </w:r>
    </w:p>
    <w:p w14:paraId="3A4CD01A" w14:textId="7C4307B8"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Spletne platforme vzpostavijo mehanizme, ki vsakemu posamezniku ali subjektu omogočajo, da jih obvesti o prisotnosti določenih dejavnosti ali vedenja na njihovi storitvi v zvezi z volilnimi informacijami na spletu, za katere posameznik ali subjekt meni, da pomenijo manipulativno ali neavtentično vedenje.</w:t>
      </w:r>
    </w:p>
    <w:p w14:paraId="2FD839B5" w14:textId="2B7AE74B"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Ti mehanizmi iz pododdelkov 1 in 2 so lahko dostopni, uporabniku prijazni in omogočajo prijavo izključno z elektronskimi sredstvi.</w:t>
      </w:r>
    </w:p>
    <w:p w14:paraId="152A9A71" w14:textId="77777777"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 xml:space="preserve">Spletne platforme brez nepotrebnega odlašanja preverijo, obdelajo in ugotovijo upravičenost pomislekov, izraženih v prijavah, prejetih v skladu s pododdelkom 1 ali 2. </w:t>
      </w:r>
    </w:p>
    <w:p w14:paraId="1E7391AE" w14:textId="6613006E"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 xml:space="preserve">Spletne platforme hranijo evidenco vseh uradnih obvestil, prejetih v skladu s pododdelkom 1 ali 2, in ugotovitve postopka odločanja iz pododdelka 4 za obdobje dveh let po koncu zadevnega volilnega obdobja. </w:t>
      </w:r>
    </w:p>
    <w:p w14:paraId="52A895A1" w14:textId="77777777"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Spletne platforme v razumnem roku omogočijo vpogled v evidenco iz pododdelka 5 Komisiji za namen pregleda.</w:t>
      </w:r>
    </w:p>
    <w:p w14:paraId="2A6361BF" w14:textId="6F696EA4" w:rsidR="00AD5419" w:rsidRPr="008273CD" w:rsidRDefault="00AD5419" w:rsidP="008273CD">
      <w:pPr>
        <w:pStyle w:val="Heading1"/>
        <w:jc w:val="center"/>
        <w:rPr>
          <w:sz w:val="28"/>
          <w:szCs w:val="28"/>
        </w:rPr>
      </w:pPr>
      <w:bookmarkStart w:id="75" w:name="_Toc106192916"/>
      <w:r>
        <w:rPr>
          <w:sz w:val="28"/>
        </w:rPr>
        <w:t>Poglavje 3: Pristojnosti Komisije</w:t>
      </w:r>
      <w:bookmarkEnd w:id="75"/>
    </w:p>
    <w:p w14:paraId="289914F5" w14:textId="47AA4F6A" w:rsidR="00511749" w:rsidRPr="00835148" w:rsidRDefault="00511749" w:rsidP="00883C74">
      <w:pPr>
        <w:pStyle w:val="Heading1"/>
      </w:pPr>
      <w:bookmarkStart w:id="76" w:name="_Toc106192917"/>
      <w:r>
        <w:t>Naslov 8: Spremljanje volilnih informacij na spletu, ki ga izvaja Komisija, in preiskave v zvezi s tem</w:t>
      </w:r>
      <w:bookmarkEnd w:id="76"/>
    </w:p>
    <w:p w14:paraId="13C5C8C8" w14:textId="77777777" w:rsidR="00511749" w:rsidRPr="00835148" w:rsidRDefault="00511749" w:rsidP="00F6269D">
      <w:pPr>
        <w:ind w:left="720"/>
        <w:jc w:val="both"/>
        <w:rPr>
          <w:rFonts w:ascii="Times New Roman" w:hAnsi="Times New Roman" w:cs="Times New Roman"/>
          <w:i/>
          <w:iCs/>
          <w:szCs w:val="24"/>
        </w:rPr>
      </w:pPr>
      <w:r>
        <w:rPr>
          <w:rFonts w:ascii="Times New Roman" w:hAnsi="Times New Roman"/>
          <w:i/>
        </w:rPr>
        <w:t>Ta naslov določa, da:</w:t>
      </w:r>
    </w:p>
    <w:p w14:paraId="66CE0B62" w14:textId="4CCCD462" w:rsidR="00E5016A" w:rsidRDefault="00511749" w:rsidP="009A3E29">
      <w:pPr>
        <w:pStyle w:val="ListParagraph"/>
        <w:numPr>
          <w:ilvl w:val="0"/>
          <w:numId w:val="33"/>
        </w:numPr>
        <w:spacing w:before="240" w:after="240"/>
        <w:ind w:left="1440" w:hanging="720"/>
        <w:contextualSpacing w:val="0"/>
        <w:jc w:val="both"/>
        <w:rPr>
          <w:rFonts w:ascii="Times New Roman" w:hAnsi="Times New Roman" w:cs="Times New Roman"/>
          <w:szCs w:val="24"/>
        </w:rPr>
      </w:pPr>
      <w:r>
        <w:rPr>
          <w:rFonts w:ascii="Times New Roman" w:hAnsi="Times New Roman"/>
        </w:rPr>
        <w:t>Komisija lahko za namene izpolnjevanja svojih nalog iz tega dela spremlja volilne informacije na spletu.</w:t>
      </w:r>
    </w:p>
    <w:p w14:paraId="3AB5845D" w14:textId="4C6193A3" w:rsidR="009329AD" w:rsidRPr="00835148" w:rsidRDefault="00E5016A" w:rsidP="009A3E29">
      <w:pPr>
        <w:pStyle w:val="ListParagraph"/>
        <w:numPr>
          <w:ilvl w:val="0"/>
          <w:numId w:val="33"/>
        </w:numPr>
        <w:spacing w:before="240" w:after="240"/>
        <w:ind w:left="1440" w:hanging="720"/>
        <w:contextualSpacing w:val="0"/>
        <w:jc w:val="both"/>
        <w:rPr>
          <w:rFonts w:ascii="Times New Roman" w:hAnsi="Times New Roman" w:cs="Times New Roman"/>
          <w:szCs w:val="24"/>
        </w:rPr>
      </w:pPr>
      <w:r>
        <w:rPr>
          <w:rFonts w:ascii="Times New Roman" w:hAnsi="Times New Roman"/>
        </w:rPr>
        <w:lastRenderedPageBreak/>
        <w:t>Če ima Komisija razlog za domnevo, da bi določene volilne informacije na spletu lahko bile:</w:t>
      </w:r>
    </w:p>
    <w:p w14:paraId="6622CAD7" w14:textId="31832706" w:rsidR="009329AD" w:rsidRPr="00835148" w:rsidRDefault="00860ECF" w:rsidP="009A3E29">
      <w:pPr>
        <w:pStyle w:val="ListParagraph"/>
        <w:numPr>
          <w:ilvl w:val="0"/>
          <w:numId w:val="97"/>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dezinformacije, </w:t>
      </w:r>
    </w:p>
    <w:p w14:paraId="213C4AC6" w14:textId="4414EA39" w:rsidR="009329AD" w:rsidRPr="00835148" w:rsidRDefault="00860ECF" w:rsidP="009A3E29">
      <w:pPr>
        <w:pStyle w:val="ListParagraph"/>
        <w:numPr>
          <w:ilvl w:val="0"/>
          <w:numId w:val="97"/>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neresnične informacije ali </w:t>
      </w:r>
    </w:p>
    <w:p w14:paraId="2C5B9D73" w14:textId="716A748E" w:rsidR="009329AD" w:rsidRPr="00835148" w:rsidRDefault="00511749" w:rsidP="009A3E29">
      <w:pPr>
        <w:pStyle w:val="ListParagraph"/>
        <w:numPr>
          <w:ilvl w:val="0"/>
          <w:numId w:val="97"/>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vključevale manipulativno ali neavtentično vedenje, vključno z uporabo nerazkritih botov, </w:t>
      </w:r>
    </w:p>
    <w:p w14:paraId="25B468F7" w14:textId="1C06625A" w:rsidR="00511749" w:rsidRPr="00835148" w:rsidRDefault="00427476" w:rsidP="00F6269D">
      <w:pPr>
        <w:spacing w:before="240" w:after="240"/>
        <w:ind w:left="1440"/>
        <w:jc w:val="both"/>
        <w:rPr>
          <w:rFonts w:ascii="Times New Roman" w:hAnsi="Times New Roman" w:cs="Times New Roman"/>
          <w:szCs w:val="24"/>
        </w:rPr>
      </w:pPr>
      <w:r>
        <w:rPr>
          <w:rFonts w:ascii="Times New Roman" w:hAnsi="Times New Roman"/>
        </w:rPr>
        <w:t xml:space="preserve">Komisija lahko preuči ali razišče ali imenuje pooblaščeno uradno osebo za preučitev ali preiskavo katere koli take zadeve. </w:t>
      </w:r>
    </w:p>
    <w:p w14:paraId="152B8A13" w14:textId="06DA3EBB" w:rsidR="00511749" w:rsidRDefault="00511749" w:rsidP="009A3E29">
      <w:pPr>
        <w:pStyle w:val="ListParagraph"/>
        <w:numPr>
          <w:ilvl w:val="0"/>
          <w:numId w:val="33"/>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Komisija lahko opravi poizvedbe, za katere meni, da so ustrezne, ali naroči pooblaščeni uradni osebi, da opravi take poizvedbe, Komisija ali pooblaščena uradna oseba pa lahko od katere koli osebe zahteva, da nemudoma predloži vse informacije, dokumente ali stvari, ki jih ima v posesti ali z njimi razpolaga, ki jih Komisija ali pooblaščena uradna oseba lahko zahteva za namene preiskave.  </w:t>
      </w:r>
    </w:p>
    <w:p w14:paraId="20B38135" w14:textId="64297FA6" w:rsidR="0038298A" w:rsidRDefault="0038298A" w:rsidP="0096718D">
      <w:pPr>
        <w:pStyle w:val="ListParagraph"/>
        <w:numPr>
          <w:ilvl w:val="0"/>
          <w:numId w:val="33"/>
        </w:numPr>
        <w:ind w:left="1418" w:hanging="709"/>
        <w:jc w:val="both"/>
        <w:rPr>
          <w:rFonts w:ascii="Times New Roman" w:hAnsi="Times New Roman" w:cs="Times New Roman"/>
          <w:szCs w:val="24"/>
        </w:rPr>
      </w:pPr>
      <w:r>
        <w:rPr>
          <w:rFonts w:ascii="Times New Roman" w:hAnsi="Times New Roman"/>
        </w:rPr>
        <w:t xml:space="preserve">Vsa preiskovalna pooblastila pooblaščenih uradnih oseb, ki se izvajajo v skladu z delom 4 v zvezi s spletnimi političnimi oglasi ali kako drugače, se izvajajo </w:t>
      </w:r>
      <w:r>
        <w:rPr>
          <w:rFonts w:ascii="Times New Roman" w:hAnsi="Times New Roman"/>
          <w:i/>
        </w:rPr>
        <w:t>mutatis mutandis</w:t>
      </w:r>
      <w:r>
        <w:rPr>
          <w:rFonts w:ascii="Times New Roman" w:hAnsi="Times New Roman"/>
        </w:rPr>
        <w:t xml:space="preserve"> s funkcijami Komisije iz tega dela na podoben način v zvezi z napačnimi (ali zavajajočimi) volilnimi informacijami na spletu in manipulativnim ali neavtentičnim vedenjem. </w:t>
      </w:r>
    </w:p>
    <w:p w14:paraId="2712EF5A" w14:textId="77777777" w:rsidR="000F1EE0" w:rsidRPr="00020D62" w:rsidRDefault="000F1EE0" w:rsidP="0054587C">
      <w:pPr>
        <w:pStyle w:val="ListParagraph"/>
        <w:ind w:left="1418"/>
        <w:jc w:val="both"/>
        <w:rPr>
          <w:rFonts w:ascii="Times New Roman" w:hAnsi="Times New Roman" w:cs="Times New Roman"/>
          <w:szCs w:val="24"/>
        </w:rPr>
      </w:pPr>
    </w:p>
    <w:p w14:paraId="3BACAD69" w14:textId="6045B43A" w:rsidR="000F1EE0" w:rsidRPr="008273CD" w:rsidRDefault="000F1EE0" w:rsidP="008273CD">
      <w:pPr>
        <w:pStyle w:val="ListParagraph"/>
        <w:numPr>
          <w:ilvl w:val="0"/>
          <w:numId w:val="33"/>
        </w:numPr>
        <w:ind w:left="1418" w:hanging="709"/>
        <w:jc w:val="both"/>
        <w:rPr>
          <w:rFonts w:ascii="Times New Roman" w:hAnsi="Times New Roman" w:cs="Times New Roman"/>
          <w:szCs w:val="24"/>
        </w:rPr>
      </w:pPr>
      <w:r>
        <w:rPr>
          <w:rFonts w:ascii="Times New Roman" w:hAnsi="Times New Roman"/>
        </w:rPr>
        <w:t>Kadar pooblaščena uradna oseba Komisiji predloži poročilo o napačnih (ali zavajajočih) volilnih informacijah na spletu ali manipulativnem ali neavtentičnem vedenju v skladu s pododdelkom 5, Komisija preuči to poročilo, vse predložene pripombe in priporočila pooblaščene uradne osebe ali člana osebja Komisije, ki so ji bili predloženi.</w:t>
      </w:r>
    </w:p>
    <w:p w14:paraId="0E40789A" w14:textId="77777777" w:rsidR="000F1EE0" w:rsidRPr="00020D62" w:rsidRDefault="000F1EE0" w:rsidP="0054587C">
      <w:pPr>
        <w:pStyle w:val="ListParagraph"/>
        <w:rPr>
          <w:rFonts w:ascii="Times New Roman" w:hAnsi="Times New Roman" w:cs="Times New Roman"/>
          <w:szCs w:val="24"/>
        </w:rPr>
      </w:pPr>
    </w:p>
    <w:p w14:paraId="6A855A3A" w14:textId="59A4C9CA" w:rsidR="000F1EE0" w:rsidRPr="008273CD" w:rsidRDefault="000F1EE0" w:rsidP="008273CD">
      <w:pPr>
        <w:pStyle w:val="ListParagraph"/>
        <w:numPr>
          <w:ilvl w:val="0"/>
          <w:numId w:val="33"/>
        </w:numPr>
        <w:ind w:left="1418" w:hanging="709"/>
        <w:jc w:val="both"/>
        <w:rPr>
          <w:rFonts w:ascii="Times New Roman" w:hAnsi="Times New Roman" w:cs="Times New Roman"/>
          <w:szCs w:val="24"/>
        </w:rPr>
      </w:pPr>
      <w:r>
        <w:rPr>
          <w:rFonts w:ascii="Times New Roman" w:hAnsi="Times New Roman"/>
        </w:rPr>
        <w:t xml:space="preserve">Komisija lahko, če meni, da je primerno, pozove katero koli osebo, za katero po mnenju pooblaščene uradne osebe ali člana osebja Komisije obstajajo utemeljeni razlogi za domnevo, da je delovala v nasprotju oziroma je kršila svoje obveznosti iz tega dela, da ji v roku, ki ga določi v zvezi z mnenjem in poročilom pooblaščene uradne osebe ali člana osebja, predloži nadaljnja pisna stališča v zvezi s tem mnenjem in poročilom. </w:t>
      </w:r>
    </w:p>
    <w:p w14:paraId="3F5C6539" w14:textId="77777777" w:rsidR="000F1EE0" w:rsidRPr="00020D62" w:rsidRDefault="000F1EE0" w:rsidP="0054587C">
      <w:pPr>
        <w:pStyle w:val="ListParagraph"/>
        <w:rPr>
          <w:rFonts w:ascii="Times New Roman" w:hAnsi="Times New Roman" w:cs="Times New Roman"/>
          <w:szCs w:val="24"/>
        </w:rPr>
      </w:pPr>
    </w:p>
    <w:p w14:paraId="22FB839C" w14:textId="77777777" w:rsidR="000F1EE0" w:rsidRDefault="000F1EE0" w:rsidP="000F1EE0">
      <w:pPr>
        <w:pStyle w:val="ListParagraph"/>
        <w:numPr>
          <w:ilvl w:val="0"/>
          <w:numId w:val="33"/>
        </w:numPr>
        <w:ind w:left="1418" w:hanging="709"/>
        <w:jc w:val="both"/>
        <w:rPr>
          <w:rFonts w:ascii="Times New Roman" w:hAnsi="Times New Roman" w:cs="Times New Roman"/>
          <w:szCs w:val="24"/>
        </w:rPr>
      </w:pPr>
      <w:r>
        <w:rPr>
          <w:rFonts w:ascii="Times New Roman" w:hAnsi="Times New Roman"/>
        </w:rPr>
        <w:t xml:space="preserve">Komisija lahko po preučitvi poročila in vseh priporočil, ki jih poda pooblaščena uradna oseba v skladu s pododdelkom 5 ali član osebja Komisije, ter morebitnih nadaljnjih predložitev v skladu s pododdelkom 6: </w:t>
      </w:r>
    </w:p>
    <w:p w14:paraId="21B60AE3" w14:textId="77777777" w:rsidR="000F1EE0" w:rsidRPr="00020D62" w:rsidRDefault="000F1EE0" w:rsidP="000F1EE0">
      <w:pPr>
        <w:pStyle w:val="ListParagraph"/>
        <w:ind w:left="1418"/>
        <w:jc w:val="both"/>
        <w:rPr>
          <w:rFonts w:ascii="Times New Roman" w:hAnsi="Times New Roman" w:cs="Times New Roman"/>
          <w:szCs w:val="24"/>
        </w:rPr>
      </w:pPr>
    </w:p>
    <w:p w14:paraId="4E1883A8" w14:textId="77777777" w:rsidR="000F1EE0" w:rsidRDefault="000F1EE0" w:rsidP="0054587C">
      <w:pPr>
        <w:pStyle w:val="ListParagraph"/>
        <w:numPr>
          <w:ilvl w:val="0"/>
          <w:numId w:val="126"/>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ne sprejme nadaljnjih ukrepov; </w:t>
      </w:r>
    </w:p>
    <w:p w14:paraId="096B7143" w14:textId="6182660B" w:rsidR="000F1EE0" w:rsidRDefault="000F1EE0" w:rsidP="0054587C">
      <w:pPr>
        <w:pStyle w:val="ListParagraph"/>
        <w:numPr>
          <w:ilvl w:val="0"/>
          <w:numId w:val="126"/>
        </w:numPr>
        <w:spacing w:before="240" w:after="240"/>
        <w:ind w:left="2552" w:hanging="567"/>
        <w:contextualSpacing w:val="0"/>
        <w:jc w:val="both"/>
        <w:rPr>
          <w:rFonts w:ascii="Times New Roman" w:hAnsi="Times New Roman" w:cs="Times New Roman"/>
          <w:szCs w:val="24"/>
        </w:rPr>
      </w:pPr>
      <w:r>
        <w:rPr>
          <w:rFonts w:ascii="Times New Roman" w:hAnsi="Times New Roman"/>
        </w:rPr>
        <w:lastRenderedPageBreak/>
        <w:t xml:space="preserve">če se prepriča, da prihaja ali je prišlo do kršitve, izvede katero koli od razpoložljivih pooblastil iz naslova 10 v zvezi s katero koli osebo, za katero Komisija meni, da krši ali je kršila zahteve iz tega dela; </w:t>
      </w:r>
    </w:p>
    <w:p w14:paraId="42E86358" w14:textId="77777777" w:rsidR="000F1EE0" w:rsidRDefault="000F1EE0" w:rsidP="0054587C">
      <w:pPr>
        <w:pStyle w:val="ListParagraph"/>
        <w:numPr>
          <w:ilvl w:val="0"/>
          <w:numId w:val="126"/>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objavi poročilo o preiskavi ali </w:t>
      </w:r>
    </w:p>
    <w:p w14:paraId="545E55B5" w14:textId="02825785" w:rsidR="000F1EE0" w:rsidRPr="0054587C" w:rsidRDefault="000F1EE0" w:rsidP="0054587C">
      <w:pPr>
        <w:pStyle w:val="ListParagraph"/>
        <w:numPr>
          <w:ilvl w:val="0"/>
          <w:numId w:val="126"/>
        </w:numPr>
        <w:spacing w:before="240" w:after="240"/>
        <w:ind w:left="2552" w:hanging="567"/>
        <w:contextualSpacing w:val="0"/>
        <w:jc w:val="both"/>
        <w:rPr>
          <w:rFonts w:ascii="Times New Roman" w:hAnsi="Times New Roman" w:cs="Times New Roman"/>
          <w:szCs w:val="24"/>
        </w:rPr>
      </w:pPr>
      <w:r>
        <w:rPr>
          <w:rFonts w:ascii="Times New Roman" w:hAnsi="Times New Roman"/>
        </w:rPr>
        <w:t>če se prepriča, da prihaja ali je prišlo do kršitve, sproži kazenski pregon za katero koli kaznivo dejanje, ki je bilo storjeno v skladu z naslovi 24, 25 in 26.</w:t>
      </w:r>
    </w:p>
    <w:p w14:paraId="7DA53FB5" w14:textId="77777777" w:rsidR="0038298A" w:rsidRPr="00020D62" w:rsidRDefault="0038298A" w:rsidP="0096718D">
      <w:pPr>
        <w:pStyle w:val="ListParagraph"/>
        <w:spacing w:before="240" w:after="240"/>
        <w:ind w:left="1440"/>
        <w:contextualSpacing w:val="0"/>
        <w:jc w:val="both"/>
        <w:rPr>
          <w:rFonts w:ascii="Times New Roman" w:hAnsi="Times New Roman" w:cs="Times New Roman"/>
          <w:szCs w:val="24"/>
        </w:rPr>
      </w:pPr>
    </w:p>
    <w:p w14:paraId="57A69D5C" w14:textId="27364FBC" w:rsidR="00231DDE" w:rsidRPr="00883C74" w:rsidRDefault="00231DDE" w:rsidP="003354AE">
      <w:pPr>
        <w:pStyle w:val="Heading1"/>
      </w:pPr>
      <w:bookmarkStart w:id="77" w:name="_Toc106192918"/>
      <w:r>
        <w:t>Naslov 8A: Prenos pooblastil Komisije na izvršnega direktorja (ali drugega člana Komisije)</w:t>
      </w:r>
      <w:r w:rsidR="00850779" w:rsidRPr="00883C74">
        <w:rPr>
          <w:rStyle w:val="FootnoteReference"/>
          <w:vertAlign w:val="baseline"/>
        </w:rPr>
        <w:footnoteReference w:id="1"/>
      </w:r>
      <w:bookmarkEnd w:id="77"/>
    </w:p>
    <w:p w14:paraId="3C449259" w14:textId="12A9880E" w:rsidR="009F7ED4" w:rsidRPr="004A5780" w:rsidRDefault="009F7ED4" w:rsidP="004A5780">
      <w:pPr>
        <w:ind w:left="720"/>
        <w:jc w:val="both"/>
        <w:rPr>
          <w:rFonts w:ascii="Times New Roman" w:hAnsi="Times New Roman" w:cs="Times New Roman"/>
          <w:i/>
          <w:iCs/>
          <w:szCs w:val="24"/>
        </w:rPr>
      </w:pPr>
      <w:r>
        <w:rPr>
          <w:rFonts w:ascii="Times New Roman" w:hAnsi="Times New Roman"/>
          <w:i/>
        </w:rPr>
        <w:t>Ta naslov določa, da:</w:t>
      </w:r>
    </w:p>
    <w:p w14:paraId="69D002F6" w14:textId="32158218" w:rsidR="00473A30" w:rsidRDefault="00AE2D7B" w:rsidP="00473A30">
      <w:pPr>
        <w:pStyle w:val="ListParagraph"/>
        <w:numPr>
          <w:ilvl w:val="0"/>
          <w:numId w:val="125"/>
        </w:numPr>
        <w:ind w:hanging="731"/>
        <w:jc w:val="both"/>
        <w:rPr>
          <w:rFonts w:ascii="Times New Roman" w:hAnsi="Times New Roman" w:cs="Times New Roman"/>
        </w:rPr>
      </w:pPr>
      <w:r>
        <w:rPr>
          <w:rFonts w:ascii="Times New Roman" w:hAnsi="Times New Roman"/>
        </w:rPr>
        <w:t>Komisija lahko z odredbo prenese izvajanje svojih pooblastil v okviru naslova 10, za katere Komisija meni, da je primerno, na izvršnega direktorja Komisije (ali na drugega člana Komisije), izvršni direktor (ali drug član Komisije) pa opravlja naloge, ki ustrezajo tako prenesenim pooblastilom, in v ta namen deluje v imenu Komisije.</w:t>
      </w:r>
    </w:p>
    <w:p w14:paraId="0566BE66" w14:textId="77777777" w:rsidR="00473A30" w:rsidRPr="00020D62" w:rsidRDefault="00473A30" w:rsidP="004A5780">
      <w:pPr>
        <w:pStyle w:val="ListParagraph"/>
        <w:ind w:left="1440"/>
        <w:jc w:val="both"/>
        <w:rPr>
          <w:rFonts w:ascii="Times New Roman" w:hAnsi="Times New Roman" w:cs="Times New Roman"/>
        </w:rPr>
      </w:pPr>
    </w:p>
    <w:p w14:paraId="56FF6D4A" w14:textId="77777777" w:rsidR="00B95721" w:rsidRPr="00406C29" w:rsidRDefault="008B169A" w:rsidP="00B95721">
      <w:pPr>
        <w:pStyle w:val="ListParagraph"/>
        <w:numPr>
          <w:ilvl w:val="0"/>
          <w:numId w:val="125"/>
        </w:numPr>
        <w:ind w:hanging="731"/>
        <w:jc w:val="both"/>
        <w:rPr>
          <w:rFonts w:ascii="Times New Roman" w:hAnsi="Times New Roman" w:cs="Times New Roman"/>
        </w:rPr>
      </w:pPr>
      <w:r>
        <w:rPr>
          <w:rFonts w:ascii="Times New Roman" w:hAnsi="Times New Roman"/>
        </w:rPr>
        <w:t>Kadar se prenos opravi v skladu s pododdelkom 2:</w:t>
      </w:r>
    </w:p>
    <w:p w14:paraId="37E49455" w14:textId="34697F8D" w:rsidR="00B95721" w:rsidRDefault="00B95721" w:rsidP="00B95721">
      <w:pPr>
        <w:pStyle w:val="ListParagraph"/>
        <w:ind w:left="1440"/>
        <w:jc w:val="both"/>
        <w:rPr>
          <w:rFonts w:ascii="Times New Roman" w:hAnsi="Times New Roman" w:cs="Times New Roman"/>
          <w:lang w:val="en-IE"/>
        </w:rPr>
      </w:pPr>
    </w:p>
    <w:p w14:paraId="2DCCB182" w14:textId="2E16730A" w:rsidR="00B95721" w:rsidRPr="008B169A" w:rsidRDefault="00B95721" w:rsidP="00B95721">
      <w:pPr>
        <w:pStyle w:val="ListParagraph"/>
        <w:spacing w:before="240" w:after="240"/>
        <w:ind w:left="2127" w:hanging="698"/>
        <w:jc w:val="both"/>
        <w:rPr>
          <w:rFonts w:ascii="Times New Roman" w:hAnsi="Times New Roman" w:cs="Times New Roman"/>
          <w:szCs w:val="24"/>
        </w:rPr>
      </w:pPr>
      <w:r>
        <w:rPr>
          <w:rFonts w:ascii="Times New Roman" w:hAnsi="Times New Roman"/>
        </w:rPr>
        <w:t>(a)</w:t>
      </w:r>
      <w:r>
        <w:rPr>
          <w:rFonts w:ascii="Times New Roman" w:hAnsi="Times New Roman"/>
        </w:rPr>
        <w:tab/>
        <w:t>izvršni direktor Komisije (ali drug član Komisije) izvaja preneseno pooblastilo pod splošnim vodstvom in nadzorom Komisije;</w:t>
      </w:r>
    </w:p>
    <w:p w14:paraId="20C29B06" w14:textId="77777777" w:rsidR="00B95721" w:rsidRPr="008B169A" w:rsidRDefault="00B95721" w:rsidP="00B95721">
      <w:pPr>
        <w:pStyle w:val="ListParagraph"/>
        <w:spacing w:before="240" w:after="240"/>
        <w:jc w:val="both"/>
        <w:rPr>
          <w:rFonts w:ascii="Times New Roman" w:hAnsi="Times New Roman" w:cs="Times New Roman"/>
          <w:szCs w:val="24"/>
          <w:lang w:val="en-IE"/>
        </w:rPr>
      </w:pPr>
    </w:p>
    <w:p w14:paraId="64C20401" w14:textId="2C049A18" w:rsidR="00B95721" w:rsidRPr="008B169A" w:rsidRDefault="00B95721" w:rsidP="00B95721">
      <w:pPr>
        <w:pStyle w:val="ListParagraph"/>
        <w:spacing w:before="240" w:after="240"/>
        <w:ind w:left="2127" w:hanging="698"/>
        <w:jc w:val="both"/>
        <w:rPr>
          <w:rFonts w:ascii="Times New Roman" w:hAnsi="Times New Roman" w:cs="Times New Roman"/>
          <w:szCs w:val="24"/>
        </w:rPr>
      </w:pPr>
      <w:r>
        <w:rPr>
          <w:rFonts w:ascii="Times New Roman" w:hAnsi="Times New Roman"/>
        </w:rPr>
        <w:t>(b)</w:t>
      </w:r>
      <w:r>
        <w:rPr>
          <w:rFonts w:ascii="Times New Roman" w:hAnsi="Times New Roman"/>
        </w:rPr>
        <w:tab/>
        <w:t>izvršni direktor Komisije (ali drug član Komisije) izvaja preneseno pooblastilo v skladu z omejitvami (če obstajajo), ki so lahko določene v pooblastilu, glede obdobja ali obsega, v katerem naj bi izvajal ta pooblastila;</w:t>
      </w:r>
    </w:p>
    <w:p w14:paraId="02207781" w14:textId="77777777" w:rsidR="00B95721" w:rsidRPr="008B169A" w:rsidRDefault="00B95721" w:rsidP="00B95721">
      <w:pPr>
        <w:pStyle w:val="ListParagraph"/>
        <w:spacing w:before="240" w:after="240"/>
        <w:jc w:val="both"/>
        <w:rPr>
          <w:rFonts w:ascii="Times New Roman" w:hAnsi="Times New Roman" w:cs="Times New Roman"/>
          <w:szCs w:val="24"/>
          <w:lang w:val="en-IE"/>
        </w:rPr>
      </w:pPr>
    </w:p>
    <w:p w14:paraId="32953AE0" w14:textId="4262B65A" w:rsidR="00B95721" w:rsidRDefault="00B95721" w:rsidP="00B95721">
      <w:pPr>
        <w:pStyle w:val="ListParagraph"/>
        <w:spacing w:before="240" w:after="240"/>
        <w:ind w:left="2127" w:hanging="698"/>
        <w:contextualSpacing w:val="0"/>
        <w:jc w:val="both"/>
        <w:rPr>
          <w:rFonts w:ascii="Times New Roman" w:hAnsi="Times New Roman" w:cs="Times New Roman"/>
          <w:szCs w:val="24"/>
        </w:rPr>
      </w:pPr>
      <w:r>
        <w:rPr>
          <w:rFonts w:ascii="Times New Roman" w:hAnsi="Times New Roman"/>
        </w:rPr>
        <w:t>(c)</w:t>
      </w:r>
      <w:r>
        <w:rPr>
          <w:rFonts w:ascii="Times New Roman" w:hAnsi="Times New Roman"/>
        </w:rPr>
        <w:tab/>
        <w:t>določba tega ali katerega koli drugega predpisa, ki Komisiji podeljuje pooblastila ali ureja način izvajanja katerega koli pooblastila, če in kolikor se uporablja za preneseno pooblastilo, učinkuje za namene izvrševanja pooblastila s strani izvršnega direktorja (ali drugega člana Komisije) tudi po zamenjavi izvršnega direktorja Komisije (ali drugega člana Komisije) in vsako tako določbo je treba ustrezno brati.</w:t>
      </w:r>
    </w:p>
    <w:p w14:paraId="6EE16632" w14:textId="61B6F248" w:rsidR="00B95721" w:rsidRPr="00406C29" w:rsidRDefault="00CA66CE" w:rsidP="00B95721">
      <w:pPr>
        <w:pStyle w:val="ListParagraph"/>
        <w:numPr>
          <w:ilvl w:val="0"/>
          <w:numId w:val="125"/>
        </w:numPr>
        <w:ind w:hanging="731"/>
        <w:jc w:val="both"/>
        <w:rPr>
          <w:rFonts w:ascii="Times New Roman" w:hAnsi="Times New Roman" w:cs="Times New Roman"/>
        </w:rPr>
      </w:pPr>
      <w:r>
        <w:rPr>
          <w:rFonts w:ascii="Times New Roman" w:hAnsi="Times New Roman"/>
        </w:rPr>
        <w:lastRenderedPageBreak/>
        <w:t>Kadar se pooblastilo prenese na podlagi tega naslova, je pooblastilo še naprej dodeljeno Komisiji, vendar se dodeli hkrati izvršnemu direktorju Komisije (ali drugemu članu Komisije), na katerega je preneseno, in na način, da ga lahko izvaja bodisi Komisija bodisi izvršni direktor Komisije (ali drug član Komisije).</w:t>
      </w:r>
    </w:p>
    <w:p w14:paraId="0D79649F" w14:textId="77777777" w:rsidR="00B95721" w:rsidRPr="00020D62" w:rsidRDefault="00B95721" w:rsidP="004A5780">
      <w:pPr>
        <w:pStyle w:val="ListParagraph"/>
        <w:ind w:left="1440"/>
        <w:jc w:val="both"/>
        <w:rPr>
          <w:rFonts w:ascii="Times New Roman" w:hAnsi="Times New Roman" w:cs="Times New Roman"/>
        </w:rPr>
      </w:pPr>
    </w:p>
    <w:p w14:paraId="17ADABBD" w14:textId="00CC748F" w:rsidR="00B95721" w:rsidRPr="00406C29" w:rsidRDefault="00CA66CE" w:rsidP="00B95721">
      <w:pPr>
        <w:pStyle w:val="ListParagraph"/>
        <w:numPr>
          <w:ilvl w:val="0"/>
          <w:numId w:val="125"/>
        </w:numPr>
        <w:ind w:hanging="731"/>
        <w:jc w:val="both"/>
        <w:rPr>
          <w:rFonts w:ascii="Times New Roman" w:hAnsi="Times New Roman" w:cs="Times New Roman"/>
        </w:rPr>
      </w:pPr>
      <w:r>
        <w:rPr>
          <w:rFonts w:ascii="Times New Roman" w:hAnsi="Times New Roman"/>
        </w:rPr>
        <w:t>Komisija lahko z odredbo spremeni ali prekliče pooblastilo, izdano na podlagi tega naslova.</w:t>
      </w:r>
    </w:p>
    <w:p w14:paraId="770C7821" w14:textId="77777777" w:rsidR="00B95721" w:rsidRPr="00020D62" w:rsidRDefault="00B95721" w:rsidP="004A5780">
      <w:pPr>
        <w:pStyle w:val="ListParagraph"/>
        <w:ind w:left="1440"/>
        <w:jc w:val="both"/>
        <w:rPr>
          <w:rFonts w:ascii="Times New Roman" w:hAnsi="Times New Roman" w:cs="Times New Roman"/>
        </w:rPr>
      </w:pPr>
    </w:p>
    <w:p w14:paraId="7D7EE482" w14:textId="43E9788F" w:rsidR="00511749" w:rsidRPr="00406C29" w:rsidRDefault="00511749" w:rsidP="00B95721">
      <w:pPr>
        <w:pStyle w:val="ListParagraph"/>
        <w:numPr>
          <w:ilvl w:val="0"/>
          <w:numId w:val="125"/>
        </w:numPr>
        <w:ind w:hanging="731"/>
        <w:jc w:val="both"/>
        <w:rPr>
          <w:rFonts w:ascii="Times New Roman" w:hAnsi="Times New Roman" w:cs="Times New Roman"/>
        </w:rPr>
      </w:pPr>
      <w:r>
        <w:rPr>
          <w:rFonts w:ascii="Times New Roman" w:hAnsi="Times New Roman"/>
        </w:rPr>
        <w:t>Komisija lahko kadar koli predloži kakršno koli gradivo ali informacije, ki izhajajo iz preiskave v okviru naslova 8, vključno s poročilom, ki ga pripravi pooblaščena uradna oseba, izvršnemu direktorju Komisije (ali drugemu članu Komisije) in to stori, kadar meni, da bi lahko bile informacije potrebne za pravilno izvajanje katerega koli pooblastila v okviru naslova 10, ki je bilo v okviru tega naslova preneseno na izvršnega direktorja Komisije (ali drugega člana Komisije).</w:t>
      </w:r>
    </w:p>
    <w:p w14:paraId="04BCABA0" w14:textId="77777777" w:rsidR="00375AED" w:rsidRPr="00020D62" w:rsidRDefault="00375AED" w:rsidP="004A5780">
      <w:pPr>
        <w:pStyle w:val="ListParagraph"/>
        <w:ind w:left="1440"/>
        <w:jc w:val="both"/>
        <w:rPr>
          <w:rFonts w:ascii="Times New Roman" w:hAnsi="Times New Roman" w:cs="Times New Roman"/>
        </w:rPr>
      </w:pPr>
    </w:p>
    <w:p w14:paraId="04570423" w14:textId="482DD1AA" w:rsidR="00850779" w:rsidRPr="004A5780" w:rsidRDefault="00850779" w:rsidP="004A5780">
      <w:pPr>
        <w:pStyle w:val="ListParagraph"/>
        <w:numPr>
          <w:ilvl w:val="0"/>
          <w:numId w:val="125"/>
        </w:numPr>
        <w:ind w:left="1418" w:hanging="709"/>
        <w:jc w:val="both"/>
        <w:rPr>
          <w:rFonts w:ascii="Times New Roman" w:hAnsi="Times New Roman" w:cs="Times New Roman"/>
        </w:rPr>
      </w:pPr>
      <w:r>
        <w:rPr>
          <w:rFonts w:ascii="Times New Roman" w:hAnsi="Times New Roman"/>
        </w:rPr>
        <w:t>Vsaka napaka pri prenosu pooblastila v okviru tega naslova ali odsotnost prenosa pooblastila v zvezi s pooblastilom, ki ga izvaja izvršni direktor Komisije (ali drug član Komisije), ki deluje v dobri veri v imenu Komisije, samo po sebi ne razveljavi kakršnega koli izvajanja pooblastila iz naslova 10 s strani izvršnega direktorja Komisije (ali drugega člana Komisije).</w:t>
      </w:r>
    </w:p>
    <w:p w14:paraId="13115A0C" w14:textId="613F3A09" w:rsidR="00CF5CC6" w:rsidRPr="00835148" w:rsidRDefault="00CF5CC6" w:rsidP="008273CD">
      <w:pPr>
        <w:pStyle w:val="Heading1"/>
        <w:spacing w:before="360"/>
      </w:pPr>
      <w:bookmarkStart w:id="78" w:name="_Toc98764333"/>
      <w:bookmarkStart w:id="79" w:name="_Toc98764375"/>
      <w:bookmarkStart w:id="80" w:name="_Toc98767793"/>
      <w:bookmarkStart w:id="81" w:name="_Toc99116967"/>
      <w:bookmarkStart w:id="82" w:name="_Toc99122347"/>
      <w:bookmarkStart w:id="83" w:name="_Toc97143749"/>
      <w:bookmarkStart w:id="84" w:name="_Toc97143751"/>
      <w:bookmarkStart w:id="85" w:name="_Toc97143752"/>
      <w:bookmarkStart w:id="86" w:name="_Toc97143753"/>
      <w:bookmarkStart w:id="87" w:name="_Toc97143754"/>
      <w:bookmarkStart w:id="88" w:name="_Toc97143755"/>
      <w:bookmarkStart w:id="89" w:name="_Toc106192919"/>
      <w:bookmarkEnd w:id="78"/>
      <w:bookmarkEnd w:id="79"/>
      <w:bookmarkEnd w:id="80"/>
      <w:bookmarkEnd w:id="81"/>
      <w:bookmarkEnd w:id="82"/>
      <w:bookmarkEnd w:id="83"/>
      <w:bookmarkEnd w:id="84"/>
      <w:bookmarkEnd w:id="85"/>
      <w:bookmarkEnd w:id="86"/>
      <w:bookmarkEnd w:id="87"/>
      <w:bookmarkEnd w:id="88"/>
      <w:r>
        <w:t>Naslov 9: Zahteve za izvajanje pooblastil Komisije v skladu s tem delom</w:t>
      </w:r>
      <w:bookmarkEnd w:id="89"/>
      <w:r>
        <w:t xml:space="preserve"> </w:t>
      </w:r>
    </w:p>
    <w:p w14:paraId="6129DB19" w14:textId="7C0ACFBE" w:rsidR="00C55D7F" w:rsidRPr="00835148" w:rsidRDefault="002A3C42" w:rsidP="00DB1CBC">
      <w:pPr>
        <w:pStyle w:val="ListParagraph"/>
        <w:numPr>
          <w:ilvl w:val="0"/>
          <w:numId w:val="63"/>
        </w:numPr>
        <w:spacing w:before="240" w:after="240"/>
        <w:ind w:left="1418" w:hanging="709"/>
        <w:contextualSpacing w:val="0"/>
        <w:jc w:val="both"/>
        <w:rPr>
          <w:rFonts w:ascii="Times New Roman" w:hAnsi="Times New Roman" w:cs="Times New Roman"/>
          <w:szCs w:val="24"/>
        </w:rPr>
      </w:pPr>
      <w:r>
        <w:rPr>
          <w:rFonts w:ascii="Times New Roman" w:hAnsi="Times New Roman"/>
        </w:rPr>
        <w:t>Komisija izvaja svoja pooblastila iz naslova 10 le, če je prepričana, da je to v javnem interesu, ob upoštevanju vseh okoliščin, vključno s pravicami katere koli osebe, za katero Komisija ve, da bi jo izvajanje takih pooblastil lahko zadevalo.</w:t>
      </w:r>
    </w:p>
    <w:p w14:paraId="1BB8380F" w14:textId="51A24422" w:rsidR="00CF5CC6" w:rsidRPr="00835148" w:rsidRDefault="00C55D7F" w:rsidP="00CF5CC6">
      <w:pPr>
        <w:pStyle w:val="ListParagraph"/>
        <w:numPr>
          <w:ilvl w:val="0"/>
          <w:numId w:val="63"/>
        </w:numPr>
        <w:spacing w:before="240" w:after="240"/>
        <w:ind w:left="1418" w:hanging="709"/>
        <w:contextualSpacing w:val="0"/>
        <w:jc w:val="both"/>
        <w:rPr>
          <w:rFonts w:ascii="Times New Roman" w:hAnsi="Times New Roman" w:cs="Times New Roman"/>
          <w:szCs w:val="24"/>
        </w:rPr>
      </w:pPr>
      <w:r>
        <w:rPr>
          <w:rFonts w:ascii="Times New Roman" w:hAnsi="Times New Roman"/>
        </w:rPr>
        <w:t>Brez poseganja v pododdelek 1 Komisija pri obravnavi uporabe pooblastil iz naslova 10 ustrezno upošteva naslednje zadeve:</w:t>
      </w:r>
    </w:p>
    <w:p w14:paraId="054B45AF" w14:textId="77777777" w:rsidR="00CF5CC6" w:rsidRPr="00835148" w:rsidRDefault="00CF5CC6" w:rsidP="00CF5CC6">
      <w:pPr>
        <w:pStyle w:val="ListParagraph"/>
        <w:numPr>
          <w:ilvl w:val="1"/>
          <w:numId w:val="63"/>
        </w:numPr>
        <w:spacing w:before="120" w:after="240"/>
        <w:ind w:left="2268" w:hanging="567"/>
        <w:contextualSpacing w:val="0"/>
        <w:jc w:val="both"/>
        <w:rPr>
          <w:rFonts w:ascii="Times New Roman" w:hAnsi="Times New Roman" w:cs="Times New Roman"/>
          <w:szCs w:val="24"/>
        </w:rPr>
      </w:pPr>
      <w:r>
        <w:rPr>
          <w:rFonts w:ascii="Times New Roman" w:hAnsi="Times New Roman"/>
        </w:rPr>
        <w:t>ustavno pravico do svobode izražanja;</w:t>
      </w:r>
    </w:p>
    <w:p w14:paraId="33BD00D3" w14:textId="77777777" w:rsidR="00CF5CC6" w:rsidRPr="00835148" w:rsidRDefault="00CF5CC6" w:rsidP="00CF5CC6">
      <w:pPr>
        <w:pStyle w:val="ListParagraph"/>
        <w:numPr>
          <w:ilvl w:val="1"/>
          <w:numId w:val="63"/>
        </w:numPr>
        <w:spacing w:before="120" w:after="240"/>
        <w:ind w:left="2268" w:hanging="567"/>
        <w:contextualSpacing w:val="0"/>
        <w:jc w:val="both"/>
        <w:rPr>
          <w:rFonts w:ascii="Times New Roman" w:hAnsi="Times New Roman" w:cs="Times New Roman"/>
          <w:szCs w:val="24"/>
        </w:rPr>
      </w:pPr>
      <w:r>
        <w:rPr>
          <w:rFonts w:ascii="Times New Roman" w:hAnsi="Times New Roman"/>
        </w:rPr>
        <w:t>ustavno pravico do svobode združevanja;</w:t>
      </w:r>
    </w:p>
    <w:p w14:paraId="74D5659B" w14:textId="77777777" w:rsidR="00CF5CC6" w:rsidRPr="00835148" w:rsidRDefault="00CF5CC6" w:rsidP="00CF5CC6">
      <w:pPr>
        <w:pStyle w:val="ListParagraph"/>
        <w:numPr>
          <w:ilvl w:val="1"/>
          <w:numId w:val="63"/>
        </w:numPr>
        <w:spacing w:before="120" w:after="240"/>
        <w:ind w:left="2268" w:hanging="567"/>
        <w:contextualSpacing w:val="0"/>
        <w:jc w:val="both"/>
        <w:rPr>
          <w:rFonts w:ascii="Times New Roman" w:hAnsi="Times New Roman" w:cs="Times New Roman"/>
          <w:szCs w:val="24"/>
        </w:rPr>
      </w:pPr>
      <w:r>
        <w:rPr>
          <w:rFonts w:ascii="Times New Roman" w:hAnsi="Times New Roman"/>
        </w:rPr>
        <w:t>ustavno pravico do sodelovanja v javnih zadevah in</w:t>
      </w:r>
    </w:p>
    <w:p w14:paraId="39A7EC09" w14:textId="77777777" w:rsidR="00CF5CC6" w:rsidRPr="00835148" w:rsidRDefault="00CF5CC6" w:rsidP="00CF5CC6">
      <w:pPr>
        <w:pStyle w:val="ListParagraph"/>
        <w:numPr>
          <w:ilvl w:val="1"/>
          <w:numId w:val="63"/>
        </w:numPr>
        <w:spacing w:before="120" w:after="240"/>
        <w:ind w:left="2268" w:hanging="567"/>
        <w:contextualSpacing w:val="0"/>
        <w:jc w:val="both"/>
        <w:rPr>
          <w:rFonts w:ascii="Times New Roman" w:hAnsi="Times New Roman" w:cs="Times New Roman"/>
          <w:szCs w:val="24"/>
        </w:rPr>
      </w:pPr>
      <w:r>
        <w:rPr>
          <w:rFonts w:ascii="Times New Roman" w:hAnsi="Times New Roman"/>
        </w:rPr>
        <w:t>ustavno obveznost države, da brani in zagotavlja poštenost in integriteto volitev in referendumov.</w:t>
      </w:r>
    </w:p>
    <w:p w14:paraId="7A16F181" w14:textId="591CB686" w:rsidR="00CF5CC6" w:rsidRPr="00835148" w:rsidRDefault="00CF5CC6" w:rsidP="00CF5CC6">
      <w:pPr>
        <w:pStyle w:val="ListParagraph"/>
        <w:numPr>
          <w:ilvl w:val="0"/>
          <w:numId w:val="63"/>
        </w:numPr>
        <w:spacing w:before="240" w:after="240"/>
        <w:ind w:left="1418" w:hanging="709"/>
        <w:contextualSpacing w:val="0"/>
        <w:jc w:val="both"/>
        <w:rPr>
          <w:rFonts w:ascii="Times New Roman" w:hAnsi="Times New Roman" w:cs="Times New Roman"/>
          <w:szCs w:val="24"/>
        </w:rPr>
      </w:pPr>
      <w:r>
        <w:rPr>
          <w:rFonts w:ascii="Times New Roman" w:hAnsi="Times New Roman"/>
        </w:rPr>
        <w:t xml:space="preserve">Poleg tega Komisija pri obravnavi izvajanja pooblastil iz naslova 10 upošteva naslednje zadeve: </w:t>
      </w:r>
    </w:p>
    <w:p w14:paraId="5D3BD2B4" w14:textId="52918D9F" w:rsidR="00CF5CC6" w:rsidRPr="00835148" w:rsidRDefault="00CF5CC6" w:rsidP="00CF5CC6">
      <w:pPr>
        <w:pStyle w:val="ListParagraph"/>
        <w:numPr>
          <w:ilvl w:val="0"/>
          <w:numId w:val="102"/>
        </w:numPr>
        <w:spacing w:before="240" w:after="240"/>
        <w:ind w:left="2268" w:hanging="567"/>
        <w:contextualSpacing w:val="0"/>
        <w:jc w:val="both"/>
        <w:rPr>
          <w:rFonts w:ascii="Times New Roman" w:hAnsi="Times New Roman" w:cs="Times New Roman"/>
          <w:szCs w:val="24"/>
        </w:rPr>
      </w:pPr>
      <w:r>
        <w:rPr>
          <w:rFonts w:ascii="Times New Roman" w:hAnsi="Times New Roman"/>
        </w:rPr>
        <w:lastRenderedPageBreak/>
        <w:t>potrebo po zagotovitvi gospodarne in učinkovite uporabe sredstev Komisije;</w:t>
      </w:r>
    </w:p>
    <w:p w14:paraId="5B0F3282" w14:textId="2291B803" w:rsidR="00CF5CC6" w:rsidRPr="00835148" w:rsidRDefault="00CF5CC6" w:rsidP="00CF5CC6">
      <w:pPr>
        <w:pStyle w:val="ListParagraph"/>
        <w:numPr>
          <w:ilvl w:val="0"/>
          <w:numId w:val="102"/>
        </w:numPr>
        <w:spacing w:before="240" w:after="240"/>
        <w:ind w:left="2268" w:hanging="567"/>
        <w:contextualSpacing w:val="0"/>
        <w:jc w:val="both"/>
        <w:rPr>
          <w:rFonts w:ascii="Times New Roman" w:hAnsi="Times New Roman" w:cs="Times New Roman"/>
          <w:i/>
          <w:iCs/>
          <w:szCs w:val="24"/>
        </w:rPr>
      </w:pPr>
      <w:r>
        <w:rPr>
          <w:rFonts w:ascii="Times New Roman" w:hAnsi="Times New Roman"/>
        </w:rPr>
        <w:t>pomembnost zadevne grožnje, ki se nanaša na splošno integriteto in poštenost volitev ali referenduma;</w:t>
      </w:r>
    </w:p>
    <w:p w14:paraId="71118D60" w14:textId="77777777" w:rsidR="00CF5CC6" w:rsidRPr="00835148" w:rsidRDefault="00CF5CC6" w:rsidP="00CF5CC6">
      <w:pPr>
        <w:pStyle w:val="ListParagraph"/>
        <w:numPr>
          <w:ilvl w:val="0"/>
          <w:numId w:val="102"/>
        </w:numPr>
        <w:spacing w:before="240" w:after="240"/>
        <w:ind w:left="2268" w:hanging="567"/>
        <w:contextualSpacing w:val="0"/>
        <w:jc w:val="both"/>
        <w:rPr>
          <w:rFonts w:ascii="Times New Roman" w:hAnsi="Times New Roman" w:cs="Times New Roman"/>
          <w:i/>
          <w:iCs/>
          <w:szCs w:val="24"/>
        </w:rPr>
      </w:pPr>
      <w:r>
        <w:rPr>
          <w:rFonts w:ascii="Times New Roman" w:hAnsi="Times New Roman"/>
        </w:rPr>
        <w:t>vse smernice, objavljene v skladu s pododdelkom 3 tega oddelka.</w:t>
      </w:r>
    </w:p>
    <w:p w14:paraId="49698825" w14:textId="77777777" w:rsidR="00CF5CC6" w:rsidRPr="00835148" w:rsidRDefault="00CF5CC6" w:rsidP="00CF5CC6">
      <w:pPr>
        <w:pStyle w:val="ListParagraph"/>
        <w:numPr>
          <w:ilvl w:val="0"/>
          <w:numId w:val="63"/>
        </w:numPr>
        <w:ind w:left="1418" w:hanging="709"/>
        <w:contextualSpacing w:val="0"/>
        <w:jc w:val="both"/>
        <w:rPr>
          <w:rFonts w:ascii="Times New Roman" w:hAnsi="Times New Roman" w:cs="Times New Roman"/>
          <w:szCs w:val="24"/>
        </w:rPr>
      </w:pPr>
      <w:r>
        <w:rPr>
          <w:rFonts w:ascii="Times New Roman" w:hAnsi="Times New Roman"/>
        </w:rPr>
        <w:t>Komisija določi smernice za obveščanje o pravilnem izvajanju pooblastil Komisije iz tega dela s strani Komisije ali, če je bila izdana odredba o prenosu pooblastil iz naslova 8A, izvršnega direktorja Komisije (ali drugega člana Komisije). Te smernice lahko vključujejo:</w:t>
      </w:r>
    </w:p>
    <w:p w14:paraId="7098DF69" w14:textId="77777777" w:rsidR="00CF5CC6" w:rsidRPr="00835148" w:rsidRDefault="00CF5CC6" w:rsidP="00CF5CC6">
      <w:pPr>
        <w:pStyle w:val="ListParagraph"/>
        <w:numPr>
          <w:ilvl w:val="0"/>
          <w:numId w:val="103"/>
        </w:numPr>
        <w:spacing w:before="240" w:after="240"/>
        <w:ind w:left="2268" w:hanging="567"/>
        <w:contextualSpacing w:val="0"/>
        <w:jc w:val="both"/>
        <w:rPr>
          <w:rFonts w:ascii="Times New Roman" w:hAnsi="Times New Roman" w:cs="Times New Roman"/>
          <w:szCs w:val="24"/>
        </w:rPr>
      </w:pPr>
      <w:r>
        <w:rPr>
          <w:rFonts w:ascii="Times New Roman" w:hAnsi="Times New Roman"/>
        </w:rPr>
        <w:t>ukrepe za zagotovitev, da je izvajanje pooblastil Komisije pregledno za javnost in v skladu z najboljšo mednarodno prakso;</w:t>
      </w:r>
    </w:p>
    <w:p w14:paraId="33BFB588" w14:textId="77777777" w:rsidR="00CF5CC6" w:rsidRPr="00835148" w:rsidRDefault="00CF5CC6" w:rsidP="00CF5CC6">
      <w:pPr>
        <w:pStyle w:val="ListParagraph"/>
        <w:numPr>
          <w:ilvl w:val="0"/>
          <w:numId w:val="103"/>
        </w:numPr>
        <w:ind w:left="2268" w:hanging="567"/>
        <w:contextualSpacing w:val="0"/>
        <w:jc w:val="both"/>
        <w:rPr>
          <w:rFonts w:ascii="Times New Roman" w:hAnsi="Times New Roman" w:cs="Times New Roman"/>
          <w:szCs w:val="24"/>
        </w:rPr>
      </w:pPr>
      <w:r>
        <w:rPr>
          <w:rFonts w:ascii="Times New Roman" w:hAnsi="Times New Roman"/>
        </w:rPr>
        <w:t xml:space="preserve">ukrepe za usmerjanje ocene pomembnosti, ki jo opravi Komisija za namene izvajanja svojih pooblastil v okviru tega naslova ali katerega koli od njih. </w:t>
      </w:r>
    </w:p>
    <w:p w14:paraId="5CA3FBF2" w14:textId="77777777" w:rsidR="00CF5CC6" w:rsidRPr="00835148" w:rsidRDefault="00CF5CC6" w:rsidP="00CF5CC6">
      <w:pPr>
        <w:pStyle w:val="ListParagraph"/>
        <w:numPr>
          <w:ilvl w:val="0"/>
          <w:numId w:val="63"/>
        </w:numPr>
        <w:spacing w:before="240" w:after="240"/>
        <w:ind w:left="1418" w:hanging="709"/>
        <w:contextualSpacing w:val="0"/>
        <w:jc w:val="both"/>
        <w:rPr>
          <w:rFonts w:ascii="Times New Roman" w:hAnsi="Times New Roman" w:cs="Times New Roman"/>
          <w:szCs w:val="24"/>
        </w:rPr>
      </w:pPr>
      <w:r>
        <w:rPr>
          <w:rFonts w:ascii="Times New Roman" w:hAnsi="Times New Roman"/>
        </w:rPr>
        <w:t xml:space="preserve">Vsako obvestilo ali odredba, izdana v skladu z naslovom 10: </w:t>
      </w:r>
    </w:p>
    <w:p w14:paraId="1A054F14"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vključuje obrazložitev mnenja Komisije o primernosti izdaje takega obvestila ali odredbe;</w:t>
      </w:r>
    </w:p>
    <w:p w14:paraId="58B775C6"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navaja čas in datum, do katerega mora oseba, na katero je naslovljeno obvestilo ali odredba, ravnati v skladu z obvestilom ali odredbo;</w:t>
      </w:r>
    </w:p>
    <w:p w14:paraId="112E2006"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navaja datum in čas, do katerega oseba, na katero je naslovljeno obvestilo ali odredba, Komisiji potrdi, da je bilo obvestilo ali odredba upoštevana;</w:t>
      </w:r>
    </w:p>
    <w:p w14:paraId="318F39A8"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navaja, da se lahko oseba, na katero je naslovljeno obvestilo ali odredba, pritoži na obvestilo ali odredbo v skladu z naslovom 15 in da je treba pritožbo vložiti prek portala na spletni strani Komisije v roku sedmih dni od izdaje obvestila ali odredbe;</w:t>
      </w:r>
    </w:p>
    <w:p w14:paraId="5EA3B3B4"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 xml:space="preserve">navaja, da se, če pritožba ni vložena v skladu z naslovom 15, izdaja obvestila ali odredbe šteje za nesporno; </w:t>
      </w:r>
    </w:p>
    <w:p w14:paraId="4931D9C8"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navaja, da se lahko zaradi neupoštevanja obvestila ali odredbe naloži upravna globa; in</w:t>
      </w:r>
    </w:p>
    <w:p w14:paraId="187C9BE2"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navaja, da je nespoštovanje obvestila ali odredbe, izdane na podlagi naslova 10, kaznivo dejanje.</w:t>
      </w:r>
    </w:p>
    <w:p w14:paraId="7F74F8DA" w14:textId="77777777" w:rsidR="00CF5CC6" w:rsidRPr="00835148" w:rsidRDefault="00CF5CC6" w:rsidP="00CF5CC6">
      <w:pPr>
        <w:pStyle w:val="ListParagraph"/>
        <w:numPr>
          <w:ilvl w:val="0"/>
          <w:numId w:val="63"/>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Da bi se izognili dvomom, lahko Komisija odloči, da je ob upoštevanju vseh okoliščin primerno izdati več kot eno obvestilo ali odredbo v zvezi z isto spletno vsebino ali vedenjem. </w:t>
      </w:r>
    </w:p>
    <w:p w14:paraId="79557470" w14:textId="1761DBA6" w:rsidR="00197D63" w:rsidRPr="005647BF" w:rsidRDefault="00993B94" w:rsidP="00883C74">
      <w:pPr>
        <w:pStyle w:val="Heading1"/>
      </w:pPr>
      <w:bookmarkStart w:id="90" w:name="_Toc99398259"/>
      <w:bookmarkStart w:id="91" w:name="_Toc99549817"/>
      <w:bookmarkStart w:id="92" w:name="_Toc99550566"/>
      <w:bookmarkStart w:id="93" w:name="_Toc99395267"/>
      <w:bookmarkStart w:id="94" w:name="_Toc99398260"/>
      <w:bookmarkStart w:id="95" w:name="_Toc99549818"/>
      <w:bookmarkStart w:id="96" w:name="_Toc99550567"/>
      <w:bookmarkStart w:id="97" w:name="_Toc99395268"/>
      <w:bookmarkStart w:id="98" w:name="_Toc99398261"/>
      <w:bookmarkStart w:id="99" w:name="_Toc99549819"/>
      <w:bookmarkStart w:id="100" w:name="_Toc99550568"/>
      <w:bookmarkStart w:id="101" w:name="_Toc99395269"/>
      <w:bookmarkStart w:id="102" w:name="_Toc99398262"/>
      <w:bookmarkStart w:id="103" w:name="_Toc99549820"/>
      <w:bookmarkStart w:id="104" w:name="_Toc99550569"/>
      <w:bookmarkStart w:id="105" w:name="_Toc99395270"/>
      <w:bookmarkStart w:id="106" w:name="_Toc99398263"/>
      <w:bookmarkStart w:id="107" w:name="_Toc99549821"/>
      <w:bookmarkStart w:id="108" w:name="_Toc99550570"/>
      <w:bookmarkStart w:id="109" w:name="_Toc99395271"/>
      <w:bookmarkStart w:id="110" w:name="_Toc99398264"/>
      <w:bookmarkStart w:id="111" w:name="_Toc99549822"/>
      <w:bookmarkStart w:id="112" w:name="_Toc99550571"/>
      <w:bookmarkStart w:id="113" w:name="_Toc99395272"/>
      <w:bookmarkStart w:id="114" w:name="_Toc99398265"/>
      <w:bookmarkStart w:id="115" w:name="_Toc99549823"/>
      <w:bookmarkStart w:id="116" w:name="_Toc99550572"/>
      <w:bookmarkStart w:id="117" w:name="_Toc99395273"/>
      <w:bookmarkStart w:id="118" w:name="_Toc99398266"/>
      <w:bookmarkStart w:id="119" w:name="_Toc99549824"/>
      <w:bookmarkStart w:id="120" w:name="_Toc99550573"/>
      <w:bookmarkStart w:id="121" w:name="_Toc99395274"/>
      <w:bookmarkStart w:id="122" w:name="_Toc99398267"/>
      <w:bookmarkStart w:id="123" w:name="_Toc99549825"/>
      <w:bookmarkStart w:id="124" w:name="_Toc99550574"/>
      <w:bookmarkStart w:id="125" w:name="_Toc99395275"/>
      <w:bookmarkStart w:id="126" w:name="_Toc99398268"/>
      <w:bookmarkStart w:id="127" w:name="_Toc99549826"/>
      <w:bookmarkStart w:id="128" w:name="_Toc99550575"/>
      <w:bookmarkStart w:id="129" w:name="_Toc99395276"/>
      <w:bookmarkStart w:id="130" w:name="_Toc99398269"/>
      <w:bookmarkStart w:id="131" w:name="_Toc99549827"/>
      <w:bookmarkStart w:id="132" w:name="_Toc99550576"/>
      <w:bookmarkStart w:id="133" w:name="_Toc99395277"/>
      <w:bookmarkStart w:id="134" w:name="_Toc99398270"/>
      <w:bookmarkStart w:id="135" w:name="_Toc99549828"/>
      <w:bookmarkStart w:id="136" w:name="_Toc99550577"/>
      <w:bookmarkStart w:id="137" w:name="_Toc99395278"/>
      <w:bookmarkStart w:id="138" w:name="_Toc99398271"/>
      <w:bookmarkStart w:id="139" w:name="_Toc99549829"/>
      <w:bookmarkStart w:id="140" w:name="_Toc99550578"/>
      <w:bookmarkStart w:id="141" w:name="_Toc99395279"/>
      <w:bookmarkStart w:id="142" w:name="_Toc99398272"/>
      <w:bookmarkStart w:id="143" w:name="_Toc99549830"/>
      <w:bookmarkStart w:id="144" w:name="_Toc99550579"/>
      <w:bookmarkStart w:id="145" w:name="_Toc99395280"/>
      <w:bookmarkStart w:id="146" w:name="_Toc99398273"/>
      <w:bookmarkStart w:id="147" w:name="_Toc99549831"/>
      <w:bookmarkStart w:id="148" w:name="_Toc99550580"/>
      <w:bookmarkStart w:id="149" w:name="_Toc99395281"/>
      <w:bookmarkStart w:id="150" w:name="_Toc99398274"/>
      <w:bookmarkStart w:id="151" w:name="_Toc99549832"/>
      <w:bookmarkStart w:id="152" w:name="_Toc99550581"/>
      <w:bookmarkStart w:id="153" w:name="_Toc99395282"/>
      <w:bookmarkStart w:id="154" w:name="_Toc99398275"/>
      <w:bookmarkStart w:id="155" w:name="_Toc99549833"/>
      <w:bookmarkStart w:id="156" w:name="_Toc99550582"/>
      <w:bookmarkStart w:id="157" w:name="_Toc99395283"/>
      <w:bookmarkStart w:id="158" w:name="_Toc99398276"/>
      <w:bookmarkStart w:id="159" w:name="_Toc99549834"/>
      <w:bookmarkStart w:id="160" w:name="_Toc99550583"/>
      <w:bookmarkStart w:id="161" w:name="_Toc99395284"/>
      <w:bookmarkStart w:id="162" w:name="_Toc99398277"/>
      <w:bookmarkStart w:id="163" w:name="_Toc99549835"/>
      <w:bookmarkStart w:id="164" w:name="_Toc99550584"/>
      <w:bookmarkStart w:id="165" w:name="_Toc99395285"/>
      <w:bookmarkStart w:id="166" w:name="_Toc99398278"/>
      <w:bookmarkStart w:id="167" w:name="_Toc99549836"/>
      <w:bookmarkStart w:id="168" w:name="_Toc99550585"/>
      <w:bookmarkStart w:id="169" w:name="_Toc99395286"/>
      <w:bookmarkStart w:id="170" w:name="_Toc99398279"/>
      <w:bookmarkStart w:id="171" w:name="_Toc99549837"/>
      <w:bookmarkStart w:id="172" w:name="_Toc99550586"/>
      <w:bookmarkStart w:id="173" w:name="_Toc99395287"/>
      <w:bookmarkStart w:id="174" w:name="_Toc99398280"/>
      <w:bookmarkStart w:id="175" w:name="_Toc99549838"/>
      <w:bookmarkStart w:id="176" w:name="_Toc99550587"/>
      <w:bookmarkStart w:id="177" w:name="_Toc99395288"/>
      <w:bookmarkStart w:id="178" w:name="_Toc99398281"/>
      <w:bookmarkStart w:id="179" w:name="_Toc99549839"/>
      <w:bookmarkStart w:id="180" w:name="_Toc99550588"/>
      <w:bookmarkStart w:id="181" w:name="_Toc99395289"/>
      <w:bookmarkStart w:id="182" w:name="_Toc99398282"/>
      <w:bookmarkStart w:id="183" w:name="_Toc99549840"/>
      <w:bookmarkStart w:id="184" w:name="_Toc99550589"/>
      <w:bookmarkStart w:id="185" w:name="_Toc99395290"/>
      <w:bookmarkStart w:id="186" w:name="_Toc99398283"/>
      <w:bookmarkStart w:id="187" w:name="_Toc99549841"/>
      <w:bookmarkStart w:id="188" w:name="_Toc99550590"/>
      <w:bookmarkStart w:id="189" w:name="_Toc99395291"/>
      <w:bookmarkStart w:id="190" w:name="_Toc99398284"/>
      <w:bookmarkStart w:id="191" w:name="_Toc99549842"/>
      <w:bookmarkStart w:id="192" w:name="_Toc99550591"/>
      <w:bookmarkStart w:id="193" w:name="_Toc99395292"/>
      <w:bookmarkStart w:id="194" w:name="_Toc99398285"/>
      <w:bookmarkStart w:id="195" w:name="_Toc99549843"/>
      <w:bookmarkStart w:id="196" w:name="_Toc99550592"/>
      <w:bookmarkStart w:id="197" w:name="_Toc99395293"/>
      <w:bookmarkStart w:id="198" w:name="_Toc99398286"/>
      <w:bookmarkStart w:id="199" w:name="_Toc99549844"/>
      <w:bookmarkStart w:id="200" w:name="_Toc99550593"/>
      <w:bookmarkStart w:id="201" w:name="_Toc99395294"/>
      <w:bookmarkStart w:id="202" w:name="_Toc99398287"/>
      <w:bookmarkStart w:id="203" w:name="_Toc99549845"/>
      <w:bookmarkStart w:id="204" w:name="_Toc99550594"/>
      <w:bookmarkStart w:id="205" w:name="_Toc99395295"/>
      <w:bookmarkStart w:id="206" w:name="_Toc99398288"/>
      <w:bookmarkStart w:id="207" w:name="_Toc99549846"/>
      <w:bookmarkStart w:id="208" w:name="_Toc99550595"/>
      <w:bookmarkStart w:id="209" w:name="_Toc99395296"/>
      <w:bookmarkStart w:id="210" w:name="_Toc99398289"/>
      <w:bookmarkStart w:id="211" w:name="_Toc99549847"/>
      <w:bookmarkStart w:id="212" w:name="_Toc99550596"/>
      <w:bookmarkStart w:id="213" w:name="_Toc99395297"/>
      <w:bookmarkStart w:id="214" w:name="_Toc99398290"/>
      <w:bookmarkStart w:id="215" w:name="_Toc99549848"/>
      <w:bookmarkStart w:id="216" w:name="_Toc99550597"/>
      <w:bookmarkStart w:id="217" w:name="_Toc99395298"/>
      <w:bookmarkStart w:id="218" w:name="_Toc99398291"/>
      <w:bookmarkStart w:id="219" w:name="_Toc99549849"/>
      <w:bookmarkStart w:id="220" w:name="_Toc99550598"/>
      <w:bookmarkStart w:id="221" w:name="_Toc99395299"/>
      <w:bookmarkStart w:id="222" w:name="_Toc99398292"/>
      <w:bookmarkStart w:id="223" w:name="_Toc99549850"/>
      <w:bookmarkStart w:id="224" w:name="_Toc99550599"/>
      <w:bookmarkStart w:id="225" w:name="_Toc99395300"/>
      <w:bookmarkStart w:id="226" w:name="_Toc99398293"/>
      <w:bookmarkStart w:id="227" w:name="_Toc99549851"/>
      <w:bookmarkStart w:id="228" w:name="_Toc99550600"/>
      <w:bookmarkStart w:id="229" w:name="_Toc99395301"/>
      <w:bookmarkStart w:id="230" w:name="_Toc99398294"/>
      <w:bookmarkStart w:id="231" w:name="_Toc99549852"/>
      <w:bookmarkStart w:id="232" w:name="_Toc99550601"/>
      <w:bookmarkStart w:id="233" w:name="_Toc99395302"/>
      <w:bookmarkStart w:id="234" w:name="_Toc99398295"/>
      <w:bookmarkStart w:id="235" w:name="_Toc99549853"/>
      <w:bookmarkStart w:id="236" w:name="_Toc99550602"/>
      <w:bookmarkStart w:id="237" w:name="_Toc99395303"/>
      <w:bookmarkStart w:id="238" w:name="_Toc99398296"/>
      <w:bookmarkStart w:id="239" w:name="_Toc99549854"/>
      <w:bookmarkStart w:id="240" w:name="_Toc99550603"/>
      <w:bookmarkStart w:id="241" w:name="_Toc99395304"/>
      <w:bookmarkStart w:id="242" w:name="_Toc99398297"/>
      <w:bookmarkStart w:id="243" w:name="_Toc99549855"/>
      <w:bookmarkStart w:id="244" w:name="_Toc99550604"/>
      <w:bookmarkStart w:id="245" w:name="_Toc99395305"/>
      <w:bookmarkStart w:id="246" w:name="_Toc99398298"/>
      <w:bookmarkStart w:id="247" w:name="_Toc99549856"/>
      <w:bookmarkStart w:id="248" w:name="_Toc99550605"/>
      <w:bookmarkStart w:id="249" w:name="_Toc99395306"/>
      <w:bookmarkStart w:id="250" w:name="_Toc99398299"/>
      <w:bookmarkStart w:id="251" w:name="_Toc99549857"/>
      <w:bookmarkStart w:id="252" w:name="_Toc99550606"/>
      <w:bookmarkStart w:id="253" w:name="_Toc99395307"/>
      <w:bookmarkStart w:id="254" w:name="_Toc99398300"/>
      <w:bookmarkStart w:id="255" w:name="_Toc99549858"/>
      <w:bookmarkStart w:id="256" w:name="_Toc99550607"/>
      <w:bookmarkStart w:id="257" w:name="_Toc99395308"/>
      <w:bookmarkStart w:id="258" w:name="_Toc99398301"/>
      <w:bookmarkStart w:id="259" w:name="_Toc99549859"/>
      <w:bookmarkStart w:id="260" w:name="_Toc99550608"/>
      <w:bookmarkStart w:id="261" w:name="_Toc99395309"/>
      <w:bookmarkStart w:id="262" w:name="_Toc99398302"/>
      <w:bookmarkStart w:id="263" w:name="_Toc99549860"/>
      <w:bookmarkStart w:id="264" w:name="_Toc99550609"/>
      <w:bookmarkStart w:id="265" w:name="_Toc99395310"/>
      <w:bookmarkStart w:id="266" w:name="_Toc99398303"/>
      <w:bookmarkStart w:id="267" w:name="_Toc99549861"/>
      <w:bookmarkStart w:id="268" w:name="_Toc99550610"/>
      <w:bookmarkStart w:id="269" w:name="_Toc99395311"/>
      <w:bookmarkStart w:id="270" w:name="_Toc99398304"/>
      <w:bookmarkStart w:id="271" w:name="_Toc99549862"/>
      <w:bookmarkStart w:id="272" w:name="_Toc99550611"/>
      <w:bookmarkStart w:id="273" w:name="_Toc99395312"/>
      <w:bookmarkStart w:id="274" w:name="_Toc99398305"/>
      <w:bookmarkStart w:id="275" w:name="_Toc99549863"/>
      <w:bookmarkStart w:id="276" w:name="_Toc99550612"/>
      <w:bookmarkStart w:id="277" w:name="_Toc99395313"/>
      <w:bookmarkStart w:id="278" w:name="_Toc99398306"/>
      <w:bookmarkStart w:id="279" w:name="_Toc99549864"/>
      <w:bookmarkStart w:id="280" w:name="_Toc99550613"/>
      <w:bookmarkStart w:id="281" w:name="_Toc99395314"/>
      <w:bookmarkStart w:id="282" w:name="_Toc99398307"/>
      <w:bookmarkStart w:id="283" w:name="_Toc99549865"/>
      <w:bookmarkStart w:id="284" w:name="_Toc99550614"/>
      <w:bookmarkStart w:id="285" w:name="_Toc99395315"/>
      <w:bookmarkStart w:id="286" w:name="_Toc99398308"/>
      <w:bookmarkStart w:id="287" w:name="_Toc99549866"/>
      <w:bookmarkStart w:id="288" w:name="_Toc99550615"/>
      <w:bookmarkStart w:id="289" w:name="_Toc99395316"/>
      <w:bookmarkStart w:id="290" w:name="_Toc99398309"/>
      <w:bookmarkStart w:id="291" w:name="_Toc99549867"/>
      <w:bookmarkStart w:id="292" w:name="_Toc99550616"/>
      <w:bookmarkStart w:id="293" w:name="_Toc97143758"/>
      <w:bookmarkStart w:id="294" w:name="_Toc97143759"/>
      <w:bookmarkStart w:id="295" w:name="_Toc97143760"/>
      <w:bookmarkStart w:id="296" w:name="_Toc97143761"/>
      <w:bookmarkStart w:id="297" w:name="_Toc97143762"/>
      <w:bookmarkStart w:id="298" w:name="_Toc97143763"/>
      <w:bookmarkStart w:id="299" w:name="_Toc97143764"/>
      <w:bookmarkStart w:id="300" w:name="_Toc97143765"/>
      <w:bookmarkStart w:id="301" w:name="_Toc97143766"/>
      <w:bookmarkStart w:id="302" w:name="_Toc97143767"/>
      <w:bookmarkStart w:id="303" w:name="_Toc97143768"/>
      <w:bookmarkStart w:id="304" w:name="_Toc97143769"/>
      <w:bookmarkStart w:id="305" w:name="_Toc97143770"/>
      <w:bookmarkStart w:id="306" w:name="_Toc97143771"/>
      <w:bookmarkStart w:id="307" w:name="_Toc97143772"/>
      <w:bookmarkStart w:id="308" w:name="_Toc97143773"/>
      <w:bookmarkStart w:id="309" w:name="_Toc97143774"/>
      <w:bookmarkStart w:id="310" w:name="_Toc97143775"/>
      <w:bookmarkStart w:id="311" w:name="_Toc99398310"/>
      <w:bookmarkStart w:id="312" w:name="_Toc99549868"/>
      <w:bookmarkStart w:id="313" w:name="_Toc99550617"/>
      <w:bookmarkStart w:id="314" w:name="_Toc99398311"/>
      <w:bookmarkStart w:id="315" w:name="_Toc99549869"/>
      <w:bookmarkStart w:id="316" w:name="_Toc99550618"/>
      <w:bookmarkStart w:id="317" w:name="_Toc99398312"/>
      <w:bookmarkStart w:id="318" w:name="_Toc99549870"/>
      <w:bookmarkStart w:id="319" w:name="_Toc99550619"/>
      <w:bookmarkStart w:id="320" w:name="_Toc99398313"/>
      <w:bookmarkStart w:id="321" w:name="_Toc99549871"/>
      <w:bookmarkStart w:id="322" w:name="_Toc99550620"/>
      <w:bookmarkStart w:id="323" w:name="_Toc99398314"/>
      <w:bookmarkStart w:id="324" w:name="_Toc99549872"/>
      <w:bookmarkStart w:id="325" w:name="_Toc99550621"/>
      <w:bookmarkStart w:id="326" w:name="_Toc99398315"/>
      <w:bookmarkStart w:id="327" w:name="_Toc99549873"/>
      <w:bookmarkStart w:id="328" w:name="_Toc99550622"/>
      <w:bookmarkStart w:id="329" w:name="_Toc99398316"/>
      <w:bookmarkStart w:id="330" w:name="_Toc99549874"/>
      <w:bookmarkStart w:id="331" w:name="_Toc99550623"/>
      <w:bookmarkStart w:id="332" w:name="_Toc99398317"/>
      <w:bookmarkStart w:id="333" w:name="_Toc99549875"/>
      <w:bookmarkStart w:id="334" w:name="_Toc99550624"/>
      <w:bookmarkStart w:id="335" w:name="_Toc99398318"/>
      <w:bookmarkStart w:id="336" w:name="_Toc99549876"/>
      <w:bookmarkStart w:id="337" w:name="_Toc99550625"/>
      <w:bookmarkStart w:id="338" w:name="_Toc99398319"/>
      <w:bookmarkStart w:id="339" w:name="_Toc99549877"/>
      <w:bookmarkStart w:id="340" w:name="_Toc99550626"/>
      <w:bookmarkStart w:id="341" w:name="_Toc99398320"/>
      <w:bookmarkStart w:id="342" w:name="_Toc99549878"/>
      <w:bookmarkStart w:id="343" w:name="_Toc99550627"/>
      <w:bookmarkStart w:id="344" w:name="_Toc99398321"/>
      <w:bookmarkStart w:id="345" w:name="_Toc99549879"/>
      <w:bookmarkStart w:id="346" w:name="_Toc99550628"/>
      <w:bookmarkStart w:id="347" w:name="_Toc99398322"/>
      <w:bookmarkStart w:id="348" w:name="_Toc99549880"/>
      <w:bookmarkStart w:id="349" w:name="_Toc99550629"/>
      <w:bookmarkStart w:id="350" w:name="_Toc99116971"/>
      <w:bookmarkStart w:id="351" w:name="_Toc99122352"/>
      <w:bookmarkStart w:id="352" w:name="_Toc99126776"/>
      <w:bookmarkStart w:id="353" w:name="_Toc99395320"/>
      <w:bookmarkStart w:id="354" w:name="_Toc99398323"/>
      <w:bookmarkStart w:id="355" w:name="_Toc99549881"/>
      <w:bookmarkStart w:id="356" w:name="_Toc99550630"/>
      <w:bookmarkStart w:id="357" w:name="_Toc99398324"/>
      <w:bookmarkStart w:id="358" w:name="_Toc99549882"/>
      <w:bookmarkStart w:id="359" w:name="_Toc99550631"/>
      <w:bookmarkStart w:id="360" w:name="_Toc99398325"/>
      <w:bookmarkStart w:id="361" w:name="_Toc99549883"/>
      <w:bookmarkStart w:id="362" w:name="_Toc99550632"/>
      <w:bookmarkStart w:id="363" w:name="_Toc99398326"/>
      <w:bookmarkStart w:id="364" w:name="_Toc99549884"/>
      <w:bookmarkStart w:id="365" w:name="_Toc99550633"/>
      <w:bookmarkStart w:id="366" w:name="_Toc99398327"/>
      <w:bookmarkStart w:id="367" w:name="_Toc99549885"/>
      <w:bookmarkStart w:id="368" w:name="_Toc99550634"/>
      <w:bookmarkStart w:id="369" w:name="_Toc99398328"/>
      <w:bookmarkStart w:id="370" w:name="_Toc99549886"/>
      <w:bookmarkStart w:id="371" w:name="_Toc99550635"/>
      <w:bookmarkStart w:id="372" w:name="_Toc99398329"/>
      <w:bookmarkStart w:id="373" w:name="_Toc99549887"/>
      <w:bookmarkStart w:id="374" w:name="_Toc99550636"/>
      <w:bookmarkStart w:id="375" w:name="_Toc99398330"/>
      <w:bookmarkStart w:id="376" w:name="_Toc99549888"/>
      <w:bookmarkStart w:id="377" w:name="_Toc99550637"/>
      <w:bookmarkStart w:id="378" w:name="_Toc99398331"/>
      <w:bookmarkStart w:id="379" w:name="_Toc99549889"/>
      <w:bookmarkStart w:id="380" w:name="_Toc99550638"/>
      <w:bookmarkStart w:id="381" w:name="_Toc99398332"/>
      <w:bookmarkStart w:id="382" w:name="_Toc99549890"/>
      <w:bookmarkStart w:id="383" w:name="_Toc99550639"/>
      <w:bookmarkStart w:id="384" w:name="_Toc99398333"/>
      <w:bookmarkStart w:id="385" w:name="_Toc99549891"/>
      <w:bookmarkStart w:id="386" w:name="_Toc99550640"/>
      <w:bookmarkStart w:id="387" w:name="_Toc99398334"/>
      <w:bookmarkStart w:id="388" w:name="_Toc99549892"/>
      <w:bookmarkStart w:id="389" w:name="_Toc99550641"/>
      <w:bookmarkStart w:id="390" w:name="_Toc99398335"/>
      <w:bookmarkStart w:id="391" w:name="_Toc99549893"/>
      <w:bookmarkStart w:id="392" w:name="_Toc99550642"/>
      <w:bookmarkStart w:id="393" w:name="_Toc99398336"/>
      <w:bookmarkStart w:id="394" w:name="_Toc99549894"/>
      <w:bookmarkStart w:id="395" w:name="_Toc99550643"/>
      <w:bookmarkStart w:id="396" w:name="_Toc99398337"/>
      <w:bookmarkStart w:id="397" w:name="_Toc99549895"/>
      <w:bookmarkStart w:id="398" w:name="_Toc99550644"/>
      <w:bookmarkStart w:id="399" w:name="_Toc99398338"/>
      <w:bookmarkStart w:id="400" w:name="_Toc99549896"/>
      <w:bookmarkStart w:id="401" w:name="_Toc99550645"/>
      <w:bookmarkStart w:id="402" w:name="_Toc99395322"/>
      <w:bookmarkStart w:id="403" w:name="_Toc99398339"/>
      <w:bookmarkStart w:id="404" w:name="_Toc99549897"/>
      <w:bookmarkStart w:id="405" w:name="_Toc99550646"/>
      <w:bookmarkStart w:id="406" w:name="_Toc99395323"/>
      <w:bookmarkStart w:id="407" w:name="_Toc99398340"/>
      <w:bookmarkStart w:id="408" w:name="_Toc99549898"/>
      <w:bookmarkStart w:id="409" w:name="_Toc99550647"/>
      <w:bookmarkStart w:id="410" w:name="_Toc99398341"/>
      <w:bookmarkStart w:id="411" w:name="_Toc99549899"/>
      <w:bookmarkStart w:id="412" w:name="_Toc99550648"/>
      <w:bookmarkStart w:id="413" w:name="_Toc99398342"/>
      <w:bookmarkStart w:id="414" w:name="_Toc99549900"/>
      <w:bookmarkStart w:id="415" w:name="_Toc99550649"/>
      <w:bookmarkStart w:id="416" w:name="_Toc99398343"/>
      <w:bookmarkStart w:id="417" w:name="_Toc99549901"/>
      <w:bookmarkStart w:id="418" w:name="_Toc99550650"/>
      <w:bookmarkStart w:id="419" w:name="_Toc99398344"/>
      <w:bookmarkStart w:id="420" w:name="_Toc99549902"/>
      <w:bookmarkStart w:id="421" w:name="_Toc99550651"/>
      <w:bookmarkStart w:id="422" w:name="_Toc99398345"/>
      <w:bookmarkStart w:id="423" w:name="_Toc99549903"/>
      <w:bookmarkStart w:id="424" w:name="_Toc99550652"/>
      <w:bookmarkStart w:id="425" w:name="_Toc99398346"/>
      <w:bookmarkStart w:id="426" w:name="_Toc99549904"/>
      <w:bookmarkStart w:id="427" w:name="_Toc99550653"/>
      <w:bookmarkStart w:id="428" w:name="_Toc99116974"/>
      <w:bookmarkStart w:id="429" w:name="_Toc99122355"/>
      <w:bookmarkStart w:id="430" w:name="_Toc99126779"/>
      <w:bookmarkStart w:id="431" w:name="_Toc99395325"/>
      <w:bookmarkStart w:id="432" w:name="_Toc99398347"/>
      <w:bookmarkStart w:id="433" w:name="_Toc99549905"/>
      <w:bookmarkStart w:id="434" w:name="_Toc99550654"/>
      <w:bookmarkStart w:id="435" w:name="_Toc106192920"/>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r>
        <w:lastRenderedPageBreak/>
        <w:t>Naslov 10: Pristojnosti Komisije</w:t>
      </w:r>
      <w:bookmarkEnd w:id="435"/>
    </w:p>
    <w:p w14:paraId="69E362D2" w14:textId="5A36DF05" w:rsidR="003C524C" w:rsidRPr="00835148" w:rsidRDefault="003C524C" w:rsidP="00F6269D">
      <w:pPr>
        <w:pStyle w:val="Heading2"/>
      </w:pPr>
      <w:bookmarkStart w:id="436" w:name="_Toc106192921"/>
      <w:r>
        <w:t>Naslov 10(i): Pooblastilo za izdajo obvestila o odstranitvi</w:t>
      </w:r>
      <w:bookmarkEnd w:id="436"/>
    </w:p>
    <w:p w14:paraId="5353108B" w14:textId="77777777" w:rsidR="003C524C" w:rsidRPr="00835148" w:rsidRDefault="003C524C" w:rsidP="00F6269D">
      <w:pPr>
        <w:ind w:left="717"/>
        <w:jc w:val="both"/>
        <w:rPr>
          <w:rFonts w:ascii="Times New Roman" w:hAnsi="Times New Roman" w:cs="Times New Roman"/>
          <w:i/>
          <w:iCs/>
          <w:szCs w:val="24"/>
        </w:rPr>
      </w:pPr>
      <w:r>
        <w:rPr>
          <w:rFonts w:ascii="Times New Roman" w:hAnsi="Times New Roman"/>
          <w:i/>
        </w:rPr>
        <w:t>Ta naslov določa, da:</w:t>
      </w:r>
    </w:p>
    <w:p w14:paraId="2F86A508" w14:textId="77777777" w:rsidR="003D5CE3" w:rsidRPr="00835148" w:rsidRDefault="003D5CE3" w:rsidP="003D5CE3">
      <w:pPr>
        <w:pStyle w:val="ListParagraph"/>
        <w:numPr>
          <w:ilvl w:val="0"/>
          <w:numId w:val="66"/>
        </w:numPr>
        <w:spacing w:before="240" w:after="240"/>
        <w:ind w:left="1418" w:hanging="698"/>
        <w:contextualSpacing w:val="0"/>
        <w:jc w:val="both"/>
        <w:rPr>
          <w:rFonts w:ascii="Times New Roman" w:hAnsi="Times New Roman" w:cs="Times New Roman"/>
          <w:szCs w:val="24"/>
        </w:rPr>
      </w:pPr>
      <w:r>
        <w:rPr>
          <w:rFonts w:ascii="Times New Roman" w:hAnsi="Times New Roman"/>
        </w:rPr>
        <w:t>kadar:</w:t>
      </w:r>
    </w:p>
    <w:p w14:paraId="5B75E6D1" w14:textId="70F73308" w:rsidR="003D5CE3" w:rsidRPr="00835148" w:rsidRDefault="003D5CE3" w:rsidP="003D5CE3">
      <w:pPr>
        <w:pStyle w:val="ListParagraph"/>
        <w:numPr>
          <w:ilvl w:val="0"/>
          <w:numId w:val="65"/>
        </w:numPr>
        <w:spacing w:before="240" w:after="240"/>
        <w:ind w:left="2268" w:hanging="567"/>
        <w:contextualSpacing w:val="0"/>
        <w:jc w:val="both"/>
        <w:rPr>
          <w:rFonts w:ascii="Times New Roman" w:hAnsi="Times New Roman" w:cs="Times New Roman"/>
          <w:szCs w:val="24"/>
        </w:rPr>
      </w:pPr>
      <w:r>
        <w:rPr>
          <w:rFonts w:ascii="Times New Roman" w:hAnsi="Times New Roman"/>
        </w:rPr>
        <w:t>Komisija v obdobju volilne kampanje na podlagi razpoložljivih informacij, ne glede na to, ali jih je pridobila s spremljanjem volilnih informacij na spletu ali ji jih je zagotovila katera koli druga oseba ali kako drugače, ugotovi, da določene volilne informacije na spletu predstavljajo dezinformacije; ali</w:t>
      </w:r>
    </w:p>
    <w:p w14:paraId="5524C1A2" w14:textId="61BC186F" w:rsidR="003D5CE3" w:rsidRPr="00835148" w:rsidRDefault="003D5CE3" w:rsidP="003D5CE3">
      <w:pPr>
        <w:pStyle w:val="ListParagraph"/>
        <w:numPr>
          <w:ilvl w:val="0"/>
          <w:numId w:val="65"/>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Komisija na podlagi razpoložljivih informacij, ne glede na to, ali jih je pridobila s spremljanjem volilnih informacij na spletu ali ji jih je zagotovila katera koli druga oseba ali kako drugače,, kadar koli ugotovi, da določene informacije o volilnem postopku na spletu predstavljajo neresnične informacije; </w:t>
      </w:r>
    </w:p>
    <w:p w14:paraId="34AE80CF" w14:textId="5FBE861D" w:rsidR="003C524C" w:rsidRPr="00835148" w:rsidRDefault="007113C3" w:rsidP="009A3E29">
      <w:pPr>
        <w:pStyle w:val="ListParagraph"/>
        <w:spacing w:before="240" w:after="240"/>
        <w:ind w:left="1440"/>
        <w:contextualSpacing w:val="0"/>
        <w:jc w:val="both"/>
        <w:rPr>
          <w:rFonts w:ascii="Times New Roman" w:hAnsi="Times New Roman" w:cs="Times New Roman"/>
          <w:szCs w:val="24"/>
        </w:rPr>
      </w:pPr>
      <w:r>
        <w:rPr>
          <w:rFonts w:ascii="Times New Roman" w:hAnsi="Times New Roman"/>
        </w:rPr>
        <w:t>Komisija presodi, da je izdaja takega obvestila potrebna za zaščito poštenosti ali integritete volitev ali referenduma, lahko le-ta izda obvestilo o odstranitvi, s katerim od katere koli fizične ali pravne osebe, vključno z upravljavcem ali gostiteljem katere koli spletne platforme, zahteva, da v določenem roku odstrani vsebino, na katero se nanaša obvestilo o odstranitvi.</w:t>
      </w:r>
    </w:p>
    <w:p w14:paraId="7EAC651F" w14:textId="2FDA4648" w:rsidR="00FC397F" w:rsidRPr="00835148" w:rsidRDefault="005D6C2F" w:rsidP="00FC397F">
      <w:pPr>
        <w:pStyle w:val="ListParagraph"/>
        <w:numPr>
          <w:ilvl w:val="0"/>
          <w:numId w:val="66"/>
        </w:numPr>
        <w:spacing w:before="240" w:after="240"/>
        <w:ind w:left="1418" w:hanging="698"/>
        <w:contextualSpacing w:val="0"/>
        <w:jc w:val="both"/>
        <w:rPr>
          <w:rFonts w:ascii="Times New Roman" w:hAnsi="Times New Roman" w:cs="Times New Roman"/>
          <w:szCs w:val="24"/>
        </w:rPr>
      </w:pPr>
      <w:r>
        <w:rPr>
          <w:rFonts w:ascii="Times New Roman" w:hAnsi="Times New Roman"/>
        </w:rPr>
        <w:t>Obvestilo iz tega naslova:</w:t>
      </w:r>
    </w:p>
    <w:p w14:paraId="0E39BAC9" w14:textId="63C70B8D" w:rsidR="00FC397F" w:rsidRPr="00835148" w:rsidRDefault="00FE5CB2" w:rsidP="00FC397F">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vključuje obrazložitev mnenja Komisije, da so pogoji iz pododdelka 1 izpolnjeni;</w:t>
      </w:r>
    </w:p>
    <w:p w14:paraId="362BC0AD" w14:textId="692ABBA6" w:rsidR="0002779D" w:rsidRPr="00835148" w:rsidRDefault="0002779D" w:rsidP="00FC397F">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vključuje natančno lokacijo volilnih informacij na spletu iz pododdelka 1(a) ali (b) in po potrebi vse dodatne podatke, ki omogočajo identifikacijo informacij;</w:t>
      </w:r>
    </w:p>
    <w:p w14:paraId="5F434442" w14:textId="1579F61B" w:rsidR="00A606BA" w:rsidRPr="00835148" w:rsidRDefault="006518AA" w:rsidP="00FC397F">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vsebuje izjavo, ki jo predpiše Komisija v zvezi z volilnimi informacijami na spletu iz pododdelka 1(a) ali (b);</w:t>
      </w:r>
    </w:p>
    <w:p w14:paraId="1EFB0800" w14:textId="1C015DE3" w:rsidR="006518AA" w:rsidRPr="00835148" w:rsidRDefault="00A20244" w:rsidP="00FC397F">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obvešča prejemnika, da mora zagotoviti, da se izjava iz odstavka (c) objavi na spletni lokaciji iz odstavka (b); </w:t>
      </w:r>
    </w:p>
    <w:p w14:paraId="1A78434F" w14:textId="42402F6B" w:rsidR="007813FD" w:rsidRPr="00835148" w:rsidRDefault="007813FD" w:rsidP="00AE1118">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obvešča prejemnika o pravici do pritožbe na obvestilo iz naslova 15 v roku petih dni.</w:t>
      </w:r>
    </w:p>
    <w:p w14:paraId="2D58E2CA" w14:textId="5EFE21D5" w:rsidR="003C524C" w:rsidRPr="00835148" w:rsidRDefault="003C524C" w:rsidP="00F6269D">
      <w:pPr>
        <w:pStyle w:val="ListParagraph"/>
        <w:numPr>
          <w:ilvl w:val="0"/>
          <w:numId w:val="66"/>
        </w:numPr>
        <w:spacing w:before="240" w:after="240"/>
        <w:ind w:left="1418" w:hanging="698"/>
        <w:contextualSpacing w:val="0"/>
        <w:jc w:val="both"/>
        <w:rPr>
          <w:rFonts w:ascii="Times New Roman" w:hAnsi="Times New Roman" w:cs="Times New Roman"/>
          <w:szCs w:val="24"/>
        </w:rPr>
      </w:pPr>
      <w:r>
        <w:rPr>
          <w:rFonts w:ascii="Times New Roman" w:hAnsi="Times New Roman"/>
        </w:rPr>
        <w:t xml:space="preserve">Izjava iz pododdelka 3(c) jasno navaja: </w:t>
      </w:r>
    </w:p>
    <w:p w14:paraId="460139F9" w14:textId="5F545AC4" w:rsidR="003C524C" w:rsidRPr="00835148" w:rsidRDefault="00070C56" w:rsidP="00F6269D">
      <w:pPr>
        <w:pStyle w:val="ListParagraph"/>
        <w:widowControl w:val="0"/>
        <w:numPr>
          <w:ilvl w:val="3"/>
          <w:numId w:val="1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da gre za predpisano izjavo, ki jo je treba objaviti v skladu z obvestilom </w:t>
      </w:r>
      <w:r>
        <w:rPr>
          <w:rFonts w:ascii="Times New Roman" w:hAnsi="Times New Roman"/>
        </w:rPr>
        <w:lastRenderedPageBreak/>
        <w:t>o odstranitvi, ki ga izda Komisija, in v skladu s katerim je Komisija v skladu s tem naslovom zahtevala odstranitev nekaterih vsebin, ki so vidne na tej spletni lokaciji;</w:t>
      </w:r>
    </w:p>
    <w:p w14:paraId="23425EED" w14:textId="6750D29E" w:rsidR="003C524C" w:rsidRPr="00835148" w:rsidRDefault="003C524C" w:rsidP="002905E3">
      <w:pPr>
        <w:pStyle w:val="ListParagraph"/>
        <w:widowControl w:val="0"/>
        <w:numPr>
          <w:ilvl w:val="3"/>
          <w:numId w:val="1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da je bil ta ukrep sprejet, ker je vsebina, ki je bila prej objavljena na lokaciji, predstavljala dezinformacijo ali neresnično informacijo;</w:t>
      </w:r>
    </w:p>
    <w:p w14:paraId="444067D7" w14:textId="55E31012" w:rsidR="003C524C" w:rsidRPr="00835148" w:rsidRDefault="00F50E28" w:rsidP="00F6269D">
      <w:pPr>
        <w:pStyle w:val="ListParagraph"/>
        <w:widowControl w:val="0"/>
        <w:numPr>
          <w:ilvl w:val="3"/>
          <w:numId w:val="1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povzetek razlogov za mnenje Komisije, da je bilo treba zahtevati odstranitev informacij, da bi zaščitili poštenost ali integriteto volitev ali referenduma, kot je ustrezno; in</w:t>
      </w:r>
    </w:p>
    <w:p w14:paraId="1D916831" w14:textId="2B65E88C" w:rsidR="00E1346F" w:rsidRPr="00835148" w:rsidRDefault="00E1346F" w:rsidP="00F6269D">
      <w:pPr>
        <w:pStyle w:val="ListParagraph"/>
        <w:widowControl w:val="0"/>
        <w:numPr>
          <w:ilvl w:val="3"/>
          <w:numId w:val="1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da se lahko vsaka fizična ali pravna oseba, ki jo obvestilo neposredno zadeva, pritoži na obvestilo iz naslova 15 v roku petih dni.</w:t>
      </w:r>
    </w:p>
    <w:p w14:paraId="75DC705B" w14:textId="2F2F5DC7" w:rsidR="003C524C" w:rsidRPr="00835148" w:rsidRDefault="003C524C" w:rsidP="00F6269D">
      <w:pPr>
        <w:pStyle w:val="Heading2"/>
        <w:spacing w:before="480" w:after="240"/>
      </w:pPr>
      <w:bookmarkStart w:id="437" w:name="_Toc97143779"/>
      <w:bookmarkStart w:id="438" w:name="_Toc106192922"/>
      <w:bookmarkEnd w:id="437"/>
      <w:r>
        <w:t>Naslov 10(ii): Pooblastilo za izdajo obvestila o popravku</w:t>
      </w:r>
      <w:bookmarkEnd w:id="438"/>
    </w:p>
    <w:p w14:paraId="24CF3751" w14:textId="77777777" w:rsidR="003C524C" w:rsidRPr="00835148" w:rsidRDefault="003C524C" w:rsidP="00F6269D">
      <w:pPr>
        <w:ind w:left="720"/>
        <w:jc w:val="both"/>
        <w:rPr>
          <w:rFonts w:ascii="Times New Roman" w:hAnsi="Times New Roman" w:cs="Times New Roman"/>
          <w:i/>
          <w:iCs/>
          <w:szCs w:val="24"/>
        </w:rPr>
      </w:pPr>
      <w:r>
        <w:rPr>
          <w:rFonts w:ascii="Times New Roman" w:hAnsi="Times New Roman"/>
          <w:i/>
        </w:rPr>
        <w:t>Ta naslov določa, da:</w:t>
      </w:r>
    </w:p>
    <w:p w14:paraId="68DE536F" w14:textId="5E1DEB46" w:rsidR="003D5CE3" w:rsidRPr="00835148" w:rsidRDefault="00355B69" w:rsidP="00AE1118">
      <w:pPr>
        <w:pStyle w:val="ListParagraph"/>
        <w:numPr>
          <w:ilvl w:val="0"/>
          <w:numId w:val="117"/>
        </w:numPr>
        <w:spacing w:before="240" w:after="240"/>
        <w:ind w:left="1418" w:hanging="698"/>
        <w:contextualSpacing w:val="0"/>
        <w:jc w:val="both"/>
        <w:rPr>
          <w:rFonts w:ascii="Times New Roman" w:hAnsi="Times New Roman" w:cs="Times New Roman"/>
          <w:szCs w:val="24"/>
        </w:rPr>
      </w:pPr>
      <w:r>
        <w:rPr>
          <w:rFonts w:ascii="Times New Roman" w:hAnsi="Times New Roman"/>
        </w:rPr>
        <w:t>kadar:</w:t>
      </w:r>
    </w:p>
    <w:p w14:paraId="1EA06993" w14:textId="6100B620" w:rsidR="00355B69" w:rsidRPr="00835148" w:rsidRDefault="00663193" w:rsidP="00F6269D">
      <w:pPr>
        <w:pStyle w:val="ListParagraph"/>
        <w:widowControl w:val="0"/>
        <w:numPr>
          <w:ilvl w:val="0"/>
          <w:numId w:val="2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Komisija v obdobju volilne kampanje na podlagi razpoložljivih informacij, ne glede na to, ali jih je pridobila s spremljanjem volilnih informacij na spletu ali ji jih je zagotovila katera koli druga oseba ali kako drugače, ugotovi, da določene volilne informacije na spletu predstavljajo dezinformacije; ali</w:t>
      </w:r>
    </w:p>
    <w:p w14:paraId="48CD7B73" w14:textId="0ECAF852" w:rsidR="00663193" w:rsidRPr="00835148" w:rsidRDefault="003D5CE3" w:rsidP="00F6269D">
      <w:pPr>
        <w:pStyle w:val="ListParagraph"/>
        <w:widowControl w:val="0"/>
        <w:numPr>
          <w:ilvl w:val="0"/>
          <w:numId w:val="2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Komisija na podlagi razpoložljivih informacij, ne glede na to, ali jih je pridobila s spremljanjem volilnih informacij na spletu ali ji jih je zagotovila katera koli druga oseba ali kako drugače, kadar koli ugotovi, da določene informacije o volilnem postopku na spletu predstavljajo neresnične informacije; in </w:t>
      </w:r>
    </w:p>
    <w:p w14:paraId="3C89D367" w14:textId="790DB58C" w:rsidR="003C524C" w:rsidRPr="00835148" w:rsidRDefault="00355B69" w:rsidP="00F6269D">
      <w:pPr>
        <w:spacing w:before="240" w:after="240"/>
        <w:ind w:left="1418" w:firstLine="22"/>
        <w:jc w:val="both"/>
        <w:rPr>
          <w:rFonts w:ascii="Times New Roman" w:hAnsi="Times New Roman" w:cs="Times New Roman"/>
          <w:szCs w:val="24"/>
        </w:rPr>
      </w:pPr>
      <w:r>
        <w:rPr>
          <w:rFonts w:ascii="Times New Roman" w:hAnsi="Times New Roman"/>
        </w:rPr>
        <w:t>Komisija presodi, da je izdaja takega obvestila potrebna za zaščito poštenosti ali integritete volitev ali referenduma, lahko le-ta izda obvestilo o popravku, s katerim od katere koli fizične ali pravne osebe, vključno z upravljavcem ali gostiteljem spletne platforme, zahteva, da vsem končnim uporabnikom sporoči izjavo, ki jo predpiše Komisija, iz tega naslova.</w:t>
      </w:r>
    </w:p>
    <w:p w14:paraId="7F665791" w14:textId="015CB07B" w:rsidR="00E972F7" w:rsidRPr="00835148" w:rsidRDefault="00E972F7" w:rsidP="008A1159">
      <w:pPr>
        <w:pStyle w:val="ListParagraph"/>
        <w:numPr>
          <w:ilvl w:val="0"/>
          <w:numId w:val="117"/>
        </w:numPr>
        <w:spacing w:before="240" w:after="240"/>
        <w:ind w:left="1418" w:hanging="709"/>
        <w:contextualSpacing w:val="0"/>
        <w:jc w:val="both"/>
        <w:rPr>
          <w:rFonts w:ascii="Times New Roman" w:hAnsi="Times New Roman" w:cs="Times New Roman"/>
          <w:szCs w:val="24"/>
        </w:rPr>
      </w:pPr>
      <w:r>
        <w:rPr>
          <w:rFonts w:ascii="Times New Roman" w:hAnsi="Times New Roman"/>
        </w:rPr>
        <w:t>Obvestilo iz tega naslova:</w:t>
      </w:r>
    </w:p>
    <w:p w14:paraId="143A5FEC" w14:textId="773E8A3D" w:rsidR="00E972F7" w:rsidRPr="00835148" w:rsidRDefault="006A5228"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vključuje obrazložitev mnenja </w:t>
      </w:r>
      <w:bookmarkStart w:id="439" w:name="_Hlk103674927"/>
      <w:r>
        <w:rPr>
          <w:rFonts w:ascii="Times New Roman" w:hAnsi="Times New Roman"/>
        </w:rPr>
        <w:t>Komisije</w:t>
      </w:r>
      <w:bookmarkEnd w:id="439"/>
      <w:r>
        <w:rPr>
          <w:rFonts w:ascii="Times New Roman" w:hAnsi="Times New Roman"/>
        </w:rPr>
        <w:t>, da so pogoji iz pododdelka 1 izpolnjeni;</w:t>
      </w:r>
    </w:p>
    <w:p w14:paraId="1E7E9928" w14:textId="08CCD6D7" w:rsidR="00E972F7" w:rsidRPr="00835148" w:rsidRDefault="00E972F7"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t>vključuje natančno lokacijo volilnih informacij na spletu iz pododdelka 1(a) ali (b) in po potrebi vse dodatne podatke, ki omogočajo identifikacijo informacij;</w:t>
      </w:r>
    </w:p>
    <w:p w14:paraId="79C664C0" w14:textId="0D7B9CA9" w:rsidR="00E972F7" w:rsidRPr="00835148" w:rsidRDefault="00E972F7"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lastRenderedPageBreak/>
        <w:t>vsebuje izjavo, ki jo predpiše Komisija v zvezi z volilnimi informacijami na spletu iz pododdelka 1(a) ali (b);</w:t>
      </w:r>
    </w:p>
    <w:p w14:paraId="4B14160E" w14:textId="4B5F171C" w:rsidR="00E972F7" w:rsidRPr="00835148" w:rsidRDefault="00E972F7"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obvešča prejemnika, da mora zagotoviti, da se izjava iz odstavka (c) objavi na spletni lokaciji iz odstavka (b); </w:t>
      </w:r>
    </w:p>
    <w:p w14:paraId="4E5A75CF" w14:textId="65B8226F" w:rsidR="00E972F7" w:rsidRPr="00835148" w:rsidRDefault="00E972F7"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t>obvešča prejemnika o pravici do pritožbe na obvestilo iz naslova 15 v roku petih dni.</w:t>
      </w:r>
    </w:p>
    <w:p w14:paraId="59DB2C0F" w14:textId="7BB0AAC5" w:rsidR="003C524C" w:rsidRPr="00835148" w:rsidRDefault="003C524C" w:rsidP="00AE1118">
      <w:pPr>
        <w:pStyle w:val="ListParagraph"/>
        <w:numPr>
          <w:ilvl w:val="0"/>
          <w:numId w:val="117"/>
        </w:numPr>
        <w:spacing w:before="240" w:after="240"/>
        <w:ind w:left="1418" w:hanging="698"/>
        <w:contextualSpacing w:val="0"/>
        <w:jc w:val="both"/>
        <w:rPr>
          <w:rFonts w:ascii="Times New Roman" w:hAnsi="Times New Roman" w:cs="Times New Roman"/>
          <w:szCs w:val="24"/>
        </w:rPr>
      </w:pPr>
      <w:r>
        <w:rPr>
          <w:rFonts w:ascii="Times New Roman" w:hAnsi="Times New Roman"/>
        </w:rPr>
        <w:t>Izjava iz pododdelka 3(c) jasno navaja:</w:t>
      </w:r>
    </w:p>
    <w:p w14:paraId="4836112B" w14:textId="597AC26A" w:rsidR="003C524C" w:rsidRPr="00835148" w:rsidRDefault="003C524C" w:rsidP="00AE1118">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da gre za predpisano izjavo, ki jo je treba objaviti v skladu z obvestilom o popravku, ki ga izda Komisija, in v skladu s katerim je Komisija v skladu s tem naslovom zahtevala popravek nekaterih vsebin, ki so vidne na tej spletni lokaciji;</w:t>
      </w:r>
    </w:p>
    <w:p w14:paraId="03ECFEBA" w14:textId="69B47C90" w:rsidR="00663193" w:rsidRPr="00835148" w:rsidRDefault="003C524C" w:rsidP="002905E3">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da je bil ta ukrep sprejet, ker je vsebina na spletni lokaciji predstavljala dezinformacijo ali neresnično informacijo;</w:t>
      </w:r>
    </w:p>
    <w:p w14:paraId="124FDDEB" w14:textId="56748CF7" w:rsidR="006214E5" w:rsidRPr="00835148" w:rsidRDefault="006A5228" w:rsidP="006214E5">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povzetek razlogov za mnenje Komisije, da je bila izdaja obvestila o popravku ustrezna v vseh pogledih; in</w:t>
      </w:r>
    </w:p>
    <w:p w14:paraId="0C396209" w14:textId="53760861" w:rsidR="006214E5" w:rsidRPr="00835148" w:rsidRDefault="006214E5" w:rsidP="00AE1118">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da se lahko vsaka fizična ali pravna oseba, ki jo obvestilo neposredno zadeva, pritoži na obvestilo iz naslova 15 v roku petih dni.</w:t>
      </w:r>
    </w:p>
    <w:p w14:paraId="55939BB4" w14:textId="4770047C" w:rsidR="003C524C" w:rsidRPr="00835148" w:rsidRDefault="006214E5" w:rsidP="00AE1118">
      <w:pPr>
        <w:pStyle w:val="ListParagraph"/>
        <w:numPr>
          <w:ilvl w:val="0"/>
          <w:numId w:val="117"/>
        </w:numPr>
        <w:spacing w:before="240" w:after="240"/>
        <w:ind w:left="1418" w:hanging="698"/>
        <w:contextualSpacing w:val="0"/>
        <w:jc w:val="both"/>
        <w:rPr>
          <w:rFonts w:ascii="Times New Roman" w:hAnsi="Times New Roman" w:cs="Times New Roman"/>
          <w:szCs w:val="24"/>
        </w:rPr>
      </w:pPr>
      <w:r>
        <w:rPr>
          <w:rFonts w:ascii="Times New Roman" w:hAnsi="Times New Roman"/>
        </w:rPr>
        <w:t>Izjava iz pododdelka 3(c) lahko vsebuje tudi katero koli ali vse od naslednjega:</w:t>
      </w:r>
    </w:p>
    <w:p w14:paraId="1AC93916" w14:textId="2F68EEA7" w:rsidR="003C524C" w:rsidRPr="00835148" w:rsidRDefault="006214E5" w:rsidP="00F6269D">
      <w:pPr>
        <w:pStyle w:val="ListParagraph"/>
        <w:numPr>
          <w:ilvl w:val="0"/>
          <w:numId w:val="100"/>
        </w:numPr>
        <w:spacing w:before="120" w:after="240"/>
        <w:ind w:left="2268" w:hanging="567"/>
        <w:contextualSpacing w:val="0"/>
        <w:jc w:val="both"/>
        <w:rPr>
          <w:rFonts w:ascii="Times New Roman" w:hAnsi="Times New Roman" w:cs="Times New Roman"/>
          <w:szCs w:val="24"/>
        </w:rPr>
      </w:pPr>
      <w:r>
        <w:rPr>
          <w:rFonts w:ascii="Times New Roman" w:hAnsi="Times New Roman"/>
        </w:rPr>
        <w:t>navedbo, v katerih pogledih je vsebina napačna ali zavajajoča;</w:t>
      </w:r>
    </w:p>
    <w:p w14:paraId="349FBBA9" w14:textId="030B0E12" w:rsidR="003C524C" w:rsidRPr="00835148" w:rsidRDefault="003C524C" w:rsidP="00F6269D">
      <w:pPr>
        <w:pStyle w:val="ListParagraph"/>
        <w:numPr>
          <w:ilvl w:val="0"/>
          <w:numId w:val="100"/>
        </w:numPr>
        <w:spacing w:before="120" w:after="240"/>
        <w:ind w:left="2268" w:hanging="567"/>
        <w:contextualSpacing w:val="0"/>
        <w:jc w:val="both"/>
        <w:rPr>
          <w:rFonts w:ascii="Times New Roman" w:hAnsi="Times New Roman" w:cs="Times New Roman"/>
          <w:szCs w:val="24"/>
        </w:rPr>
      </w:pPr>
      <w:r>
        <w:rPr>
          <w:rFonts w:ascii="Times New Roman" w:hAnsi="Times New Roman"/>
        </w:rPr>
        <w:t>pravilno navedbo informacij in</w:t>
      </w:r>
    </w:p>
    <w:p w14:paraId="6EEF24D9" w14:textId="5050D1EC" w:rsidR="003C524C" w:rsidRPr="00835148" w:rsidRDefault="003C524C" w:rsidP="00F6269D">
      <w:pPr>
        <w:pStyle w:val="ListParagraph"/>
        <w:numPr>
          <w:ilvl w:val="0"/>
          <w:numId w:val="100"/>
        </w:numPr>
        <w:spacing w:before="120" w:after="240"/>
        <w:ind w:left="2268" w:hanging="567"/>
        <w:contextualSpacing w:val="0"/>
        <w:jc w:val="both"/>
        <w:rPr>
          <w:rFonts w:ascii="Times New Roman" w:hAnsi="Times New Roman" w:cs="Times New Roman"/>
          <w:szCs w:val="24"/>
        </w:rPr>
      </w:pPr>
      <w:r>
        <w:rPr>
          <w:rFonts w:ascii="Times New Roman" w:hAnsi="Times New Roman"/>
        </w:rPr>
        <w:t xml:space="preserve">dodatne informacije ali navedbo, za katere Komisija meni, da so primerne glede na vse okoliščine. </w:t>
      </w:r>
    </w:p>
    <w:p w14:paraId="67658C98" w14:textId="74DD1000" w:rsidR="003C524C" w:rsidRPr="00835148" w:rsidRDefault="003C524C" w:rsidP="00F6269D">
      <w:pPr>
        <w:pStyle w:val="Heading2"/>
        <w:spacing w:before="480" w:after="240"/>
      </w:pPr>
      <w:bookmarkStart w:id="440" w:name="_Toc106192923"/>
      <w:r>
        <w:t>Naslov 10(iii): Pooblastilo za izdajo odredbe o označevanju</w:t>
      </w:r>
      <w:bookmarkEnd w:id="440"/>
    </w:p>
    <w:p w14:paraId="340F1A7B" w14:textId="77777777" w:rsidR="00961267" w:rsidRPr="00835148" w:rsidRDefault="00961267" w:rsidP="00F6269D">
      <w:pPr>
        <w:spacing w:after="240"/>
        <w:ind w:left="720"/>
        <w:jc w:val="both"/>
        <w:rPr>
          <w:rFonts w:ascii="Times New Roman" w:hAnsi="Times New Roman" w:cs="Times New Roman"/>
          <w:i/>
          <w:iCs/>
          <w:szCs w:val="24"/>
        </w:rPr>
      </w:pPr>
      <w:r>
        <w:rPr>
          <w:rFonts w:ascii="Times New Roman" w:hAnsi="Times New Roman"/>
          <w:i/>
        </w:rPr>
        <w:t>Ta naslov določa, da:</w:t>
      </w:r>
    </w:p>
    <w:p w14:paraId="620CE5C6" w14:textId="77777777" w:rsidR="003D5CE3" w:rsidRPr="00835148" w:rsidRDefault="003D5CE3" w:rsidP="00F6269D">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kadar:</w:t>
      </w:r>
    </w:p>
    <w:p w14:paraId="23D7BFD6" w14:textId="2EB823C9" w:rsidR="003D5CE3" w:rsidRPr="00835148" w:rsidRDefault="003D5CE3" w:rsidP="00F6269D">
      <w:pPr>
        <w:pStyle w:val="ListParagraph"/>
        <w:numPr>
          <w:ilvl w:val="0"/>
          <w:numId w:val="116"/>
        </w:numPr>
        <w:spacing w:before="240" w:after="240"/>
        <w:ind w:left="2268" w:hanging="567"/>
        <w:contextualSpacing w:val="0"/>
        <w:jc w:val="both"/>
        <w:rPr>
          <w:rFonts w:ascii="Times New Roman" w:hAnsi="Times New Roman" w:cs="Times New Roman"/>
          <w:szCs w:val="24"/>
        </w:rPr>
      </w:pPr>
      <w:r>
        <w:rPr>
          <w:rFonts w:ascii="Times New Roman" w:hAnsi="Times New Roman"/>
        </w:rPr>
        <w:t>Komisija v obdobju volilne kampanje na podlagi razpoložljivih informacij, ne glede na to, ali jih je pridobila s spremljanjem volilnih informacij na spletu ali ji jih je zagotovila katera koli druga oseba ali kako drugače, ugotovi, da določene volilne informacije na spletu predstavljajo dezinformacije; ali</w:t>
      </w:r>
    </w:p>
    <w:p w14:paraId="26E74597" w14:textId="1CADB9B4" w:rsidR="003D5CE3" w:rsidRPr="00835148" w:rsidRDefault="003D5CE3" w:rsidP="00F6269D">
      <w:pPr>
        <w:pStyle w:val="ListParagraph"/>
        <w:numPr>
          <w:ilvl w:val="0"/>
          <w:numId w:val="116"/>
        </w:numPr>
        <w:spacing w:before="240" w:after="240"/>
        <w:ind w:left="2268" w:hanging="567"/>
        <w:contextualSpacing w:val="0"/>
        <w:jc w:val="both"/>
        <w:rPr>
          <w:rFonts w:ascii="Times New Roman" w:hAnsi="Times New Roman" w:cs="Times New Roman"/>
          <w:szCs w:val="24"/>
        </w:rPr>
      </w:pPr>
      <w:r>
        <w:rPr>
          <w:rFonts w:ascii="Times New Roman" w:hAnsi="Times New Roman"/>
        </w:rPr>
        <w:lastRenderedPageBreak/>
        <w:t xml:space="preserve">Komisija na podlagi razpoložljivih informacij, ne glede na to, ali jih je pridobila s spremljanjem volilnih informacij na spletu ali ji jih je zagotovila katera koli druga oseba ali kako drugače, kadar koli ugotovi, da določene informacije o volilnem postopku na spletu predstavljajo neresnične informacije; in </w:t>
      </w:r>
    </w:p>
    <w:p w14:paraId="5FA68FF6" w14:textId="3AEBC45F" w:rsidR="003C524C" w:rsidRPr="00835148" w:rsidRDefault="00663193" w:rsidP="00F6269D">
      <w:pPr>
        <w:spacing w:before="240" w:after="240"/>
        <w:ind w:left="1440"/>
        <w:jc w:val="both"/>
        <w:rPr>
          <w:rFonts w:ascii="Times New Roman" w:hAnsi="Times New Roman" w:cs="Times New Roman"/>
        </w:rPr>
      </w:pPr>
      <w:r>
        <w:rPr>
          <w:rFonts w:ascii="Times New Roman" w:hAnsi="Times New Roman"/>
        </w:rPr>
        <w:t xml:space="preserve">Komisija presodi, da je izdaja take odredbe v vseh pogledih ustrezna, zato lahko v pričakovanju nadaljnje preiskave izda odredbo o označevanju, s katero od spletne platforme zahteva, da navede, da vsebino predmeta trenutno preiskuje Komisija v skladu s tem delom z namenom ugotavljanja, ali gre za dezinformacije ali neresnične informacije. </w:t>
      </w:r>
    </w:p>
    <w:p w14:paraId="1F38D737" w14:textId="59BD6A39" w:rsidR="000020EA" w:rsidRPr="00835148" w:rsidRDefault="00811FC2" w:rsidP="004A5780">
      <w:pPr>
        <w:pStyle w:val="ListParagraph"/>
        <w:numPr>
          <w:ilvl w:val="0"/>
          <w:numId w:val="115"/>
        </w:numPr>
        <w:spacing w:before="240" w:after="240"/>
        <w:ind w:left="1418" w:hanging="709"/>
        <w:contextualSpacing w:val="0"/>
        <w:jc w:val="both"/>
        <w:rPr>
          <w:rFonts w:ascii="Times New Roman" w:hAnsi="Times New Roman" w:cs="Times New Roman"/>
          <w:szCs w:val="24"/>
        </w:rPr>
      </w:pPr>
      <w:r>
        <w:rPr>
          <w:rFonts w:ascii="Times New Roman" w:hAnsi="Times New Roman"/>
        </w:rPr>
        <w:t>Odredba iz tega naslova:</w:t>
      </w:r>
    </w:p>
    <w:p w14:paraId="62A5184B" w14:textId="15F9EC40" w:rsidR="000020EA" w:rsidRPr="00835148" w:rsidRDefault="006A5228"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vključuje obrazložitev mnenja Komisije, da so pogoji iz pododdelka 1 izpolnjeni;</w:t>
      </w:r>
    </w:p>
    <w:p w14:paraId="72A1E1BD" w14:textId="08089244" w:rsidR="000020EA" w:rsidRPr="00835148" w:rsidRDefault="000020EA"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vključuje natančno lokacijo volilnih informacij na spletu iz pododdelka 1(a) ali (b) in po potrebi vse dodatne podatke, ki omogočajo identifikacijo informacij;</w:t>
      </w:r>
    </w:p>
    <w:p w14:paraId="475E1076" w14:textId="2FE91FD4" w:rsidR="000020EA" w:rsidRPr="00835148" w:rsidRDefault="000020EA"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vsebuje izjavo, ki jo predpiše Komisija v zvezi z volilnimi informacijami na spletu iz pododdelka 1(a) ali (b);</w:t>
      </w:r>
    </w:p>
    <w:p w14:paraId="7EAA61FE" w14:textId="5CDD52E3" w:rsidR="000020EA" w:rsidRPr="00835148" w:rsidRDefault="000020EA"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obvešča prejemnika, da mora zagotoviti, da se izjava iz odstavka (c) objavi na spletni lokaciji iz odstavka (b); </w:t>
      </w:r>
    </w:p>
    <w:p w14:paraId="7EE7D73A" w14:textId="19028A40" w:rsidR="000020EA" w:rsidRPr="00835148" w:rsidRDefault="000020EA"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obvešča prejemnika o pravici do pritožbe na odredbo iz naslova 15 v roku petih dni.</w:t>
      </w:r>
    </w:p>
    <w:p w14:paraId="13EDA903" w14:textId="0FC8C532" w:rsidR="003C524C" w:rsidRPr="00835148" w:rsidRDefault="00130605" w:rsidP="00F6269D">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 xml:space="preserve">Izjava iz pododdelka 3(c) jasno navaja: </w:t>
      </w:r>
    </w:p>
    <w:p w14:paraId="1F7986FF" w14:textId="6369E3AA" w:rsidR="003C524C" w:rsidRPr="00835148" w:rsidRDefault="002B2FEC" w:rsidP="00F6269D">
      <w:pPr>
        <w:pStyle w:val="ListParagraph"/>
        <w:numPr>
          <w:ilvl w:val="0"/>
          <w:numId w:val="23"/>
        </w:numPr>
        <w:spacing w:before="240" w:after="240"/>
        <w:ind w:left="2268" w:hanging="567"/>
        <w:contextualSpacing w:val="0"/>
        <w:jc w:val="both"/>
        <w:rPr>
          <w:rFonts w:ascii="Times New Roman" w:hAnsi="Times New Roman" w:cs="Times New Roman"/>
          <w:szCs w:val="24"/>
        </w:rPr>
      </w:pPr>
      <w:r>
        <w:rPr>
          <w:rFonts w:ascii="Times New Roman" w:hAnsi="Times New Roman"/>
        </w:rPr>
        <w:t>da gre za izjavo, ki jo je treba objaviti v skladu z odredbo o označevanju, ki jo izda Komisija na podlagi tega naslova, če meni, da lahko zadevna izjava vsebuje dezinformacijo ali neresnično informacijo;</w:t>
      </w:r>
    </w:p>
    <w:p w14:paraId="143CB33D" w14:textId="6E832DB8" w:rsidR="003C524C" w:rsidRPr="00835148" w:rsidRDefault="00E7532E" w:rsidP="00F6269D">
      <w:pPr>
        <w:pStyle w:val="ListParagraph"/>
        <w:widowControl w:val="0"/>
        <w:numPr>
          <w:ilvl w:val="0"/>
          <w:numId w:val="2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da izdaja odredbe ni ugotovitev, da gre pri vsebini za dezinformacijo ali neresnično informacijo; </w:t>
      </w:r>
    </w:p>
    <w:p w14:paraId="77B4F363" w14:textId="397DD318" w:rsidR="003C524C" w:rsidRPr="00835148" w:rsidRDefault="006A5228" w:rsidP="00F6269D">
      <w:pPr>
        <w:pStyle w:val="ListParagraph"/>
        <w:widowControl w:val="0"/>
        <w:numPr>
          <w:ilvl w:val="0"/>
          <w:numId w:val="2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povzetek razlogov za mnenje Komisije, da so zahteve iz pododdelka 1 izpolnjene;</w:t>
      </w:r>
    </w:p>
    <w:p w14:paraId="15C3CD3E" w14:textId="46A35B9A" w:rsidR="00944A4A" w:rsidRPr="00835148" w:rsidRDefault="002B2FEC" w:rsidP="00F6269D">
      <w:pPr>
        <w:pStyle w:val="ListParagraph"/>
        <w:widowControl w:val="0"/>
        <w:numPr>
          <w:ilvl w:val="0"/>
          <w:numId w:val="2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da bo odločitev o tem, ali je vsebina dezinformacija ali neresnična informacija, sprejeta v okviru nadaljnje preiskave; in</w:t>
      </w:r>
    </w:p>
    <w:p w14:paraId="73EA2110" w14:textId="32C400DD" w:rsidR="003C524C" w:rsidRPr="00835148" w:rsidRDefault="003C524C" w:rsidP="00AE1118">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 da se lahko vsaka fizična ali pravna oseba, ki jo odredba neposredno </w:t>
      </w:r>
      <w:r>
        <w:rPr>
          <w:rFonts w:ascii="Times New Roman" w:hAnsi="Times New Roman"/>
        </w:rPr>
        <w:lastRenderedPageBreak/>
        <w:t>zadeva, pritoži na odredbo iz naslova 15 v roku petih dni.</w:t>
      </w:r>
    </w:p>
    <w:p w14:paraId="780345A4" w14:textId="03FDF213" w:rsidR="003C524C" w:rsidRPr="00835148" w:rsidRDefault="003C524C" w:rsidP="00F6269D">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Odredba lahko vsebuje tudi dodatne informacije ali izjave, za katere Komisija meni, da so primerne glede na vse okoliščine.</w:t>
      </w:r>
    </w:p>
    <w:p w14:paraId="58DDECE0" w14:textId="403C6F2F" w:rsidR="00D43F9C" w:rsidRPr="00835148" w:rsidRDefault="00D43F9C" w:rsidP="00F6269D">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Komisija sprejme ugotovitev iz oddelka 3(d) takoj, ko je to razumno izvedljivo, nato pa:</w:t>
      </w:r>
    </w:p>
    <w:p w14:paraId="6D3868C5" w14:textId="6199F4BD" w:rsidR="00D43F9C" w:rsidRPr="00835148" w:rsidRDefault="00D43F9C" w:rsidP="00AE1118">
      <w:pPr>
        <w:pStyle w:val="ListParagraph"/>
        <w:numPr>
          <w:ilvl w:val="1"/>
          <w:numId w:val="120"/>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posreduje navodila osebi, ki ji je bila odredba o označevanju odrejena, in jo obvestiti, da je bila odredba o označevanju preklicana; ali </w:t>
      </w:r>
    </w:p>
    <w:p w14:paraId="32E95EBB" w14:textId="31513141" w:rsidR="00D43F9C" w:rsidRPr="00835148" w:rsidRDefault="00D43F9C" w:rsidP="00AE1118">
      <w:pPr>
        <w:pStyle w:val="ListParagraph"/>
        <w:numPr>
          <w:ilvl w:val="1"/>
          <w:numId w:val="120"/>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lahko izvede druga pooblastila, za katera meni, da so potrebna. </w:t>
      </w:r>
    </w:p>
    <w:p w14:paraId="794ADC0D" w14:textId="69824553" w:rsidR="00D43F9C" w:rsidRPr="00835148" w:rsidRDefault="00D43F9C" w:rsidP="00AE1118">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 xml:space="preserve">Če Komisija posreduje navodila iz pododdelka 6(a), se predpisana izjava iz pododdelka 3 umakne. </w:t>
      </w:r>
    </w:p>
    <w:p w14:paraId="309394E6" w14:textId="6B40018E" w:rsidR="003C524C" w:rsidRPr="00835148" w:rsidRDefault="003C524C" w:rsidP="00F6269D">
      <w:pPr>
        <w:pStyle w:val="Heading2"/>
        <w:spacing w:before="480" w:after="240"/>
      </w:pPr>
      <w:bookmarkStart w:id="441" w:name="_Toc106192924"/>
      <w:r>
        <w:t>Naslov 10(iv): Pooblastilo za izdajo odredbe o blokiranju dostopa</w:t>
      </w:r>
      <w:bookmarkEnd w:id="441"/>
    </w:p>
    <w:p w14:paraId="30351F73" w14:textId="77777777" w:rsidR="00961267" w:rsidRPr="00835148" w:rsidRDefault="00961267" w:rsidP="00F6269D">
      <w:pPr>
        <w:spacing w:after="240"/>
        <w:ind w:left="720"/>
        <w:jc w:val="both"/>
        <w:rPr>
          <w:rFonts w:ascii="Times New Roman" w:hAnsi="Times New Roman" w:cs="Times New Roman"/>
          <w:i/>
          <w:iCs/>
          <w:szCs w:val="24"/>
        </w:rPr>
      </w:pPr>
      <w:r>
        <w:rPr>
          <w:rFonts w:ascii="Times New Roman" w:hAnsi="Times New Roman"/>
          <w:i/>
        </w:rPr>
        <w:t>Ta naslov določa, da:</w:t>
      </w:r>
    </w:p>
    <w:p w14:paraId="590074A8" w14:textId="77777777" w:rsidR="00FF0A78" w:rsidRPr="00835148" w:rsidRDefault="003C524C" w:rsidP="009A3E29">
      <w:pPr>
        <w:pStyle w:val="ListParagraph"/>
        <w:numPr>
          <w:ilvl w:val="0"/>
          <w:numId w:val="37"/>
        </w:numPr>
        <w:spacing w:before="240" w:after="240"/>
        <w:ind w:left="1440" w:hanging="720"/>
        <w:contextualSpacing w:val="0"/>
        <w:jc w:val="both"/>
        <w:rPr>
          <w:rFonts w:ascii="Times New Roman" w:hAnsi="Times New Roman" w:cs="Times New Roman"/>
          <w:szCs w:val="24"/>
        </w:rPr>
      </w:pPr>
      <w:r>
        <w:rPr>
          <w:rFonts w:ascii="Times New Roman" w:hAnsi="Times New Roman"/>
        </w:rPr>
        <w:t>kadar:</w:t>
      </w:r>
    </w:p>
    <w:p w14:paraId="62C14251" w14:textId="4665BD14" w:rsidR="000C2806" w:rsidRPr="00835148" w:rsidRDefault="003C524C" w:rsidP="00F6269D">
      <w:pPr>
        <w:pStyle w:val="ListParagraph"/>
        <w:numPr>
          <w:ilvl w:val="0"/>
          <w:numId w:val="70"/>
        </w:numPr>
        <w:spacing w:before="240" w:after="240"/>
        <w:ind w:left="2268" w:hanging="567"/>
        <w:contextualSpacing w:val="0"/>
        <w:jc w:val="both"/>
        <w:rPr>
          <w:rFonts w:ascii="Times New Roman" w:hAnsi="Times New Roman" w:cs="Times New Roman"/>
          <w:szCs w:val="24"/>
        </w:rPr>
      </w:pPr>
      <w:r>
        <w:rPr>
          <w:rFonts w:ascii="Times New Roman" w:hAnsi="Times New Roman"/>
        </w:rPr>
        <w:t>Komisija v obdobju volilne kampanje na podlagi razpoložljivih informacij, ne glede na to, ali jih je pridobila s spremljanjem volilnih informacij na spletu ali ji jih je zagotovila katera koli druga oseba ali kako drugače, v zvezi s predhodno identificirano spletno lokacijo ugotovi, da določena volilna informacija na spletu predstavlja dezinformacijo, ali</w:t>
      </w:r>
    </w:p>
    <w:p w14:paraId="2547AD08" w14:textId="7862B69D" w:rsidR="000C2806" w:rsidRPr="00835148" w:rsidRDefault="000C2806" w:rsidP="009A3E29">
      <w:pPr>
        <w:pStyle w:val="ListParagraph"/>
        <w:numPr>
          <w:ilvl w:val="0"/>
          <w:numId w:val="70"/>
        </w:numPr>
        <w:spacing w:before="240" w:after="240"/>
        <w:ind w:left="2268" w:hanging="567"/>
        <w:contextualSpacing w:val="0"/>
        <w:jc w:val="both"/>
        <w:rPr>
          <w:rFonts w:ascii="Times New Roman" w:hAnsi="Times New Roman" w:cs="Times New Roman"/>
          <w:szCs w:val="24"/>
        </w:rPr>
      </w:pPr>
      <w:r>
        <w:rPr>
          <w:rFonts w:ascii="Times New Roman" w:hAnsi="Times New Roman"/>
        </w:rPr>
        <w:t>Komisija med volilnim obdobjem (ali obdobjem volilne kampanje) ali kako drugače na podlagi razpoložljivih informacij, ne glede na to, ali jih je pridobila s spremljanjem volilnih informacij na spletu ali ji jih je zagotovila katera koli druga oseba ali kako drugače, kadar koli v zvezi s predhodno identificirano spletno lokacijo ugotovi, da določena informacija o volilnem postopku na spletu predstavlja neresnično informacijo; in</w:t>
      </w:r>
    </w:p>
    <w:p w14:paraId="0153C4F6" w14:textId="34A2F661" w:rsidR="003C524C" w:rsidRPr="00835148" w:rsidRDefault="000C2806" w:rsidP="00F6269D">
      <w:pPr>
        <w:spacing w:before="240" w:after="240"/>
        <w:ind w:left="1440"/>
        <w:jc w:val="both"/>
        <w:rPr>
          <w:rFonts w:ascii="Times New Roman" w:hAnsi="Times New Roman" w:cs="Times New Roman"/>
          <w:szCs w:val="24"/>
        </w:rPr>
      </w:pPr>
      <w:r>
        <w:rPr>
          <w:rFonts w:ascii="Times New Roman" w:hAnsi="Times New Roman"/>
        </w:rPr>
        <w:t>Komisija presodi, da je izdaja take odredbe potrebna za zaščito pravičnosti ali integritete volitev ali referenduma, zato lahko izda odredbo o blokiranju dostopa, s katero od katerega koli operaterja ali gostitelja spletne platforme zahteva, da sprejme razumne ukrepe za preprečitev dostopa končnim uporabnikom do spletne lokacije.</w:t>
      </w:r>
    </w:p>
    <w:p w14:paraId="05B7B26A" w14:textId="44D4A7D7" w:rsidR="003C524C" w:rsidRPr="00835148" w:rsidRDefault="003C524C" w:rsidP="009A3E29">
      <w:pPr>
        <w:pStyle w:val="ListParagraph"/>
        <w:numPr>
          <w:ilvl w:val="0"/>
          <w:numId w:val="37"/>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„Predhodno identificirana spletna lokacija“ za namene tega naslova je spletna lokacija, kjer sta bili dve ali več prejšnjih različnih spletnih vsebin predmet obvestil v okviru tega naslova v istem volilnem obdobju, pri čemer je volilno </w:t>
      </w:r>
      <w:r>
        <w:rPr>
          <w:rFonts w:ascii="Times New Roman" w:hAnsi="Times New Roman"/>
        </w:rPr>
        <w:lastRenderedPageBreak/>
        <w:t>obdobje enako kot volilno obdobje, za katero se predlaga, da se sprejme odredba o blokiranju dostopa.</w:t>
      </w:r>
    </w:p>
    <w:p w14:paraId="16E58BA8" w14:textId="0449D5CA" w:rsidR="006467B8" w:rsidRPr="00835148" w:rsidRDefault="006467B8" w:rsidP="00AE1118">
      <w:pPr>
        <w:pStyle w:val="ListParagraph"/>
        <w:numPr>
          <w:ilvl w:val="0"/>
          <w:numId w:val="37"/>
        </w:numPr>
        <w:spacing w:before="240" w:after="240"/>
        <w:ind w:left="1418" w:hanging="709"/>
        <w:contextualSpacing w:val="0"/>
        <w:jc w:val="both"/>
        <w:rPr>
          <w:rFonts w:ascii="Times New Roman" w:hAnsi="Times New Roman" w:cs="Times New Roman"/>
          <w:szCs w:val="24"/>
        </w:rPr>
      </w:pPr>
      <w:r>
        <w:rPr>
          <w:rFonts w:ascii="Times New Roman" w:hAnsi="Times New Roman"/>
        </w:rPr>
        <w:t>Odredba iz tega naslova:</w:t>
      </w:r>
    </w:p>
    <w:p w14:paraId="7F2B7023" w14:textId="68650A8C" w:rsidR="006467B8" w:rsidRPr="00835148" w:rsidRDefault="006A522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vključuje obrazložitev mnenja Komisije, da so pogoji iz pododdelka 1 izpolnjeni;</w:t>
      </w:r>
    </w:p>
    <w:p w14:paraId="4079F330" w14:textId="7EE3AF7E" w:rsidR="006467B8" w:rsidRPr="00835148" w:rsidRDefault="006467B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vključuje natančno predhodno identificirano spletno lokacijo volilnih informacij na spletu iz pododdelka 1(a) ali (b);</w:t>
      </w:r>
    </w:p>
    <w:p w14:paraId="217357AC" w14:textId="07529187" w:rsidR="006467B8" w:rsidRPr="00835148" w:rsidRDefault="006467B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vsebuje izjavo, ki jo predpiše Komisija v zvezi s predhodno identificirano spletno lokacijo;</w:t>
      </w:r>
    </w:p>
    <w:p w14:paraId="60F73627" w14:textId="2B783FDC" w:rsidR="006467B8" w:rsidRPr="00835148" w:rsidRDefault="006467B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obvešča prejemnika, da mora zagotoviti, da se izjava iz odstavka (c) objavi na predhodno identificirani spletni lokaciji iz odstavka (b); </w:t>
      </w:r>
    </w:p>
    <w:p w14:paraId="06E559C0" w14:textId="77777777" w:rsidR="006467B8" w:rsidRPr="00835148" w:rsidRDefault="006467B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obvešča prejemnika o pravici do pritožbe na odredbo iz naslova 15 v roku petih dni.</w:t>
      </w:r>
    </w:p>
    <w:p w14:paraId="734443F4" w14:textId="38F6647F" w:rsidR="003C524C" w:rsidRPr="00835148" w:rsidRDefault="00097B82" w:rsidP="00AE1118">
      <w:pPr>
        <w:pStyle w:val="ListParagraph"/>
        <w:numPr>
          <w:ilvl w:val="0"/>
          <w:numId w:val="37"/>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Izjava iz pododdelka 3(c) jasno navaja: </w:t>
      </w:r>
    </w:p>
    <w:p w14:paraId="1CEFDCDD" w14:textId="27A4CEA9" w:rsidR="003C524C" w:rsidRPr="00835148" w:rsidRDefault="000C2806" w:rsidP="00F6269D">
      <w:pPr>
        <w:pStyle w:val="ListParagraph"/>
        <w:widowControl w:val="0"/>
        <w:numPr>
          <w:ilvl w:val="1"/>
          <w:numId w:val="1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da je bila v skladu s tem naslovom izdana odredba o blokiranju dostopa;</w:t>
      </w:r>
    </w:p>
    <w:p w14:paraId="24BD4A3F" w14:textId="05A59468" w:rsidR="000C2806" w:rsidRPr="00835148" w:rsidRDefault="006A5228" w:rsidP="00F6269D">
      <w:pPr>
        <w:pStyle w:val="ListParagraph"/>
        <w:widowControl w:val="0"/>
        <w:numPr>
          <w:ilvl w:val="1"/>
          <w:numId w:val="1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povzetek razlogov, zaradi katerih je Komisija izdala odredbo; in </w:t>
      </w:r>
    </w:p>
    <w:p w14:paraId="7193586D" w14:textId="3C3AFB46" w:rsidR="004530EF" w:rsidRPr="00835148" w:rsidRDefault="000C2806" w:rsidP="00F6269D">
      <w:pPr>
        <w:pStyle w:val="ListParagraph"/>
        <w:widowControl w:val="0"/>
        <w:numPr>
          <w:ilvl w:val="1"/>
          <w:numId w:val="1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dodatne informacije, ki jih lahko predpisujejo smernice ali ki se Komisiji zdijo potrebne ali primerne v vseh pogledih.</w:t>
      </w:r>
    </w:p>
    <w:p w14:paraId="5CE40083" w14:textId="3DC68DB0" w:rsidR="006B183B" w:rsidRPr="00835148" w:rsidRDefault="006B183B" w:rsidP="00AE1118">
      <w:pPr>
        <w:pStyle w:val="ListParagraph"/>
        <w:numPr>
          <w:ilvl w:val="0"/>
          <w:numId w:val="37"/>
        </w:numPr>
        <w:spacing w:before="240" w:after="240"/>
        <w:ind w:left="1440" w:hanging="720"/>
        <w:contextualSpacing w:val="0"/>
        <w:jc w:val="both"/>
        <w:rPr>
          <w:rFonts w:ascii="Times New Roman" w:hAnsi="Times New Roman" w:cs="Times New Roman"/>
          <w:szCs w:val="24"/>
        </w:rPr>
      </w:pPr>
      <w:r>
        <w:rPr>
          <w:rFonts w:ascii="Times New Roman" w:hAnsi="Times New Roman"/>
        </w:rPr>
        <w:t>Odredba lahko vsebuje tudi dodatne informacije ali izjave, za katere Komisija meni, da so primerne glede na vse okoliščine.</w:t>
      </w:r>
    </w:p>
    <w:p w14:paraId="10614316" w14:textId="276DB608" w:rsidR="003C524C" w:rsidRPr="00835148" w:rsidRDefault="003C524C" w:rsidP="00F6269D">
      <w:pPr>
        <w:pStyle w:val="Heading2"/>
        <w:spacing w:before="480" w:after="240"/>
        <w:jc w:val="both"/>
      </w:pPr>
      <w:bookmarkStart w:id="442" w:name="_Toc106192925"/>
      <w:r>
        <w:t>Naslov 10(v): Pooblastila za regulacijo manipulativnega ali neavtentičnega vedenja, vključno z nerazkrito dejavnostjo botov</w:t>
      </w:r>
      <w:bookmarkEnd w:id="442"/>
    </w:p>
    <w:p w14:paraId="7E575A49" w14:textId="77777777" w:rsidR="003C524C" w:rsidRPr="00835148" w:rsidRDefault="003C524C" w:rsidP="00F6269D">
      <w:pPr>
        <w:shd w:val="clear" w:color="auto" w:fill="FFFFFF"/>
        <w:spacing w:after="240"/>
        <w:ind w:left="720"/>
        <w:jc w:val="both"/>
        <w:rPr>
          <w:rFonts w:ascii="Times New Roman" w:eastAsia="Times New Roman" w:hAnsi="Times New Roman" w:cs="Times New Roman"/>
          <w:szCs w:val="24"/>
        </w:rPr>
      </w:pPr>
      <w:r>
        <w:rPr>
          <w:rFonts w:ascii="Times New Roman" w:hAnsi="Times New Roman"/>
          <w:i/>
          <w:bdr w:val="none" w:sz="0" w:space="0" w:color="auto" w:frame="1"/>
        </w:rPr>
        <w:t>Ta naslov določa, da: </w:t>
      </w:r>
    </w:p>
    <w:p w14:paraId="3ED03645" w14:textId="63A126AC" w:rsidR="0054222A" w:rsidRDefault="003C524C" w:rsidP="009A3E29">
      <w:pPr>
        <w:pStyle w:val="ListParagraph"/>
        <w:numPr>
          <w:ilvl w:val="0"/>
          <w:numId w:val="38"/>
        </w:numPr>
        <w:spacing w:before="240" w:after="240"/>
        <w:ind w:left="1440" w:hanging="720"/>
        <w:contextualSpacing w:val="0"/>
        <w:jc w:val="both"/>
        <w:rPr>
          <w:rFonts w:ascii="Times New Roman" w:hAnsi="Times New Roman" w:cs="Times New Roman"/>
          <w:szCs w:val="24"/>
        </w:rPr>
      </w:pPr>
      <w:r>
        <w:rPr>
          <w:rFonts w:ascii="Times New Roman" w:hAnsi="Times New Roman"/>
        </w:rPr>
        <w:t>Če je Komisija v obdobju volilne kampanje ugotovila, da:</w:t>
      </w:r>
    </w:p>
    <w:p w14:paraId="05AE388B" w14:textId="7C90F935" w:rsidR="0054222A" w:rsidRDefault="003C524C" w:rsidP="0054222A">
      <w:pPr>
        <w:pStyle w:val="ListParagraph"/>
        <w:numPr>
          <w:ilvl w:val="1"/>
          <w:numId w:val="38"/>
        </w:numPr>
        <w:spacing w:before="240" w:after="240"/>
        <w:ind w:left="2127" w:hanging="709"/>
        <w:contextualSpacing w:val="0"/>
        <w:jc w:val="both"/>
        <w:rPr>
          <w:rFonts w:ascii="Times New Roman" w:hAnsi="Times New Roman" w:cs="Times New Roman"/>
          <w:szCs w:val="24"/>
        </w:rPr>
      </w:pPr>
      <w:r>
        <w:rPr>
          <w:rFonts w:ascii="Times New Roman" w:hAnsi="Times New Roman"/>
        </w:rPr>
        <w:t>se izvaja ali se je izvajala dejavnost botov, ki predstavlja manipulativno ali neavtentično vedenje ali uporabo nerazkritega bota, ki je v nasprotju z naslovom 24, in</w:t>
      </w:r>
    </w:p>
    <w:p w14:paraId="46032534" w14:textId="2F30FB7A" w:rsidR="00E54139" w:rsidRDefault="00E54139" w:rsidP="0054222A">
      <w:pPr>
        <w:pStyle w:val="ListParagraph"/>
        <w:numPr>
          <w:ilvl w:val="1"/>
          <w:numId w:val="38"/>
        </w:numPr>
        <w:spacing w:before="240" w:after="240"/>
        <w:ind w:left="2127" w:hanging="709"/>
        <w:contextualSpacing w:val="0"/>
        <w:jc w:val="both"/>
        <w:rPr>
          <w:rFonts w:ascii="Times New Roman" w:hAnsi="Times New Roman" w:cs="Times New Roman"/>
          <w:szCs w:val="24"/>
        </w:rPr>
      </w:pPr>
      <w:r>
        <w:rPr>
          <w:rFonts w:ascii="Times New Roman" w:hAnsi="Times New Roman"/>
        </w:rPr>
        <w:t>je izdaja obvestila iz tega podnaslova potrebna za zaščito poštenosti ali integritete volitev ali referenduma,</w:t>
      </w:r>
    </w:p>
    <w:p w14:paraId="782FA4AB" w14:textId="36ED2BDF" w:rsidR="003C524C" w:rsidRPr="00097869" w:rsidRDefault="00E573A7" w:rsidP="00350080">
      <w:pPr>
        <w:spacing w:before="240" w:after="240"/>
        <w:ind w:left="1418"/>
        <w:jc w:val="both"/>
        <w:rPr>
          <w:rFonts w:ascii="Times New Roman" w:hAnsi="Times New Roman" w:cs="Times New Roman"/>
          <w:szCs w:val="24"/>
        </w:rPr>
      </w:pPr>
      <w:r>
        <w:rPr>
          <w:rFonts w:ascii="Times New Roman" w:hAnsi="Times New Roman"/>
        </w:rPr>
        <w:lastRenderedPageBreak/>
        <w:t>Komisija lahko izda obvestilo, s katerim od katerega koli upravljavca ali gostitelja katere koli spletne platforme zahteva, da objavi izjavo, s katero vse prizadete končne uporabnike obvesti o manipulativnem ali neavtentičnem vedenju ali uporabi nerazkritega bota, ki je v nasprotju z naslovom 24.</w:t>
      </w:r>
    </w:p>
    <w:p w14:paraId="19A832FF" w14:textId="70E529D0" w:rsidR="0082567D" w:rsidRPr="00835148" w:rsidRDefault="0082567D" w:rsidP="009A3E29">
      <w:pPr>
        <w:pStyle w:val="ListParagraph"/>
        <w:numPr>
          <w:ilvl w:val="0"/>
          <w:numId w:val="38"/>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Izjava, ki jo je treba objaviti v skladu s pododdelkom 1, jasno navaja: </w:t>
      </w:r>
    </w:p>
    <w:p w14:paraId="64B9292A" w14:textId="0B40F8D5" w:rsidR="0082567D" w:rsidRPr="00835148" w:rsidRDefault="0082567D" w:rsidP="00F6269D">
      <w:pPr>
        <w:numPr>
          <w:ilvl w:val="0"/>
          <w:numId w:val="24"/>
        </w:numPr>
        <w:shd w:val="clear" w:color="auto" w:fill="FFFFFF"/>
        <w:spacing w:before="120" w:after="240"/>
        <w:ind w:left="2268" w:hanging="567"/>
        <w:jc w:val="both"/>
        <w:rPr>
          <w:rFonts w:ascii="Times New Roman" w:eastAsia="Times New Roman" w:hAnsi="Times New Roman" w:cs="Times New Roman"/>
          <w:szCs w:val="24"/>
        </w:rPr>
      </w:pPr>
      <w:r>
        <w:rPr>
          <w:rFonts w:ascii="Times New Roman" w:hAnsi="Times New Roman"/>
          <w:bdr w:val="none" w:sz="0" w:space="0" w:color="auto" w:frame="1"/>
        </w:rPr>
        <w:t xml:space="preserve">da je Komisija v skladu s tem naslovom izdala obvestilo, ki identificira dejavnost bota, </w:t>
      </w:r>
      <w:r>
        <w:rPr>
          <w:rFonts w:ascii="Times New Roman" w:hAnsi="Times New Roman"/>
        </w:rPr>
        <w:t>ki predstavlja manipulativno ali neavtentično vedenje</w:t>
      </w:r>
      <w:r>
        <w:rPr>
          <w:rFonts w:ascii="Times New Roman" w:hAnsi="Times New Roman"/>
          <w:bdr w:val="none" w:sz="0" w:space="0" w:color="auto" w:frame="1"/>
        </w:rPr>
        <w:t>;</w:t>
      </w:r>
    </w:p>
    <w:p w14:paraId="2E6D29DE" w14:textId="3444D4C6" w:rsidR="0082567D" w:rsidRPr="00835148" w:rsidRDefault="0082567D" w:rsidP="00F6269D">
      <w:pPr>
        <w:numPr>
          <w:ilvl w:val="0"/>
          <w:numId w:val="24"/>
        </w:numPr>
        <w:shd w:val="clear" w:color="auto" w:fill="FFFFFF"/>
        <w:spacing w:before="120" w:after="240"/>
        <w:ind w:left="2268" w:hanging="567"/>
        <w:jc w:val="both"/>
        <w:rPr>
          <w:rFonts w:ascii="Times New Roman" w:eastAsia="Times New Roman" w:hAnsi="Times New Roman" w:cs="Times New Roman"/>
          <w:szCs w:val="24"/>
        </w:rPr>
      </w:pPr>
      <w:r>
        <w:rPr>
          <w:rFonts w:ascii="Times New Roman" w:hAnsi="Times New Roman"/>
          <w:bdr w:val="none" w:sz="0" w:space="0" w:color="auto" w:frame="1"/>
        </w:rPr>
        <w:t>da je bil ta ukrep sprejet, ker dejavnost bota ogroža poštenost ali integriteto prihajajočih volitev ali referenduma;</w:t>
      </w:r>
    </w:p>
    <w:p w14:paraId="58CF0964" w14:textId="5696B7E7" w:rsidR="0082567D" w:rsidRPr="00835148" w:rsidRDefault="006A5228" w:rsidP="00F6269D">
      <w:pPr>
        <w:numPr>
          <w:ilvl w:val="0"/>
          <w:numId w:val="24"/>
        </w:numPr>
        <w:shd w:val="clear" w:color="auto" w:fill="FFFFFF"/>
        <w:spacing w:before="120" w:after="240"/>
        <w:ind w:left="2268" w:hanging="567"/>
        <w:jc w:val="both"/>
        <w:rPr>
          <w:rFonts w:ascii="Times New Roman" w:eastAsia="Times New Roman" w:hAnsi="Times New Roman" w:cs="Times New Roman"/>
          <w:szCs w:val="24"/>
        </w:rPr>
      </w:pPr>
      <w:r>
        <w:rPr>
          <w:rFonts w:ascii="Times New Roman" w:hAnsi="Times New Roman"/>
        </w:rPr>
        <w:t>obrazložitev mnenja</w:t>
      </w:r>
      <w:r>
        <w:rPr>
          <w:rFonts w:ascii="Times New Roman" w:hAnsi="Times New Roman"/>
          <w:bdr w:val="none" w:sz="0" w:space="0" w:color="auto" w:frame="1"/>
        </w:rPr>
        <w:t xml:space="preserve"> Komisije, da je bilo v vseh pogledih primerno zahtevati označevanje dejavnosti; in</w:t>
      </w:r>
    </w:p>
    <w:p w14:paraId="5FB2D273" w14:textId="2D63E9ED" w:rsidR="00CB3032" w:rsidRPr="00835148" w:rsidRDefault="00CB3032" w:rsidP="00F6269D">
      <w:pPr>
        <w:numPr>
          <w:ilvl w:val="0"/>
          <w:numId w:val="24"/>
        </w:numPr>
        <w:shd w:val="clear" w:color="auto" w:fill="FFFFFF"/>
        <w:spacing w:before="120" w:after="240"/>
        <w:ind w:left="2268" w:hanging="567"/>
        <w:jc w:val="both"/>
        <w:rPr>
          <w:rFonts w:ascii="Times New Roman" w:eastAsia="Times New Roman" w:hAnsi="Times New Roman" w:cs="Times New Roman"/>
          <w:szCs w:val="24"/>
        </w:rPr>
      </w:pPr>
      <w:r>
        <w:rPr>
          <w:rFonts w:ascii="Times New Roman" w:hAnsi="Times New Roman"/>
        </w:rPr>
        <w:t>da se lahko vsaka fizična ali pravna oseba, ki jo obvestilo neposredno zadeva, pritoži na obvestilo iz naslova 15 v roku petih dni.</w:t>
      </w:r>
    </w:p>
    <w:p w14:paraId="2DDE423A" w14:textId="77777777" w:rsidR="005E136A" w:rsidRDefault="003C524C" w:rsidP="005E136A">
      <w:pPr>
        <w:pStyle w:val="ListParagraph"/>
        <w:numPr>
          <w:ilvl w:val="0"/>
          <w:numId w:val="38"/>
        </w:numPr>
        <w:spacing w:before="240" w:after="240"/>
        <w:ind w:left="1440" w:hanging="720"/>
        <w:contextualSpacing w:val="0"/>
        <w:jc w:val="both"/>
        <w:rPr>
          <w:rFonts w:ascii="Times New Roman" w:hAnsi="Times New Roman" w:cs="Times New Roman"/>
          <w:szCs w:val="24"/>
        </w:rPr>
      </w:pPr>
      <w:r>
        <w:rPr>
          <w:rFonts w:ascii="Times New Roman" w:hAnsi="Times New Roman"/>
        </w:rPr>
        <w:t>Če je Komisija med volilnim obdobjem ugotovila, da:</w:t>
      </w:r>
    </w:p>
    <w:p w14:paraId="6577E340" w14:textId="7A7CE14A" w:rsidR="005E136A" w:rsidRDefault="005E136A" w:rsidP="005E136A">
      <w:pPr>
        <w:pStyle w:val="ListParagraph"/>
        <w:numPr>
          <w:ilvl w:val="1"/>
          <w:numId w:val="38"/>
        </w:numPr>
        <w:spacing w:before="240" w:after="240"/>
        <w:ind w:left="2127" w:hanging="709"/>
        <w:contextualSpacing w:val="0"/>
        <w:jc w:val="both"/>
        <w:rPr>
          <w:rFonts w:ascii="Times New Roman" w:hAnsi="Times New Roman" w:cs="Times New Roman"/>
          <w:szCs w:val="24"/>
        </w:rPr>
      </w:pPr>
      <w:r>
        <w:rPr>
          <w:rFonts w:ascii="Times New Roman" w:hAnsi="Times New Roman"/>
        </w:rPr>
        <w:t>je prišlo do manipulativnega ali neavtentičnega vedenja (tudi kadar takšno vedenje vključuje uporabo botov) in</w:t>
      </w:r>
    </w:p>
    <w:p w14:paraId="12730342" w14:textId="04F95985" w:rsidR="005E136A" w:rsidRDefault="003C524C" w:rsidP="005E136A">
      <w:pPr>
        <w:pStyle w:val="ListParagraph"/>
        <w:numPr>
          <w:ilvl w:val="1"/>
          <w:numId w:val="38"/>
        </w:numPr>
        <w:spacing w:before="240" w:after="240"/>
        <w:ind w:left="2127" w:hanging="709"/>
        <w:contextualSpacing w:val="0"/>
        <w:jc w:val="both"/>
        <w:rPr>
          <w:rFonts w:ascii="Times New Roman" w:hAnsi="Times New Roman" w:cs="Times New Roman"/>
          <w:szCs w:val="24"/>
        </w:rPr>
      </w:pPr>
      <w:r>
        <w:rPr>
          <w:rFonts w:ascii="Times New Roman" w:hAnsi="Times New Roman"/>
        </w:rPr>
        <w:t xml:space="preserve">je izdaja obvestila iz tega podnaslova potrebna za zaščito poštenosti ali integritete volitev ali referenduma, </w:t>
      </w:r>
    </w:p>
    <w:p w14:paraId="56CD2197" w14:textId="425E4875" w:rsidR="003C524C" w:rsidRPr="00097869" w:rsidRDefault="005E136A" w:rsidP="00097869">
      <w:pPr>
        <w:spacing w:before="240" w:after="240"/>
        <w:ind w:left="1418"/>
        <w:jc w:val="both"/>
        <w:rPr>
          <w:rFonts w:ascii="Times New Roman" w:hAnsi="Times New Roman" w:cs="Times New Roman"/>
          <w:szCs w:val="24"/>
        </w:rPr>
      </w:pPr>
      <w:r>
        <w:rPr>
          <w:rFonts w:ascii="Times New Roman" w:hAnsi="Times New Roman"/>
        </w:rPr>
        <w:t>Komisija lahko izda obvestilo, s katerim od katerega koli upravljavca ali gostitelja spletne platforme zahteva, da sprejme razumne ukrepe za odpravo ali preprečitev takega vedenja.</w:t>
      </w:r>
    </w:p>
    <w:p w14:paraId="2C7CE5DE" w14:textId="6379130B" w:rsidR="0082567D" w:rsidRPr="00835148" w:rsidRDefault="0082567D" w:rsidP="009A3E29">
      <w:pPr>
        <w:pStyle w:val="ListParagraph"/>
        <w:numPr>
          <w:ilvl w:val="0"/>
          <w:numId w:val="38"/>
        </w:numPr>
        <w:spacing w:before="240" w:after="240"/>
        <w:ind w:left="1440" w:hanging="720"/>
        <w:contextualSpacing w:val="0"/>
        <w:jc w:val="both"/>
        <w:rPr>
          <w:rFonts w:ascii="Times New Roman" w:hAnsi="Times New Roman" w:cs="Times New Roman"/>
          <w:szCs w:val="24"/>
        </w:rPr>
      </w:pPr>
      <w:r>
        <w:rPr>
          <w:rFonts w:ascii="Times New Roman" w:hAnsi="Times New Roman"/>
        </w:rPr>
        <w:t>V obvestilu iz pododdelka 3 je jasno navedeno naslednje:</w:t>
      </w:r>
    </w:p>
    <w:p w14:paraId="4E8B3E8E" w14:textId="575865BD" w:rsidR="0082567D" w:rsidRPr="00835148" w:rsidRDefault="0082567D" w:rsidP="00F6269D">
      <w:pPr>
        <w:numPr>
          <w:ilvl w:val="0"/>
          <w:numId w:val="98"/>
        </w:numPr>
        <w:shd w:val="clear" w:color="auto" w:fill="FFFFFF"/>
        <w:spacing w:before="120" w:after="120"/>
        <w:ind w:left="2268" w:hanging="567"/>
        <w:jc w:val="both"/>
        <w:rPr>
          <w:rFonts w:ascii="Times New Roman" w:eastAsia="Times New Roman" w:hAnsi="Times New Roman" w:cs="Times New Roman"/>
          <w:szCs w:val="24"/>
        </w:rPr>
      </w:pPr>
      <w:r>
        <w:rPr>
          <w:rFonts w:ascii="Times New Roman" w:hAnsi="Times New Roman"/>
          <w:bdr w:val="none" w:sz="0" w:space="0" w:color="auto" w:frame="1"/>
        </w:rPr>
        <w:t xml:space="preserve">da je Komisija v skladu s tem naslovom izdala obvestilo, s katerim zahteva prenehanje zadevnega ravnanja, ker je bilo le-to ugotovljeno kot </w:t>
      </w:r>
      <w:r>
        <w:rPr>
          <w:rFonts w:ascii="Times New Roman" w:hAnsi="Times New Roman"/>
        </w:rPr>
        <w:t>manipulativno ali neavtentično vedenje</w:t>
      </w:r>
      <w:r>
        <w:rPr>
          <w:rFonts w:ascii="Times New Roman" w:hAnsi="Times New Roman"/>
          <w:bdr w:val="none" w:sz="0" w:space="0" w:color="auto" w:frame="1"/>
        </w:rPr>
        <w:t>;</w:t>
      </w:r>
    </w:p>
    <w:p w14:paraId="46C4F88D" w14:textId="6CEBF01F" w:rsidR="0082567D" w:rsidRPr="00835148" w:rsidRDefault="0082567D" w:rsidP="00F6269D">
      <w:pPr>
        <w:numPr>
          <w:ilvl w:val="0"/>
          <w:numId w:val="98"/>
        </w:numPr>
        <w:shd w:val="clear" w:color="auto" w:fill="FFFFFF"/>
        <w:spacing w:before="120" w:after="120"/>
        <w:ind w:left="2268" w:hanging="567"/>
        <w:jc w:val="both"/>
        <w:rPr>
          <w:rFonts w:ascii="Times New Roman" w:eastAsia="Times New Roman" w:hAnsi="Times New Roman" w:cs="Times New Roman"/>
          <w:szCs w:val="24"/>
        </w:rPr>
      </w:pPr>
      <w:r>
        <w:rPr>
          <w:rFonts w:ascii="Times New Roman" w:hAnsi="Times New Roman"/>
          <w:bdr w:val="none" w:sz="0" w:space="0" w:color="auto" w:frame="1"/>
        </w:rPr>
        <w:t>da je Komisija ta ukrep sprejela, ker je identificirana dejavnost ogrozila poštenost ali integriteto prihajajočih volitev ali referenduma; in</w:t>
      </w:r>
    </w:p>
    <w:p w14:paraId="34065D32" w14:textId="4858C061" w:rsidR="00C556FC" w:rsidRPr="00835148" w:rsidRDefault="006A5228" w:rsidP="00F6269D">
      <w:pPr>
        <w:numPr>
          <w:ilvl w:val="0"/>
          <w:numId w:val="98"/>
        </w:numPr>
        <w:shd w:val="clear" w:color="auto" w:fill="FFFFFF"/>
        <w:spacing w:before="120" w:after="120"/>
        <w:ind w:left="2268" w:hanging="567"/>
        <w:jc w:val="both"/>
        <w:rPr>
          <w:rFonts w:ascii="Times New Roman" w:eastAsia="Times New Roman" w:hAnsi="Times New Roman" w:cs="Times New Roman"/>
          <w:szCs w:val="24"/>
        </w:rPr>
      </w:pPr>
      <w:r>
        <w:rPr>
          <w:rFonts w:ascii="Times New Roman" w:hAnsi="Times New Roman"/>
        </w:rPr>
        <w:t xml:space="preserve">obrazložitev </w:t>
      </w:r>
      <w:r>
        <w:rPr>
          <w:rFonts w:ascii="Times New Roman" w:hAnsi="Times New Roman"/>
          <w:bdr w:val="none" w:sz="0" w:space="0" w:color="auto" w:frame="1"/>
        </w:rPr>
        <w:t>mnenja Komisije, da je zahteva za odstranitev informacij ustrezna; in</w:t>
      </w:r>
    </w:p>
    <w:p w14:paraId="3A8A15A3" w14:textId="73321C48" w:rsidR="0082567D" w:rsidRPr="00835148" w:rsidRDefault="00C556FC" w:rsidP="00F6269D">
      <w:pPr>
        <w:numPr>
          <w:ilvl w:val="0"/>
          <w:numId w:val="98"/>
        </w:numPr>
        <w:shd w:val="clear" w:color="auto" w:fill="FFFFFF"/>
        <w:spacing w:before="120" w:after="120"/>
        <w:ind w:left="2268" w:hanging="567"/>
        <w:jc w:val="both"/>
        <w:rPr>
          <w:rFonts w:ascii="Times New Roman" w:eastAsia="Times New Roman" w:hAnsi="Times New Roman" w:cs="Times New Roman"/>
          <w:szCs w:val="24"/>
        </w:rPr>
      </w:pPr>
      <w:r>
        <w:rPr>
          <w:rFonts w:ascii="Times New Roman" w:hAnsi="Times New Roman"/>
        </w:rPr>
        <w:t>da se lahko vsaka fizična ali pravna oseba, ki jo obvestilo neposredno zadeva, pritoži na obvestilo iz naslova 15 v roku petih dni</w:t>
      </w:r>
      <w:r>
        <w:rPr>
          <w:rFonts w:ascii="Times New Roman" w:hAnsi="Times New Roman"/>
          <w:bdr w:val="none" w:sz="0" w:space="0" w:color="auto" w:frame="1"/>
        </w:rPr>
        <w:t>.</w:t>
      </w:r>
    </w:p>
    <w:p w14:paraId="36B3C2F7" w14:textId="5ED4DA1F" w:rsidR="00570841" w:rsidRDefault="00570841" w:rsidP="00883C74">
      <w:pPr>
        <w:pStyle w:val="Heading1"/>
      </w:pPr>
      <w:bookmarkStart w:id="443" w:name="_Toc99549912"/>
      <w:bookmarkStart w:id="444" w:name="_Toc99550661"/>
      <w:bookmarkStart w:id="445" w:name="_Toc97143784"/>
      <w:bookmarkStart w:id="446" w:name="_Toc106192926"/>
      <w:bookmarkEnd w:id="443"/>
      <w:bookmarkEnd w:id="444"/>
      <w:bookmarkEnd w:id="445"/>
      <w:r>
        <w:t>[Naslov 11 je bil črtan]</w:t>
      </w:r>
      <w:bookmarkEnd w:id="446"/>
    </w:p>
    <w:p w14:paraId="18188DF2" w14:textId="449D75DA" w:rsidR="00351F7D" w:rsidRPr="00835148" w:rsidRDefault="00351F7D" w:rsidP="00883C74">
      <w:pPr>
        <w:pStyle w:val="Heading1"/>
      </w:pPr>
      <w:bookmarkStart w:id="447" w:name="_Toc106192927"/>
      <w:r>
        <w:lastRenderedPageBreak/>
        <w:t>Naslov 12: Vloga sodišču za odredbo o izpolnitvi skladnosti z obvestilom ali odredbo</w:t>
      </w:r>
      <w:bookmarkEnd w:id="447"/>
    </w:p>
    <w:p w14:paraId="010A2A2D" w14:textId="77777777" w:rsidR="00351F7D" w:rsidRPr="00835148" w:rsidRDefault="00351F7D" w:rsidP="00F6269D">
      <w:pPr>
        <w:ind w:left="720"/>
        <w:jc w:val="both"/>
        <w:rPr>
          <w:rFonts w:ascii="Times New Roman" w:hAnsi="Times New Roman" w:cs="Times New Roman"/>
          <w:i/>
          <w:iCs/>
          <w:szCs w:val="24"/>
        </w:rPr>
      </w:pPr>
      <w:r>
        <w:rPr>
          <w:rFonts w:ascii="Times New Roman" w:hAnsi="Times New Roman"/>
          <w:i/>
        </w:rPr>
        <w:t>Ta naslov določa, da:</w:t>
      </w:r>
    </w:p>
    <w:p w14:paraId="7E00A8BB" w14:textId="57D24FA0" w:rsidR="00351F7D" w:rsidRPr="00835148" w:rsidRDefault="00351F7D" w:rsidP="009A3E29">
      <w:pPr>
        <w:pStyle w:val="PlainText"/>
        <w:numPr>
          <w:ilvl w:val="1"/>
          <w:numId w:val="25"/>
        </w:numPr>
        <w:spacing w:after="240" w:line="276" w:lineRule="auto"/>
        <w:ind w:left="1560" w:hanging="426"/>
        <w:jc w:val="both"/>
        <w:rPr>
          <w:rFonts w:ascii="Times New Roman" w:hAnsi="Times New Roman" w:cs="Times New Roman"/>
          <w:sz w:val="24"/>
          <w:szCs w:val="24"/>
        </w:rPr>
      </w:pPr>
      <w:r>
        <w:rPr>
          <w:rFonts w:ascii="Times New Roman" w:hAnsi="Times New Roman"/>
          <w:sz w:val="24"/>
        </w:rPr>
        <w:t>Komisija lahko pri višjem sodišču zaprosi za odredbo o izpolnitvi skladnosti z obvestilom ali odredbo, izdano v skladu z naslovom 10.</w:t>
      </w:r>
    </w:p>
    <w:p w14:paraId="7A560A76" w14:textId="04CC530B" w:rsidR="00351F7D" w:rsidRDefault="00351F7D" w:rsidP="009A3E29">
      <w:pPr>
        <w:pStyle w:val="PlainText"/>
        <w:numPr>
          <w:ilvl w:val="1"/>
          <w:numId w:val="25"/>
        </w:numPr>
        <w:spacing w:after="240" w:line="276" w:lineRule="auto"/>
        <w:ind w:left="1560" w:hanging="426"/>
        <w:jc w:val="both"/>
        <w:rPr>
          <w:rFonts w:ascii="Times New Roman" w:hAnsi="Times New Roman" w:cs="Times New Roman"/>
          <w:sz w:val="24"/>
          <w:szCs w:val="24"/>
        </w:rPr>
      </w:pPr>
      <w:r>
        <w:rPr>
          <w:rFonts w:ascii="Times New Roman" w:hAnsi="Times New Roman"/>
          <w:sz w:val="24"/>
        </w:rPr>
        <w:t xml:space="preserve">Taka vloga se vloži z obvestilom osebi, ki ji je Komisija vročila obvestilo ali odredbo. </w:t>
      </w:r>
    </w:p>
    <w:p w14:paraId="5E0785DB" w14:textId="67DB838A" w:rsidR="00351F7D" w:rsidRPr="00835148" w:rsidRDefault="00351F7D" w:rsidP="00883C74">
      <w:pPr>
        <w:pStyle w:val="Heading1"/>
      </w:pPr>
      <w:bookmarkStart w:id="448" w:name="_Toc106192928"/>
      <w:r>
        <w:t>Naslov 13: Pooblastilo za izdajanje opozoril javnosti o dejavnostih, ki bi lahko posegale v poštenost ali integriteto volitev ali referenduma</w:t>
      </w:r>
      <w:bookmarkEnd w:id="448"/>
    </w:p>
    <w:p w14:paraId="61A6FCD8" w14:textId="77777777" w:rsidR="00351F7D" w:rsidRPr="00835148" w:rsidRDefault="00351F7D"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Ta naslov določa, da:</w:t>
      </w:r>
    </w:p>
    <w:p w14:paraId="5E3EE5F3" w14:textId="440B579C" w:rsidR="00351F7D" w:rsidRPr="00835148" w:rsidRDefault="00351F7D" w:rsidP="009A3E29">
      <w:pPr>
        <w:pStyle w:val="ListParagraph"/>
        <w:numPr>
          <w:ilvl w:val="0"/>
          <w:numId w:val="31"/>
        </w:numPr>
        <w:spacing w:before="240" w:after="240"/>
        <w:ind w:left="1440" w:hanging="720"/>
        <w:contextualSpacing w:val="0"/>
        <w:jc w:val="both"/>
        <w:rPr>
          <w:rFonts w:ascii="Times New Roman" w:hAnsi="Times New Roman" w:cs="Times New Roman"/>
          <w:szCs w:val="24"/>
        </w:rPr>
      </w:pPr>
      <w:r>
        <w:rPr>
          <w:rFonts w:ascii="Times New Roman" w:hAnsi="Times New Roman"/>
        </w:rPr>
        <w:t>Komisija lahko komunicira z javnostjo ali katerim koli delom javnosti v zvezi z napačnimi [ali zavajajočimi] volilnimi informacijami na spletu, napačnimi [ali zavajajočimi] informacijami o volilnem postopku ali manipulativnem ali neavtentičnem vedenju, kadar meni, da je taka komunikacija primerna za izvajanje svojih izobraževalnih ali drugih funkcij.</w:t>
      </w:r>
    </w:p>
    <w:p w14:paraId="2E08824E" w14:textId="6E76CF30" w:rsidR="00351F7D" w:rsidRPr="00835148" w:rsidRDefault="00351F7D" w:rsidP="009A3E29">
      <w:pPr>
        <w:pStyle w:val="ListParagraph"/>
        <w:numPr>
          <w:ilvl w:val="0"/>
          <w:numId w:val="31"/>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Komisija lahko javnost opozori tudi, kadar meni, da obstaja nevarnost za poštenost ali integriteto volitev ali referenduma, tako da je tako opozarjanje na zaznano grožnjo v javnem interesu. V vsakem takšnem sporočilu se lahko med drugim opredelijo narava, vir in resnost zaznane grožnje ter vsi ukrepi, ki jih Komisija predlaga ali preuči v zvezi z njo, ter morebitna priporočila za ukrepanje javnosti ali drugih v zvezi z njo. </w:t>
      </w:r>
    </w:p>
    <w:p w14:paraId="01439B97" w14:textId="1CBD8DEF" w:rsidR="00351F7D" w:rsidRPr="00835148" w:rsidRDefault="00351F7D" w:rsidP="00883C74">
      <w:pPr>
        <w:pStyle w:val="Heading1"/>
      </w:pPr>
      <w:bookmarkStart w:id="449" w:name="_Toc106192929"/>
      <w:r>
        <w:t>Naslov 14: Mehanizem za poročanje javnosti o domnevnih primerih dezinformacij, neresničnih informacij in manipulativnega ali neavtentičnega vedenja</w:t>
      </w:r>
      <w:bookmarkEnd w:id="449"/>
    </w:p>
    <w:p w14:paraId="19B4A3C9" w14:textId="77777777" w:rsidR="00351F7D" w:rsidRPr="00835148" w:rsidRDefault="00351F7D"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Ta naslov določa, da:</w:t>
      </w:r>
    </w:p>
    <w:p w14:paraId="617362B5" w14:textId="77777777" w:rsidR="000C2806" w:rsidRPr="00835148" w:rsidRDefault="00351F7D" w:rsidP="009A3E29">
      <w:pPr>
        <w:spacing w:before="240" w:after="240"/>
        <w:ind w:left="720"/>
        <w:jc w:val="both"/>
        <w:rPr>
          <w:rFonts w:ascii="Times New Roman" w:hAnsi="Times New Roman" w:cs="Times New Roman"/>
          <w:szCs w:val="24"/>
        </w:rPr>
      </w:pPr>
      <w:r>
        <w:rPr>
          <w:rFonts w:ascii="Times New Roman" w:hAnsi="Times New Roman"/>
        </w:rPr>
        <w:t>Komisija lahko zagotovi možnost neposrednega poročanja na svoji spletni strani, ki javnosti omogoča poročanje o:</w:t>
      </w:r>
    </w:p>
    <w:p w14:paraId="287F4203" w14:textId="1A99BEC2" w:rsidR="000C2806" w:rsidRPr="00835148" w:rsidRDefault="00351F7D" w:rsidP="00F6269D">
      <w:pPr>
        <w:pStyle w:val="ListParagraph"/>
        <w:numPr>
          <w:ilvl w:val="0"/>
          <w:numId w:val="105"/>
        </w:numPr>
        <w:spacing w:before="240" w:after="240"/>
        <w:ind w:left="1701" w:hanging="621"/>
        <w:contextualSpacing w:val="0"/>
        <w:jc w:val="both"/>
        <w:rPr>
          <w:rFonts w:ascii="Times New Roman" w:hAnsi="Times New Roman" w:cs="Times New Roman"/>
          <w:szCs w:val="24"/>
        </w:rPr>
      </w:pPr>
      <w:r>
        <w:rPr>
          <w:rFonts w:ascii="Times New Roman" w:hAnsi="Times New Roman"/>
        </w:rPr>
        <w:t>domnevnih primerih dezinformacij v volilnem obdobju (ali obdobju volilne kampanje);</w:t>
      </w:r>
    </w:p>
    <w:p w14:paraId="13BF49D1" w14:textId="55865F8F" w:rsidR="000C2806" w:rsidRPr="00835148" w:rsidRDefault="000C2806" w:rsidP="00F6269D">
      <w:pPr>
        <w:pStyle w:val="ListParagraph"/>
        <w:numPr>
          <w:ilvl w:val="0"/>
          <w:numId w:val="105"/>
        </w:numPr>
        <w:spacing w:before="240" w:after="240"/>
        <w:ind w:left="1701" w:hanging="621"/>
        <w:contextualSpacing w:val="0"/>
        <w:jc w:val="both"/>
        <w:rPr>
          <w:rFonts w:ascii="Times New Roman" w:hAnsi="Times New Roman" w:cs="Times New Roman"/>
          <w:szCs w:val="24"/>
        </w:rPr>
      </w:pPr>
      <w:r>
        <w:rPr>
          <w:rFonts w:ascii="Times New Roman" w:hAnsi="Times New Roman"/>
        </w:rPr>
        <w:t xml:space="preserve">kakršnim koli sumu neresničnih informacij ali </w:t>
      </w:r>
    </w:p>
    <w:p w14:paraId="5135EF3C" w14:textId="427FE931" w:rsidR="00351F7D" w:rsidRPr="00835148" w:rsidRDefault="00351F7D" w:rsidP="00F6269D">
      <w:pPr>
        <w:pStyle w:val="ListParagraph"/>
        <w:numPr>
          <w:ilvl w:val="0"/>
          <w:numId w:val="105"/>
        </w:numPr>
        <w:spacing w:before="240" w:after="240"/>
        <w:ind w:left="1701" w:hanging="621"/>
        <w:contextualSpacing w:val="0"/>
        <w:jc w:val="both"/>
        <w:rPr>
          <w:rFonts w:ascii="Times New Roman" w:hAnsi="Times New Roman" w:cs="Times New Roman"/>
          <w:szCs w:val="24"/>
        </w:rPr>
      </w:pPr>
      <w:r>
        <w:rPr>
          <w:rFonts w:ascii="Times New Roman" w:hAnsi="Times New Roman"/>
        </w:rPr>
        <w:t>domnevnem manipulativnem ali neavtentičnem vedenju, vključno z nerazkrito uporabo botov, v volilnem obdobju (ali obdobju volilne kampanje).</w:t>
      </w:r>
    </w:p>
    <w:p w14:paraId="11CA4728" w14:textId="1F80FCE0" w:rsidR="00351F7D" w:rsidRPr="008273CD" w:rsidRDefault="00351F7D" w:rsidP="008273CD">
      <w:pPr>
        <w:pStyle w:val="Heading1"/>
        <w:jc w:val="center"/>
        <w:rPr>
          <w:sz w:val="28"/>
          <w:szCs w:val="28"/>
        </w:rPr>
      </w:pPr>
      <w:bookmarkStart w:id="450" w:name="_Toc106192930"/>
      <w:r>
        <w:rPr>
          <w:sz w:val="28"/>
        </w:rPr>
        <w:lastRenderedPageBreak/>
        <w:t>Poglavje 4: Postopkovne pravice</w:t>
      </w:r>
      <w:bookmarkEnd w:id="450"/>
    </w:p>
    <w:p w14:paraId="27E6F90E" w14:textId="54105180" w:rsidR="003C524C" w:rsidRPr="00835148" w:rsidRDefault="003C524C" w:rsidP="00883C74">
      <w:pPr>
        <w:pStyle w:val="Heading1"/>
      </w:pPr>
      <w:bookmarkStart w:id="451" w:name="_Toc106192931"/>
      <w:r>
        <w:t>Naslov 15: Pravica do pritožbe na obvestilo ali odredbo</w:t>
      </w:r>
      <w:bookmarkEnd w:id="451"/>
    </w:p>
    <w:p w14:paraId="51898644" w14:textId="77777777" w:rsidR="008803E5" w:rsidRPr="00835148" w:rsidRDefault="008803E5"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Ta naslov določa, da</w:t>
      </w:r>
      <w:r>
        <w:rPr>
          <w:rFonts w:ascii="Times New Roman" w:hAnsi="Times New Roman"/>
          <w:i/>
        </w:rPr>
        <w:t>:</w:t>
      </w:r>
    </w:p>
    <w:p w14:paraId="04D10425" w14:textId="456AD3E3" w:rsidR="004D74F5" w:rsidRPr="008273CD" w:rsidRDefault="004D74F5" w:rsidP="008273CD">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(a) Pritožba se lahko vloži pri pritožbenem odboru Komisije v zvezi s kakršnim koli obvestilom ali odredbo, vročeno v skladu z naslovom 10, in sicer najpozneje v treh dneh od dneva vročitve obvestila ali odredbe, vendar vložitev pritožbe vse do njenega izida ne vpliva na izvršitev obvestila ali odredbe, razen če pritožbeni odbor ob upoštevanju izjemnih okoliščin ne odredi drugače.</w:t>
      </w:r>
    </w:p>
    <w:p w14:paraId="01BD0325" w14:textId="08C4A515" w:rsidR="00C963E4" w:rsidRPr="0054587C" w:rsidRDefault="00C963E4" w:rsidP="00C963E4">
      <w:pPr>
        <w:spacing w:before="240" w:after="240"/>
        <w:ind w:left="1440"/>
        <w:jc w:val="both"/>
        <w:rPr>
          <w:rFonts w:ascii="Times New Roman" w:hAnsi="Times New Roman" w:cs="Times New Roman"/>
          <w:szCs w:val="24"/>
        </w:rPr>
      </w:pPr>
      <w:r>
        <w:rPr>
          <w:rFonts w:ascii="Times New Roman" w:hAnsi="Times New Roman"/>
        </w:rPr>
        <w:t>(b) Pritožbo v skladu z odstavkom (a) lahko vloži katera koli fizična ali pravna oseba, ki jo obvestilo ali odredba neposredno zadeva, vključno s spletno platformo.</w:t>
      </w:r>
    </w:p>
    <w:p w14:paraId="6BA95C15" w14:textId="3A728664" w:rsidR="00C963E4" w:rsidRPr="0054587C" w:rsidRDefault="00C963E4" w:rsidP="0054587C">
      <w:pPr>
        <w:spacing w:before="240" w:after="240"/>
        <w:ind w:left="1440"/>
        <w:jc w:val="both"/>
        <w:rPr>
          <w:rFonts w:ascii="Times New Roman" w:hAnsi="Times New Roman" w:cs="Times New Roman"/>
          <w:szCs w:val="24"/>
        </w:rPr>
      </w:pPr>
      <w:r>
        <w:rPr>
          <w:rFonts w:ascii="Times New Roman" w:hAnsi="Times New Roman"/>
        </w:rPr>
        <w:t>(c) Pritožba se ne sprejme, če je ni vložila fizična oseba (v svojem imenu ali v imenu imenovane pravne osebe), ki navede svojo številko PPS in kontaktno telefonsko številko ter izpolnjuje druge zahteve, ki jih lahko Komisija določi za zagotovitev dobronamernosti pritožnika.</w:t>
      </w:r>
    </w:p>
    <w:p w14:paraId="54F72CAE" w14:textId="38B995C1" w:rsidR="004D74F5" w:rsidRDefault="004D74F5" w:rsidP="0054587C">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Pritožba iz pododdelka 1: </w:t>
      </w:r>
    </w:p>
    <w:p w14:paraId="73D60D71" w14:textId="55031BAB" w:rsidR="004D74F5" w:rsidRDefault="004D74F5" w:rsidP="004D74F5">
      <w:pPr>
        <w:spacing w:before="240" w:after="240"/>
        <w:ind w:left="1440"/>
        <w:jc w:val="both"/>
        <w:rPr>
          <w:rFonts w:ascii="Times New Roman" w:hAnsi="Times New Roman" w:cs="Times New Roman"/>
          <w:szCs w:val="24"/>
        </w:rPr>
      </w:pPr>
      <w:r>
        <w:rPr>
          <w:rFonts w:ascii="Times New Roman" w:hAnsi="Times New Roman"/>
        </w:rPr>
        <w:t>(a) se posreduje v pisni obliki prek portala, ki je v ta namen na voljo na spletni strani Komisije;</w:t>
      </w:r>
    </w:p>
    <w:p w14:paraId="18581404" w14:textId="2003B035" w:rsidR="004D74F5" w:rsidRDefault="004D74F5" w:rsidP="003A319A">
      <w:pPr>
        <w:spacing w:before="240" w:after="240"/>
        <w:ind w:left="1440"/>
        <w:jc w:val="both"/>
        <w:rPr>
          <w:rFonts w:ascii="Times New Roman" w:hAnsi="Times New Roman" w:cs="Times New Roman"/>
          <w:szCs w:val="24"/>
        </w:rPr>
      </w:pPr>
      <w:r>
        <w:rPr>
          <w:rFonts w:ascii="Times New Roman" w:hAnsi="Times New Roman"/>
        </w:rPr>
        <w:t xml:space="preserve">(b) navaja vse razloge za pritožbo pritožbenemu odboru in vsebuje vse dokumente in dokaze, na katere se ti razlogi opirajo; ter </w:t>
      </w:r>
    </w:p>
    <w:p w14:paraId="0DEB6A4E" w14:textId="327C0A1F" w:rsidR="007A3BB8" w:rsidRPr="003A319A" w:rsidRDefault="004D74F5" w:rsidP="008273CD">
      <w:pPr>
        <w:spacing w:before="240" w:after="240"/>
        <w:ind w:left="1440"/>
        <w:jc w:val="both"/>
      </w:pPr>
      <w:r>
        <w:rPr>
          <w:rFonts w:ascii="Times New Roman" w:hAnsi="Times New Roman"/>
        </w:rPr>
        <w:t xml:space="preserve">(c) se naslovi na predsednika pritožbenega odbora in se dostavi ali pošlje tako, da ga ta prejme v roku, določenem v pododdelku 1. </w:t>
      </w:r>
    </w:p>
    <w:p w14:paraId="6FD810A5" w14:textId="4B4C54CB" w:rsidR="007A3BB8" w:rsidRPr="008273CD" w:rsidRDefault="007A3BB8" w:rsidP="008273CD">
      <w:pPr>
        <w:pStyle w:val="ListParagraph"/>
        <w:numPr>
          <w:ilvl w:val="0"/>
          <w:numId w:val="72"/>
        </w:numPr>
        <w:spacing w:before="240" w:after="240"/>
        <w:ind w:left="1440" w:hanging="720"/>
        <w:contextualSpacing w:val="0"/>
        <w:jc w:val="both"/>
        <w:rPr>
          <w:rFonts w:ascii="Times New Roman" w:hAnsi="Times New Roman" w:cs="Times New Roman"/>
          <w:szCs w:val="24"/>
        </w:rPr>
      </w:pPr>
      <w:r>
        <w:rPr>
          <w:rFonts w:ascii="Times New Roman" w:hAnsi="Times New Roman"/>
        </w:rPr>
        <w:t>Pritožbeni odbor bo sestavljen iz enega ali več članov Komisije in je neodvisen od prvotnega odločevalca.</w:t>
      </w:r>
    </w:p>
    <w:p w14:paraId="6E65E8BA" w14:textId="445BC72E" w:rsidR="007A3BB8" w:rsidRPr="008273CD" w:rsidRDefault="004D74F5" w:rsidP="008273CD">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Pritožbeni odbor odloča o pritožbi brez ustne obravnave, razen če ob upoštevanju posebnih okoliščin pritožbe meni, da je za pravilno in pravično presojo pritožbe potrebno opraviti ustno obravnavo. </w:t>
      </w:r>
    </w:p>
    <w:p w14:paraId="014018F0" w14:textId="2C9383C1" w:rsidR="007A3BB8" w:rsidRDefault="004D74F5" w:rsidP="004D74F5">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Komisija lahko določi takšna pravila in postopke v zvezi z vodenjem pritožb in ustnih obravnav, ki se ji zdijo primerni, ter ta pravila in postopke objavi na spletni strani, ki jo vzdržuje Komisija ali se vzdržuje v njenem imenu. </w:t>
      </w:r>
    </w:p>
    <w:p w14:paraId="13095EC5" w14:textId="77777777" w:rsidR="007A3BB8" w:rsidRPr="00020D62" w:rsidRDefault="007A3BB8" w:rsidP="0054587C">
      <w:pPr>
        <w:pStyle w:val="ListParagraph"/>
        <w:rPr>
          <w:rFonts w:ascii="Times New Roman" w:hAnsi="Times New Roman" w:cs="Times New Roman"/>
          <w:szCs w:val="24"/>
        </w:rPr>
      </w:pPr>
    </w:p>
    <w:p w14:paraId="48544A9E" w14:textId="77777777" w:rsidR="007A3BB8" w:rsidRDefault="004D74F5" w:rsidP="004D74F5">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Predsednik pritožbenega odbora ima diskrecijsko pravico pri vodenju ustne obravnave v skladu s tem oddelkom in vodi obravnavo ali zagotovi, da obravnavo poteka hitro in brez nepotrebnih formalnosti. (</w:t>
      </w:r>
    </w:p>
    <w:p w14:paraId="64BF5D3F" w14:textId="77777777" w:rsidR="007A3BB8" w:rsidRPr="0054587C" w:rsidRDefault="007A3BB8" w:rsidP="0054587C">
      <w:pPr>
        <w:pStyle w:val="ListParagraph"/>
        <w:rPr>
          <w:rFonts w:ascii="Times New Roman" w:hAnsi="Times New Roman" w:cs="Times New Roman"/>
          <w:szCs w:val="24"/>
          <w:lang w:val="en-IE"/>
        </w:rPr>
      </w:pPr>
    </w:p>
    <w:p w14:paraId="50DA68FA" w14:textId="77777777" w:rsidR="007A3BB8" w:rsidRDefault="004D74F5" w:rsidP="004D74F5">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Pritožbeni odbor pri odločanju o pritožbi na podlagi tega oddelka: </w:t>
      </w:r>
    </w:p>
    <w:p w14:paraId="65FA28D8" w14:textId="77777777" w:rsidR="007A3BB8" w:rsidRPr="0054587C" w:rsidRDefault="007A3BB8" w:rsidP="0054587C">
      <w:pPr>
        <w:pStyle w:val="ListParagraph"/>
        <w:rPr>
          <w:rFonts w:ascii="Times New Roman" w:hAnsi="Times New Roman" w:cs="Times New Roman"/>
          <w:szCs w:val="24"/>
          <w:lang w:val="en-IE"/>
        </w:rPr>
      </w:pPr>
    </w:p>
    <w:p w14:paraId="1978BC2F" w14:textId="77777777"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(a) preuči razloge za pritožbo, navedene v skladu s pododdelkom 2(b);</w:t>
      </w:r>
    </w:p>
    <w:p w14:paraId="0E5514C8"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18A5DFD3" w14:textId="66EE3729"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(b) preuči obvestilo ali odredbo in vse druge informacije v zvezi z obvestilom ali odredbo, ki so po mnenju pritožbenega odbora lahko pomembne za njegovo odločitev, in </w:t>
      </w:r>
    </w:p>
    <w:p w14:paraId="0E97B0E3"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4A65FBBC" w14:textId="4FB8A58C"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(c) lahko, kadar meni, da je to potrebno ali primerno za pošteno in pravilno odločanje o pritožbi, upošteva navedbe, dokumente ali dokaze, ki jih obvestilo ali odbor ne vsebuje in za katere meni, da so primerni. </w:t>
      </w:r>
    </w:p>
    <w:p w14:paraId="7DDC91AD"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5BBE4970" w14:textId="77777777" w:rsidR="007A3BB8" w:rsidRDefault="004D74F5" w:rsidP="007A3BB8">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Pri odločanju o pritožbi na podlagi tega oddelka lahko pritožbeni odbor, če meni, da je to razumno: </w:t>
      </w:r>
    </w:p>
    <w:p w14:paraId="06B3C8EE"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63A86DFB" w14:textId="2D0FE11E"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(a) potrdi obvestilo ali odredbo; </w:t>
      </w:r>
    </w:p>
    <w:p w14:paraId="26F1DF07"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7B5C1BB7" w14:textId="3AB6E884"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(b) spremeni obvestilo ali odredbo pod pogoji, ki se mu zdijo primerni, ali </w:t>
      </w:r>
    </w:p>
    <w:p w14:paraId="58FF3D7B"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2973109C" w14:textId="289CE801" w:rsidR="007A3BB8" w:rsidRDefault="003A319A"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(c) prekliče obvestilo ali odredbo. </w:t>
      </w:r>
    </w:p>
    <w:p w14:paraId="3513828B"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5AAE9655" w14:textId="587D77C3" w:rsidR="007A3BB8" w:rsidRDefault="004D74F5" w:rsidP="007A3BB8">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Če pritožbeni odbor v pritožbenem postopku spremeni obvestilo ali odredbo, začne tako spremenjeno obvestilo ali odredba veljati takoj po sprejetju odločitve o pritožbi. </w:t>
      </w:r>
    </w:p>
    <w:p w14:paraId="4168F76F" w14:textId="77777777" w:rsidR="007A3BB8" w:rsidRDefault="007A3BB8" w:rsidP="0054587C">
      <w:pPr>
        <w:pStyle w:val="ListParagraph"/>
        <w:spacing w:before="240" w:after="240"/>
        <w:ind w:left="1440"/>
        <w:jc w:val="both"/>
        <w:rPr>
          <w:rFonts w:ascii="Times New Roman" w:hAnsi="Times New Roman" w:cs="Times New Roman"/>
          <w:szCs w:val="24"/>
          <w:lang w:val="en-IE"/>
        </w:rPr>
      </w:pPr>
    </w:p>
    <w:p w14:paraId="26491444" w14:textId="77777777" w:rsidR="007A3BB8" w:rsidRDefault="004D74F5" w:rsidP="007A3BB8">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Pritožbeni odbor lahko za zagotovitev učinkovite, poštene in pravočasne odločitve o pritožbi določi postopke v zvezi z vodenjem pritožbe.</w:t>
      </w:r>
    </w:p>
    <w:p w14:paraId="5C9B470C" w14:textId="77777777" w:rsidR="007A3BB8" w:rsidRPr="0054587C" w:rsidRDefault="007A3BB8" w:rsidP="0054587C">
      <w:pPr>
        <w:pStyle w:val="ListParagraph"/>
        <w:rPr>
          <w:rFonts w:ascii="Times New Roman" w:hAnsi="Times New Roman" w:cs="Times New Roman"/>
          <w:szCs w:val="24"/>
          <w:lang w:val="en-IE"/>
        </w:rPr>
      </w:pPr>
    </w:p>
    <w:p w14:paraId="5ADFF343" w14:textId="77777777" w:rsidR="007A3BB8" w:rsidRDefault="004D74F5" w:rsidP="007A3BB8">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Pritožbeni odbor lahko od katere koli osebe v roku, določenem v zahtevi, pisno zahteva podatke, ki jih lahko razumno zahteva za izvajanje svojih nalog iz tega oddelka.</w:t>
      </w:r>
    </w:p>
    <w:p w14:paraId="5C843B96" w14:textId="77777777" w:rsidR="007A3BB8" w:rsidRPr="0054587C" w:rsidRDefault="007A3BB8" w:rsidP="0054587C">
      <w:pPr>
        <w:pStyle w:val="ListParagraph"/>
        <w:rPr>
          <w:rFonts w:ascii="Times New Roman" w:hAnsi="Times New Roman" w:cs="Times New Roman"/>
          <w:szCs w:val="24"/>
          <w:lang w:val="en-IE"/>
        </w:rPr>
      </w:pPr>
    </w:p>
    <w:p w14:paraId="06E1F871" w14:textId="77777777" w:rsidR="00C963E4" w:rsidRPr="0054587C" w:rsidRDefault="00C963E4" w:rsidP="0054587C">
      <w:pPr>
        <w:pStyle w:val="ListParagraph"/>
        <w:spacing w:before="240" w:after="240"/>
        <w:ind w:left="1440"/>
        <w:jc w:val="both"/>
        <w:rPr>
          <w:rFonts w:ascii="Times New Roman" w:hAnsi="Times New Roman" w:cs="Times New Roman"/>
          <w:szCs w:val="24"/>
          <w:lang w:val="en-IE"/>
        </w:rPr>
      </w:pPr>
    </w:p>
    <w:p w14:paraId="08FCA2BE" w14:textId="29456C59" w:rsidR="003C524C" w:rsidRPr="00835148" w:rsidRDefault="003C524C" w:rsidP="009A3E29">
      <w:pPr>
        <w:pStyle w:val="ListParagraph"/>
        <w:numPr>
          <w:ilvl w:val="0"/>
          <w:numId w:val="72"/>
        </w:numPr>
        <w:spacing w:before="240" w:after="240"/>
        <w:ind w:left="1440" w:hanging="720"/>
        <w:contextualSpacing w:val="0"/>
        <w:jc w:val="both"/>
        <w:rPr>
          <w:rFonts w:ascii="Times New Roman" w:hAnsi="Times New Roman" w:cs="Times New Roman"/>
          <w:szCs w:val="24"/>
        </w:rPr>
      </w:pPr>
      <w:r>
        <w:rPr>
          <w:rFonts w:ascii="Times New Roman" w:hAnsi="Times New Roman"/>
        </w:rPr>
        <w:t>Vložitev pritožbe v imenu druge osebe ali z lažnim imenom ali v imenu družbe brez soglasja direktorjev te družbe je kaznivo dejanje (ali kot je določeno v statutu družbe).</w:t>
      </w:r>
    </w:p>
    <w:p w14:paraId="04A958A7" w14:textId="250E3BF4" w:rsidR="003C524C" w:rsidRDefault="003C524C" w:rsidP="009A3E29">
      <w:pPr>
        <w:pStyle w:val="ListParagraph"/>
        <w:numPr>
          <w:ilvl w:val="0"/>
          <w:numId w:val="72"/>
        </w:numPr>
        <w:spacing w:before="240" w:after="240"/>
        <w:ind w:left="1440" w:hanging="720"/>
        <w:contextualSpacing w:val="0"/>
        <w:jc w:val="both"/>
        <w:rPr>
          <w:rFonts w:ascii="Times New Roman" w:hAnsi="Times New Roman" w:cs="Times New Roman"/>
          <w:szCs w:val="24"/>
        </w:rPr>
      </w:pPr>
      <w:r>
        <w:rPr>
          <w:rFonts w:ascii="Times New Roman" w:hAnsi="Times New Roman"/>
        </w:rPr>
        <w:t>Pritožba se obravnava in odloči takoj, ko je to izvedljivo.</w:t>
      </w:r>
    </w:p>
    <w:p w14:paraId="2E1EC866" w14:textId="77777777" w:rsidR="003A319A" w:rsidRPr="0054587C" w:rsidRDefault="003A319A" w:rsidP="0054587C">
      <w:pPr>
        <w:spacing w:before="240" w:after="240"/>
        <w:ind w:left="720"/>
        <w:jc w:val="both"/>
        <w:rPr>
          <w:rFonts w:ascii="Times New Roman" w:hAnsi="Times New Roman" w:cs="Times New Roman"/>
          <w:szCs w:val="24"/>
          <w:lang w:val="en-IE"/>
        </w:rPr>
      </w:pPr>
    </w:p>
    <w:p w14:paraId="27844604" w14:textId="4027FC42" w:rsidR="00876C43" w:rsidRDefault="00876C43" w:rsidP="000B0ABF">
      <w:pPr>
        <w:pStyle w:val="Heading1"/>
        <w:keepNext/>
      </w:pPr>
      <w:bookmarkStart w:id="452" w:name="_Toc106192932"/>
      <w:r>
        <w:t>Naslov 15A: Sodna presoja</w:t>
      </w:r>
      <w:bookmarkEnd w:id="452"/>
      <w:r>
        <w:t xml:space="preserve"> </w:t>
      </w:r>
    </w:p>
    <w:p w14:paraId="33356B84" w14:textId="774E8BCB" w:rsidR="00DA7999" w:rsidRPr="008A1159" w:rsidRDefault="00DA7999" w:rsidP="00DA7999">
      <w:pPr>
        <w:rPr>
          <w:rFonts w:ascii="Times New Roman" w:hAnsi="Times New Roman" w:cs="Times New Roman"/>
        </w:rPr>
      </w:pPr>
      <w:r>
        <w:rPr>
          <w:rFonts w:ascii="Times New Roman" w:hAnsi="Times New Roman"/>
        </w:rPr>
        <w:lastRenderedPageBreak/>
        <w:tab/>
      </w:r>
      <w:r>
        <w:rPr>
          <w:rFonts w:ascii="Times New Roman" w:hAnsi="Times New Roman"/>
          <w:i/>
        </w:rPr>
        <w:t>Ta naslov določa, da</w:t>
      </w:r>
      <w:r>
        <w:rPr>
          <w:rFonts w:ascii="Times New Roman" w:hAnsi="Times New Roman"/>
        </w:rPr>
        <w:t>:</w:t>
      </w:r>
    </w:p>
    <w:p w14:paraId="1B55CF9A" w14:textId="491C5B74" w:rsidR="00DA7999" w:rsidRPr="008A1159" w:rsidRDefault="00DA7999" w:rsidP="008A1159">
      <w:pPr>
        <w:ind w:left="1418" w:hanging="720"/>
        <w:jc w:val="both"/>
        <w:rPr>
          <w:rFonts w:ascii="Times New Roman" w:hAnsi="Times New Roman" w:cs="Times New Roman"/>
        </w:rPr>
      </w:pPr>
      <w:r>
        <w:rPr>
          <w:rFonts w:ascii="Times New Roman" w:hAnsi="Times New Roman"/>
        </w:rPr>
        <w:t>(1)</w:t>
      </w:r>
      <w:r>
        <w:rPr>
          <w:rFonts w:ascii="Times New Roman" w:hAnsi="Times New Roman"/>
        </w:rPr>
        <w:tab/>
        <w:t>Ničesar v tem delu ni mogoče razlagati kot omejevanje pravice osebe, na katero se nanaša odločitev Komisije, da pri višjem sodišču vloži predlog za sodno presojo.</w:t>
      </w:r>
    </w:p>
    <w:p w14:paraId="1E952317" w14:textId="581D568D" w:rsidR="00351F7D" w:rsidRPr="008273CD" w:rsidRDefault="00351F7D" w:rsidP="008273CD">
      <w:pPr>
        <w:pStyle w:val="Heading1"/>
        <w:spacing w:before="480"/>
        <w:jc w:val="center"/>
        <w:rPr>
          <w:sz w:val="28"/>
          <w:szCs w:val="28"/>
        </w:rPr>
      </w:pPr>
      <w:bookmarkStart w:id="453" w:name="_Toc106192933"/>
      <w:r>
        <w:rPr>
          <w:sz w:val="28"/>
        </w:rPr>
        <w:t>Poglavje 5: Kodeksi ravnanja</w:t>
      </w:r>
      <w:bookmarkEnd w:id="453"/>
    </w:p>
    <w:p w14:paraId="1582C091" w14:textId="1816809C" w:rsidR="00351F7D" w:rsidRPr="00835148" w:rsidRDefault="00351F7D" w:rsidP="00883C74">
      <w:pPr>
        <w:pStyle w:val="Heading1"/>
      </w:pPr>
      <w:bookmarkStart w:id="454" w:name="_Toc106192934"/>
      <w:r>
        <w:t>Naslov 16: Razglasitev kodeksov ravnanja</w:t>
      </w:r>
      <w:bookmarkEnd w:id="454"/>
    </w:p>
    <w:p w14:paraId="542227DB" w14:textId="77777777" w:rsidR="00351F7D" w:rsidRPr="00835148" w:rsidRDefault="00351F7D"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Ta naslov določa, da:</w:t>
      </w:r>
    </w:p>
    <w:p w14:paraId="3D5FEAB4" w14:textId="68CC46AB" w:rsidR="00351F7D" w:rsidRPr="00835148" w:rsidRDefault="00351F7D" w:rsidP="009A3E29">
      <w:pPr>
        <w:pStyle w:val="ListParagraph"/>
        <w:numPr>
          <w:ilvl w:val="0"/>
          <w:numId w:val="27"/>
        </w:numPr>
        <w:tabs>
          <w:tab w:val="left" w:pos="142"/>
        </w:tabs>
        <w:spacing w:before="240" w:after="240"/>
        <w:ind w:left="1440" w:hanging="720"/>
        <w:contextualSpacing w:val="0"/>
        <w:jc w:val="both"/>
        <w:rPr>
          <w:rFonts w:ascii="Times New Roman" w:hAnsi="Times New Roman" w:cs="Times New Roman"/>
          <w:szCs w:val="24"/>
        </w:rPr>
      </w:pPr>
      <w:r>
        <w:rPr>
          <w:rFonts w:ascii="Times New Roman" w:hAnsi="Times New Roman"/>
        </w:rPr>
        <w:t>Komisija lahko objavi enega ali več kodeksov ravnanja v zvezi z volilnimi informacijami na spletu ali informacijami volilnem postopku na spletu.</w:t>
      </w:r>
    </w:p>
    <w:p w14:paraId="23BBD5AE" w14:textId="226C9036" w:rsidR="00351F7D" w:rsidRPr="00835148" w:rsidRDefault="00351F7D"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t>Kodeks iz pododdelka 1 se lahko naslovi na nekatere ali vse: spletne platforme, kandidate, stranke in/ali tretje osebe.</w:t>
      </w:r>
      <w:r>
        <w:rPr>
          <w:rFonts w:ascii="Times New Roman" w:hAnsi="Times New Roman"/>
          <w:b/>
        </w:rPr>
        <w:t xml:space="preserve"> </w:t>
      </w:r>
    </w:p>
    <w:p w14:paraId="78014954" w14:textId="77777777" w:rsidR="00351F7D" w:rsidRPr="00835148" w:rsidRDefault="00351F7D"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t>Komisija se lahko pred objavo kodeksa ravnanja iz pododdelka 1 posvetuje s svetovalnim odborom, svetom zainteresiranih strani in/ali katero koli drugo skupino, ki jo v ta namen skliče Komisija.</w:t>
      </w:r>
    </w:p>
    <w:p w14:paraId="6467028A" w14:textId="06BCF415" w:rsidR="00351F7D" w:rsidRPr="00835148" w:rsidRDefault="001039E3"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t>Kodeks ravnanja, objavljen v pododdelku 1, ki se nanaša na volilne informacije na spletu, ki niso informacije o volilnem postopku na spletu, velja samo v volilnem obdobju.</w:t>
      </w:r>
    </w:p>
    <w:p w14:paraId="5ED95F0B" w14:textId="77777777" w:rsidR="00351F7D" w:rsidRPr="00835148" w:rsidRDefault="00351F7D"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t>Komisija lahko določi, ali je uporaba kodeksa ravnanja neobvezna ali obvezna.</w:t>
      </w:r>
    </w:p>
    <w:p w14:paraId="54200CF3" w14:textId="77777777" w:rsidR="00351F7D" w:rsidRPr="00835148" w:rsidRDefault="00351F7D"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t>Komisija pri objavi kodeksa ravnanja iz pododdelka 1 upošteva naslednja načela in politike:</w:t>
      </w:r>
    </w:p>
    <w:p w14:paraId="6C9DABF4" w14:textId="3D0A906A" w:rsidR="00351F7D" w:rsidRPr="00835148" w:rsidRDefault="000C2806"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potrebo po zaščiti demokratičnih vrednot v družbi;</w:t>
      </w:r>
    </w:p>
    <w:p w14:paraId="77DA9C22" w14:textId="357945A2" w:rsidR="00351F7D" w:rsidRPr="00835148" w:rsidRDefault="000C2806"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javni interes za dobro obveščenost volivcev;</w:t>
      </w:r>
    </w:p>
    <w:p w14:paraId="18A4C528" w14:textId="2A7E61CC" w:rsidR="00351F7D" w:rsidRPr="00835148" w:rsidRDefault="000C2806"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grožnjo demokratičnim vrednotam zaradi neresničnih informacij in dezinformacij;</w:t>
      </w:r>
    </w:p>
    <w:p w14:paraId="042C4C4D" w14:textId="74273085" w:rsidR="00351F7D" w:rsidRPr="00835148" w:rsidRDefault="000C2806"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pravico do svobode izražanja;</w:t>
      </w:r>
    </w:p>
    <w:p w14:paraId="71787E1D" w14:textId="77777777" w:rsidR="000C2806" w:rsidRPr="00835148" w:rsidRDefault="000C2806" w:rsidP="009A3E29">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pravico do svobode zbiranja;</w:t>
      </w:r>
    </w:p>
    <w:p w14:paraId="3CA6EDE3" w14:textId="6488DC4E" w:rsidR="00351F7D" w:rsidRPr="00835148" w:rsidRDefault="00351F7D"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b/>
        </w:rPr>
        <w:t>[po potrebi se vstavijo druga načela in politike]</w:t>
      </w:r>
    </w:p>
    <w:p w14:paraId="1A292176" w14:textId="01C4BC6F" w:rsidR="00673C0B" w:rsidRPr="008273CD" w:rsidRDefault="00673C0B" w:rsidP="008273CD">
      <w:pPr>
        <w:pStyle w:val="Heading1"/>
        <w:jc w:val="center"/>
        <w:rPr>
          <w:sz w:val="28"/>
          <w:szCs w:val="28"/>
        </w:rPr>
      </w:pPr>
      <w:bookmarkStart w:id="455" w:name="_Toc106192935"/>
      <w:r>
        <w:rPr>
          <w:sz w:val="28"/>
        </w:rPr>
        <w:t>Poglavje 6: Sodelovanje z drugimi javnimi organi</w:t>
      </w:r>
      <w:bookmarkEnd w:id="455"/>
    </w:p>
    <w:p w14:paraId="36F56B55" w14:textId="1305A307" w:rsidR="00673C0B" w:rsidRPr="00835148" w:rsidRDefault="00673C0B" w:rsidP="00883C74">
      <w:pPr>
        <w:pStyle w:val="Heading1"/>
      </w:pPr>
      <w:bookmarkStart w:id="456" w:name="_Toc106192936"/>
      <w:r>
        <w:lastRenderedPageBreak/>
        <w:t>Naslov 17: Komisija se bo posvetovala z drugimi ustreznimi organi</w:t>
      </w:r>
      <w:bookmarkEnd w:id="456"/>
    </w:p>
    <w:p w14:paraId="00236FF4" w14:textId="77777777" w:rsidR="00673C0B" w:rsidRPr="00835148" w:rsidRDefault="00673C0B" w:rsidP="00F6269D">
      <w:pPr>
        <w:ind w:firstLine="720"/>
        <w:jc w:val="both"/>
        <w:rPr>
          <w:rFonts w:ascii="Times New Roman" w:hAnsi="Times New Roman" w:cs="Times New Roman"/>
          <w:szCs w:val="24"/>
        </w:rPr>
      </w:pPr>
      <w:r>
        <w:rPr>
          <w:rFonts w:ascii="Times New Roman" w:hAnsi="Times New Roman"/>
          <w:i/>
        </w:rPr>
        <w:t>Ta naslov določa, da:</w:t>
      </w:r>
    </w:p>
    <w:p w14:paraId="6A8A8F79" w14:textId="77777777" w:rsidR="00673C0B" w:rsidRPr="00835148" w:rsidRDefault="00673C0B" w:rsidP="009A3E29">
      <w:pPr>
        <w:pStyle w:val="ListParagraph"/>
        <w:widowControl w:val="0"/>
        <w:numPr>
          <w:ilvl w:val="0"/>
          <w:numId w:val="43"/>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V času trajanja volilnega obdobja Komisija po potrebi preuči informacije, ki jih prejme od:</w:t>
      </w:r>
    </w:p>
    <w:p w14:paraId="60AEF8C3" w14:textId="77777777" w:rsidR="00673C0B" w:rsidRPr="00835148" w:rsidRDefault="00673C0B" w:rsidP="00F6269D">
      <w:pPr>
        <w:numPr>
          <w:ilvl w:val="1"/>
          <w:numId w:val="19"/>
        </w:numPr>
        <w:ind w:left="2268" w:hanging="567"/>
        <w:jc w:val="both"/>
        <w:rPr>
          <w:rFonts w:ascii="Times New Roman" w:hAnsi="Times New Roman" w:cs="Times New Roman"/>
          <w:szCs w:val="24"/>
        </w:rPr>
      </w:pPr>
      <w:r>
        <w:rPr>
          <w:rFonts w:ascii="Times New Roman" w:hAnsi="Times New Roman"/>
        </w:rPr>
        <w:t>Komisije za varstvo podatkov;</w:t>
      </w:r>
    </w:p>
    <w:p w14:paraId="338A36F8" w14:textId="77777777" w:rsidR="00673C0B" w:rsidRPr="00835148" w:rsidRDefault="00673C0B" w:rsidP="00F6269D">
      <w:pPr>
        <w:numPr>
          <w:ilvl w:val="1"/>
          <w:numId w:val="19"/>
        </w:numPr>
        <w:ind w:left="2268" w:hanging="567"/>
        <w:jc w:val="both"/>
        <w:rPr>
          <w:rFonts w:ascii="Times New Roman" w:hAnsi="Times New Roman" w:cs="Times New Roman"/>
          <w:szCs w:val="24"/>
        </w:rPr>
      </w:pPr>
      <w:r>
        <w:rPr>
          <w:rFonts w:ascii="Times New Roman" w:hAnsi="Times New Roman"/>
        </w:rPr>
        <w:t xml:space="preserve">Garde Síocháne; </w:t>
      </w:r>
    </w:p>
    <w:p w14:paraId="586B91AC" w14:textId="77777777" w:rsidR="00673C0B" w:rsidRPr="00835148" w:rsidRDefault="00673C0B" w:rsidP="00F6269D">
      <w:pPr>
        <w:numPr>
          <w:ilvl w:val="1"/>
          <w:numId w:val="19"/>
        </w:numPr>
        <w:ind w:left="2268" w:hanging="567"/>
        <w:jc w:val="both"/>
        <w:rPr>
          <w:rFonts w:ascii="Times New Roman" w:hAnsi="Times New Roman" w:cs="Times New Roman"/>
          <w:szCs w:val="24"/>
        </w:rPr>
      </w:pPr>
      <w:r>
        <w:rPr>
          <w:rFonts w:ascii="Times New Roman" w:hAnsi="Times New Roman"/>
        </w:rPr>
        <w:t xml:space="preserve">Komisije za spletno varnost in </w:t>
      </w:r>
    </w:p>
    <w:p w14:paraId="31C05B90" w14:textId="5A4BFA9D" w:rsidR="00673C0B" w:rsidRPr="00835148" w:rsidRDefault="00673C0B" w:rsidP="00F6269D">
      <w:pPr>
        <w:numPr>
          <w:ilvl w:val="1"/>
          <w:numId w:val="19"/>
        </w:numPr>
        <w:ind w:left="2268" w:hanging="567"/>
        <w:jc w:val="both"/>
        <w:rPr>
          <w:rFonts w:ascii="Times New Roman" w:hAnsi="Times New Roman" w:cs="Times New Roman"/>
          <w:szCs w:val="24"/>
        </w:rPr>
      </w:pPr>
      <w:r>
        <w:rPr>
          <w:rFonts w:ascii="Times New Roman" w:hAnsi="Times New Roman"/>
        </w:rPr>
        <w:t>ministra za komunikacije, ki deluje kot pristojni organ v skladu z uredbo Evropske unije (ukrepi za visoko skupno raven varnosti omrežij in informacijskih sistemov) iz leta 2018 (SI 360/2018).</w:t>
      </w:r>
    </w:p>
    <w:p w14:paraId="3B856241" w14:textId="2453D6F8" w:rsidR="00673C0B" w:rsidRPr="00835148" w:rsidRDefault="00673C0B" w:rsidP="009A3E29">
      <w:pPr>
        <w:pStyle w:val="ListParagraph"/>
        <w:widowControl w:val="0"/>
        <w:numPr>
          <w:ilvl w:val="0"/>
          <w:numId w:val="43"/>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V primeru, ko v času trajanja volilnega obdobja (ali obdobja volilne kampanje) ali v šestih mesecih po predvidenem volilnem obdobju:</w:t>
      </w:r>
    </w:p>
    <w:p w14:paraId="07172146" w14:textId="77777777" w:rsidR="00673C0B" w:rsidRPr="00835148" w:rsidRDefault="00673C0B" w:rsidP="009A3E29">
      <w:pPr>
        <w:numPr>
          <w:ilvl w:val="0"/>
          <w:numId w:val="44"/>
        </w:numPr>
        <w:ind w:left="2563" w:hanging="720"/>
        <w:jc w:val="both"/>
        <w:rPr>
          <w:rFonts w:ascii="Times New Roman" w:hAnsi="Times New Roman" w:cs="Times New Roman"/>
          <w:szCs w:val="24"/>
        </w:rPr>
      </w:pPr>
      <w:r>
        <w:rPr>
          <w:rFonts w:ascii="Times New Roman" w:hAnsi="Times New Roman"/>
        </w:rPr>
        <w:t>Komisija za varstvo podatkov;</w:t>
      </w:r>
    </w:p>
    <w:p w14:paraId="1D641CC0" w14:textId="77777777" w:rsidR="00673C0B" w:rsidRPr="00835148" w:rsidRDefault="00673C0B" w:rsidP="009A3E29">
      <w:pPr>
        <w:numPr>
          <w:ilvl w:val="0"/>
          <w:numId w:val="44"/>
        </w:numPr>
        <w:ind w:left="2563" w:hanging="720"/>
        <w:jc w:val="both"/>
        <w:rPr>
          <w:rFonts w:ascii="Times New Roman" w:hAnsi="Times New Roman" w:cs="Times New Roman"/>
          <w:szCs w:val="24"/>
        </w:rPr>
      </w:pPr>
      <w:r>
        <w:rPr>
          <w:rFonts w:ascii="Times New Roman" w:hAnsi="Times New Roman"/>
        </w:rPr>
        <w:t xml:space="preserve">Garde Síocháne; </w:t>
      </w:r>
    </w:p>
    <w:p w14:paraId="24AFAC92" w14:textId="77777777" w:rsidR="00673C0B" w:rsidRPr="00835148" w:rsidRDefault="00673C0B" w:rsidP="009A3E29">
      <w:pPr>
        <w:numPr>
          <w:ilvl w:val="0"/>
          <w:numId w:val="44"/>
        </w:numPr>
        <w:ind w:left="2563" w:hanging="720"/>
        <w:jc w:val="both"/>
        <w:rPr>
          <w:rFonts w:ascii="Times New Roman" w:hAnsi="Times New Roman" w:cs="Times New Roman"/>
          <w:szCs w:val="24"/>
        </w:rPr>
      </w:pPr>
      <w:r>
        <w:rPr>
          <w:rFonts w:ascii="Times New Roman" w:hAnsi="Times New Roman"/>
        </w:rPr>
        <w:t>Komisija za spletno varnost ali</w:t>
      </w:r>
    </w:p>
    <w:p w14:paraId="027C2713" w14:textId="77777777" w:rsidR="00673C0B" w:rsidRPr="00835148" w:rsidRDefault="00673C0B" w:rsidP="009A3E29">
      <w:pPr>
        <w:numPr>
          <w:ilvl w:val="0"/>
          <w:numId w:val="44"/>
        </w:numPr>
        <w:ind w:left="2563" w:hanging="720"/>
        <w:jc w:val="both"/>
        <w:rPr>
          <w:rFonts w:ascii="Times New Roman" w:hAnsi="Times New Roman" w:cs="Times New Roman"/>
          <w:szCs w:val="24"/>
        </w:rPr>
      </w:pPr>
      <w:r>
        <w:rPr>
          <w:rFonts w:ascii="Times New Roman" w:hAnsi="Times New Roman"/>
        </w:rPr>
        <w:t>minister za komunikacije, ki deluje kot pristojni organ v skladu z uredbo Evropske unije (ukrepi za visoko skupno raven varnosti omrežij in informacijskih sistemov) iz leta 2018 (SI 360/2018,</w:t>
      </w:r>
    </w:p>
    <w:p w14:paraId="6FF3A2B2" w14:textId="1576EA2A" w:rsidR="00673C0B" w:rsidRPr="00835148" w:rsidRDefault="00673C0B" w:rsidP="00F6269D">
      <w:pPr>
        <w:ind w:left="1440"/>
        <w:jc w:val="both"/>
        <w:rPr>
          <w:rFonts w:ascii="Times New Roman" w:hAnsi="Times New Roman" w:cs="Times New Roman"/>
          <w:szCs w:val="24"/>
        </w:rPr>
      </w:pPr>
      <w:r>
        <w:rPr>
          <w:rFonts w:ascii="Times New Roman" w:hAnsi="Times New Roman"/>
        </w:rPr>
        <w:t xml:space="preserve">prejme ali se seznani z informacijami o dejavnostih ali trendih v okviru svojih zakonsko predpisanih pristojnosti, ki bi lahko imele posledice za volitve, ta organ nemudoma obvesti Komisijo o navedenih informacijah, dejavnostih ali trendih. </w:t>
      </w:r>
    </w:p>
    <w:p w14:paraId="70B5799B" w14:textId="77777777" w:rsidR="00673C0B" w:rsidRPr="00835148" w:rsidRDefault="00673C0B" w:rsidP="00F6269D">
      <w:pPr>
        <w:pStyle w:val="ListParagraph"/>
        <w:widowControl w:val="0"/>
        <w:numPr>
          <w:ilvl w:val="0"/>
          <w:numId w:val="43"/>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 xml:space="preserve">Komisija sklene sporazume o souporabi podatkov z organi, določenimi v naslovu 22(1)(a) do (d) v smislu </w:t>
      </w:r>
      <w:r>
        <w:rPr>
          <w:rFonts w:ascii="Times New Roman" w:hAnsi="Times New Roman"/>
          <w:u w:val="single"/>
        </w:rPr>
        <w:t>Zakona o souporabi in upravljanju podatkov iz leta 2019</w:t>
      </w:r>
      <w:r>
        <w:rPr>
          <w:rFonts w:ascii="Times New Roman" w:hAnsi="Times New Roman"/>
        </w:rPr>
        <w:t>.</w:t>
      </w:r>
    </w:p>
    <w:p w14:paraId="6DF4CF56" w14:textId="66481358" w:rsidR="003C524C" w:rsidRPr="008273CD" w:rsidRDefault="00351F7D" w:rsidP="008273CD">
      <w:pPr>
        <w:pStyle w:val="Heading1"/>
        <w:spacing w:before="480"/>
        <w:jc w:val="center"/>
        <w:rPr>
          <w:sz w:val="28"/>
          <w:szCs w:val="28"/>
        </w:rPr>
      </w:pPr>
      <w:bookmarkStart w:id="457" w:name="_Toc106192937"/>
      <w:r>
        <w:rPr>
          <w:sz w:val="28"/>
        </w:rPr>
        <w:t xml:space="preserve">Poglavje 7: </w:t>
      </w:r>
      <w:bookmarkStart w:id="458" w:name="_Toc99116983"/>
      <w:bookmarkStart w:id="459" w:name="_Toc99122364"/>
      <w:bookmarkEnd w:id="458"/>
      <w:bookmarkEnd w:id="459"/>
      <w:r>
        <w:rPr>
          <w:sz w:val="28"/>
        </w:rPr>
        <w:t>[ČRTANO]</w:t>
      </w:r>
      <w:bookmarkEnd w:id="457"/>
    </w:p>
    <w:p w14:paraId="5555D5B7" w14:textId="40896DFF" w:rsidR="00DC775D" w:rsidRPr="00DC775D" w:rsidRDefault="00DC775D" w:rsidP="00883C74">
      <w:pPr>
        <w:pStyle w:val="Heading1"/>
      </w:pPr>
      <w:bookmarkStart w:id="460" w:name="_Toc106192938"/>
      <w:r>
        <w:t>[Naslovi 18 do 20 se črtajo]</w:t>
      </w:r>
      <w:bookmarkEnd w:id="460"/>
    </w:p>
    <w:p w14:paraId="630C691C" w14:textId="1F063181" w:rsidR="003C524C" w:rsidRPr="008273CD" w:rsidRDefault="00351F7D" w:rsidP="008273CD">
      <w:pPr>
        <w:pStyle w:val="Heading1"/>
        <w:spacing w:before="480"/>
        <w:jc w:val="center"/>
        <w:rPr>
          <w:sz w:val="28"/>
          <w:szCs w:val="28"/>
        </w:rPr>
      </w:pPr>
      <w:bookmarkStart w:id="461" w:name="_Toc106192939"/>
      <w:r>
        <w:rPr>
          <w:sz w:val="28"/>
        </w:rPr>
        <w:t>Poglavje 8: Kazniva dejanja in kazni</w:t>
      </w:r>
      <w:bookmarkEnd w:id="461"/>
    </w:p>
    <w:p w14:paraId="6E2943F7" w14:textId="3308F153" w:rsidR="003C524C" w:rsidRPr="00835148" w:rsidRDefault="003C524C" w:rsidP="00883C74">
      <w:pPr>
        <w:pStyle w:val="Heading1"/>
      </w:pPr>
      <w:bookmarkStart w:id="462" w:name="_Toc106192940"/>
      <w:r>
        <w:lastRenderedPageBreak/>
        <w:t>Naslov 21: Kaznivo dejanje neupoštevanja obvestila ali odredbe, izdane na podlagi naslova 10</w:t>
      </w:r>
      <w:bookmarkEnd w:id="462"/>
    </w:p>
    <w:p w14:paraId="511D302C" w14:textId="62E3F039" w:rsidR="00FE1C8B" w:rsidRPr="00835148" w:rsidRDefault="00FE1C8B" w:rsidP="00F6269D">
      <w:pPr>
        <w:pStyle w:val="PlainText"/>
        <w:spacing w:before="240" w:after="240" w:line="276" w:lineRule="auto"/>
        <w:ind w:left="539"/>
        <w:jc w:val="both"/>
        <w:rPr>
          <w:rFonts w:ascii="Times New Roman" w:hAnsi="Times New Roman" w:cs="Times New Roman"/>
          <w:i/>
          <w:iCs/>
          <w:sz w:val="24"/>
          <w:szCs w:val="24"/>
        </w:rPr>
      </w:pPr>
      <w:r>
        <w:rPr>
          <w:rFonts w:ascii="Times New Roman" w:hAnsi="Times New Roman"/>
          <w:i/>
          <w:sz w:val="24"/>
        </w:rPr>
        <w:t>Ta naslov določa, da:</w:t>
      </w:r>
    </w:p>
    <w:p w14:paraId="4021510B" w14:textId="2DD48F56" w:rsidR="003C524C" w:rsidRPr="00835148" w:rsidRDefault="003C524C" w:rsidP="00F6269D">
      <w:pPr>
        <w:pStyle w:val="PlainText"/>
        <w:numPr>
          <w:ilvl w:val="1"/>
          <w:numId w:val="42"/>
        </w:numPr>
        <w:spacing w:after="240" w:line="276" w:lineRule="auto"/>
        <w:ind w:left="1560"/>
        <w:jc w:val="both"/>
        <w:rPr>
          <w:rFonts w:ascii="Times New Roman" w:hAnsi="Times New Roman" w:cs="Times New Roman"/>
          <w:sz w:val="24"/>
          <w:szCs w:val="24"/>
        </w:rPr>
      </w:pPr>
      <w:r>
        <w:rPr>
          <w:rFonts w:ascii="Times New Roman" w:hAnsi="Times New Roman"/>
          <w:sz w:val="24"/>
        </w:rPr>
        <w:t>Neupoštevanje katerega koli obvestila ali odredbe iz naslova 10 se šteje za kaznivo dejanje.</w:t>
      </w:r>
    </w:p>
    <w:p w14:paraId="592EE5A4" w14:textId="5EA1764D" w:rsidR="003C524C" w:rsidRPr="00835148" w:rsidRDefault="003C524C" w:rsidP="00F6269D">
      <w:pPr>
        <w:pStyle w:val="PlainText"/>
        <w:numPr>
          <w:ilvl w:val="1"/>
          <w:numId w:val="42"/>
        </w:numPr>
        <w:spacing w:after="240" w:line="276" w:lineRule="auto"/>
        <w:ind w:left="1560"/>
        <w:jc w:val="both"/>
        <w:rPr>
          <w:rFonts w:ascii="Times New Roman" w:hAnsi="Times New Roman" w:cs="Times New Roman"/>
          <w:sz w:val="24"/>
          <w:szCs w:val="24"/>
        </w:rPr>
      </w:pPr>
      <w:r>
        <w:rPr>
          <w:rFonts w:ascii="Times New Roman" w:hAnsi="Times New Roman"/>
          <w:sz w:val="24"/>
        </w:rPr>
        <w:t>Oseba, ki je bila spoznana za krivo kaznivega dejanja na podlagi tega naslova, se kaznuje:</w:t>
      </w:r>
    </w:p>
    <w:p w14:paraId="772CABD4" w14:textId="5AEB44CC" w:rsidR="003C524C" w:rsidRPr="00835148" w:rsidRDefault="00CA2822" w:rsidP="00F6269D">
      <w:pPr>
        <w:pStyle w:val="ListParagraph"/>
        <w:widowControl w:val="0"/>
        <w:numPr>
          <w:ilvl w:val="1"/>
          <w:numId w:val="26"/>
        </w:numPr>
        <w:autoSpaceDE w:val="0"/>
        <w:autoSpaceDN w:val="0"/>
        <w:spacing w:before="120" w:after="120"/>
        <w:ind w:left="2268" w:hanging="567"/>
        <w:contextualSpacing w:val="0"/>
        <w:jc w:val="both"/>
        <w:rPr>
          <w:rFonts w:ascii="Times New Roman" w:hAnsi="Times New Roman" w:cs="Times New Roman"/>
          <w:szCs w:val="24"/>
        </w:rPr>
      </w:pPr>
      <w:r>
        <w:rPr>
          <w:rFonts w:ascii="Times New Roman" w:hAnsi="Times New Roman"/>
        </w:rPr>
        <w:t xml:space="preserve">po obsodbi po skrajšanem postopku z globo razreda A ali zaporno kaznijo, ki ne traja dlje od 12 mesecev, ali obema; ali </w:t>
      </w:r>
    </w:p>
    <w:p w14:paraId="3C4BF47E" w14:textId="4025DBD0" w:rsidR="003C524C" w:rsidRPr="00835148" w:rsidRDefault="003C524C" w:rsidP="00F6269D">
      <w:pPr>
        <w:pStyle w:val="ListParagraph"/>
        <w:widowControl w:val="0"/>
        <w:numPr>
          <w:ilvl w:val="1"/>
          <w:numId w:val="26"/>
        </w:numPr>
        <w:autoSpaceDE w:val="0"/>
        <w:autoSpaceDN w:val="0"/>
        <w:spacing w:before="120" w:after="240"/>
        <w:ind w:left="2268" w:hanging="567"/>
        <w:contextualSpacing w:val="0"/>
        <w:jc w:val="both"/>
      </w:pPr>
      <w:r>
        <w:rPr>
          <w:rFonts w:ascii="Times New Roman" w:hAnsi="Times New Roman"/>
        </w:rPr>
        <w:t>po obtožni obsodbi z globo razreda A ali zaporno kaznijo, ki ne traja dlje od 5 let, ali obema.</w:t>
      </w:r>
    </w:p>
    <w:p w14:paraId="67364354" w14:textId="5B33A074" w:rsidR="003C524C" w:rsidRPr="00835148" w:rsidRDefault="003C524C" w:rsidP="00883C74">
      <w:pPr>
        <w:pStyle w:val="Heading1"/>
      </w:pPr>
      <w:bookmarkStart w:id="463" w:name="_Toc99549929"/>
      <w:bookmarkStart w:id="464" w:name="_Toc99550678"/>
      <w:bookmarkStart w:id="465" w:name="_Toc99549930"/>
      <w:bookmarkStart w:id="466" w:name="_Toc99550679"/>
      <w:bookmarkStart w:id="467" w:name="_Toc99549931"/>
      <w:bookmarkStart w:id="468" w:name="_Toc99550680"/>
      <w:bookmarkStart w:id="469" w:name="_Toc99549932"/>
      <w:bookmarkStart w:id="470" w:name="_Toc99550681"/>
      <w:bookmarkStart w:id="471" w:name="_Toc106192941"/>
      <w:bookmarkEnd w:id="463"/>
      <w:bookmarkEnd w:id="464"/>
      <w:bookmarkEnd w:id="465"/>
      <w:bookmarkEnd w:id="466"/>
      <w:bookmarkEnd w:id="467"/>
      <w:bookmarkEnd w:id="468"/>
      <w:bookmarkEnd w:id="469"/>
      <w:bookmarkEnd w:id="470"/>
      <w:r>
        <w:t>Naslov 22: Kršitev obveznega kodeksa ravnanja</w:t>
      </w:r>
      <w:bookmarkEnd w:id="471"/>
    </w:p>
    <w:p w14:paraId="27C1EE78" w14:textId="52128DAF" w:rsidR="003C524C" w:rsidRPr="00835148" w:rsidRDefault="003C524C"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 xml:space="preserve">Ta naslov določa, da: </w:t>
      </w:r>
    </w:p>
    <w:p w14:paraId="02C60E9F" w14:textId="36ECD45A" w:rsidR="00CA2822" w:rsidRPr="00835148" w:rsidRDefault="003C524C" w:rsidP="009A3E29">
      <w:pPr>
        <w:pStyle w:val="ListParagraph"/>
        <w:numPr>
          <w:ilvl w:val="0"/>
          <w:numId w:val="75"/>
        </w:numPr>
        <w:spacing w:before="240" w:after="240"/>
        <w:ind w:left="1440" w:hanging="720"/>
        <w:contextualSpacing w:val="0"/>
        <w:jc w:val="both"/>
        <w:rPr>
          <w:rFonts w:ascii="Times New Roman" w:hAnsi="Times New Roman" w:cs="Times New Roman"/>
          <w:szCs w:val="24"/>
        </w:rPr>
      </w:pPr>
      <w:r>
        <w:rPr>
          <w:rFonts w:ascii="Times New Roman" w:hAnsi="Times New Roman"/>
        </w:rPr>
        <w:t>Če oseba, za katero velja obvezen kodeks ravnanja, v zadevnem obdobju uporabe kodeksa ravnanja ne ravna v skladu s tem kodeksom ravnanja, se to šteje za kaznivo dejanje.</w:t>
      </w:r>
    </w:p>
    <w:p w14:paraId="17A335EA" w14:textId="42B05BFF" w:rsidR="00CA2822" w:rsidRPr="00835148" w:rsidRDefault="00CA2822" w:rsidP="00F6269D">
      <w:pPr>
        <w:pStyle w:val="ListParagraph"/>
        <w:numPr>
          <w:ilvl w:val="0"/>
          <w:numId w:val="75"/>
        </w:numPr>
        <w:spacing w:before="240" w:after="240"/>
        <w:ind w:left="1440" w:hanging="720"/>
        <w:contextualSpacing w:val="0"/>
        <w:jc w:val="both"/>
        <w:rPr>
          <w:rFonts w:ascii="Times New Roman" w:hAnsi="Times New Roman" w:cs="Times New Roman"/>
          <w:szCs w:val="24"/>
        </w:rPr>
      </w:pPr>
      <w:r>
        <w:rPr>
          <w:rFonts w:ascii="Times New Roman" w:hAnsi="Times New Roman"/>
        </w:rPr>
        <w:t>Oseba, ki je bila spoznana za krivo kaznivega dejanja na podlagi tega naslova, se kaznuje:</w:t>
      </w:r>
    </w:p>
    <w:p w14:paraId="2C19F994" w14:textId="098DA240" w:rsidR="00CA2822" w:rsidRPr="00835148" w:rsidRDefault="00CA2822" w:rsidP="00F6269D">
      <w:pPr>
        <w:pStyle w:val="ListParagraph"/>
        <w:widowControl w:val="0"/>
        <w:numPr>
          <w:ilvl w:val="0"/>
          <w:numId w:val="107"/>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 xml:space="preserve">po obsodbi po skrajšanem postopku z globo razreda A ali zaporno kaznijo, ki ne traja dlje od 12 mesecev, ali obema; ali </w:t>
      </w:r>
    </w:p>
    <w:p w14:paraId="26EF400E" w14:textId="1D5AD7D2" w:rsidR="00CA2822" w:rsidRPr="00835148" w:rsidRDefault="00CA2822" w:rsidP="009A3E29">
      <w:pPr>
        <w:pStyle w:val="ListParagraph"/>
        <w:widowControl w:val="0"/>
        <w:numPr>
          <w:ilvl w:val="0"/>
          <w:numId w:val="107"/>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po obtožni obsodbi z globo razreda A ali zaporno kaznijo, ki ne traja dlje od 5 let, ali obema.</w:t>
      </w:r>
    </w:p>
    <w:p w14:paraId="316B003E" w14:textId="0274888B" w:rsidR="00CA2822" w:rsidRPr="00835148" w:rsidRDefault="00CA2822" w:rsidP="00883C74">
      <w:pPr>
        <w:pStyle w:val="Heading1"/>
      </w:pPr>
      <w:bookmarkStart w:id="472" w:name="_Toc106192942"/>
      <w:r>
        <w:t>Naslov 23: Kazniva dejanja, povezana z dezinformacijami in neresničnimi informacijami</w:t>
      </w:r>
      <w:bookmarkEnd w:id="472"/>
      <w:r>
        <w:t xml:space="preserve"> </w:t>
      </w:r>
    </w:p>
    <w:p w14:paraId="4B0B6ED5" w14:textId="77777777" w:rsidR="00CA2822" w:rsidRPr="00835148" w:rsidRDefault="00CA2822"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 xml:space="preserve">Ta naslov določa, da: </w:t>
      </w:r>
    </w:p>
    <w:p w14:paraId="035C252F" w14:textId="15695D3B" w:rsidR="00CA2822" w:rsidRPr="00835148" w:rsidRDefault="00CA2822" w:rsidP="009A3E29">
      <w:pPr>
        <w:pStyle w:val="ListParagraph"/>
        <w:widowControl w:val="0"/>
        <w:numPr>
          <w:ilvl w:val="0"/>
          <w:numId w:val="18"/>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 xml:space="preserve">Oseba, ki, ali kateri koli direktor organa ali združenja, v volilnem obdobju (ali obdobju volilne kampanje) z namenom vplivanja na rezultate volitev ali referenduma ali napada na poštenost ali integriteto teh volitev ali referenduma pripravi ali objavi: </w:t>
      </w:r>
    </w:p>
    <w:p w14:paraId="010B2151" w14:textId="63B5E8FF" w:rsidR="00CA2822" w:rsidRPr="00835148" w:rsidRDefault="00B76CA3" w:rsidP="00F6269D">
      <w:pPr>
        <w:pStyle w:val="ListParagraph"/>
        <w:widowControl w:val="0"/>
        <w:numPr>
          <w:ilvl w:val="1"/>
          <w:numId w:val="15"/>
        </w:numPr>
        <w:shd w:val="clear" w:color="auto" w:fill="FFFFFF"/>
        <w:autoSpaceDE w:val="0"/>
        <w:autoSpaceDN w:val="0"/>
        <w:spacing w:before="141" w:after="240"/>
        <w:ind w:left="2268" w:hanging="567"/>
        <w:contextualSpacing w:val="0"/>
        <w:jc w:val="both"/>
        <w:rPr>
          <w:rFonts w:ascii="Times New Roman" w:hAnsi="Times New Roman" w:cs="Times New Roman"/>
          <w:szCs w:val="24"/>
          <w:bdr w:val="none" w:sz="0" w:space="0" w:color="auto" w:frame="1"/>
        </w:rPr>
      </w:pPr>
      <w:r>
        <w:rPr>
          <w:rFonts w:ascii="Times New Roman" w:hAnsi="Times New Roman"/>
          <w:bdr w:val="none" w:sz="0" w:space="0" w:color="auto" w:frame="1"/>
        </w:rPr>
        <w:t>lažno izjavo o kandidatovem umiku z volitev ali</w:t>
      </w:r>
    </w:p>
    <w:p w14:paraId="2309DE78" w14:textId="27E81B64" w:rsidR="00CA2822" w:rsidRPr="00835148" w:rsidRDefault="00B76CA3" w:rsidP="00F6269D">
      <w:pPr>
        <w:pStyle w:val="ListParagraph"/>
        <w:widowControl w:val="0"/>
        <w:numPr>
          <w:ilvl w:val="1"/>
          <w:numId w:val="15"/>
        </w:numPr>
        <w:shd w:val="clear" w:color="auto" w:fill="FFFFFF"/>
        <w:autoSpaceDE w:val="0"/>
        <w:autoSpaceDN w:val="0"/>
        <w:spacing w:before="141" w:after="240"/>
        <w:ind w:left="2268" w:hanging="567"/>
        <w:contextualSpacing w:val="0"/>
        <w:jc w:val="both"/>
        <w:rPr>
          <w:rFonts w:ascii="Times New Roman" w:hAnsi="Times New Roman" w:cs="Times New Roman"/>
          <w:szCs w:val="24"/>
          <w:bdr w:val="none" w:sz="0" w:space="0" w:color="auto" w:frame="1"/>
        </w:rPr>
      </w:pPr>
      <w:r>
        <w:rPr>
          <w:rFonts w:ascii="Times New Roman" w:hAnsi="Times New Roman"/>
          <w:bdr w:val="none" w:sz="0" w:space="0" w:color="auto" w:frame="1"/>
        </w:rPr>
        <w:lastRenderedPageBreak/>
        <w:t>lažno izjavo o dejstvih z namenom, da se eden ali več volivcev vzdrži glasovanja, med drugim vključno z izjavo, ki je neresnična informacija v smislu naslova 1; ali</w:t>
      </w:r>
    </w:p>
    <w:p w14:paraId="4CA8645B" w14:textId="6E5B7E3F" w:rsidR="00CA2822" w:rsidRPr="00835148" w:rsidRDefault="00B76CA3" w:rsidP="00F6269D">
      <w:pPr>
        <w:pStyle w:val="ListParagraph"/>
        <w:widowControl w:val="0"/>
        <w:numPr>
          <w:ilvl w:val="1"/>
          <w:numId w:val="15"/>
        </w:numPr>
        <w:shd w:val="clear" w:color="auto" w:fill="FFFFFF"/>
        <w:autoSpaceDE w:val="0"/>
        <w:autoSpaceDN w:val="0"/>
        <w:spacing w:before="141" w:after="240"/>
        <w:ind w:left="2268" w:hanging="567"/>
        <w:contextualSpacing w:val="0"/>
        <w:jc w:val="both"/>
        <w:rPr>
          <w:rFonts w:ascii="Times New Roman" w:hAnsi="Times New Roman" w:cs="Times New Roman"/>
          <w:szCs w:val="24"/>
          <w:bdr w:val="none" w:sz="0" w:space="0" w:color="auto" w:frame="1"/>
        </w:rPr>
      </w:pPr>
      <w:r>
        <w:rPr>
          <w:rFonts w:ascii="Times New Roman" w:hAnsi="Times New Roman"/>
          <w:bdr w:val="none" w:sz="0" w:space="0" w:color="auto" w:frame="1"/>
        </w:rPr>
        <w:t>izjavo na spletu, ki nakazuje, da je od druge osebe;</w:t>
      </w:r>
    </w:p>
    <w:p w14:paraId="13C71494" w14:textId="41E6603A" w:rsidR="00CA2822" w:rsidRPr="00835148" w:rsidRDefault="00B76CA3" w:rsidP="009A3E29">
      <w:pPr>
        <w:spacing w:after="240"/>
        <w:ind w:left="1440"/>
        <w:jc w:val="both"/>
        <w:rPr>
          <w:rFonts w:ascii="Times New Roman" w:hAnsi="Times New Roman" w:cs="Times New Roman"/>
          <w:szCs w:val="24"/>
          <w:bdr w:val="none" w:sz="0" w:space="0" w:color="auto" w:frame="1"/>
        </w:rPr>
      </w:pPr>
      <w:r>
        <w:rPr>
          <w:rFonts w:ascii="Times New Roman" w:hAnsi="Times New Roman"/>
          <w:bdr w:val="none" w:sz="0" w:space="0" w:color="auto" w:frame="1"/>
        </w:rPr>
        <w:t xml:space="preserve">je kriva kaznivega dejanja, razen če ta oseba lahko dokaže, da je imela utemeljene razloge za prepričanje in je verjela, da je bila izjava resnična. </w:t>
      </w:r>
    </w:p>
    <w:p w14:paraId="1B62AA84" w14:textId="77777777" w:rsidR="00B76CA3" w:rsidRPr="00835148" w:rsidRDefault="00B76CA3" w:rsidP="00F6269D">
      <w:pPr>
        <w:pStyle w:val="ListParagraph"/>
        <w:widowControl w:val="0"/>
        <w:numPr>
          <w:ilvl w:val="0"/>
          <w:numId w:val="18"/>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Oseba, ki je bila spoznana za krivo kaznivega dejanja na podlagi tega naslova, se kaznuje:</w:t>
      </w:r>
    </w:p>
    <w:p w14:paraId="19C3B5F4" w14:textId="2C866330" w:rsidR="009A3E29" w:rsidRPr="00835148" w:rsidRDefault="00B76CA3" w:rsidP="00F6269D">
      <w:pPr>
        <w:pStyle w:val="ListParagraph"/>
        <w:widowControl w:val="0"/>
        <w:numPr>
          <w:ilvl w:val="0"/>
          <w:numId w:val="113"/>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 xml:space="preserve">po obsodbi po skrajšanem postopku z globo razreda A ali zaporno kaznijo, ki ne traja dlje od 12 mesecev, ali obema; ali </w:t>
      </w:r>
    </w:p>
    <w:p w14:paraId="5882F9C4" w14:textId="73E157DE" w:rsidR="00B76CA3" w:rsidRPr="00835148" w:rsidRDefault="00B76CA3" w:rsidP="00F6269D">
      <w:pPr>
        <w:pStyle w:val="ListParagraph"/>
        <w:widowControl w:val="0"/>
        <w:numPr>
          <w:ilvl w:val="0"/>
          <w:numId w:val="113"/>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po obtožni obsodbi z globo razreda A ali zaporno kaznijo, ki ne traja dlje od 5 let, ali obema.</w:t>
      </w:r>
    </w:p>
    <w:p w14:paraId="0DD378A1" w14:textId="5BE0B54F" w:rsidR="00CA2822" w:rsidRPr="00835148" w:rsidRDefault="00CA2822" w:rsidP="00883C74">
      <w:pPr>
        <w:pStyle w:val="Heading1"/>
      </w:pPr>
      <w:bookmarkStart w:id="473" w:name="_Toc106192943"/>
      <w:r>
        <w:t>Naslov 24: Kaznivo dejanje uporabe nerazkritega bota za zavajanje oseb z namenom vplivanja na volitve</w:t>
      </w:r>
      <w:bookmarkEnd w:id="473"/>
      <w:r>
        <w:t xml:space="preserve"> </w:t>
      </w:r>
    </w:p>
    <w:p w14:paraId="04C76646" w14:textId="77777777" w:rsidR="00CA2822" w:rsidRPr="00835148" w:rsidRDefault="00CA2822"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Ta naslov določa, da:</w:t>
      </w:r>
    </w:p>
    <w:p w14:paraId="7FEFF3DE" w14:textId="7FF7C93F" w:rsidR="00210751" w:rsidRDefault="00CA2822" w:rsidP="009A3E29">
      <w:pPr>
        <w:pStyle w:val="ListParagraph"/>
        <w:widowControl w:val="0"/>
        <w:numPr>
          <w:ilvl w:val="0"/>
          <w:numId w:val="16"/>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Vsaka oseba, ki zavestno uporablja bot ali povzroči uporabo bota na tak način, da ustvari več spletnih prisotnosti, ki:</w:t>
      </w:r>
    </w:p>
    <w:p w14:paraId="5C9E5820" w14:textId="0DCE99FE" w:rsidR="00210751" w:rsidRDefault="00CA2822" w:rsidP="00210751">
      <w:pPr>
        <w:pStyle w:val="ListParagraph"/>
        <w:widowControl w:val="0"/>
        <w:numPr>
          <w:ilvl w:val="1"/>
          <w:numId w:val="16"/>
        </w:numPr>
        <w:autoSpaceDE w:val="0"/>
        <w:autoSpaceDN w:val="0"/>
        <w:spacing w:before="240" w:after="240"/>
        <w:ind w:left="2127" w:hanging="709"/>
        <w:contextualSpacing w:val="0"/>
        <w:jc w:val="both"/>
        <w:rPr>
          <w:rFonts w:ascii="Times New Roman" w:hAnsi="Times New Roman" w:cs="Times New Roman"/>
          <w:szCs w:val="24"/>
        </w:rPr>
      </w:pPr>
      <w:r>
        <w:rPr>
          <w:rFonts w:ascii="Times New Roman" w:hAnsi="Times New Roman"/>
        </w:rPr>
        <w:t xml:space="preserve">so usmerjene v vplivanje na izid volitev ali referenduma; </w:t>
      </w:r>
    </w:p>
    <w:p w14:paraId="5A1F240F" w14:textId="2BBF3728" w:rsidR="00210751" w:rsidRDefault="00CA2822" w:rsidP="00210751">
      <w:pPr>
        <w:pStyle w:val="ListParagraph"/>
        <w:widowControl w:val="0"/>
        <w:numPr>
          <w:ilvl w:val="1"/>
          <w:numId w:val="16"/>
        </w:numPr>
        <w:autoSpaceDE w:val="0"/>
        <w:autoSpaceDN w:val="0"/>
        <w:spacing w:before="240" w:after="240"/>
        <w:ind w:left="2127" w:hanging="709"/>
        <w:contextualSpacing w:val="0"/>
        <w:jc w:val="both"/>
        <w:rPr>
          <w:rFonts w:ascii="Times New Roman" w:hAnsi="Times New Roman" w:cs="Times New Roman"/>
          <w:szCs w:val="24"/>
        </w:rPr>
      </w:pPr>
      <w:r>
        <w:rPr>
          <w:rFonts w:ascii="Times New Roman" w:hAnsi="Times New Roman"/>
        </w:rPr>
        <w:t>so zasnovane ali namenjene zavajanju oseb glede umetne identitete botov in</w:t>
      </w:r>
    </w:p>
    <w:p w14:paraId="258E8EDC" w14:textId="3445BA84" w:rsidR="006242A9" w:rsidRDefault="006242A9" w:rsidP="00210751">
      <w:pPr>
        <w:pStyle w:val="ListParagraph"/>
        <w:widowControl w:val="0"/>
        <w:numPr>
          <w:ilvl w:val="1"/>
          <w:numId w:val="16"/>
        </w:numPr>
        <w:autoSpaceDE w:val="0"/>
        <w:autoSpaceDN w:val="0"/>
        <w:spacing w:before="240" w:after="240"/>
        <w:ind w:left="2127" w:hanging="709"/>
        <w:contextualSpacing w:val="0"/>
        <w:jc w:val="both"/>
        <w:rPr>
          <w:rFonts w:ascii="Times New Roman" w:hAnsi="Times New Roman" w:cs="Times New Roman"/>
          <w:szCs w:val="24"/>
        </w:rPr>
      </w:pPr>
      <w:r>
        <w:rPr>
          <w:rFonts w:ascii="Times New Roman" w:hAnsi="Times New Roman"/>
        </w:rPr>
        <w:t>lahko povzročijo javno škodo,</w:t>
      </w:r>
    </w:p>
    <w:p w14:paraId="70AB3E3A" w14:textId="41A7B6DD" w:rsidR="00CA2822" w:rsidRPr="004A5780" w:rsidRDefault="00CA2822" w:rsidP="004A5780">
      <w:pPr>
        <w:widowControl w:val="0"/>
        <w:autoSpaceDE w:val="0"/>
        <w:autoSpaceDN w:val="0"/>
        <w:spacing w:before="240" w:after="240"/>
        <w:ind w:left="1418"/>
        <w:jc w:val="both"/>
        <w:rPr>
          <w:rFonts w:ascii="Times New Roman" w:hAnsi="Times New Roman" w:cs="Times New Roman"/>
          <w:szCs w:val="24"/>
        </w:rPr>
      </w:pPr>
      <w:r>
        <w:rPr>
          <w:rFonts w:ascii="Times New Roman" w:hAnsi="Times New Roman"/>
        </w:rPr>
        <w:t>je kriva kaznivega dejanja.</w:t>
      </w:r>
    </w:p>
    <w:p w14:paraId="68B910DC" w14:textId="77777777" w:rsidR="00B76CA3" w:rsidRPr="00835148" w:rsidRDefault="00CA2822" w:rsidP="009A3E29">
      <w:pPr>
        <w:pStyle w:val="ListParagraph"/>
        <w:widowControl w:val="0"/>
        <w:numPr>
          <w:ilvl w:val="0"/>
          <w:numId w:val="16"/>
        </w:numPr>
        <w:autoSpaceDE w:val="0"/>
        <w:autoSpaceDN w:val="0"/>
        <w:spacing w:before="240" w:after="240"/>
        <w:ind w:left="1440" w:hanging="720"/>
        <w:contextualSpacing w:val="0"/>
        <w:jc w:val="both"/>
        <w:rPr>
          <w:rFonts w:ascii="Times New Roman" w:eastAsia="Times New Roman" w:hAnsi="Times New Roman" w:cs="Times New Roman"/>
          <w:szCs w:val="24"/>
        </w:rPr>
      </w:pPr>
      <w:r>
        <w:rPr>
          <w:rFonts w:ascii="Times New Roman" w:hAnsi="Times New Roman"/>
        </w:rPr>
        <w:t>Šteje se za obrambo, če se dokaže, da je bila uporaba bota razkrita na jasen, razviden in razumen način, tako da so bile osebe, s katerimi je bot komuniciral ali naj bi komuniciral, seznanjene da gre za bot.</w:t>
      </w:r>
    </w:p>
    <w:p w14:paraId="4CCA02BE" w14:textId="6D54C93D" w:rsidR="00B76CA3" w:rsidRPr="00835148" w:rsidRDefault="00B76CA3" w:rsidP="00F6269D">
      <w:pPr>
        <w:pStyle w:val="ListParagraph"/>
        <w:widowControl w:val="0"/>
        <w:numPr>
          <w:ilvl w:val="0"/>
          <w:numId w:val="16"/>
        </w:numPr>
        <w:autoSpaceDE w:val="0"/>
        <w:autoSpaceDN w:val="0"/>
        <w:spacing w:before="240" w:after="240"/>
        <w:ind w:left="1440" w:hanging="720"/>
        <w:contextualSpacing w:val="0"/>
        <w:jc w:val="both"/>
        <w:rPr>
          <w:rFonts w:ascii="Times New Roman" w:eastAsia="Times New Roman" w:hAnsi="Times New Roman" w:cs="Times New Roman"/>
          <w:szCs w:val="24"/>
        </w:rPr>
      </w:pPr>
      <w:r>
        <w:rPr>
          <w:rFonts w:ascii="Times New Roman" w:hAnsi="Times New Roman"/>
        </w:rPr>
        <w:t>Oseba, ki je bila spoznana za krivo kaznivega dejanja na podlagi tega naslova, se kaznuje:</w:t>
      </w:r>
    </w:p>
    <w:p w14:paraId="7CD81DDE" w14:textId="04E20CAF" w:rsidR="00B76CA3" w:rsidRPr="00835148" w:rsidRDefault="00B76CA3" w:rsidP="00F6269D">
      <w:pPr>
        <w:pStyle w:val="ListParagraph"/>
        <w:widowControl w:val="0"/>
        <w:numPr>
          <w:ilvl w:val="0"/>
          <w:numId w:val="108"/>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 xml:space="preserve">po obsodbi po skrajšanem postopku z globo razreda A ali zaporno kaznijo, ki ne traja dlje od 12 mesecev, ali obema; ali </w:t>
      </w:r>
    </w:p>
    <w:p w14:paraId="7A189722" w14:textId="04A15E3B" w:rsidR="00B76CA3" w:rsidRPr="00835148" w:rsidRDefault="00B76CA3" w:rsidP="00F6269D">
      <w:pPr>
        <w:pStyle w:val="ListParagraph"/>
        <w:widowControl w:val="0"/>
        <w:numPr>
          <w:ilvl w:val="0"/>
          <w:numId w:val="108"/>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po obtožni obsodbi z globo razreda A ali zaporno kaznijo, ki ne traja dlje od 5 let, ali obema.</w:t>
      </w:r>
    </w:p>
    <w:p w14:paraId="06DE4E50" w14:textId="40C556CE" w:rsidR="00DC775D" w:rsidRDefault="00DC775D" w:rsidP="003354AE">
      <w:pPr>
        <w:pStyle w:val="Heading1"/>
      </w:pPr>
      <w:bookmarkStart w:id="474" w:name="_Toc106192944"/>
      <w:r>
        <w:lastRenderedPageBreak/>
        <w:t>[Naslov 25 je bil črtan]</w:t>
      </w:r>
      <w:bookmarkEnd w:id="474"/>
    </w:p>
    <w:p w14:paraId="36798607" w14:textId="734DB324" w:rsidR="00CA2822" w:rsidRPr="00835148" w:rsidRDefault="00CA2822" w:rsidP="00883C74">
      <w:pPr>
        <w:pStyle w:val="Heading1"/>
      </w:pPr>
      <w:bookmarkStart w:id="475" w:name="_Toc106192945"/>
      <w:r>
        <w:t>Naslov 26: Kaznivo dejanje neizpolnjevanja obveznosti, ki so naložene spletnim platformam</w:t>
      </w:r>
      <w:bookmarkEnd w:id="475"/>
    </w:p>
    <w:p w14:paraId="6F178266" w14:textId="77777777" w:rsidR="00CA2822" w:rsidRPr="00835148" w:rsidRDefault="00CA2822" w:rsidP="00F6269D">
      <w:pPr>
        <w:ind w:firstLine="709"/>
        <w:jc w:val="both"/>
        <w:rPr>
          <w:rFonts w:ascii="Times New Roman" w:hAnsi="Times New Roman" w:cs="Times New Roman"/>
          <w:i/>
          <w:iCs/>
          <w:szCs w:val="24"/>
        </w:rPr>
      </w:pPr>
      <w:r>
        <w:rPr>
          <w:rFonts w:ascii="Times New Roman" w:hAnsi="Times New Roman"/>
          <w:i/>
        </w:rPr>
        <w:t>Ta naslov določa, da:</w:t>
      </w:r>
    </w:p>
    <w:p w14:paraId="7D5DCEB4" w14:textId="0F7306FB" w:rsidR="00B76CA3" w:rsidRPr="00835148" w:rsidRDefault="00CA2822" w:rsidP="009A3E29">
      <w:pPr>
        <w:pStyle w:val="ListParagraph"/>
        <w:widowControl w:val="0"/>
        <w:numPr>
          <w:ilvl w:val="0"/>
          <w:numId w:val="109"/>
        </w:numPr>
        <w:autoSpaceDE w:val="0"/>
        <w:autoSpaceDN w:val="0"/>
        <w:spacing w:before="240" w:after="240"/>
        <w:ind w:left="1276" w:hanging="567"/>
        <w:contextualSpacing w:val="0"/>
        <w:jc w:val="both"/>
        <w:rPr>
          <w:rFonts w:ascii="Times New Roman" w:hAnsi="Times New Roman" w:cs="Times New Roman"/>
          <w:szCs w:val="24"/>
        </w:rPr>
      </w:pPr>
      <w:r>
        <w:rPr>
          <w:rFonts w:ascii="Times New Roman" w:hAnsi="Times New Roman"/>
        </w:rPr>
        <w:t>Neizpolnjevanje obveznosti spletne platforme iz naslovov 6 in 7 je kaznivo dejanje.</w:t>
      </w:r>
    </w:p>
    <w:p w14:paraId="32DFB70C" w14:textId="0E841D1E" w:rsidR="00B76CA3" w:rsidRPr="00835148" w:rsidRDefault="00B76CA3" w:rsidP="00F6269D">
      <w:pPr>
        <w:pStyle w:val="ListParagraph"/>
        <w:widowControl w:val="0"/>
        <w:numPr>
          <w:ilvl w:val="0"/>
          <w:numId w:val="109"/>
        </w:numPr>
        <w:autoSpaceDE w:val="0"/>
        <w:autoSpaceDN w:val="0"/>
        <w:spacing w:before="240" w:after="240"/>
        <w:ind w:left="1276" w:hanging="567"/>
        <w:contextualSpacing w:val="0"/>
        <w:jc w:val="both"/>
        <w:rPr>
          <w:rFonts w:ascii="Times New Roman" w:hAnsi="Times New Roman" w:cs="Times New Roman"/>
          <w:szCs w:val="24"/>
        </w:rPr>
      </w:pPr>
      <w:r>
        <w:rPr>
          <w:rFonts w:ascii="Times New Roman" w:hAnsi="Times New Roman"/>
        </w:rPr>
        <w:t>Oseba, ki je bila spoznana za krivo kaznivega dejanja na podlagi tega naslova, se kaznuje:</w:t>
      </w:r>
    </w:p>
    <w:p w14:paraId="4B7E051A" w14:textId="0E2FAE72" w:rsidR="00B76CA3" w:rsidRPr="00835148" w:rsidRDefault="00B76CA3" w:rsidP="00F6269D">
      <w:pPr>
        <w:pStyle w:val="ListParagraph"/>
        <w:widowControl w:val="0"/>
        <w:numPr>
          <w:ilvl w:val="0"/>
          <w:numId w:val="110"/>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 xml:space="preserve">po obsodbi po skrajšanem postopku z globo razreda A ali zaporno kaznijo, ki ne traja dlje od 12 mesecev, ali obema; ali </w:t>
      </w:r>
    </w:p>
    <w:p w14:paraId="4795B1AD" w14:textId="0A9616FE" w:rsidR="00B76CA3" w:rsidRPr="00835148" w:rsidRDefault="00B76CA3" w:rsidP="00F6269D">
      <w:pPr>
        <w:pStyle w:val="ListParagraph"/>
        <w:widowControl w:val="0"/>
        <w:numPr>
          <w:ilvl w:val="0"/>
          <w:numId w:val="110"/>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po obtožni obsodbi z globo razreda A ali zaporno kaznijo, ki ne traja dlje od 5 let, ali obema.</w:t>
      </w:r>
    </w:p>
    <w:p w14:paraId="53A21A58" w14:textId="0FC48AF9" w:rsidR="00010433" w:rsidRDefault="00EE2578" w:rsidP="008273CD">
      <w:pPr>
        <w:pStyle w:val="Heading1"/>
        <w:rPr>
          <w:rFonts w:eastAsiaTheme="majorEastAsia"/>
        </w:rPr>
      </w:pPr>
      <w:bookmarkStart w:id="476" w:name="_Toc106192946"/>
      <w:r>
        <w:t>[Naslov 27 je bil črtan]</w:t>
      </w:r>
      <w:bookmarkStart w:id="477" w:name="_Toc97143801"/>
      <w:bookmarkStart w:id="478" w:name="_Toc97143804"/>
      <w:bookmarkEnd w:id="477"/>
      <w:bookmarkEnd w:id="478"/>
      <w:bookmarkEnd w:id="476"/>
    </w:p>
    <w:p w14:paraId="0F2F9D55" w14:textId="4A0C4439" w:rsidR="00C21EA1" w:rsidRPr="008273CD" w:rsidRDefault="00673C0B" w:rsidP="008273CD">
      <w:pPr>
        <w:pStyle w:val="Heading1"/>
        <w:spacing w:before="480"/>
        <w:jc w:val="center"/>
        <w:rPr>
          <w:sz w:val="28"/>
          <w:szCs w:val="28"/>
        </w:rPr>
      </w:pPr>
      <w:bookmarkStart w:id="479" w:name="_Toc106192947"/>
      <w:r>
        <w:rPr>
          <w:sz w:val="28"/>
        </w:rPr>
        <w:t>Poglavje 9: Razne določbe</w:t>
      </w:r>
      <w:bookmarkEnd w:id="479"/>
    </w:p>
    <w:p w14:paraId="67BDB5CB" w14:textId="77AE4C8E" w:rsidR="00C21EA1" w:rsidRPr="00835148" w:rsidRDefault="001E6A2D" w:rsidP="00883C74">
      <w:pPr>
        <w:pStyle w:val="Heading1"/>
      </w:pPr>
      <w:bookmarkStart w:id="480" w:name="_Toc106192948"/>
      <w:r>
        <w:t>Naslov 28: Imuniteta</w:t>
      </w:r>
      <w:bookmarkEnd w:id="480"/>
      <w:r>
        <w:t xml:space="preserve"> </w:t>
      </w:r>
    </w:p>
    <w:p w14:paraId="7E1CAEDD" w14:textId="77777777" w:rsidR="008E71CA" w:rsidRPr="00835148" w:rsidRDefault="008E71CA" w:rsidP="00F6269D">
      <w:pPr>
        <w:ind w:left="720"/>
        <w:jc w:val="both"/>
        <w:rPr>
          <w:rFonts w:ascii="Times New Roman" w:hAnsi="Times New Roman" w:cs="Times New Roman"/>
          <w:i/>
          <w:iCs/>
          <w:szCs w:val="24"/>
        </w:rPr>
      </w:pPr>
      <w:r>
        <w:rPr>
          <w:rFonts w:ascii="Times New Roman" w:hAnsi="Times New Roman"/>
          <w:i/>
        </w:rPr>
        <w:t>Ta naslov določa, da:</w:t>
      </w:r>
    </w:p>
    <w:p w14:paraId="47DD982D" w14:textId="761A80CD" w:rsidR="008E71CA" w:rsidRPr="00835148" w:rsidRDefault="008E71CA" w:rsidP="00F6269D">
      <w:pPr>
        <w:pStyle w:val="ListParagraph"/>
        <w:numPr>
          <w:ilvl w:val="0"/>
          <w:numId w:val="57"/>
        </w:numPr>
        <w:spacing w:before="240" w:after="240"/>
        <w:ind w:left="1560" w:hanging="851"/>
        <w:contextualSpacing w:val="0"/>
        <w:jc w:val="both"/>
        <w:rPr>
          <w:rFonts w:ascii="Times New Roman" w:hAnsi="Times New Roman" w:cs="Times New Roman"/>
          <w:szCs w:val="24"/>
        </w:rPr>
      </w:pPr>
      <w:r>
        <w:rPr>
          <w:rFonts w:ascii="Times New Roman" w:hAnsi="Times New Roman"/>
        </w:rPr>
        <w:t>Komisija opravlja svoje naloge v dobri veri in v interesu javnosti in volivcev na splošno, ob upoštevanju razpoložljivih sredstev.  Zoper njo ni mogoče vložiti tožbe zgolj zaradi domnevnega neizpolnjevanja njenih ciljev.</w:t>
      </w:r>
    </w:p>
    <w:p w14:paraId="5F525E80" w14:textId="4B6D7B44" w:rsidR="000A617C" w:rsidRPr="00835148" w:rsidRDefault="00C72229" w:rsidP="00F6269D">
      <w:pPr>
        <w:pStyle w:val="ListParagraph"/>
        <w:numPr>
          <w:ilvl w:val="0"/>
          <w:numId w:val="57"/>
        </w:numPr>
        <w:spacing w:before="240" w:after="240"/>
        <w:ind w:left="1560" w:hanging="851"/>
        <w:contextualSpacing w:val="0"/>
        <w:jc w:val="both"/>
        <w:rPr>
          <w:rFonts w:ascii="Times New Roman" w:hAnsi="Times New Roman" w:cs="Times New Roman"/>
          <w:szCs w:val="24"/>
        </w:rPr>
      </w:pPr>
      <w:r>
        <w:rPr>
          <w:rFonts w:ascii="Times New Roman" w:hAnsi="Times New Roman"/>
        </w:rPr>
        <w:t>Zoper katerega koli člana Komisije se ne sme vložiti tožbe zaradi kakršnega koli dejanja ali opustitve dejanja pri opravljanju svojih dolžnosti v skladu s tem delom.</w:t>
      </w:r>
    </w:p>
    <w:p w14:paraId="4F37C77D" w14:textId="3D3028BF" w:rsidR="00C8031E" w:rsidRPr="005647BF" w:rsidRDefault="007A44B6" w:rsidP="00883C74">
      <w:pPr>
        <w:pStyle w:val="Heading1"/>
      </w:pPr>
      <w:bookmarkStart w:id="481" w:name="_Toc99549951"/>
      <w:bookmarkStart w:id="482" w:name="_Toc99550700"/>
      <w:bookmarkStart w:id="483" w:name="_Toc106192949"/>
      <w:bookmarkEnd w:id="481"/>
      <w:bookmarkEnd w:id="482"/>
      <w:r>
        <w:t>Naslov 29: Vročitev obvestil ali odredb, izdanih v skladu z naslovom 10</w:t>
      </w:r>
      <w:bookmarkEnd w:id="483"/>
    </w:p>
    <w:p w14:paraId="782F86A8" w14:textId="77777777" w:rsidR="00694F92" w:rsidRPr="00835148" w:rsidRDefault="00694F92"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Ta naslov določa, da:</w:t>
      </w:r>
    </w:p>
    <w:p w14:paraId="7FAE6536" w14:textId="0CD94900" w:rsidR="00E323DB" w:rsidRPr="00835148" w:rsidRDefault="00694F92" w:rsidP="00F6269D">
      <w:pPr>
        <w:widowControl w:val="0"/>
        <w:autoSpaceDE w:val="0"/>
        <w:autoSpaceDN w:val="0"/>
        <w:spacing w:before="240" w:after="240"/>
        <w:ind w:left="720"/>
        <w:jc w:val="both"/>
        <w:rPr>
          <w:rFonts w:ascii="Times New Roman" w:hAnsi="Times New Roman" w:cs="Times New Roman"/>
          <w:szCs w:val="24"/>
        </w:rPr>
      </w:pPr>
      <w:r>
        <w:rPr>
          <w:rFonts w:ascii="Times New Roman" w:hAnsi="Times New Roman"/>
        </w:rPr>
        <w:t>Vročitev obvestila ali odredbe, izdane na podlagi naslova 10, je v skladu z naslovom 128C.</w:t>
      </w:r>
    </w:p>
    <w:sectPr w:rsidR="00E323DB" w:rsidRPr="00835148" w:rsidSect="00E323DB">
      <w:footerReference w:type="default" r:id="rId1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425AB" w14:textId="77777777" w:rsidR="00992C59" w:rsidRDefault="00992C59" w:rsidP="003C524C">
      <w:pPr>
        <w:spacing w:after="0" w:line="240" w:lineRule="auto"/>
      </w:pPr>
      <w:r>
        <w:separator/>
      </w:r>
    </w:p>
  </w:endnote>
  <w:endnote w:type="continuationSeparator" w:id="0">
    <w:p w14:paraId="33D7F765" w14:textId="77777777" w:rsidR="00992C59" w:rsidRDefault="00992C59" w:rsidP="003C5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325706380"/>
      <w:docPartObj>
        <w:docPartGallery w:val="Page Numbers (Bottom of Page)"/>
        <w:docPartUnique/>
      </w:docPartObj>
    </w:sdtPr>
    <w:sdtEndPr>
      <w:rPr>
        <w:noProof/>
      </w:rPr>
    </w:sdtEndPr>
    <w:sdtContent>
      <w:p w14:paraId="30561D3C" w14:textId="0AFB7B82" w:rsidR="004411C6" w:rsidRPr="00F6269D" w:rsidRDefault="004411C6" w:rsidP="00F6269D">
        <w:pPr>
          <w:pStyle w:val="Footer"/>
          <w:jc w:val="center"/>
          <w:rPr>
            <w:rFonts w:ascii="Times New Roman" w:hAnsi="Times New Roman" w:cs="Times New Roman"/>
          </w:rPr>
        </w:pPr>
        <w:r w:rsidRPr="00F6269D">
          <w:rPr>
            <w:rFonts w:ascii="Times New Roman" w:hAnsi="Times New Roman" w:cs="Times New Roman"/>
          </w:rPr>
          <w:fldChar w:fldCharType="begin"/>
        </w:r>
        <w:r w:rsidRPr="00F6269D">
          <w:rPr>
            <w:rFonts w:ascii="Times New Roman" w:hAnsi="Times New Roman" w:cs="Times New Roman"/>
          </w:rPr>
          <w:instrText xml:space="preserve"> PAGE   \* MERGEFORMAT </w:instrText>
        </w:r>
        <w:r w:rsidRPr="00F6269D">
          <w:rPr>
            <w:rFonts w:ascii="Times New Roman" w:hAnsi="Times New Roman" w:cs="Times New Roman"/>
          </w:rPr>
          <w:fldChar w:fldCharType="separate"/>
        </w:r>
        <w:r w:rsidR="00000B58">
          <w:rPr>
            <w:rFonts w:ascii="Times New Roman" w:hAnsi="Times New Roman" w:cs="Times New Roman"/>
          </w:rPr>
          <w:t>1</w:t>
        </w:r>
        <w:r w:rsidRPr="00F6269D">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51CED" w14:textId="77777777" w:rsidR="00992C59" w:rsidRDefault="00992C59" w:rsidP="003C524C">
      <w:pPr>
        <w:spacing w:after="0" w:line="240" w:lineRule="auto"/>
      </w:pPr>
      <w:r>
        <w:separator/>
      </w:r>
    </w:p>
  </w:footnote>
  <w:footnote w:type="continuationSeparator" w:id="0">
    <w:p w14:paraId="4DB69920" w14:textId="77777777" w:rsidR="00992C59" w:rsidRDefault="00992C59" w:rsidP="003C524C">
      <w:pPr>
        <w:spacing w:after="0" w:line="240" w:lineRule="auto"/>
      </w:pPr>
      <w:r>
        <w:continuationSeparator/>
      </w:r>
    </w:p>
  </w:footnote>
  <w:footnote w:id="1">
    <w:p w14:paraId="76350F52" w14:textId="47C44C60" w:rsidR="00850779" w:rsidRPr="002905E3" w:rsidRDefault="0085077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Opomba: določbe tega naslova so sprejete v skladu s členom 154 Zakona o lokalni samoupravi iz leta 2001 (kakor je bil spremenjen).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1465"/>
    <w:multiLevelType w:val="hybridMultilevel"/>
    <w:tmpl w:val="6412A51E"/>
    <w:lvl w:ilvl="0" w:tplc="F54AA4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B12B4D"/>
    <w:multiLevelType w:val="hybridMultilevel"/>
    <w:tmpl w:val="CD720244"/>
    <w:lvl w:ilvl="0" w:tplc="337812E8">
      <w:start w:val="1"/>
      <w:numFmt w:val="lowerLetter"/>
      <w:lvlText w:val="(%1)"/>
      <w:lvlJc w:val="left"/>
      <w:pPr>
        <w:ind w:left="2563" w:hanging="360"/>
      </w:pPr>
      <w:rPr>
        <w:rFonts w:ascii="Times New Roman" w:hAnsi="Times New Roman" w:cs="Times New Roman" w:hint="default"/>
      </w:r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2" w15:restartNumberingAfterBreak="0">
    <w:nsid w:val="00DB1288"/>
    <w:multiLevelType w:val="hybridMultilevel"/>
    <w:tmpl w:val="1F50A510"/>
    <w:lvl w:ilvl="0" w:tplc="940AE43A">
      <w:start w:val="1"/>
      <w:numFmt w:val="lowerLetter"/>
      <w:lvlText w:val="(%1)"/>
      <w:lvlJc w:val="left"/>
      <w:pPr>
        <w:ind w:left="2221" w:hanging="360"/>
      </w:pPr>
      <w:rPr>
        <w:rFonts w:ascii="Times New Roman" w:eastAsia="Times New Roman" w:hAnsi="Times New Roman" w:cs="Times New Roman" w:hint="default"/>
        <w:spacing w:val="-26"/>
        <w:w w:val="100"/>
        <w:sz w:val="22"/>
        <w:szCs w:val="22"/>
      </w:rPr>
    </w:lvl>
    <w:lvl w:ilvl="1" w:tplc="08090019" w:tentative="1">
      <w:start w:val="1"/>
      <w:numFmt w:val="lowerLetter"/>
      <w:lvlText w:val="%2."/>
      <w:lvlJc w:val="left"/>
      <w:pPr>
        <w:ind w:left="2941" w:hanging="360"/>
      </w:pPr>
    </w:lvl>
    <w:lvl w:ilvl="2" w:tplc="0809001B" w:tentative="1">
      <w:start w:val="1"/>
      <w:numFmt w:val="lowerRoman"/>
      <w:lvlText w:val="%3."/>
      <w:lvlJc w:val="right"/>
      <w:pPr>
        <w:ind w:left="3661" w:hanging="180"/>
      </w:pPr>
    </w:lvl>
    <w:lvl w:ilvl="3" w:tplc="0809000F" w:tentative="1">
      <w:start w:val="1"/>
      <w:numFmt w:val="decimal"/>
      <w:lvlText w:val="%4."/>
      <w:lvlJc w:val="left"/>
      <w:pPr>
        <w:ind w:left="4381" w:hanging="360"/>
      </w:pPr>
    </w:lvl>
    <w:lvl w:ilvl="4" w:tplc="08090019" w:tentative="1">
      <w:start w:val="1"/>
      <w:numFmt w:val="lowerLetter"/>
      <w:lvlText w:val="%5."/>
      <w:lvlJc w:val="left"/>
      <w:pPr>
        <w:ind w:left="5101" w:hanging="360"/>
      </w:pPr>
    </w:lvl>
    <w:lvl w:ilvl="5" w:tplc="0809001B" w:tentative="1">
      <w:start w:val="1"/>
      <w:numFmt w:val="lowerRoman"/>
      <w:lvlText w:val="%6."/>
      <w:lvlJc w:val="right"/>
      <w:pPr>
        <w:ind w:left="5821" w:hanging="180"/>
      </w:pPr>
    </w:lvl>
    <w:lvl w:ilvl="6" w:tplc="0809000F" w:tentative="1">
      <w:start w:val="1"/>
      <w:numFmt w:val="decimal"/>
      <w:lvlText w:val="%7."/>
      <w:lvlJc w:val="left"/>
      <w:pPr>
        <w:ind w:left="6541" w:hanging="360"/>
      </w:pPr>
    </w:lvl>
    <w:lvl w:ilvl="7" w:tplc="08090019" w:tentative="1">
      <w:start w:val="1"/>
      <w:numFmt w:val="lowerLetter"/>
      <w:lvlText w:val="%8."/>
      <w:lvlJc w:val="left"/>
      <w:pPr>
        <w:ind w:left="7261" w:hanging="360"/>
      </w:pPr>
    </w:lvl>
    <w:lvl w:ilvl="8" w:tplc="0809001B" w:tentative="1">
      <w:start w:val="1"/>
      <w:numFmt w:val="lowerRoman"/>
      <w:lvlText w:val="%9."/>
      <w:lvlJc w:val="right"/>
      <w:pPr>
        <w:ind w:left="7981" w:hanging="180"/>
      </w:pPr>
    </w:lvl>
  </w:abstractNum>
  <w:abstractNum w:abstractNumId="3" w15:restartNumberingAfterBreak="0">
    <w:nsid w:val="02145B8F"/>
    <w:multiLevelType w:val="hybridMultilevel"/>
    <w:tmpl w:val="697ACF7E"/>
    <w:lvl w:ilvl="0" w:tplc="A030FCAC">
      <w:start w:val="1"/>
      <w:numFmt w:val="decimal"/>
      <w:lvlText w:val="(%1)"/>
      <w:lvlJc w:val="left"/>
      <w:pPr>
        <w:ind w:left="720" w:hanging="360"/>
      </w:pPr>
      <w:rPr>
        <w:rFonts w:hint="default"/>
      </w:rPr>
    </w:lvl>
    <w:lvl w:ilvl="1" w:tplc="600ACFD6">
      <w:start w:val="1"/>
      <w:numFmt w:val="lowerLetter"/>
      <w:lvlText w:val="(%2)"/>
      <w:lvlJc w:val="left"/>
      <w:pPr>
        <w:ind w:left="1778"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40E4E4E"/>
    <w:multiLevelType w:val="hybridMultilevel"/>
    <w:tmpl w:val="8C08B932"/>
    <w:lvl w:ilvl="0" w:tplc="13F0374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5DE4883"/>
    <w:multiLevelType w:val="hybridMultilevel"/>
    <w:tmpl w:val="BC0C9AFA"/>
    <w:lvl w:ilvl="0" w:tplc="D1B6D3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464FF8"/>
    <w:multiLevelType w:val="multilevel"/>
    <w:tmpl w:val="376A48F0"/>
    <w:lvl w:ilvl="0">
      <w:start w:val="1"/>
      <w:numFmt w:val="lowerLetter"/>
      <w:lvlText w:val="(%1)"/>
      <w:lvlJc w:val="left"/>
      <w:pPr>
        <w:ind w:left="2203" w:hanging="360"/>
      </w:pPr>
      <w:rPr>
        <w:rFonts w:hint="default"/>
      </w:rPr>
    </w:lvl>
    <w:lvl w:ilvl="1">
      <w:start w:val="1"/>
      <w:numFmt w:val="bullet"/>
      <w:lvlText w:val="o"/>
      <w:lvlJc w:val="left"/>
      <w:pPr>
        <w:tabs>
          <w:tab w:val="num" w:pos="2563"/>
        </w:tabs>
        <w:ind w:left="2563" w:hanging="360"/>
      </w:pPr>
      <w:rPr>
        <w:rFonts w:ascii="Courier New" w:hAnsi="Courier New" w:hint="default"/>
        <w:sz w:val="20"/>
      </w:rPr>
    </w:lvl>
    <w:lvl w:ilvl="2">
      <w:start w:val="1"/>
      <w:numFmt w:val="bullet"/>
      <w:lvlText w:val=""/>
      <w:lvlJc w:val="left"/>
      <w:pPr>
        <w:tabs>
          <w:tab w:val="num" w:pos="3283"/>
        </w:tabs>
        <w:ind w:left="3283" w:hanging="360"/>
      </w:pPr>
      <w:rPr>
        <w:rFonts w:ascii="Wingdings" w:hAnsi="Wingdings" w:hint="default"/>
        <w:sz w:val="20"/>
      </w:rPr>
    </w:lvl>
    <w:lvl w:ilvl="3">
      <w:start w:val="1"/>
      <w:numFmt w:val="decimal"/>
      <w:lvlText w:val="%4."/>
      <w:lvlJc w:val="left"/>
      <w:pPr>
        <w:tabs>
          <w:tab w:val="num" w:pos="4003"/>
        </w:tabs>
        <w:ind w:left="4003" w:hanging="360"/>
      </w:pPr>
    </w:lvl>
    <w:lvl w:ilvl="4" w:tentative="1">
      <w:start w:val="1"/>
      <w:numFmt w:val="decimal"/>
      <w:lvlText w:val="%5."/>
      <w:lvlJc w:val="left"/>
      <w:pPr>
        <w:tabs>
          <w:tab w:val="num" w:pos="4723"/>
        </w:tabs>
        <w:ind w:left="4723" w:hanging="360"/>
      </w:pPr>
    </w:lvl>
    <w:lvl w:ilvl="5" w:tentative="1">
      <w:start w:val="1"/>
      <w:numFmt w:val="decimal"/>
      <w:lvlText w:val="%6."/>
      <w:lvlJc w:val="left"/>
      <w:pPr>
        <w:tabs>
          <w:tab w:val="num" w:pos="5443"/>
        </w:tabs>
        <w:ind w:left="5443" w:hanging="360"/>
      </w:pPr>
    </w:lvl>
    <w:lvl w:ilvl="6" w:tentative="1">
      <w:start w:val="1"/>
      <w:numFmt w:val="decimal"/>
      <w:lvlText w:val="%7."/>
      <w:lvlJc w:val="left"/>
      <w:pPr>
        <w:tabs>
          <w:tab w:val="num" w:pos="6163"/>
        </w:tabs>
        <w:ind w:left="6163" w:hanging="360"/>
      </w:pPr>
    </w:lvl>
    <w:lvl w:ilvl="7" w:tentative="1">
      <w:start w:val="1"/>
      <w:numFmt w:val="decimal"/>
      <w:lvlText w:val="%8."/>
      <w:lvlJc w:val="left"/>
      <w:pPr>
        <w:tabs>
          <w:tab w:val="num" w:pos="6883"/>
        </w:tabs>
        <w:ind w:left="6883" w:hanging="360"/>
      </w:pPr>
    </w:lvl>
    <w:lvl w:ilvl="8" w:tentative="1">
      <w:start w:val="1"/>
      <w:numFmt w:val="decimal"/>
      <w:lvlText w:val="%9."/>
      <w:lvlJc w:val="left"/>
      <w:pPr>
        <w:tabs>
          <w:tab w:val="num" w:pos="7603"/>
        </w:tabs>
        <w:ind w:left="7603" w:hanging="360"/>
      </w:pPr>
    </w:lvl>
  </w:abstractNum>
  <w:abstractNum w:abstractNumId="7" w15:restartNumberingAfterBreak="0">
    <w:nsid w:val="07AC14D0"/>
    <w:multiLevelType w:val="multilevel"/>
    <w:tmpl w:val="A4FE3CFA"/>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8" w15:restartNumberingAfterBreak="0">
    <w:nsid w:val="0BC0692D"/>
    <w:multiLevelType w:val="hybridMultilevel"/>
    <w:tmpl w:val="63D2D7C0"/>
    <w:lvl w:ilvl="0" w:tplc="13F03748">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9" w15:restartNumberingAfterBreak="0">
    <w:nsid w:val="0EE515DC"/>
    <w:multiLevelType w:val="hybridMultilevel"/>
    <w:tmpl w:val="B2667510"/>
    <w:lvl w:ilvl="0" w:tplc="13F03748">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0" w15:restartNumberingAfterBreak="0">
    <w:nsid w:val="0F487DD1"/>
    <w:multiLevelType w:val="hybridMultilevel"/>
    <w:tmpl w:val="63588EF0"/>
    <w:lvl w:ilvl="0" w:tplc="750A8D2C">
      <w:start w:val="1"/>
      <w:numFmt w:val="decimal"/>
      <w:lvlText w:val="(%1)"/>
      <w:lvlJc w:val="left"/>
      <w:pPr>
        <w:ind w:left="720" w:hanging="360"/>
      </w:pPr>
      <w:rPr>
        <w:rFonts w:hint="default"/>
      </w:rPr>
    </w:lvl>
    <w:lvl w:ilvl="1" w:tplc="14F43464">
      <w:start w:val="1"/>
      <w:numFmt w:val="lowerLetter"/>
      <w:lvlText w:val="(%2)"/>
      <w:lvlJc w:val="left"/>
      <w:pPr>
        <w:ind w:left="1480" w:hanging="400"/>
      </w:pPr>
      <w:rPr>
        <w:rFonts w:hint="default"/>
        <w:color w:val="333333"/>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6D7FD2"/>
    <w:multiLevelType w:val="hybridMultilevel"/>
    <w:tmpl w:val="CC6CE962"/>
    <w:lvl w:ilvl="0" w:tplc="77E29664">
      <w:start w:val="1"/>
      <w:numFmt w:val="decimal"/>
      <w:lvlText w:val="(%1)"/>
      <w:lvlJc w:val="left"/>
      <w:pPr>
        <w:ind w:left="1080" w:hanging="360"/>
      </w:pPr>
      <w:rPr>
        <w:rFonts w:hint="default"/>
      </w:rPr>
    </w:lvl>
    <w:lvl w:ilvl="1" w:tplc="63DECFEE">
      <w:start w:val="1"/>
      <w:numFmt w:val="lowerLetter"/>
      <w:lvlText w:val="(%2)"/>
      <w:lvlJc w:val="left"/>
      <w:pPr>
        <w:ind w:left="1800" w:hanging="360"/>
      </w:pPr>
      <w:rPr>
        <w:rFonts w:hint="default"/>
      </w:r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1082789F"/>
    <w:multiLevelType w:val="hybridMultilevel"/>
    <w:tmpl w:val="858016D0"/>
    <w:lvl w:ilvl="0" w:tplc="F52ADFA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12099E"/>
    <w:multiLevelType w:val="hybridMultilevel"/>
    <w:tmpl w:val="DAD6DB7A"/>
    <w:lvl w:ilvl="0" w:tplc="5170C768">
      <w:start w:val="1"/>
      <w:numFmt w:val="decimal"/>
      <w:lvlText w:val="(%1)"/>
      <w:lvlJc w:val="left"/>
      <w:pPr>
        <w:ind w:left="1080" w:hanging="360"/>
      </w:pPr>
      <w:rPr>
        <w:rFonts w:ascii="Times New Roman" w:eastAsiaTheme="majorEastAsia" w:hAnsi="Times New Roman" w:cs="Times New Roman" w:hint="default"/>
        <w:i w:val="0"/>
        <w:iCs/>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2D706F9"/>
    <w:multiLevelType w:val="hybridMultilevel"/>
    <w:tmpl w:val="92F2E784"/>
    <w:lvl w:ilvl="0" w:tplc="0778F26A">
      <w:start w:val="1"/>
      <w:numFmt w:val="decimal"/>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5" w15:restartNumberingAfterBreak="0">
    <w:nsid w:val="146E668D"/>
    <w:multiLevelType w:val="hybridMultilevel"/>
    <w:tmpl w:val="93362260"/>
    <w:lvl w:ilvl="0" w:tplc="F54AA4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49E31B1"/>
    <w:multiLevelType w:val="hybridMultilevel"/>
    <w:tmpl w:val="933622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6BD08B0"/>
    <w:multiLevelType w:val="hybridMultilevel"/>
    <w:tmpl w:val="EDE645BC"/>
    <w:lvl w:ilvl="0" w:tplc="13F03748">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8" w15:restartNumberingAfterBreak="0">
    <w:nsid w:val="17386C78"/>
    <w:multiLevelType w:val="hybridMultilevel"/>
    <w:tmpl w:val="8F9A707A"/>
    <w:lvl w:ilvl="0" w:tplc="750A8D2C">
      <w:start w:val="1"/>
      <w:numFmt w:val="decimal"/>
      <w:lvlText w:val="(%1)"/>
      <w:lvlJc w:val="left"/>
      <w:pPr>
        <w:ind w:left="720" w:hanging="360"/>
      </w:pPr>
      <w:rPr>
        <w:rFonts w:hint="default"/>
      </w:rPr>
    </w:lvl>
    <w:lvl w:ilvl="1" w:tplc="66BE063C">
      <w:start w:val="11"/>
      <w:numFmt w:val="bullet"/>
      <w:lvlText w:val=""/>
      <w:lvlJc w:val="left"/>
      <w:pPr>
        <w:ind w:left="1480" w:hanging="400"/>
      </w:pPr>
      <w:rPr>
        <w:rFonts w:ascii="Symbol" w:eastAsia="Times New Roman" w:hAnsi="Symbol" w:cs="Courier New"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7892122"/>
    <w:multiLevelType w:val="hybridMultilevel"/>
    <w:tmpl w:val="F9C6E8F8"/>
    <w:lvl w:ilvl="0" w:tplc="A030FCAC">
      <w:start w:val="1"/>
      <w:numFmt w:val="decimal"/>
      <w:lvlText w:val="(%1)"/>
      <w:lvlJc w:val="left"/>
      <w:pPr>
        <w:ind w:left="720" w:hanging="360"/>
      </w:pPr>
      <w:rPr>
        <w:rFonts w:hint="default"/>
      </w:rPr>
    </w:lvl>
    <w:lvl w:ilvl="1" w:tplc="600ACFD6">
      <w:start w:val="1"/>
      <w:numFmt w:val="lowerLetter"/>
      <w:lvlText w:val="(%2)"/>
      <w:lvlJc w:val="left"/>
      <w:pPr>
        <w:ind w:left="2629" w:hanging="360"/>
      </w:pPr>
      <w:rPr>
        <w:rFonts w:hint="default"/>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18010B37"/>
    <w:multiLevelType w:val="hybridMultilevel"/>
    <w:tmpl w:val="A08CA498"/>
    <w:lvl w:ilvl="0" w:tplc="A030FCAC">
      <w:start w:val="1"/>
      <w:numFmt w:val="decimal"/>
      <w:lvlText w:val="(%1)"/>
      <w:lvlJc w:val="left"/>
      <w:pPr>
        <w:ind w:left="785" w:hanging="360"/>
      </w:pPr>
      <w:rPr>
        <w:rFonts w:hint="default"/>
      </w:rPr>
    </w:lvl>
    <w:lvl w:ilvl="1" w:tplc="18090019" w:tentative="1">
      <w:start w:val="1"/>
      <w:numFmt w:val="lowerLetter"/>
      <w:lvlText w:val="%2."/>
      <w:lvlJc w:val="left"/>
      <w:pPr>
        <w:ind w:left="1505" w:hanging="360"/>
      </w:pPr>
    </w:lvl>
    <w:lvl w:ilvl="2" w:tplc="1809001B" w:tentative="1">
      <w:start w:val="1"/>
      <w:numFmt w:val="lowerRoman"/>
      <w:lvlText w:val="%3."/>
      <w:lvlJc w:val="right"/>
      <w:pPr>
        <w:ind w:left="2225" w:hanging="180"/>
      </w:pPr>
    </w:lvl>
    <w:lvl w:ilvl="3" w:tplc="1809000F" w:tentative="1">
      <w:start w:val="1"/>
      <w:numFmt w:val="decimal"/>
      <w:lvlText w:val="%4."/>
      <w:lvlJc w:val="left"/>
      <w:pPr>
        <w:ind w:left="2945" w:hanging="360"/>
      </w:pPr>
    </w:lvl>
    <w:lvl w:ilvl="4" w:tplc="18090019" w:tentative="1">
      <w:start w:val="1"/>
      <w:numFmt w:val="lowerLetter"/>
      <w:lvlText w:val="%5."/>
      <w:lvlJc w:val="left"/>
      <w:pPr>
        <w:ind w:left="3665" w:hanging="360"/>
      </w:pPr>
    </w:lvl>
    <w:lvl w:ilvl="5" w:tplc="1809001B" w:tentative="1">
      <w:start w:val="1"/>
      <w:numFmt w:val="lowerRoman"/>
      <w:lvlText w:val="%6."/>
      <w:lvlJc w:val="right"/>
      <w:pPr>
        <w:ind w:left="4385" w:hanging="180"/>
      </w:pPr>
    </w:lvl>
    <w:lvl w:ilvl="6" w:tplc="1809000F" w:tentative="1">
      <w:start w:val="1"/>
      <w:numFmt w:val="decimal"/>
      <w:lvlText w:val="%7."/>
      <w:lvlJc w:val="left"/>
      <w:pPr>
        <w:ind w:left="5105" w:hanging="360"/>
      </w:pPr>
    </w:lvl>
    <w:lvl w:ilvl="7" w:tplc="18090019" w:tentative="1">
      <w:start w:val="1"/>
      <w:numFmt w:val="lowerLetter"/>
      <w:lvlText w:val="%8."/>
      <w:lvlJc w:val="left"/>
      <w:pPr>
        <w:ind w:left="5825" w:hanging="360"/>
      </w:pPr>
    </w:lvl>
    <w:lvl w:ilvl="8" w:tplc="1809001B" w:tentative="1">
      <w:start w:val="1"/>
      <w:numFmt w:val="lowerRoman"/>
      <w:lvlText w:val="%9."/>
      <w:lvlJc w:val="right"/>
      <w:pPr>
        <w:ind w:left="6545" w:hanging="180"/>
      </w:pPr>
    </w:lvl>
  </w:abstractNum>
  <w:abstractNum w:abstractNumId="21" w15:restartNumberingAfterBreak="0">
    <w:nsid w:val="187045FC"/>
    <w:multiLevelType w:val="hybridMultilevel"/>
    <w:tmpl w:val="415E0CB4"/>
    <w:lvl w:ilvl="0" w:tplc="925690C0">
      <w:start w:val="1"/>
      <w:numFmt w:val="lowerLetter"/>
      <w:lvlText w:val="(%1)"/>
      <w:lvlJc w:val="left"/>
      <w:pPr>
        <w:ind w:left="1919" w:hanging="360"/>
      </w:pPr>
      <w:rPr>
        <w:rFonts w:hint="default"/>
      </w:r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22" w15:restartNumberingAfterBreak="0">
    <w:nsid w:val="19B72F9E"/>
    <w:multiLevelType w:val="hybridMultilevel"/>
    <w:tmpl w:val="A3A0CCDC"/>
    <w:lvl w:ilvl="0" w:tplc="14F43464">
      <w:start w:val="1"/>
      <w:numFmt w:val="lowerLetter"/>
      <w:lvlText w:val="(%1)"/>
      <w:lvlJc w:val="left"/>
      <w:pPr>
        <w:ind w:left="720" w:hanging="360"/>
      </w:pPr>
      <w:rPr>
        <w:rFonts w:hint="default"/>
      </w:rPr>
    </w:lvl>
    <w:lvl w:ilvl="1" w:tplc="A8E4B614">
      <w:start w:val="1"/>
      <w:numFmt w:val="lowerLetter"/>
      <w:lvlText w:val="(%2)"/>
      <w:lvlJc w:val="left"/>
      <w:pPr>
        <w:ind w:left="1440" w:hanging="360"/>
      </w:pPr>
      <w:rPr>
        <w:rFonts w:hint="default"/>
        <w:b w:val="0"/>
        <w:bCs w:val="0"/>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19BC7C06"/>
    <w:multiLevelType w:val="hybridMultilevel"/>
    <w:tmpl w:val="933622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ABE2E75"/>
    <w:multiLevelType w:val="hybridMultilevel"/>
    <w:tmpl w:val="A934D61C"/>
    <w:lvl w:ilvl="0" w:tplc="4BD222A8">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1C27333D"/>
    <w:multiLevelType w:val="hybridMultilevel"/>
    <w:tmpl w:val="B4F80EF8"/>
    <w:lvl w:ilvl="0" w:tplc="13F037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DF756C0"/>
    <w:multiLevelType w:val="hybridMultilevel"/>
    <w:tmpl w:val="3DF2D99A"/>
    <w:lvl w:ilvl="0" w:tplc="3D207DEE">
      <w:start w:val="73"/>
      <w:numFmt w:val="decimal"/>
      <w:lvlText w:val="%1."/>
      <w:lvlJc w:val="left"/>
      <w:pPr>
        <w:ind w:left="1750" w:hanging="566"/>
      </w:pPr>
      <w:rPr>
        <w:rFonts w:ascii="Times New Roman" w:eastAsia="Times New Roman" w:hAnsi="Times New Roman" w:cs="Times New Roman" w:hint="default"/>
        <w:b/>
        <w:bCs/>
        <w:spacing w:val="-11"/>
        <w:w w:val="100"/>
        <w:sz w:val="22"/>
        <w:szCs w:val="22"/>
      </w:rPr>
    </w:lvl>
    <w:lvl w:ilvl="1" w:tplc="96606F22">
      <w:start w:val="1"/>
      <w:numFmt w:val="lowerLetter"/>
      <w:lvlText w:val="(%2)"/>
      <w:lvlJc w:val="left"/>
      <w:pPr>
        <w:ind w:left="2430" w:hanging="358"/>
      </w:pPr>
      <w:rPr>
        <w:rFonts w:ascii="Times New Roman" w:eastAsia="Times New Roman" w:hAnsi="Times New Roman" w:cs="Times New Roman" w:hint="default"/>
        <w:spacing w:val="-26"/>
        <w:w w:val="100"/>
        <w:sz w:val="24"/>
        <w:szCs w:val="24"/>
      </w:rPr>
    </w:lvl>
    <w:lvl w:ilvl="2" w:tplc="8A7C6312">
      <w:start w:val="1"/>
      <w:numFmt w:val="lowerRoman"/>
      <w:lvlText w:val="(%3)"/>
      <w:lvlJc w:val="left"/>
      <w:pPr>
        <w:ind w:left="2828" w:hanging="324"/>
        <w:jc w:val="right"/>
      </w:pPr>
      <w:rPr>
        <w:rFonts w:ascii="Times New Roman" w:eastAsia="Times New Roman" w:hAnsi="Times New Roman" w:cs="Times New Roman" w:hint="default"/>
        <w:spacing w:val="-6"/>
        <w:w w:val="100"/>
        <w:sz w:val="22"/>
        <w:szCs w:val="22"/>
      </w:rPr>
    </w:lvl>
    <w:lvl w:ilvl="3" w:tplc="220A584C">
      <w:start w:val="1"/>
      <w:numFmt w:val="upperRoman"/>
      <w:lvlText w:val="(%4)"/>
      <w:lvlJc w:val="left"/>
      <w:pPr>
        <w:ind w:left="3224" w:hanging="330"/>
        <w:jc w:val="right"/>
      </w:pPr>
      <w:rPr>
        <w:rFonts w:ascii="Times New Roman" w:eastAsia="Times New Roman" w:hAnsi="Times New Roman" w:cs="Times New Roman" w:hint="default"/>
        <w:spacing w:val="-6"/>
        <w:w w:val="100"/>
        <w:sz w:val="22"/>
        <w:szCs w:val="22"/>
      </w:rPr>
    </w:lvl>
    <w:lvl w:ilvl="4" w:tplc="AE301E3E">
      <w:start w:val="1"/>
      <w:numFmt w:val="lowerLetter"/>
      <w:lvlText w:val="(%5)"/>
      <w:lvlJc w:val="left"/>
      <w:pPr>
        <w:ind w:left="4188" w:hanging="360"/>
      </w:pPr>
      <w:rPr>
        <w:rFonts w:ascii="Times New Roman" w:eastAsia="Times New Roman" w:hAnsi="Times New Roman" w:cs="Times New Roman" w:hint="default"/>
        <w:spacing w:val="-3"/>
        <w:w w:val="100"/>
        <w:sz w:val="22"/>
        <w:szCs w:val="22"/>
      </w:rPr>
    </w:lvl>
    <w:lvl w:ilvl="5" w:tplc="A7089010">
      <w:numFmt w:val="bullet"/>
      <w:lvlText w:val="•"/>
      <w:lvlJc w:val="left"/>
      <w:pPr>
        <w:ind w:left="4180" w:hanging="360"/>
      </w:pPr>
      <w:rPr>
        <w:rFonts w:hint="default"/>
      </w:rPr>
    </w:lvl>
    <w:lvl w:ilvl="6" w:tplc="2C7E2D3A">
      <w:numFmt w:val="bullet"/>
      <w:lvlText w:val="•"/>
      <w:lvlJc w:val="left"/>
      <w:pPr>
        <w:ind w:left="5404" w:hanging="360"/>
      </w:pPr>
      <w:rPr>
        <w:rFonts w:hint="default"/>
      </w:rPr>
    </w:lvl>
    <w:lvl w:ilvl="7" w:tplc="80A01494">
      <w:numFmt w:val="bullet"/>
      <w:lvlText w:val="•"/>
      <w:lvlJc w:val="left"/>
      <w:pPr>
        <w:ind w:left="6628" w:hanging="360"/>
      </w:pPr>
      <w:rPr>
        <w:rFonts w:hint="default"/>
      </w:rPr>
    </w:lvl>
    <w:lvl w:ilvl="8" w:tplc="CFAECD6C">
      <w:numFmt w:val="bullet"/>
      <w:lvlText w:val="•"/>
      <w:lvlJc w:val="left"/>
      <w:pPr>
        <w:ind w:left="7852" w:hanging="360"/>
      </w:pPr>
      <w:rPr>
        <w:rFonts w:hint="default"/>
      </w:rPr>
    </w:lvl>
  </w:abstractNum>
  <w:abstractNum w:abstractNumId="27" w15:restartNumberingAfterBreak="0">
    <w:nsid w:val="1EDA5A37"/>
    <w:multiLevelType w:val="hybridMultilevel"/>
    <w:tmpl w:val="AABECB4A"/>
    <w:lvl w:ilvl="0" w:tplc="750A8D2C">
      <w:start w:val="1"/>
      <w:numFmt w:val="decimal"/>
      <w:lvlText w:val="(%1)"/>
      <w:lvlJc w:val="left"/>
      <w:pPr>
        <w:ind w:left="899" w:hanging="360"/>
      </w:pPr>
      <w:rPr>
        <w:rFonts w:hint="default"/>
      </w:rPr>
    </w:lvl>
    <w:lvl w:ilvl="1" w:tplc="5364A98E">
      <w:start w:val="1"/>
      <w:numFmt w:val="lowerLetter"/>
      <w:lvlText w:val="(%2)"/>
      <w:lvlJc w:val="left"/>
      <w:pPr>
        <w:ind w:left="2203" w:hanging="360"/>
      </w:pPr>
      <w:rPr>
        <w:rFonts w:ascii="Times New Roman" w:hAnsi="Times New Roman" w:cs="Times New Roman" w:hint="default"/>
        <w:color w:val="auto"/>
      </w:r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28" w15:restartNumberingAfterBreak="0">
    <w:nsid w:val="1FBF0B35"/>
    <w:multiLevelType w:val="hybridMultilevel"/>
    <w:tmpl w:val="07BC222E"/>
    <w:lvl w:ilvl="0" w:tplc="205481BA">
      <w:start w:val="1"/>
      <w:numFmt w:val="decimal"/>
      <w:lvlText w:val="(%1)"/>
      <w:lvlJc w:val="left"/>
      <w:pPr>
        <w:ind w:left="720" w:hanging="360"/>
      </w:pPr>
      <w:rPr>
        <w:rFonts w:hint="default"/>
      </w:rPr>
    </w:lvl>
    <w:lvl w:ilvl="1" w:tplc="14F43464">
      <w:start w:val="1"/>
      <w:numFmt w:val="lowerLetter"/>
      <w:lvlText w:val="(%2)"/>
      <w:lvlJc w:val="left"/>
      <w:pPr>
        <w:ind w:left="2203"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201E51C5"/>
    <w:multiLevelType w:val="hybridMultilevel"/>
    <w:tmpl w:val="F4A86B8A"/>
    <w:lvl w:ilvl="0" w:tplc="FFFFFFFF">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0" w15:restartNumberingAfterBreak="0">
    <w:nsid w:val="20482595"/>
    <w:multiLevelType w:val="multilevel"/>
    <w:tmpl w:val="33EC4CFC"/>
    <w:lvl w:ilvl="0">
      <w:start w:val="1"/>
      <w:numFmt w:val="decimal"/>
      <w:pStyle w:val="Opinionnormal"/>
      <w:lvlText w:val="%1."/>
      <w:lvlJc w:val="left"/>
      <w:pPr>
        <w:ind w:left="142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lvlText w:val="(%2)"/>
      <w:lvlJc w:val="right"/>
      <w:pPr>
        <w:ind w:left="2506" w:hanging="709"/>
      </w:pPr>
      <w:rPr>
        <w:rFonts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31" w15:restartNumberingAfterBreak="0">
    <w:nsid w:val="21463CE3"/>
    <w:multiLevelType w:val="hybridMultilevel"/>
    <w:tmpl w:val="DBA293E0"/>
    <w:lvl w:ilvl="0" w:tplc="A030FCA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216B2F06"/>
    <w:multiLevelType w:val="hybridMultilevel"/>
    <w:tmpl w:val="933622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2F36C18"/>
    <w:multiLevelType w:val="hybridMultilevel"/>
    <w:tmpl w:val="E618A3D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5F76944E">
      <w:start w:val="1"/>
      <w:numFmt w:val="lowerRoman"/>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50606B5"/>
    <w:multiLevelType w:val="hybridMultilevel"/>
    <w:tmpl w:val="1DD6127C"/>
    <w:lvl w:ilvl="0" w:tplc="13F0374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58E7D46"/>
    <w:multiLevelType w:val="hybridMultilevel"/>
    <w:tmpl w:val="7FB60C58"/>
    <w:lvl w:ilvl="0" w:tplc="13F03748">
      <w:start w:val="1"/>
      <w:numFmt w:val="lowerLetter"/>
      <w:lvlText w:val="(%1)"/>
      <w:lvlJc w:val="left"/>
      <w:pPr>
        <w:ind w:left="2700" w:hanging="360"/>
      </w:pPr>
      <w:rPr>
        <w:rFonts w:hint="default"/>
      </w:rPr>
    </w:lvl>
    <w:lvl w:ilvl="1" w:tplc="08090019" w:tentative="1">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36" w15:restartNumberingAfterBreak="0">
    <w:nsid w:val="268E3C6B"/>
    <w:multiLevelType w:val="hybridMultilevel"/>
    <w:tmpl w:val="381E65CC"/>
    <w:lvl w:ilvl="0" w:tplc="600ACFD6">
      <w:start w:val="1"/>
      <w:numFmt w:val="lowerLetter"/>
      <w:lvlText w:val="(%1)"/>
      <w:lvlJc w:val="left"/>
      <w:pPr>
        <w:ind w:left="2160" w:hanging="360"/>
      </w:pPr>
      <w:rPr>
        <w:rFonts w:hint="default"/>
      </w:rPr>
    </w:lvl>
    <w:lvl w:ilvl="1" w:tplc="600ACFD6">
      <w:start w:val="1"/>
      <w:numFmt w:val="lowerLetter"/>
      <w:lvlText w:val="(%2)"/>
      <w:lvlJc w:val="left"/>
      <w:pPr>
        <w:ind w:left="2486" w:hanging="360"/>
      </w:pPr>
      <w:rPr>
        <w:rFonts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7" w15:restartNumberingAfterBreak="0">
    <w:nsid w:val="27E94610"/>
    <w:multiLevelType w:val="hybridMultilevel"/>
    <w:tmpl w:val="51488F50"/>
    <w:lvl w:ilvl="0" w:tplc="13F03748">
      <w:start w:val="1"/>
      <w:numFmt w:val="lowerLetter"/>
      <w:lvlText w:val="(%1)"/>
      <w:lvlJc w:val="left"/>
      <w:pPr>
        <w:ind w:left="3283" w:hanging="360"/>
      </w:pPr>
      <w:rPr>
        <w:rFonts w:hint="default"/>
      </w:rPr>
    </w:lvl>
    <w:lvl w:ilvl="1" w:tplc="08090019" w:tentative="1">
      <w:start w:val="1"/>
      <w:numFmt w:val="lowerLetter"/>
      <w:lvlText w:val="%2."/>
      <w:lvlJc w:val="left"/>
      <w:pPr>
        <w:ind w:left="4003" w:hanging="360"/>
      </w:pPr>
    </w:lvl>
    <w:lvl w:ilvl="2" w:tplc="0809001B" w:tentative="1">
      <w:start w:val="1"/>
      <w:numFmt w:val="lowerRoman"/>
      <w:lvlText w:val="%3."/>
      <w:lvlJc w:val="right"/>
      <w:pPr>
        <w:ind w:left="4723" w:hanging="180"/>
      </w:pPr>
    </w:lvl>
    <w:lvl w:ilvl="3" w:tplc="0809000F" w:tentative="1">
      <w:start w:val="1"/>
      <w:numFmt w:val="decimal"/>
      <w:lvlText w:val="%4."/>
      <w:lvlJc w:val="left"/>
      <w:pPr>
        <w:ind w:left="5443" w:hanging="360"/>
      </w:pPr>
    </w:lvl>
    <w:lvl w:ilvl="4" w:tplc="08090019" w:tentative="1">
      <w:start w:val="1"/>
      <w:numFmt w:val="lowerLetter"/>
      <w:lvlText w:val="%5."/>
      <w:lvlJc w:val="left"/>
      <w:pPr>
        <w:ind w:left="6163" w:hanging="360"/>
      </w:pPr>
    </w:lvl>
    <w:lvl w:ilvl="5" w:tplc="0809001B" w:tentative="1">
      <w:start w:val="1"/>
      <w:numFmt w:val="lowerRoman"/>
      <w:lvlText w:val="%6."/>
      <w:lvlJc w:val="right"/>
      <w:pPr>
        <w:ind w:left="6883" w:hanging="180"/>
      </w:pPr>
    </w:lvl>
    <w:lvl w:ilvl="6" w:tplc="0809000F" w:tentative="1">
      <w:start w:val="1"/>
      <w:numFmt w:val="decimal"/>
      <w:lvlText w:val="%7."/>
      <w:lvlJc w:val="left"/>
      <w:pPr>
        <w:ind w:left="7603" w:hanging="360"/>
      </w:pPr>
    </w:lvl>
    <w:lvl w:ilvl="7" w:tplc="08090019" w:tentative="1">
      <w:start w:val="1"/>
      <w:numFmt w:val="lowerLetter"/>
      <w:lvlText w:val="%8."/>
      <w:lvlJc w:val="left"/>
      <w:pPr>
        <w:ind w:left="8323" w:hanging="360"/>
      </w:pPr>
    </w:lvl>
    <w:lvl w:ilvl="8" w:tplc="0809001B" w:tentative="1">
      <w:start w:val="1"/>
      <w:numFmt w:val="lowerRoman"/>
      <w:lvlText w:val="%9."/>
      <w:lvlJc w:val="right"/>
      <w:pPr>
        <w:ind w:left="9043" w:hanging="180"/>
      </w:pPr>
    </w:lvl>
  </w:abstractNum>
  <w:abstractNum w:abstractNumId="38" w15:restartNumberingAfterBreak="0">
    <w:nsid w:val="2B1B6197"/>
    <w:multiLevelType w:val="hybridMultilevel"/>
    <w:tmpl w:val="391A1700"/>
    <w:lvl w:ilvl="0" w:tplc="12AEEB9C">
      <w:start w:val="1"/>
      <w:numFmt w:val="decimal"/>
      <w:lvlText w:val="(%1)"/>
      <w:lvlJc w:val="left"/>
      <w:pPr>
        <w:ind w:left="720" w:hanging="360"/>
      </w:pPr>
      <w:rPr>
        <w:rFonts w:hint="default"/>
      </w:rPr>
    </w:lvl>
    <w:lvl w:ilvl="1" w:tplc="66BE063C">
      <w:start w:val="11"/>
      <w:numFmt w:val="bullet"/>
      <w:lvlText w:val=""/>
      <w:lvlJc w:val="left"/>
      <w:pPr>
        <w:ind w:left="1480" w:hanging="400"/>
      </w:pPr>
      <w:rPr>
        <w:rFonts w:ascii="Symbol" w:eastAsia="Times New Roman" w:hAnsi="Symbol" w:cs="Courier New"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C3B7EF7"/>
    <w:multiLevelType w:val="hybridMultilevel"/>
    <w:tmpl w:val="8F9A707A"/>
    <w:lvl w:ilvl="0" w:tplc="750A8D2C">
      <w:start w:val="1"/>
      <w:numFmt w:val="decimal"/>
      <w:lvlText w:val="(%1)"/>
      <w:lvlJc w:val="left"/>
      <w:pPr>
        <w:ind w:left="720" w:hanging="360"/>
      </w:pPr>
      <w:rPr>
        <w:rFonts w:hint="default"/>
      </w:rPr>
    </w:lvl>
    <w:lvl w:ilvl="1" w:tplc="66BE063C">
      <w:start w:val="11"/>
      <w:numFmt w:val="bullet"/>
      <w:lvlText w:val=""/>
      <w:lvlJc w:val="left"/>
      <w:pPr>
        <w:ind w:left="1480" w:hanging="400"/>
      </w:pPr>
      <w:rPr>
        <w:rFonts w:ascii="Symbol" w:eastAsia="Times New Roman" w:hAnsi="Symbol" w:cs="Courier New"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CB83FF8"/>
    <w:multiLevelType w:val="hybridMultilevel"/>
    <w:tmpl w:val="A8AC6666"/>
    <w:lvl w:ilvl="0" w:tplc="5F76944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D4C0965"/>
    <w:multiLevelType w:val="hybridMultilevel"/>
    <w:tmpl w:val="DA7EA2B4"/>
    <w:lvl w:ilvl="0" w:tplc="750A8D2C">
      <w:start w:val="1"/>
      <w:numFmt w:val="decimal"/>
      <w:lvlText w:val="(%1)"/>
      <w:lvlJc w:val="left"/>
      <w:pPr>
        <w:ind w:left="3763" w:hanging="360"/>
      </w:pPr>
      <w:rPr>
        <w:rFonts w:hint="default"/>
      </w:rPr>
    </w:lvl>
    <w:lvl w:ilvl="1" w:tplc="66BE063C">
      <w:start w:val="11"/>
      <w:numFmt w:val="bullet"/>
      <w:lvlText w:val=""/>
      <w:lvlJc w:val="left"/>
      <w:pPr>
        <w:ind w:left="4523" w:hanging="400"/>
      </w:pPr>
      <w:rPr>
        <w:rFonts w:ascii="Symbol" w:eastAsia="Times New Roman" w:hAnsi="Symbol" w:cs="Courier New" w:hint="default"/>
        <w:color w:val="333333"/>
      </w:r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2" w15:restartNumberingAfterBreak="0">
    <w:nsid w:val="2D5003FD"/>
    <w:multiLevelType w:val="hybridMultilevel"/>
    <w:tmpl w:val="DBA293E0"/>
    <w:lvl w:ilvl="0" w:tplc="A030F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2E442017"/>
    <w:multiLevelType w:val="hybridMultilevel"/>
    <w:tmpl w:val="6E2C051E"/>
    <w:lvl w:ilvl="0" w:tplc="13F0374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4" w15:restartNumberingAfterBreak="0">
    <w:nsid w:val="2F1454F3"/>
    <w:multiLevelType w:val="hybridMultilevel"/>
    <w:tmpl w:val="75407DA2"/>
    <w:lvl w:ilvl="0" w:tplc="100602A2">
      <w:start w:val="1"/>
      <w:numFmt w:val="lowerLetter"/>
      <w:lvlText w:val="(%1)"/>
      <w:lvlJc w:val="left"/>
      <w:pPr>
        <w:ind w:left="1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1AB304B"/>
    <w:multiLevelType w:val="multilevel"/>
    <w:tmpl w:val="E7568B10"/>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46" w15:restartNumberingAfterBreak="0">
    <w:nsid w:val="32517E45"/>
    <w:multiLevelType w:val="hybridMultilevel"/>
    <w:tmpl w:val="DBA293E0"/>
    <w:lvl w:ilvl="0" w:tplc="A030FCA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34432149"/>
    <w:multiLevelType w:val="hybridMultilevel"/>
    <w:tmpl w:val="93362260"/>
    <w:lvl w:ilvl="0" w:tplc="F54AA4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61B69ED"/>
    <w:multiLevelType w:val="hybridMultilevel"/>
    <w:tmpl w:val="D44E3BA2"/>
    <w:lvl w:ilvl="0" w:tplc="750A8D2C">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38956A8E"/>
    <w:multiLevelType w:val="hybridMultilevel"/>
    <w:tmpl w:val="11A6564A"/>
    <w:lvl w:ilvl="0" w:tplc="940AE43A">
      <w:start w:val="1"/>
      <w:numFmt w:val="lowerLetter"/>
      <w:lvlText w:val="(%1)"/>
      <w:lvlJc w:val="left"/>
      <w:pPr>
        <w:ind w:left="2220" w:hanging="360"/>
      </w:pPr>
      <w:rPr>
        <w:rFonts w:ascii="Times New Roman" w:eastAsia="Times New Roman" w:hAnsi="Times New Roman" w:cs="Times New Roman" w:hint="default"/>
        <w:spacing w:val="-26"/>
        <w:w w:val="100"/>
        <w:sz w:val="22"/>
        <w:szCs w:val="22"/>
      </w:rPr>
    </w:lvl>
    <w:lvl w:ilvl="1" w:tplc="08090019" w:tentative="1">
      <w:start w:val="1"/>
      <w:numFmt w:val="lowerLetter"/>
      <w:lvlText w:val="%2."/>
      <w:lvlJc w:val="left"/>
      <w:pPr>
        <w:ind w:left="2940" w:hanging="360"/>
      </w:pPr>
    </w:lvl>
    <w:lvl w:ilvl="2" w:tplc="0809001B" w:tentative="1">
      <w:start w:val="1"/>
      <w:numFmt w:val="lowerRoman"/>
      <w:lvlText w:val="%3."/>
      <w:lvlJc w:val="right"/>
      <w:pPr>
        <w:ind w:left="3660" w:hanging="180"/>
      </w:pPr>
    </w:lvl>
    <w:lvl w:ilvl="3" w:tplc="0809000F" w:tentative="1">
      <w:start w:val="1"/>
      <w:numFmt w:val="decimal"/>
      <w:lvlText w:val="%4."/>
      <w:lvlJc w:val="left"/>
      <w:pPr>
        <w:ind w:left="4380" w:hanging="360"/>
      </w:pPr>
    </w:lvl>
    <w:lvl w:ilvl="4" w:tplc="08090019" w:tentative="1">
      <w:start w:val="1"/>
      <w:numFmt w:val="lowerLetter"/>
      <w:lvlText w:val="%5."/>
      <w:lvlJc w:val="left"/>
      <w:pPr>
        <w:ind w:left="5100" w:hanging="360"/>
      </w:pPr>
    </w:lvl>
    <w:lvl w:ilvl="5" w:tplc="0809001B" w:tentative="1">
      <w:start w:val="1"/>
      <w:numFmt w:val="lowerRoman"/>
      <w:lvlText w:val="%6."/>
      <w:lvlJc w:val="right"/>
      <w:pPr>
        <w:ind w:left="5820" w:hanging="180"/>
      </w:pPr>
    </w:lvl>
    <w:lvl w:ilvl="6" w:tplc="0809000F" w:tentative="1">
      <w:start w:val="1"/>
      <w:numFmt w:val="decimal"/>
      <w:lvlText w:val="%7."/>
      <w:lvlJc w:val="left"/>
      <w:pPr>
        <w:ind w:left="6540" w:hanging="360"/>
      </w:pPr>
    </w:lvl>
    <w:lvl w:ilvl="7" w:tplc="08090019" w:tentative="1">
      <w:start w:val="1"/>
      <w:numFmt w:val="lowerLetter"/>
      <w:lvlText w:val="%8."/>
      <w:lvlJc w:val="left"/>
      <w:pPr>
        <w:ind w:left="7260" w:hanging="360"/>
      </w:pPr>
    </w:lvl>
    <w:lvl w:ilvl="8" w:tplc="0809001B" w:tentative="1">
      <w:start w:val="1"/>
      <w:numFmt w:val="lowerRoman"/>
      <w:lvlText w:val="%9."/>
      <w:lvlJc w:val="right"/>
      <w:pPr>
        <w:ind w:left="7980" w:hanging="180"/>
      </w:pPr>
    </w:lvl>
  </w:abstractNum>
  <w:abstractNum w:abstractNumId="50" w15:restartNumberingAfterBreak="0">
    <w:nsid w:val="3AF32BB7"/>
    <w:multiLevelType w:val="hybridMultilevel"/>
    <w:tmpl w:val="0A28EC32"/>
    <w:lvl w:ilvl="0" w:tplc="4BD222A8">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1" w15:restartNumberingAfterBreak="0">
    <w:nsid w:val="40D31C9B"/>
    <w:multiLevelType w:val="hybridMultilevel"/>
    <w:tmpl w:val="5746A06C"/>
    <w:lvl w:ilvl="0" w:tplc="13F03748">
      <w:start w:val="1"/>
      <w:numFmt w:val="lowerLetter"/>
      <w:lvlText w:val="(%1)"/>
      <w:lvlJc w:val="left"/>
      <w:pPr>
        <w:ind w:left="2563" w:hanging="360"/>
      </w:pPr>
      <w:rPr>
        <w:rFonts w:hint="default"/>
      </w:r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52" w15:restartNumberingAfterBreak="0">
    <w:nsid w:val="43210303"/>
    <w:multiLevelType w:val="hybridMultilevel"/>
    <w:tmpl w:val="62B8A7B2"/>
    <w:lvl w:ilvl="0" w:tplc="7868B0D2">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start w:val="1"/>
      <w:numFmt w:val="lowerRoman"/>
      <w:lvlText w:val="%3."/>
      <w:lvlJc w:val="right"/>
      <w:pPr>
        <w:ind w:left="2160" w:hanging="180"/>
      </w:pPr>
    </w:lvl>
    <w:lvl w:ilvl="3" w:tplc="600ACFD6">
      <w:start w:val="1"/>
      <w:numFmt w:val="lowerLetter"/>
      <w:lvlText w:val="(%4)"/>
      <w:lvlJc w:val="left"/>
      <w:pPr>
        <w:ind w:left="2629" w:hanging="360"/>
      </w:pPr>
      <w:rPr>
        <w:rFonts w:hint="default"/>
      </w:r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 w15:restartNumberingAfterBreak="0">
    <w:nsid w:val="43E730F8"/>
    <w:multiLevelType w:val="hybridMultilevel"/>
    <w:tmpl w:val="00CAC7A0"/>
    <w:lvl w:ilvl="0" w:tplc="61CAEE3A">
      <w:start w:val="1"/>
      <w:numFmt w:val="decimal"/>
      <w:lvlText w:val="(%1)"/>
      <w:lvlJc w:val="left"/>
      <w:pPr>
        <w:ind w:left="720" w:hanging="360"/>
      </w:pPr>
      <w:rPr>
        <w:rFonts w:hint="default"/>
        <w:b w:val="0"/>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4" w15:restartNumberingAfterBreak="0">
    <w:nsid w:val="46404513"/>
    <w:multiLevelType w:val="hybridMultilevel"/>
    <w:tmpl w:val="7458DC6C"/>
    <w:lvl w:ilvl="0" w:tplc="13F0374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5" w15:restartNumberingAfterBreak="0">
    <w:nsid w:val="479D0FA0"/>
    <w:multiLevelType w:val="hybridMultilevel"/>
    <w:tmpl w:val="4874EE48"/>
    <w:lvl w:ilvl="0" w:tplc="13F03748">
      <w:start w:val="1"/>
      <w:numFmt w:val="lowerLetter"/>
      <w:lvlText w:val="(%1)"/>
      <w:lvlJc w:val="left"/>
      <w:pPr>
        <w:ind w:left="4500" w:hanging="360"/>
      </w:pPr>
      <w:rPr>
        <w:rFonts w:hint="default"/>
      </w:r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56" w15:restartNumberingAfterBreak="0">
    <w:nsid w:val="4BA71BDD"/>
    <w:multiLevelType w:val="hybridMultilevel"/>
    <w:tmpl w:val="7ECA7EEA"/>
    <w:lvl w:ilvl="0" w:tplc="750A8D2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4168BA36">
      <w:start w:val="1"/>
      <w:numFmt w:val="lowerLetter"/>
      <w:lvlText w:val="(%3)"/>
      <w:lvlJc w:val="left"/>
      <w:pPr>
        <w:ind w:left="2385" w:hanging="405"/>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C2A34BF"/>
    <w:multiLevelType w:val="hybridMultilevel"/>
    <w:tmpl w:val="6C6E43B8"/>
    <w:lvl w:ilvl="0" w:tplc="600ACFD6">
      <w:start w:val="1"/>
      <w:numFmt w:val="lowerLetter"/>
      <w:lvlText w:val="(%1)"/>
      <w:lvlJc w:val="left"/>
      <w:pPr>
        <w:ind w:left="2498" w:hanging="36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58" w15:restartNumberingAfterBreak="0">
    <w:nsid w:val="4EDF0F00"/>
    <w:multiLevelType w:val="multilevel"/>
    <w:tmpl w:val="B49C6C98"/>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59" w15:restartNumberingAfterBreak="0">
    <w:nsid w:val="53E12C67"/>
    <w:multiLevelType w:val="hybridMultilevel"/>
    <w:tmpl w:val="655E65DC"/>
    <w:lvl w:ilvl="0" w:tplc="A030FCAC">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0" w15:restartNumberingAfterBreak="0">
    <w:nsid w:val="56860D15"/>
    <w:multiLevelType w:val="multilevel"/>
    <w:tmpl w:val="B9A2FB30"/>
    <w:lvl w:ilvl="0">
      <w:start w:val="1"/>
      <w:numFmt w:val="upperRoman"/>
      <w:lvlText w:val="%1."/>
      <w:lvlJc w:val="right"/>
      <w:pPr>
        <w:ind w:left="720" w:hanging="18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5777337C"/>
    <w:multiLevelType w:val="hybridMultilevel"/>
    <w:tmpl w:val="D2187C4C"/>
    <w:lvl w:ilvl="0" w:tplc="13F03748">
      <w:start w:val="1"/>
      <w:numFmt w:val="lowerLetter"/>
      <w:lvlText w:val="(%1)"/>
      <w:lvlJc w:val="left"/>
      <w:pPr>
        <w:ind w:left="2563" w:hanging="360"/>
      </w:pPr>
      <w:rPr>
        <w:rFonts w:hint="default"/>
      </w:rPr>
    </w:lvl>
    <w:lvl w:ilvl="1" w:tplc="08090019">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62" w15:restartNumberingAfterBreak="0">
    <w:nsid w:val="586E31EA"/>
    <w:multiLevelType w:val="multilevel"/>
    <w:tmpl w:val="A1E699FA"/>
    <w:lvl w:ilvl="0">
      <w:start w:val="1"/>
      <w:numFmt w:val="lowerLetter"/>
      <w:lvlText w:val="(%1)"/>
      <w:lvlJc w:val="left"/>
      <w:pPr>
        <w:ind w:left="2203" w:hanging="360"/>
      </w:pPr>
      <w:rPr>
        <w:rFonts w:hint="default"/>
      </w:rPr>
    </w:lvl>
    <w:lvl w:ilvl="1">
      <w:start w:val="1"/>
      <w:numFmt w:val="bullet"/>
      <w:lvlText w:val="o"/>
      <w:lvlJc w:val="left"/>
      <w:pPr>
        <w:tabs>
          <w:tab w:val="num" w:pos="2563"/>
        </w:tabs>
        <w:ind w:left="2563" w:hanging="360"/>
      </w:pPr>
      <w:rPr>
        <w:rFonts w:ascii="Courier New" w:hAnsi="Courier New" w:hint="default"/>
        <w:sz w:val="20"/>
      </w:rPr>
    </w:lvl>
    <w:lvl w:ilvl="2">
      <w:start w:val="1"/>
      <w:numFmt w:val="bullet"/>
      <w:lvlText w:val=""/>
      <w:lvlJc w:val="left"/>
      <w:pPr>
        <w:tabs>
          <w:tab w:val="num" w:pos="3283"/>
        </w:tabs>
        <w:ind w:left="3283" w:hanging="360"/>
      </w:pPr>
      <w:rPr>
        <w:rFonts w:ascii="Wingdings" w:hAnsi="Wingdings" w:hint="default"/>
        <w:sz w:val="20"/>
      </w:rPr>
    </w:lvl>
    <w:lvl w:ilvl="3">
      <w:start w:val="1"/>
      <w:numFmt w:val="decimal"/>
      <w:lvlText w:val="%4."/>
      <w:lvlJc w:val="left"/>
      <w:pPr>
        <w:tabs>
          <w:tab w:val="num" w:pos="4003"/>
        </w:tabs>
        <w:ind w:left="4003" w:hanging="360"/>
      </w:pPr>
      <w:rPr>
        <w:rFonts w:hint="default"/>
      </w:rPr>
    </w:lvl>
    <w:lvl w:ilvl="4">
      <w:start w:val="1"/>
      <w:numFmt w:val="decimal"/>
      <w:lvlText w:val="%5."/>
      <w:lvlJc w:val="left"/>
      <w:pPr>
        <w:tabs>
          <w:tab w:val="num" w:pos="4723"/>
        </w:tabs>
        <w:ind w:left="4723" w:hanging="360"/>
      </w:pPr>
      <w:rPr>
        <w:rFonts w:hint="default"/>
      </w:rPr>
    </w:lvl>
    <w:lvl w:ilvl="5">
      <w:start w:val="1"/>
      <w:numFmt w:val="decimal"/>
      <w:lvlText w:val="%6."/>
      <w:lvlJc w:val="left"/>
      <w:pPr>
        <w:tabs>
          <w:tab w:val="num" w:pos="5443"/>
        </w:tabs>
        <w:ind w:left="5443" w:hanging="360"/>
      </w:pPr>
      <w:rPr>
        <w:rFonts w:hint="default"/>
      </w:rPr>
    </w:lvl>
    <w:lvl w:ilvl="6">
      <w:start w:val="1"/>
      <w:numFmt w:val="decimal"/>
      <w:lvlText w:val="%7."/>
      <w:lvlJc w:val="left"/>
      <w:pPr>
        <w:tabs>
          <w:tab w:val="num" w:pos="6163"/>
        </w:tabs>
        <w:ind w:left="6163" w:hanging="360"/>
      </w:pPr>
      <w:rPr>
        <w:rFonts w:hint="default"/>
      </w:rPr>
    </w:lvl>
    <w:lvl w:ilvl="7">
      <w:start w:val="1"/>
      <w:numFmt w:val="decimal"/>
      <w:lvlText w:val="%8."/>
      <w:lvlJc w:val="left"/>
      <w:pPr>
        <w:tabs>
          <w:tab w:val="num" w:pos="6883"/>
        </w:tabs>
        <w:ind w:left="6883" w:hanging="360"/>
      </w:pPr>
      <w:rPr>
        <w:rFonts w:hint="default"/>
      </w:rPr>
    </w:lvl>
    <w:lvl w:ilvl="8">
      <w:start w:val="1"/>
      <w:numFmt w:val="decimal"/>
      <w:lvlText w:val="%9."/>
      <w:lvlJc w:val="left"/>
      <w:pPr>
        <w:tabs>
          <w:tab w:val="num" w:pos="7603"/>
        </w:tabs>
        <w:ind w:left="7603" w:hanging="360"/>
      </w:pPr>
      <w:rPr>
        <w:rFonts w:hint="default"/>
      </w:rPr>
    </w:lvl>
  </w:abstractNum>
  <w:abstractNum w:abstractNumId="63" w15:restartNumberingAfterBreak="0">
    <w:nsid w:val="58806B3A"/>
    <w:multiLevelType w:val="hybridMultilevel"/>
    <w:tmpl w:val="A9DAACEE"/>
    <w:lvl w:ilvl="0" w:tplc="13F03748">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4" w15:restartNumberingAfterBreak="0">
    <w:nsid w:val="58A91A35"/>
    <w:multiLevelType w:val="hybridMultilevel"/>
    <w:tmpl w:val="487E9F24"/>
    <w:lvl w:ilvl="0" w:tplc="14F43464">
      <w:start w:val="1"/>
      <w:numFmt w:val="lowerLetter"/>
      <w:lvlText w:val="(%1)"/>
      <w:lvlJc w:val="left"/>
      <w:pPr>
        <w:ind w:left="1919" w:hanging="360"/>
      </w:pPr>
      <w:rPr>
        <w:rFonts w:hint="default"/>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65" w15:restartNumberingAfterBreak="0">
    <w:nsid w:val="58EB66F3"/>
    <w:multiLevelType w:val="hybridMultilevel"/>
    <w:tmpl w:val="4A168EE4"/>
    <w:lvl w:ilvl="0" w:tplc="750A8D2C">
      <w:start w:val="1"/>
      <w:numFmt w:val="decimal"/>
      <w:lvlText w:val="(%1)"/>
      <w:lvlJc w:val="left"/>
      <w:pPr>
        <w:ind w:left="720" w:hanging="360"/>
      </w:pPr>
      <w:rPr>
        <w:rFonts w:hint="default"/>
      </w:rPr>
    </w:lvl>
    <w:lvl w:ilvl="1" w:tplc="600ACFD6">
      <w:start w:val="1"/>
      <w:numFmt w:val="lowerLetter"/>
      <w:lvlText w:val="(%2)"/>
      <w:lvlJc w:val="left"/>
      <w:pPr>
        <w:ind w:left="1440" w:hanging="360"/>
      </w:pPr>
      <w:rPr>
        <w:rFonts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92A60A3"/>
    <w:multiLevelType w:val="hybridMultilevel"/>
    <w:tmpl w:val="835E242E"/>
    <w:lvl w:ilvl="0" w:tplc="A030FCAC">
      <w:start w:val="1"/>
      <w:numFmt w:val="decimal"/>
      <w:lvlText w:val="(%1)"/>
      <w:lvlJc w:val="left"/>
      <w:pPr>
        <w:ind w:left="1080" w:hanging="360"/>
      </w:pPr>
      <w:rPr>
        <w:rFonts w:hint="default"/>
      </w:rPr>
    </w:lvl>
    <w:lvl w:ilvl="1" w:tplc="63DECFEE">
      <w:start w:val="1"/>
      <w:numFmt w:val="lowerLetter"/>
      <w:lvlText w:val="(%2)"/>
      <w:lvlJc w:val="left"/>
      <w:pPr>
        <w:ind w:left="1800" w:hanging="360"/>
      </w:pPr>
      <w:rPr>
        <w:rFonts w:hint="default"/>
      </w:r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7" w15:restartNumberingAfterBreak="0">
    <w:nsid w:val="593F1D52"/>
    <w:multiLevelType w:val="hybridMultilevel"/>
    <w:tmpl w:val="328ECA58"/>
    <w:lvl w:ilvl="0" w:tplc="750A8D2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925690C0">
      <w:start w:val="1"/>
      <w:numFmt w:val="lowerLetter"/>
      <w:lvlText w:val="(%4)"/>
      <w:lvlJc w:val="left"/>
      <w:pPr>
        <w:ind w:left="1211" w:hanging="360"/>
      </w:pPr>
      <w:rPr>
        <w:rFonts w:hint="default"/>
      </w:rPr>
    </w:lvl>
    <w:lvl w:ilvl="4" w:tplc="8A7C6312">
      <w:start w:val="1"/>
      <w:numFmt w:val="lowerRoman"/>
      <w:lvlText w:val="(%5)"/>
      <w:lvlJc w:val="left"/>
      <w:pPr>
        <w:ind w:left="2628" w:hanging="360"/>
      </w:pPr>
      <w:rPr>
        <w:rFonts w:ascii="Times New Roman" w:eastAsia="Times New Roman" w:hAnsi="Times New Roman" w:cs="Times New Roman" w:hint="default"/>
        <w:spacing w:val="-6"/>
        <w:w w:val="100"/>
        <w:sz w:val="22"/>
        <w:szCs w:val="22"/>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BDA7A26"/>
    <w:multiLevelType w:val="multilevel"/>
    <w:tmpl w:val="A4FE3CFA"/>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69" w15:restartNumberingAfterBreak="0">
    <w:nsid w:val="5E9E1596"/>
    <w:multiLevelType w:val="hybridMultilevel"/>
    <w:tmpl w:val="A934D61C"/>
    <w:lvl w:ilvl="0" w:tplc="4BD222A8">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0" w15:restartNumberingAfterBreak="0">
    <w:nsid w:val="5F7550D9"/>
    <w:multiLevelType w:val="hybridMultilevel"/>
    <w:tmpl w:val="AB348E6C"/>
    <w:lvl w:ilvl="0" w:tplc="600ACFD6">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1" w15:restartNumberingAfterBreak="0">
    <w:nsid w:val="600038DB"/>
    <w:multiLevelType w:val="hybridMultilevel"/>
    <w:tmpl w:val="AF06274C"/>
    <w:lvl w:ilvl="0" w:tplc="13F0374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2" w15:restartNumberingAfterBreak="0">
    <w:nsid w:val="60F853A8"/>
    <w:multiLevelType w:val="hybridMultilevel"/>
    <w:tmpl w:val="50CAA6F2"/>
    <w:lvl w:ilvl="0" w:tplc="4036B6CA">
      <w:start w:val="1"/>
      <w:numFmt w:val="lowerLetter"/>
      <w:lvlText w:val="(%1)"/>
      <w:lvlJc w:val="left"/>
      <w:pPr>
        <w:ind w:left="2430" w:hanging="358"/>
      </w:pPr>
      <w:rPr>
        <w:rFonts w:ascii="Times New Roman" w:eastAsia="Times New Roman" w:hAnsi="Times New Roman" w:cs="Times New Roman" w:hint="default"/>
        <w:spacing w:val="-11"/>
        <w:w w:val="100"/>
        <w:sz w:val="22"/>
        <w:szCs w:val="22"/>
      </w:rPr>
    </w:lvl>
    <w:lvl w:ilvl="1" w:tplc="030A1426">
      <w:numFmt w:val="bullet"/>
      <w:lvlText w:val="•"/>
      <w:lvlJc w:val="left"/>
      <w:pPr>
        <w:ind w:left="3226" w:hanging="358"/>
      </w:pPr>
      <w:rPr>
        <w:rFonts w:hint="default"/>
      </w:rPr>
    </w:lvl>
    <w:lvl w:ilvl="2" w:tplc="7572FD40">
      <w:numFmt w:val="bullet"/>
      <w:lvlText w:val="•"/>
      <w:lvlJc w:val="left"/>
      <w:pPr>
        <w:ind w:left="4012" w:hanging="358"/>
      </w:pPr>
      <w:rPr>
        <w:rFonts w:hint="default"/>
      </w:rPr>
    </w:lvl>
    <w:lvl w:ilvl="3" w:tplc="212E3F36">
      <w:numFmt w:val="bullet"/>
      <w:lvlText w:val="•"/>
      <w:lvlJc w:val="left"/>
      <w:pPr>
        <w:ind w:left="4798" w:hanging="358"/>
      </w:pPr>
      <w:rPr>
        <w:rFonts w:hint="default"/>
      </w:rPr>
    </w:lvl>
    <w:lvl w:ilvl="4" w:tplc="4AECB56E">
      <w:numFmt w:val="bullet"/>
      <w:lvlText w:val="•"/>
      <w:lvlJc w:val="left"/>
      <w:pPr>
        <w:ind w:left="5584" w:hanging="358"/>
      </w:pPr>
      <w:rPr>
        <w:rFonts w:hint="default"/>
      </w:rPr>
    </w:lvl>
    <w:lvl w:ilvl="5" w:tplc="B1E2C898">
      <w:numFmt w:val="bullet"/>
      <w:lvlText w:val="•"/>
      <w:lvlJc w:val="left"/>
      <w:pPr>
        <w:ind w:left="6370" w:hanging="358"/>
      </w:pPr>
      <w:rPr>
        <w:rFonts w:hint="default"/>
      </w:rPr>
    </w:lvl>
    <w:lvl w:ilvl="6" w:tplc="ECF06A26">
      <w:numFmt w:val="bullet"/>
      <w:lvlText w:val="•"/>
      <w:lvlJc w:val="left"/>
      <w:pPr>
        <w:ind w:left="7156" w:hanging="358"/>
      </w:pPr>
      <w:rPr>
        <w:rFonts w:hint="default"/>
      </w:rPr>
    </w:lvl>
    <w:lvl w:ilvl="7" w:tplc="9B00E08A">
      <w:numFmt w:val="bullet"/>
      <w:lvlText w:val="•"/>
      <w:lvlJc w:val="left"/>
      <w:pPr>
        <w:ind w:left="7942" w:hanging="358"/>
      </w:pPr>
      <w:rPr>
        <w:rFonts w:hint="default"/>
      </w:rPr>
    </w:lvl>
    <w:lvl w:ilvl="8" w:tplc="9C8E72B4">
      <w:numFmt w:val="bullet"/>
      <w:lvlText w:val="•"/>
      <w:lvlJc w:val="left"/>
      <w:pPr>
        <w:ind w:left="8728" w:hanging="358"/>
      </w:pPr>
      <w:rPr>
        <w:rFonts w:hint="default"/>
      </w:rPr>
    </w:lvl>
  </w:abstractNum>
  <w:abstractNum w:abstractNumId="73" w15:restartNumberingAfterBreak="0">
    <w:nsid w:val="614F507A"/>
    <w:multiLevelType w:val="hybridMultilevel"/>
    <w:tmpl w:val="2F983EC4"/>
    <w:lvl w:ilvl="0" w:tplc="750A8D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18858F7"/>
    <w:multiLevelType w:val="hybridMultilevel"/>
    <w:tmpl w:val="7C0C6264"/>
    <w:lvl w:ilvl="0" w:tplc="940AE43A">
      <w:start w:val="1"/>
      <w:numFmt w:val="lowerLetter"/>
      <w:lvlText w:val="(%1)"/>
      <w:lvlJc w:val="left"/>
      <w:pPr>
        <w:ind w:left="643" w:hanging="360"/>
      </w:pPr>
      <w:rPr>
        <w:rFonts w:ascii="Times New Roman" w:eastAsia="Times New Roman" w:hAnsi="Times New Roman" w:cs="Times New Roman" w:hint="default"/>
        <w:spacing w:val="-26"/>
        <w:w w:val="100"/>
        <w:sz w:val="22"/>
        <w:szCs w:val="22"/>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75" w15:restartNumberingAfterBreak="0">
    <w:nsid w:val="61CA5BAB"/>
    <w:multiLevelType w:val="hybridMultilevel"/>
    <w:tmpl w:val="EF60B946"/>
    <w:lvl w:ilvl="0" w:tplc="600ACFD6">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76" w15:restartNumberingAfterBreak="0">
    <w:nsid w:val="61FE2528"/>
    <w:multiLevelType w:val="multilevel"/>
    <w:tmpl w:val="1AC0A696"/>
    <w:lvl w:ilvl="0">
      <w:start w:val="1"/>
      <w:numFmt w:val="lowerRoman"/>
      <w:pStyle w:val="Heading2"/>
      <w:lvlText w:val="(%1)"/>
      <w:lvlJc w:val="left"/>
      <w:pPr>
        <w:ind w:left="720" w:hanging="360"/>
      </w:pPr>
      <w:rPr>
        <w:rFonts w:hint="default"/>
      </w:rPr>
    </w:lvl>
    <w:lvl w:ilvl="1">
      <w:start w:val="1"/>
      <w:numFmt w:val="lowerLetter"/>
      <w:lvlText w:val="%2."/>
      <w:lvlJc w:val="left"/>
      <w:pPr>
        <w:ind w:left="1919" w:hanging="360"/>
      </w:pPr>
      <w:rPr>
        <w:rFonts w:ascii="Times New Roman" w:eastAsiaTheme="majorEastAsia" w:hAnsi="Times New Roman" w:cs="Times New Roman"/>
        <w:spacing w:val="-26"/>
        <w:w w:val="100"/>
        <w:sz w:val="22"/>
        <w:szCs w:val="22"/>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7" w15:restartNumberingAfterBreak="0">
    <w:nsid w:val="626F0F18"/>
    <w:multiLevelType w:val="multilevel"/>
    <w:tmpl w:val="A4FE3CFA"/>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78" w15:restartNumberingAfterBreak="0">
    <w:nsid w:val="63270D30"/>
    <w:multiLevelType w:val="hybridMultilevel"/>
    <w:tmpl w:val="63E82B94"/>
    <w:lvl w:ilvl="0" w:tplc="2DE87654">
      <w:start w:val="1"/>
      <w:numFmt w:val="lowerRoman"/>
      <w:lvlText w:val="(%1)"/>
      <w:lvlJc w:val="left"/>
      <w:pPr>
        <w:ind w:left="2160" w:hanging="360"/>
      </w:pPr>
      <w:rPr>
        <w:rFonts w:ascii="Times New Roman" w:eastAsia="Times New Roman" w:hAnsi="Times New Roman" w:cs="Times New Roman" w:hint="default"/>
        <w:i w:val="0"/>
        <w:iCs w:val="0"/>
        <w:spacing w:val="-4"/>
        <w:w w:val="100"/>
        <w:sz w:val="22"/>
        <w:szCs w:val="22"/>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9" w15:restartNumberingAfterBreak="0">
    <w:nsid w:val="6529190A"/>
    <w:multiLevelType w:val="hybridMultilevel"/>
    <w:tmpl w:val="B7D4F34E"/>
    <w:lvl w:ilvl="0" w:tplc="D988B23A">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80" w15:restartNumberingAfterBreak="0">
    <w:nsid w:val="68624DEF"/>
    <w:multiLevelType w:val="hybridMultilevel"/>
    <w:tmpl w:val="0D5026B4"/>
    <w:lvl w:ilvl="0" w:tplc="13F03748">
      <w:start w:val="1"/>
      <w:numFmt w:val="lowerLetter"/>
      <w:lvlText w:val="(%1)"/>
      <w:lvlJc w:val="left"/>
      <w:pPr>
        <w:ind w:left="2580" w:hanging="360"/>
      </w:pPr>
      <w:rPr>
        <w:rFonts w:hint="default"/>
      </w:rPr>
    </w:lvl>
    <w:lvl w:ilvl="1" w:tplc="08090019" w:tentative="1">
      <w:start w:val="1"/>
      <w:numFmt w:val="lowerLetter"/>
      <w:lvlText w:val="%2."/>
      <w:lvlJc w:val="left"/>
      <w:pPr>
        <w:ind w:left="3300" w:hanging="360"/>
      </w:pPr>
    </w:lvl>
    <w:lvl w:ilvl="2" w:tplc="0809001B" w:tentative="1">
      <w:start w:val="1"/>
      <w:numFmt w:val="lowerRoman"/>
      <w:lvlText w:val="%3."/>
      <w:lvlJc w:val="right"/>
      <w:pPr>
        <w:ind w:left="4020" w:hanging="180"/>
      </w:pPr>
    </w:lvl>
    <w:lvl w:ilvl="3" w:tplc="0809000F" w:tentative="1">
      <w:start w:val="1"/>
      <w:numFmt w:val="decimal"/>
      <w:lvlText w:val="%4."/>
      <w:lvlJc w:val="left"/>
      <w:pPr>
        <w:ind w:left="4740" w:hanging="360"/>
      </w:pPr>
    </w:lvl>
    <w:lvl w:ilvl="4" w:tplc="08090019" w:tentative="1">
      <w:start w:val="1"/>
      <w:numFmt w:val="lowerLetter"/>
      <w:lvlText w:val="%5."/>
      <w:lvlJc w:val="left"/>
      <w:pPr>
        <w:ind w:left="5460" w:hanging="360"/>
      </w:pPr>
    </w:lvl>
    <w:lvl w:ilvl="5" w:tplc="0809001B" w:tentative="1">
      <w:start w:val="1"/>
      <w:numFmt w:val="lowerRoman"/>
      <w:lvlText w:val="%6."/>
      <w:lvlJc w:val="right"/>
      <w:pPr>
        <w:ind w:left="6180" w:hanging="180"/>
      </w:pPr>
    </w:lvl>
    <w:lvl w:ilvl="6" w:tplc="0809000F" w:tentative="1">
      <w:start w:val="1"/>
      <w:numFmt w:val="decimal"/>
      <w:lvlText w:val="%7."/>
      <w:lvlJc w:val="left"/>
      <w:pPr>
        <w:ind w:left="6900" w:hanging="360"/>
      </w:pPr>
    </w:lvl>
    <w:lvl w:ilvl="7" w:tplc="08090019" w:tentative="1">
      <w:start w:val="1"/>
      <w:numFmt w:val="lowerLetter"/>
      <w:lvlText w:val="%8."/>
      <w:lvlJc w:val="left"/>
      <w:pPr>
        <w:ind w:left="7620" w:hanging="360"/>
      </w:pPr>
    </w:lvl>
    <w:lvl w:ilvl="8" w:tplc="0809001B" w:tentative="1">
      <w:start w:val="1"/>
      <w:numFmt w:val="lowerRoman"/>
      <w:lvlText w:val="%9."/>
      <w:lvlJc w:val="right"/>
      <w:pPr>
        <w:ind w:left="8340" w:hanging="180"/>
      </w:pPr>
    </w:lvl>
  </w:abstractNum>
  <w:abstractNum w:abstractNumId="81" w15:restartNumberingAfterBreak="0">
    <w:nsid w:val="688D37A9"/>
    <w:multiLevelType w:val="hybridMultilevel"/>
    <w:tmpl w:val="933622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99A0632"/>
    <w:multiLevelType w:val="hybridMultilevel"/>
    <w:tmpl w:val="D1564744"/>
    <w:lvl w:ilvl="0" w:tplc="534E4C06">
      <w:start w:val="1"/>
      <w:numFmt w:val="decimal"/>
      <w:lvlText w:val="(%1)"/>
      <w:lvlJc w:val="left"/>
      <w:pPr>
        <w:ind w:left="1080" w:hanging="360"/>
      </w:pPr>
      <w:rPr>
        <w:rFonts w:hint="default"/>
      </w:rPr>
    </w:lvl>
    <w:lvl w:ilvl="1" w:tplc="63DECFE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6A2F4A60"/>
    <w:multiLevelType w:val="hybridMultilevel"/>
    <w:tmpl w:val="DB861CFC"/>
    <w:lvl w:ilvl="0" w:tplc="446EC2B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4" w15:restartNumberingAfterBreak="0">
    <w:nsid w:val="6A5E7776"/>
    <w:multiLevelType w:val="hybridMultilevel"/>
    <w:tmpl w:val="DBA293E0"/>
    <w:lvl w:ilvl="0" w:tplc="A030F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5" w15:restartNumberingAfterBreak="0">
    <w:nsid w:val="6BCE79F0"/>
    <w:multiLevelType w:val="hybridMultilevel"/>
    <w:tmpl w:val="9154C81A"/>
    <w:lvl w:ilvl="0" w:tplc="13F03748">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86" w15:restartNumberingAfterBreak="0">
    <w:nsid w:val="6BFC63D6"/>
    <w:multiLevelType w:val="hybridMultilevel"/>
    <w:tmpl w:val="FFCAA800"/>
    <w:lvl w:ilvl="0" w:tplc="A030FCAC">
      <w:start w:val="1"/>
      <w:numFmt w:val="decimal"/>
      <w:lvlText w:val="(%1)"/>
      <w:lvlJc w:val="left"/>
      <w:pPr>
        <w:ind w:left="1080" w:hanging="360"/>
      </w:pPr>
      <w:rPr>
        <w:rFonts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7" w15:restartNumberingAfterBreak="0">
    <w:nsid w:val="6C036A95"/>
    <w:multiLevelType w:val="hybridMultilevel"/>
    <w:tmpl w:val="DBA293E0"/>
    <w:lvl w:ilvl="0" w:tplc="A030F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8" w15:restartNumberingAfterBreak="0">
    <w:nsid w:val="6C9C68F0"/>
    <w:multiLevelType w:val="hybridMultilevel"/>
    <w:tmpl w:val="93362260"/>
    <w:lvl w:ilvl="0" w:tplc="F54AA4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EA8759B"/>
    <w:multiLevelType w:val="hybridMultilevel"/>
    <w:tmpl w:val="96A48F04"/>
    <w:lvl w:ilvl="0" w:tplc="A030FCAC">
      <w:start w:val="1"/>
      <w:numFmt w:val="decimal"/>
      <w:lvlText w:val="(%1)"/>
      <w:lvlJc w:val="left"/>
      <w:pPr>
        <w:ind w:left="720" w:hanging="360"/>
      </w:pPr>
      <w:rPr>
        <w:rFonts w:hint="default"/>
      </w:rPr>
    </w:lvl>
    <w:lvl w:ilvl="1" w:tplc="63DECFEE">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0" w15:restartNumberingAfterBreak="0">
    <w:nsid w:val="6F380E94"/>
    <w:multiLevelType w:val="hybridMultilevel"/>
    <w:tmpl w:val="1D14C7A8"/>
    <w:lvl w:ilvl="0" w:tplc="A030FCA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3F03748">
      <w:start w:val="1"/>
      <w:numFmt w:val="lowerLetter"/>
      <w:lvlText w:val="(%3)"/>
      <w:lvlJc w:val="left"/>
      <w:pPr>
        <w:ind w:left="2340" w:hanging="360"/>
      </w:pPr>
      <w:rPr>
        <w:rFonts w:hint="default"/>
        <w:spacing w:val="-3"/>
        <w:w w:val="100"/>
        <w:sz w:val="22"/>
        <w:szCs w:val="22"/>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1" w15:restartNumberingAfterBreak="0">
    <w:nsid w:val="729347C0"/>
    <w:multiLevelType w:val="hybridMultilevel"/>
    <w:tmpl w:val="A62EB47E"/>
    <w:lvl w:ilvl="0" w:tplc="13F03748">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92" w15:restartNumberingAfterBreak="0">
    <w:nsid w:val="7548230F"/>
    <w:multiLevelType w:val="hybridMultilevel"/>
    <w:tmpl w:val="48DED8EC"/>
    <w:lvl w:ilvl="0" w:tplc="600ACFD6">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93" w15:restartNumberingAfterBreak="0">
    <w:nsid w:val="75C26295"/>
    <w:multiLevelType w:val="hybridMultilevel"/>
    <w:tmpl w:val="7CAC5D94"/>
    <w:lvl w:ilvl="0" w:tplc="13F0374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788253D0"/>
    <w:multiLevelType w:val="hybridMultilevel"/>
    <w:tmpl w:val="DBA293E0"/>
    <w:lvl w:ilvl="0" w:tplc="A030FCA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5" w15:restartNumberingAfterBreak="0">
    <w:nsid w:val="78C44DD1"/>
    <w:multiLevelType w:val="hybridMultilevel"/>
    <w:tmpl w:val="24EA823C"/>
    <w:lvl w:ilvl="0" w:tplc="7BB2CB5A">
      <w:start w:val="1"/>
      <w:numFmt w:val="lowerLetter"/>
      <w:lvlText w:val="(%1)"/>
      <w:lvlJc w:val="left"/>
      <w:pPr>
        <w:ind w:left="191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79447C34"/>
    <w:multiLevelType w:val="hybridMultilevel"/>
    <w:tmpl w:val="415E0CB4"/>
    <w:lvl w:ilvl="0" w:tplc="925690C0">
      <w:start w:val="1"/>
      <w:numFmt w:val="lowerLetter"/>
      <w:lvlText w:val="(%1)"/>
      <w:lvlJc w:val="left"/>
      <w:pPr>
        <w:ind w:left="1919" w:hanging="360"/>
      </w:pPr>
      <w:rPr>
        <w:rFonts w:hint="default"/>
      </w:r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97" w15:restartNumberingAfterBreak="0">
    <w:nsid w:val="79A20400"/>
    <w:multiLevelType w:val="hybridMultilevel"/>
    <w:tmpl w:val="0A04AD7C"/>
    <w:lvl w:ilvl="0" w:tplc="2026CE5A">
      <w:start w:val="1"/>
      <w:numFmt w:val="lowerLetter"/>
      <w:lvlText w:val="(%1)"/>
      <w:lvlJc w:val="left"/>
      <w:pPr>
        <w:ind w:left="2203" w:hanging="36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98" w15:restartNumberingAfterBreak="0">
    <w:nsid w:val="79B45180"/>
    <w:multiLevelType w:val="multilevel"/>
    <w:tmpl w:val="A4FE3CFA"/>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99" w15:restartNumberingAfterBreak="0">
    <w:nsid w:val="7A6E11AF"/>
    <w:multiLevelType w:val="hybridMultilevel"/>
    <w:tmpl w:val="4F76C4E0"/>
    <w:lvl w:ilvl="0" w:tplc="534E4C06">
      <w:start w:val="1"/>
      <w:numFmt w:val="decimal"/>
      <w:lvlText w:val="(%1)"/>
      <w:lvlJc w:val="left"/>
      <w:pPr>
        <w:ind w:left="1080" w:hanging="360"/>
      </w:pPr>
      <w:rPr>
        <w:rFonts w:hint="default"/>
      </w:rPr>
    </w:lvl>
    <w:lvl w:ilvl="1" w:tplc="600ACFD6">
      <w:start w:val="1"/>
      <w:numFmt w:val="lowerLetter"/>
      <w:lvlText w:val="(%2)"/>
      <w:lvlJc w:val="left"/>
      <w:pPr>
        <w:ind w:left="1778"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7DFA34C6"/>
    <w:multiLevelType w:val="hybridMultilevel"/>
    <w:tmpl w:val="919EC784"/>
    <w:lvl w:ilvl="0" w:tplc="835AA936">
      <w:start w:val="1"/>
      <w:numFmt w:val="decimal"/>
      <w:lvlText w:val="(%1)"/>
      <w:lvlJc w:val="left"/>
      <w:pPr>
        <w:ind w:left="720" w:hanging="360"/>
      </w:pPr>
      <w:rPr>
        <w:rFonts w:hint="default"/>
      </w:rPr>
    </w:lvl>
    <w:lvl w:ilvl="1" w:tplc="66BE063C">
      <w:start w:val="11"/>
      <w:numFmt w:val="bullet"/>
      <w:lvlText w:val=""/>
      <w:lvlJc w:val="left"/>
      <w:pPr>
        <w:ind w:left="1480" w:hanging="400"/>
      </w:pPr>
      <w:rPr>
        <w:rFonts w:ascii="Symbol" w:eastAsia="Times New Roman" w:hAnsi="Symbol" w:cs="Courier New"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E612292"/>
    <w:multiLevelType w:val="hybridMultilevel"/>
    <w:tmpl w:val="F4C49460"/>
    <w:lvl w:ilvl="0" w:tplc="7868B0D2">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2" w15:restartNumberingAfterBreak="0">
    <w:nsid w:val="7E670B3E"/>
    <w:multiLevelType w:val="hybridMultilevel"/>
    <w:tmpl w:val="F4A86B8A"/>
    <w:lvl w:ilvl="0" w:tplc="13F03748">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3" w15:restartNumberingAfterBreak="0">
    <w:nsid w:val="7E850009"/>
    <w:multiLevelType w:val="hybridMultilevel"/>
    <w:tmpl w:val="DBA293E0"/>
    <w:lvl w:ilvl="0" w:tplc="A030F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4" w15:restartNumberingAfterBreak="0">
    <w:nsid w:val="7EFA01AE"/>
    <w:multiLevelType w:val="hybridMultilevel"/>
    <w:tmpl w:val="F07C78C6"/>
    <w:lvl w:ilvl="0" w:tplc="DCA2C06E">
      <w:start w:val="1"/>
      <w:numFmt w:val="lowerLetter"/>
      <w:lvlText w:val="(%1)"/>
      <w:lvlJc w:val="left"/>
      <w:pPr>
        <w:ind w:left="2517" w:hanging="360"/>
      </w:pPr>
      <w:rPr>
        <w:rFonts w:hint="default"/>
        <w:i w:val="0"/>
        <w:iCs w:val="0"/>
      </w:rPr>
    </w:lvl>
    <w:lvl w:ilvl="1" w:tplc="08090019" w:tentative="1">
      <w:start w:val="1"/>
      <w:numFmt w:val="lowerLetter"/>
      <w:lvlText w:val="%2."/>
      <w:lvlJc w:val="left"/>
      <w:pPr>
        <w:ind w:left="3237" w:hanging="360"/>
      </w:pPr>
    </w:lvl>
    <w:lvl w:ilvl="2" w:tplc="0809001B" w:tentative="1">
      <w:start w:val="1"/>
      <w:numFmt w:val="lowerRoman"/>
      <w:lvlText w:val="%3."/>
      <w:lvlJc w:val="right"/>
      <w:pPr>
        <w:ind w:left="3957" w:hanging="180"/>
      </w:pPr>
    </w:lvl>
    <w:lvl w:ilvl="3" w:tplc="0809000F" w:tentative="1">
      <w:start w:val="1"/>
      <w:numFmt w:val="decimal"/>
      <w:lvlText w:val="%4."/>
      <w:lvlJc w:val="left"/>
      <w:pPr>
        <w:ind w:left="4677" w:hanging="360"/>
      </w:pPr>
    </w:lvl>
    <w:lvl w:ilvl="4" w:tplc="08090019" w:tentative="1">
      <w:start w:val="1"/>
      <w:numFmt w:val="lowerLetter"/>
      <w:lvlText w:val="%5."/>
      <w:lvlJc w:val="left"/>
      <w:pPr>
        <w:ind w:left="5397" w:hanging="360"/>
      </w:pPr>
    </w:lvl>
    <w:lvl w:ilvl="5" w:tplc="0809001B" w:tentative="1">
      <w:start w:val="1"/>
      <w:numFmt w:val="lowerRoman"/>
      <w:lvlText w:val="%6."/>
      <w:lvlJc w:val="right"/>
      <w:pPr>
        <w:ind w:left="6117" w:hanging="180"/>
      </w:pPr>
    </w:lvl>
    <w:lvl w:ilvl="6" w:tplc="0809000F" w:tentative="1">
      <w:start w:val="1"/>
      <w:numFmt w:val="decimal"/>
      <w:lvlText w:val="%7."/>
      <w:lvlJc w:val="left"/>
      <w:pPr>
        <w:ind w:left="6837" w:hanging="360"/>
      </w:pPr>
    </w:lvl>
    <w:lvl w:ilvl="7" w:tplc="08090019" w:tentative="1">
      <w:start w:val="1"/>
      <w:numFmt w:val="lowerLetter"/>
      <w:lvlText w:val="%8."/>
      <w:lvlJc w:val="left"/>
      <w:pPr>
        <w:ind w:left="7557" w:hanging="360"/>
      </w:pPr>
    </w:lvl>
    <w:lvl w:ilvl="8" w:tplc="0809001B" w:tentative="1">
      <w:start w:val="1"/>
      <w:numFmt w:val="lowerRoman"/>
      <w:lvlText w:val="%9."/>
      <w:lvlJc w:val="right"/>
      <w:pPr>
        <w:ind w:left="8277" w:hanging="180"/>
      </w:pPr>
    </w:lvl>
  </w:abstractNum>
  <w:abstractNum w:abstractNumId="105" w15:restartNumberingAfterBreak="0">
    <w:nsid w:val="7F227D85"/>
    <w:multiLevelType w:val="hybridMultilevel"/>
    <w:tmpl w:val="415E0CB4"/>
    <w:lvl w:ilvl="0" w:tplc="925690C0">
      <w:start w:val="1"/>
      <w:numFmt w:val="lowerLetter"/>
      <w:lvlText w:val="(%1)"/>
      <w:lvlJc w:val="left"/>
      <w:pPr>
        <w:ind w:left="1919" w:hanging="360"/>
      </w:pPr>
      <w:rPr>
        <w:rFonts w:hint="default"/>
      </w:r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06" w15:restartNumberingAfterBreak="0">
    <w:nsid w:val="7FA24FF7"/>
    <w:multiLevelType w:val="hybridMultilevel"/>
    <w:tmpl w:val="ABCE8E20"/>
    <w:lvl w:ilvl="0" w:tplc="750A8D2C">
      <w:start w:val="1"/>
      <w:numFmt w:val="decimal"/>
      <w:lvlText w:val="(%1)"/>
      <w:lvlJc w:val="left"/>
      <w:pPr>
        <w:ind w:left="720" w:hanging="360"/>
      </w:pPr>
      <w:rPr>
        <w:rFonts w:hint="default"/>
      </w:rPr>
    </w:lvl>
    <w:lvl w:ilvl="1" w:tplc="E6527D80">
      <w:start w:val="1"/>
      <w:numFmt w:val="lowerLetter"/>
      <w:lvlText w:val="(%2)"/>
      <w:lvlJc w:val="left"/>
      <w:pPr>
        <w:ind w:left="1353" w:hanging="360"/>
      </w:pPr>
      <w:rPr>
        <w:rFonts w:hint="default"/>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0953390">
    <w:abstractNumId w:val="60"/>
  </w:num>
  <w:num w:numId="2" w16cid:durableId="601884005">
    <w:abstractNumId w:val="76"/>
  </w:num>
  <w:num w:numId="3" w16cid:durableId="1296595513">
    <w:abstractNumId w:val="56"/>
  </w:num>
  <w:num w:numId="4" w16cid:durableId="430246017">
    <w:abstractNumId w:val="50"/>
  </w:num>
  <w:num w:numId="5" w16cid:durableId="1578050951">
    <w:abstractNumId w:val="101"/>
  </w:num>
  <w:num w:numId="6" w16cid:durableId="1545019936">
    <w:abstractNumId w:val="103"/>
  </w:num>
  <w:num w:numId="7" w16cid:durableId="789668962">
    <w:abstractNumId w:val="87"/>
  </w:num>
  <w:num w:numId="8" w16cid:durableId="397941584">
    <w:abstractNumId w:val="72"/>
  </w:num>
  <w:num w:numId="9" w16cid:durableId="1139616243">
    <w:abstractNumId w:val="26"/>
  </w:num>
  <w:num w:numId="10" w16cid:durableId="945309546">
    <w:abstractNumId w:val="30"/>
  </w:num>
  <w:num w:numId="11" w16cid:durableId="943194243">
    <w:abstractNumId w:val="22"/>
  </w:num>
  <w:num w:numId="12" w16cid:durableId="1158840117">
    <w:abstractNumId w:val="67"/>
  </w:num>
  <w:num w:numId="13" w16cid:durableId="388725315">
    <w:abstractNumId w:val="65"/>
  </w:num>
  <w:num w:numId="14" w16cid:durableId="651637380">
    <w:abstractNumId w:val="106"/>
  </w:num>
  <w:num w:numId="15" w16cid:durableId="1319530533">
    <w:abstractNumId w:val="36"/>
  </w:num>
  <w:num w:numId="16" w16cid:durableId="355469313">
    <w:abstractNumId w:val="10"/>
  </w:num>
  <w:num w:numId="17" w16cid:durableId="1692996733">
    <w:abstractNumId w:val="84"/>
  </w:num>
  <w:num w:numId="18" w16cid:durableId="1447653695">
    <w:abstractNumId w:val="41"/>
  </w:num>
  <w:num w:numId="19" w16cid:durableId="1667514948">
    <w:abstractNumId w:val="28"/>
  </w:num>
  <w:num w:numId="20" w16cid:durableId="2136484369">
    <w:abstractNumId w:val="53"/>
  </w:num>
  <w:num w:numId="21" w16cid:durableId="1888561773">
    <w:abstractNumId w:val="52"/>
  </w:num>
  <w:num w:numId="22" w16cid:durableId="245649301">
    <w:abstractNumId w:val="96"/>
  </w:num>
  <w:num w:numId="23" w16cid:durableId="1128667255">
    <w:abstractNumId w:val="21"/>
  </w:num>
  <w:num w:numId="24" w16cid:durableId="1192839106">
    <w:abstractNumId w:val="6"/>
  </w:num>
  <w:num w:numId="25" w16cid:durableId="1509440217">
    <w:abstractNumId w:val="7"/>
  </w:num>
  <w:num w:numId="26" w16cid:durableId="543837192">
    <w:abstractNumId w:val="27"/>
  </w:num>
  <w:num w:numId="27" w16cid:durableId="2002272236">
    <w:abstractNumId w:val="47"/>
  </w:num>
  <w:num w:numId="28" w16cid:durableId="884559290">
    <w:abstractNumId w:val="83"/>
  </w:num>
  <w:num w:numId="29" w16cid:durableId="1684627678">
    <w:abstractNumId w:val="32"/>
  </w:num>
  <w:num w:numId="30" w16cid:durableId="995764574">
    <w:abstractNumId w:val="23"/>
  </w:num>
  <w:num w:numId="31" w16cid:durableId="1022131417">
    <w:abstractNumId w:val="81"/>
  </w:num>
  <w:num w:numId="32" w16cid:durableId="999579578">
    <w:abstractNumId w:val="16"/>
  </w:num>
  <w:num w:numId="33" w16cid:durableId="1291133792">
    <w:abstractNumId w:val="31"/>
  </w:num>
  <w:num w:numId="34" w16cid:durableId="1462268188">
    <w:abstractNumId w:val="94"/>
  </w:num>
  <w:num w:numId="35" w16cid:durableId="564687470">
    <w:abstractNumId w:val="19"/>
  </w:num>
  <w:num w:numId="36" w16cid:durableId="173306847">
    <w:abstractNumId w:val="46"/>
  </w:num>
  <w:num w:numId="37" w16cid:durableId="618099650">
    <w:abstractNumId w:val="89"/>
  </w:num>
  <w:num w:numId="38" w16cid:durableId="886840206">
    <w:abstractNumId w:val="59"/>
  </w:num>
  <w:num w:numId="39" w16cid:durableId="235209484">
    <w:abstractNumId w:val="42"/>
  </w:num>
  <w:num w:numId="40" w16cid:durableId="232198455">
    <w:abstractNumId w:val="20"/>
  </w:num>
  <w:num w:numId="41" w16cid:durableId="796683107">
    <w:abstractNumId w:val="77"/>
  </w:num>
  <w:num w:numId="42" w16cid:durableId="265431227">
    <w:abstractNumId w:val="98"/>
  </w:num>
  <w:num w:numId="43" w16cid:durableId="293562041">
    <w:abstractNumId w:val="18"/>
  </w:num>
  <w:num w:numId="44" w16cid:durableId="386954838">
    <w:abstractNumId w:val="64"/>
  </w:num>
  <w:num w:numId="45" w16cid:durableId="2139567839">
    <w:abstractNumId w:val="39"/>
  </w:num>
  <w:num w:numId="46" w16cid:durableId="1404180683">
    <w:abstractNumId w:val="73"/>
  </w:num>
  <w:num w:numId="47" w16cid:durableId="204292917">
    <w:abstractNumId w:val="90"/>
  </w:num>
  <w:num w:numId="48" w16cid:durableId="567375771">
    <w:abstractNumId w:val="60"/>
  </w:num>
  <w:num w:numId="49" w16cid:durableId="1051415817">
    <w:abstractNumId w:val="60"/>
  </w:num>
  <w:num w:numId="50" w16cid:durableId="1027482562">
    <w:abstractNumId w:val="2"/>
  </w:num>
  <w:num w:numId="51" w16cid:durableId="716512180">
    <w:abstractNumId w:val="49"/>
  </w:num>
  <w:num w:numId="52" w16cid:durableId="328211802">
    <w:abstractNumId w:val="74"/>
  </w:num>
  <w:num w:numId="53" w16cid:durableId="1701474620">
    <w:abstractNumId w:val="78"/>
  </w:num>
  <w:num w:numId="54" w16cid:durableId="535312535">
    <w:abstractNumId w:val="48"/>
  </w:num>
  <w:num w:numId="55" w16cid:durableId="603341249">
    <w:abstractNumId w:val="3"/>
  </w:num>
  <w:num w:numId="56" w16cid:durableId="291449104">
    <w:abstractNumId w:val="13"/>
  </w:num>
  <w:num w:numId="57" w16cid:durableId="1612542906">
    <w:abstractNumId w:val="12"/>
  </w:num>
  <w:num w:numId="58" w16cid:durableId="945311594">
    <w:abstractNumId w:val="60"/>
  </w:num>
  <w:num w:numId="59" w16cid:durableId="1747262535">
    <w:abstractNumId w:val="75"/>
  </w:num>
  <w:num w:numId="60" w16cid:durableId="937910231">
    <w:abstractNumId w:val="60"/>
  </w:num>
  <w:num w:numId="61" w16cid:durableId="396245924">
    <w:abstractNumId w:val="60"/>
  </w:num>
  <w:num w:numId="62" w16cid:durableId="647520289">
    <w:abstractNumId w:val="60"/>
  </w:num>
  <w:num w:numId="63" w16cid:durableId="665668211">
    <w:abstractNumId w:val="69"/>
  </w:num>
  <w:num w:numId="64" w16cid:durableId="2041010364">
    <w:abstractNumId w:val="60"/>
  </w:num>
  <w:num w:numId="65" w16cid:durableId="1724786959">
    <w:abstractNumId w:val="70"/>
  </w:num>
  <w:num w:numId="66" w16cid:durableId="645402387">
    <w:abstractNumId w:val="66"/>
  </w:num>
  <w:num w:numId="67" w16cid:durableId="1480614435">
    <w:abstractNumId w:val="86"/>
  </w:num>
  <w:num w:numId="68" w16cid:durableId="646250599">
    <w:abstractNumId w:val="57"/>
  </w:num>
  <w:num w:numId="69" w16cid:durableId="1166285017">
    <w:abstractNumId w:val="92"/>
  </w:num>
  <w:num w:numId="70" w16cid:durableId="990912634">
    <w:abstractNumId w:val="105"/>
  </w:num>
  <w:num w:numId="71" w16cid:durableId="1865560276">
    <w:abstractNumId w:val="5"/>
  </w:num>
  <w:num w:numId="72" w16cid:durableId="1145391285">
    <w:abstractNumId w:val="24"/>
  </w:num>
  <w:num w:numId="73" w16cid:durableId="780878424">
    <w:abstractNumId w:val="0"/>
  </w:num>
  <w:num w:numId="74" w16cid:durableId="622619139">
    <w:abstractNumId w:val="88"/>
  </w:num>
  <w:num w:numId="75" w16cid:durableId="503782566">
    <w:abstractNumId w:val="15"/>
  </w:num>
  <w:num w:numId="76" w16cid:durableId="1628926606">
    <w:abstractNumId w:val="60"/>
  </w:num>
  <w:num w:numId="77" w16cid:durableId="803428664">
    <w:abstractNumId w:val="60"/>
  </w:num>
  <w:num w:numId="78" w16cid:durableId="2013756882">
    <w:abstractNumId w:val="60"/>
  </w:num>
  <w:num w:numId="79" w16cid:durableId="821432300">
    <w:abstractNumId w:val="60"/>
  </w:num>
  <w:num w:numId="80" w16cid:durableId="289362368">
    <w:abstractNumId w:val="60"/>
  </w:num>
  <w:num w:numId="81" w16cid:durableId="985821361">
    <w:abstractNumId w:val="60"/>
  </w:num>
  <w:num w:numId="82" w16cid:durableId="1042944351">
    <w:abstractNumId w:val="60"/>
  </w:num>
  <w:num w:numId="83" w16cid:durableId="60568503">
    <w:abstractNumId w:val="60"/>
  </w:num>
  <w:num w:numId="84" w16cid:durableId="500968800">
    <w:abstractNumId w:val="60"/>
  </w:num>
  <w:num w:numId="85" w16cid:durableId="1966423522">
    <w:abstractNumId w:val="60"/>
  </w:num>
  <w:num w:numId="86" w16cid:durableId="1475609531">
    <w:abstractNumId w:val="8"/>
  </w:num>
  <w:num w:numId="87" w16cid:durableId="1684164202">
    <w:abstractNumId w:val="79"/>
  </w:num>
  <w:num w:numId="88" w16cid:durableId="1030567777">
    <w:abstractNumId w:val="1"/>
  </w:num>
  <w:num w:numId="89" w16cid:durableId="590894153">
    <w:abstractNumId w:val="51"/>
  </w:num>
  <w:num w:numId="90" w16cid:durableId="1929344448">
    <w:abstractNumId w:val="97"/>
  </w:num>
  <w:num w:numId="91" w16cid:durableId="292639859">
    <w:abstractNumId w:val="25"/>
  </w:num>
  <w:num w:numId="92" w16cid:durableId="1492483527">
    <w:abstractNumId w:val="35"/>
  </w:num>
  <w:num w:numId="93" w16cid:durableId="1544438708">
    <w:abstractNumId w:val="9"/>
  </w:num>
  <w:num w:numId="94" w16cid:durableId="1781365958">
    <w:abstractNumId w:val="55"/>
  </w:num>
  <w:num w:numId="95" w16cid:durableId="2047218146">
    <w:abstractNumId w:val="60"/>
  </w:num>
  <w:num w:numId="96" w16cid:durableId="1200359074">
    <w:abstractNumId w:val="63"/>
  </w:num>
  <w:num w:numId="97" w16cid:durableId="1887137174">
    <w:abstractNumId w:val="102"/>
  </w:num>
  <w:num w:numId="98" w16cid:durableId="1972248780">
    <w:abstractNumId w:val="62"/>
  </w:num>
  <w:num w:numId="99" w16cid:durableId="1009065225">
    <w:abstractNumId w:val="61"/>
  </w:num>
  <w:num w:numId="100" w16cid:durableId="312879478">
    <w:abstractNumId w:val="37"/>
  </w:num>
  <w:num w:numId="101" w16cid:durableId="118257613">
    <w:abstractNumId w:val="71"/>
  </w:num>
  <w:num w:numId="102" w16cid:durableId="332798647">
    <w:abstractNumId w:val="104"/>
  </w:num>
  <w:num w:numId="103" w16cid:durableId="1588539709">
    <w:abstractNumId w:val="80"/>
  </w:num>
  <w:num w:numId="104" w16cid:durableId="1362783572">
    <w:abstractNumId w:val="60"/>
  </w:num>
  <w:num w:numId="105" w16cid:durableId="887912097">
    <w:abstractNumId w:val="4"/>
  </w:num>
  <w:num w:numId="106" w16cid:durableId="155263937">
    <w:abstractNumId w:val="27"/>
    <w:lvlOverride w:ilvl="0">
      <w:lvl w:ilvl="0" w:tplc="750A8D2C">
        <w:start w:val="1"/>
        <w:numFmt w:val="lowerLetter"/>
        <w:lvlText w:val="(%1)"/>
        <w:lvlJc w:val="left"/>
        <w:pPr>
          <w:ind w:left="2203" w:hanging="360"/>
        </w:pPr>
        <w:rPr>
          <w:rFonts w:ascii="Times New Roman" w:hAnsi="Times New Roman" w:cs="Times New Roman" w:hint="default"/>
          <w:color w:val="auto"/>
        </w:rPr>
      </w:lvl>
    </w:lvlOverride>
    <w:lvlOverride w:ilvl="1">
      <w:lvl w:ilvl="1" w:tplc="5364A98E">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07" w16cid:durableId="1248808043">
    <w:abstractNumId w:val="54"/>
  </w:num>
  <w:num w:numId="108" w16cid:durableId="482935109">
    <w:abstractNumId w:val="85"/>
  </w:num>
  <w:num w:numId="109" w16cid:durableId="1304429805">
    <w:abstractNumId w:val="38"/>
  </w:num>
  <w:num w:numId="110" w16cid:durableId="828790301">
    <w:abstractNumId w:val="91"/>
  </w:num>
  <w:num w:numId="111" w16cid:durableId="1932810124">
    <w:abstractNumId w:val="43"/>
  </w:num>
  <w:num w:numId="112" w16cid:durableId="1243369122">
    <w:abstractNumId w:val="100"/>
  </w:num>
  <w:num w:numId="113" w16cid:durableId="19137100">
    <w:abstractNumId w:val="17"/>
  </w:num>
  <w:num w:numId="114" w16cid:durableId="658580013">
    <w:abstractNumId w:val="60"/>
  </w:num>
  <w:num w:numId="115" w16cid:durableId="1376353432">
    <w:abstractNumId w:val="82"/>
  </w:num>
  <w:num w:numId="116" w16cid:durableId="684795769">
    <w:abstractNumId w:val="44"/>
  </w:num>
  <w:num w:numId="117" w16cid:durableId="1571387859">
    <w:abstractNumId w:val="11"/>
  </w:num>
  <w:num w:numId="118" w16cid:durableId="630357563">
    <w:abstractNumId w:val="93"/>
  </w:num>
  <w:num w:numId="119" w16cid:durableId="1646087710">
    <w:abstractNumId w:val="34"/>
  </w:num>
  <w:num w:numId="120" w16cid:durableId="926422248">
    <w:abstractNumId w:val="99"/>
  </w:num>
  <w:num w:numId="121" w16cid:durableId="1353919692">
    <w:abstractNumId w:val="95"/>
  </w:num>
  <w:num w:numId="122" w16cid:durableId="203908333">
    <w:abstractNumId w:val="68"/>
  </w:num>
  <w:num w:numId="123" w16cid:durableId="164250493">
    <w:abstractNumId w:val="58"/>
  </w:num>
  <w:num w:numId="124" w16cid:durableId="127170342">
    <w:abstractNumId w:val="45"/>
  </w:num>
  <w:num w:numId="125" w16cid:durableId="1236428330">
    <w:abstractNumId w:val="14"/>
  </w:num>
  <w:num w:numId="126" w16cid:durableId="441190469">
    <w:abstractNumId w:val="29"/>
  </w:num>
  <w:num w:numId="127" w16cid:durableId="1025982220">
    <w:abstractNumId w:val="40"/>
  </w:num>
  <w:num w:numId="128" w16cid:durableId="1032999080">
    <w:abstractNumId w:val="33"/>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24C"/>
    <w:rsid w:val="00000B58"/>
    <w:rsid w:val="000020EA"/>
    <w:rsid w:val="00006988"/>
    <w:rsid w:val="00010433"/>
    <w:rsid w:val="00016F2D"/>
    <w:rsid w:val="00020D62"/>
    <w:rsid w:val="00022F99"/>
    <w:rsid w:val="00023BB3"/>
    <w:rsid w:val="0002765F"/>
    <w:rsid w:val="0002779D"/>
    <w:rsid w:val="0003190B"/>
    <w:rsid w:val="00033E53"/>
    <w:rsid w:val="00034675"/>
    <w:rsid w:val="00034BF4"/>
    <w:rsid w:val="0003573F"/>
    <w:rsid w:val="00040468"/>
    <w:rsid w:val="000431F8"/>
    <w:rsid w:val="000432E9"/>
    <w:rsid w:val="00043B1C"/>
    <w:rsid w:val="0005062D"/>
    <w:rsid w:val="00054144"/>
    <w:rsid w:val="00054C0D"/>
    <w:rsid w:val="0005789A"/>
    <w:rsid w:val="00060848"/>
    <w:rsid w:val="00061711"/>
    <w:rsid w:val="00070C56"/>
    <w:rsid w:val="000716E9"/>
    <w:rsid w:val="000764CD"/>
    <w:rsid w:val="000767F2"/>
    <w:rsid w:val="00082920"/>
    <w:rsid w:val="00091ED1"/>
    <w:rsid w:val="000925A0"/>
    <w:rsid w:val="000937F7"/>
    <w:rsid w:val="000939E6"/>
    <w:rsid w:val="00097869"/>
    <w:rsid w:val="00097B82"/>
    <w:rsid w:val="000A488A"/>
    <w:rsid w:val="000A617C"/>
    <w:rsid w:val="000A694F"/>
    <w:rsid w:val="000A7AF6"/>
    <w:rsid w:val="000A7C00"/>
    <w:rsid w:val="000B073C"/>
    <w:rsid w:val="000B0ABF"/>
    <w:rsid w:val="000B6172"/>
    <w:rsid w:val="000C0A6F"/>
    <w:rsid w:val="000C147B"/>
    <w:rsid w:val="000C2806"/>
    <w:rsid w:val="000C2B0D"/>
    <w:rsid w:val="000C3812"/>
    <w:rsid w:val="000C41C8"/>
    <w:rsid w:val="000C7FE4"/>
    <w:rsid w:val="000D0107"/>
    <w:rsid w:val="000D1772"/>
    <w:rsid w:val="000D25FC"/>
    <w:rsid w:val="000D286D"/>
    <w:rsid w:val="000D355D"/>
    <w:rsid w:val="000E15AE"/>
    <w:rsid w:val="000E25CC"/>
    <w:rsid w:val="000E2716"/>
    <w:rsid w:val="000F09DD"/>
    <w:rsid w:val="000F1AD6"/>
    <w:rsid w:val="000F1EE0"/>
    <w:rsid w:val="000F3DA2"/>
    <w:rsid w:val="0010318E"/>
    <w:rsid w:val="001039E3"/>
    <w:rsid w:val="00105640"/>
    <w:rsid w:val="00107B78"/>
    <w:rsid w:val="00114122"/>
    <w:rsid w:val="00116E4D"/>
    <w:rsid w:val="00117320"/>
    <w:rsid w:val="00120F66"/>
    <w:rsid w:val="00125854"/>
    <w:rsid w:val="00130605"/>
    <w:rsid w:val="0013169E"/>
    <w:rsid w:val="00135AEE"/>
    <w:rsid w:val="00136F70"/>
    <w:rsid w:val="001407C4"/>
    <w:rsid w:val="00142AD6"/>
    <w:rsid w:val="00144B50"/>
    <w:rsid w:val="001503D1"/>
    <w:rsid w:val="0015774E"/>
    <w:rsid w:val="00157CE6"/>
    <w:rsid w:val="00164750"/>
    <w:rsid w:val="00164E72"/>
    <w:rsid w:val="00166E2B"/>
    <w:rsid w:val="001721E7"/>
    <w:rsid w:val="0017333E"/>
    <w:rsid w:val="00174C5E"/>
    <w:rsid w:val="00174F74"/>
    <w:rsid w:val="001757C3"/>
    <w:rsid w:val="00175E59"/>
    <w:rsid w:val="00177DF5"/>
    <w:rsid w:val="00181014"/>
    <w:rsid w:val="001818C4"/>
    <w:rsid w:val="00181E9E"/>
    <w:rsid w:val="00183683"/>
    <w:rsid w:val="00185F4D"/>
    <w:rsid w:val="00186DCA"/>
    <w:rsid w:val="00190B92"/>
    <w:rsid w:val="00193182"/>
    <w:rsid w:val="00194D4E"/>
    <w:rsid w:val="001975FA"/>
    <w:rsid w:val="001977DA"/>
    <w:rsid w:val="00197D63"/>
    <w:rsid w:val="001A03EC"/>
    <w:rsid w:val="001A0EA7"/>
    <w:rsid w:val="001A287A"/>
    <w:rsid w:val="001A408A"/>
    <w:rsid w:val="001B1F9C"/>
    <w:rsid w:val="001B595F"/>
    <w:rsid w:val="001B5FB4"/>
    <w:rsid w:val="001C2A0D"/>
    <w:rsid w:val="001C38AC"/>
    <w:rsid w:val="001C3C59"/>
    <w:rsid w:val="001C78EA"/>
    <w:rsid w:val="001E223F"/>
    <w:rsid w:val="001E34DB"/>
    <w:rsid w:val="001E3617"/>
    <w:rsid w:val="001E6A2D"/>
    <w:rsid w:val="001F1AEE"/>
    <w:rsid w:val="001F4D00"/>
    <w:rsid w:val="00200410"/>
    <w:rsid w:val="00201576"/>
    <w:rsid w:val="00201F52"/>
    <w:rsid w:val="002036F1"/>
    <w:rsid w:val="002036F2"/>
    <w:rsid w:val="002052DC"/>
    <w:rsid w:val="00205D20"/>
    <w:rsid w:val="00210751"/>
    <w:rsid w:val="002124C8"/>
    <w:rsid w:val="00212E27"/>
    <w:rsid w:val="00214714"/>
    <w:rsid w:val="00214C64"/>
    <w:rsid w:val="00222048"/>
    <w:rsid w:val="00222909"/>
    <w:rsid w:val="0022402A"/>
    <w:rsid w:val="0023017C"/>
    <w:rsid w:val="00230BCD"/>
    <w:rsid w:val="00231DDE"/>
    <w:rsid w:val="0023396B"/>
    <w:rsid w:val="00235BED"/>
    <w:rsid w:val="00237FB5"/>
    <w:rsid w:val="00240F9C"/>
    <w:rsid w:val="0024428A"/>
    <w:rsid w:val="002465D4"/>
    <w:rsid w:val="00252209"/>
    <w:rsid w:val="002554F9"/>
    <w:rsid w:val="00256737"/>
    <w:rsid w:val="0026379E"/>
    <w:rsid w:val="00265262"/>
    <w:rsid w:val="002726B8"/>
    <w:rsid w:val="00273E22"/>
    <w:rsid w:val="002765E1"/>
    <w:rsid w:val="00280F6C"/>
    <w:rsid w:val="00283222"/>
    <w:rsid w:val="00284AFA"/>
    <w:rsid w:val="0028637A"/>
    <w:rsid w:val="0029001F"/>
    <w:rsid w:val="002902FF"/>
    <w:rsid w:val="002905E3"/>
    <w:rsid w:val="002927DE"/>
    <w:rsid w:val="00292E3D"/>
    <w:rsid w:val="002957DC"/>
    <w:rsid w:val="002A1124"/>
    <w:rsid w:val="002A2002"/>
    <w:rsid w:val="002A3C42"/>
    <w:rsid w:val="002B2FEC"/>
    <w:rsid w:val="002B6220"/>
    <w:rsid w:val="002C064D"/>
    <w:rsid w:val="002C0764"/>
    <w:rsid w:val="002C1712"/>
    <w:rsid w:val="002C36A5"/>
    <w:rsid w:val="002D42A5"/>
    <w:rsid w:val="002D4A86"/>
    <w:rsid w:val="002D4D6A"/>
    <w:rsid w:val="002D638D"/>
    <w:rsid w:val="002E2709"/>
    <w:rsid w:val="002E5404"/>
    <w:rsid w:val="002E6C49"/>
    <w:rsid w:val="002F03F8"/>
    <w:rsid w:val="002F0D52"/>
    <w:rsid w:val="002F45A4"/>
    <w:rsid w:val="002F629D"/>
    <w:rsid w:val="002F78C2"/>
    <w:rsid w:val="003000E8"/>
    <w:rsid w:val="003030C2"/>
    <w:rsid w:val="00304147"/>
    <w:rsid w:val="0030665D"/>
    <w:rsid w:val="00307A19"/>
    <w:rsid w:val="00310449"/>
    <w:rsid w:val="00316211"/>
    <w:rsid w:val="00322656"/>
    <w:rsid w:val="00331485"/>
    <w:rsid w:val="00332F9A"/>
    <w:rsid w:val="003354AE"/>
    <w:rsid w:val="003357B7"/>
    <w:rsid w:val="00345A78"/>
    <w:rsid w:val="0034664F"/>
    <w:rsid w:val="00350080"/>
    <w:rsid w:val="00351F7D"/>
    <w:rsid w:val="00353FEE"/>
    <w:rsid w:val="00355B69"/>
    <w:rsid w:val="003565F7"/>
    <w:rsid w:val="00357387"/>
    <w:rsid w:val="003728A0"/>
    <w:rsid w:val="00373334"/>
    <w:rsid w:val="003734DC"/>
    <w:rsid w:val="0037518D"/>
    <w:rsid w:val="00375AED"/>
    <w:rsid w:val="00376AB6"/>
    <w:rsid w:val="00377930"/>
    <w:rsid w:val="0038298A"/>
    <w:rsid w:val="00386580"/>
    <w:rsid w:val="00391E6A"/>
    <w:rsid w:val="00392521"/>
    <w:rsid w:val="003A05A0"/>
    <w:rsid w:val="003A319A"/>
    <w:rsid w:val="003A3D85"/>
    <w:rsid w:val="003A6BD1"/>
    <w:rsid w:val="003A7458"/>
    <w:rsid w:val="003B7FB2"/>
    <w:rsid w:val="003C36B6"/>
    <w:rsid w:val="003C4154"/>
    <w:rsid w:val="003C524C"/>
    <w:rsid w:val="003D2742"/>
    <w:rsid w:val="003D5CE3"/>
    <w:rsid w:val="003E288A"/>
    <w:rsid w:val="003F0BD4"/>
    <w:rsid w:val="003F5B47"/>
    <w:rsid w:val="003F685D"/>
    <w:rsid w:val="003F6C57"/>
    <w:rsid w:val="003F7173"/>
    <w:rsid w:val="003F7244"/>
    <w:rsid w:val="004004F1"/>
    <w:rsid w:val="00403DF8"/>
    <w:rsid w:val="00404389"/>
    <w:rsid w:val="00405BD7"/>
    <w:rsid w:val="00406C29"/>
    <w:rsid w:val="00414BB5"/>
    <w:rsid w:val="004160B6"/>
    <w:rsid w:val="00426D36"/>
    <w:rsid w:val="00426F58"/>
    <w:rsid w:val="00427476"/>
    <w:rsid w:val="004373CE"/>
    <w:rsid w:val="004411C6"/>
    <w:rsid w:val="0044215C"/>
    <w:rsid w:val="00443F80"/>
    <w:rsid w:val="00447C5C"/>
    <w:rsid w:val="00450931"/>
    <w:rsid w:val="0045098A"/>
    <w:rsid w:val="004530EF"/>
    <w:rsid w:val="00454C52"/>
    <w:rsid w:val="00457F7B"/>
    <w:rsid w:val="00465DDD"/>
    <w:rsid w:val="004664C6"/>
    <w:rsid w:val="00473A30"/>
    <w:rsid w:val="00474132"/>
    <w:rsid w:val="00474D4B"/>
    <w:rsid w:val="00480D3B"/>
    <w:rsid w:val="00482BC2"/>
    <w:rsid w:val="004855E5"/>
    <w:rsid w:val="00486E24"/>
    <w:rsid w:val="004928E2"/>
    <w:rsid w:val="00493818"/>
    <w:rsid w:val="00497A1D"/>
    <w:rsid w:val="004A0CD6"/>
    <w:rsid w:val="004A338F"/>
    <w:rsid w:val="004A5780"/>
    <w:rsid w:val="004B4466"/>
    <w:rsid w:val="004C07F1"/>
    <w:rsid w:val="004C77FA"/>
    <w:rsid w:val="004C79F5"/>
    <w:rsid w:val="004D18B5"/>
    <w:rsid w:val="004D74F5"/>
    <w:rsid w:val="004E0533"/>
    <w:rsid w:val="004E16C5"/>
    <w:rsid w:val="004E2A32"/>
    <w:rsid w:val="004E2DBE"/>
    <w:rsid w:val="004F1E15"/>
    <w:rsid w:val="004F5F8B"/>
    <w:rsid w:val="005011D1"/>
    <w:rsid w:val="00502637"/>
    <w:rsid w:val="005039A3"/>
    <w:rsid w:val="005040FA"/>
    <w:rsid w:val="005070CD"/>
    <w:rsid w:val="00511749"/>
    <w:rsid w:val="0051262F"/>
    <w:rsid w:val="00513DA8"/>
    <w:rsid w:val="005153C3"/>
    <w:rsid w:val="00515757"/>
    <w:rsid w:val="00520AA8"/>
    <w:rsid w:val="00522C17"/>
    <w:rsid w:val="005230FF"/>
    <w:rsid w:val="005324C7"/>
    <w:rsid w:val="00535017"/>
    <w:rsid w:val="00540DFC"/>
    <w:rsid w:val="0054222A"/>
    <w:rsid w:val="0054587C"/>
    <w:rsid w:val="0054697C"/>
    <w:rsid w:val="00547511"/>
    <w:rsid w:val="00553883"/>
    <w:rsid w:val="00553C69"/>
    <w:rsid w:val="00555123"/>
    <w:rsid w:val="005574CD"/>
    <w:rsid w:val="0056213F"/>
    <w:rsid w:val="00563753"/>
    <w:rsid w:val="005647BF"/>
    <w:rsid w:val="0056794F"/>
    <w:rsid w:val="00570841"/>
    <w:rsid w:val="00571ACC"/>
    <w:rsid w:val="00572622"/>
    <w:rsid w:val="005735CF"/>
    <w:rsid w:val="005752B3"/>
    <w:rsid w:val="00577F8E"/>
    <w:rsid w:val="005837F2"/>
    <w:rsid w:val="00586C2C"/>
    <w:rsid w:val="00587FCD"/>
    <w:rsid w:val="00592630"/>
    <w:rsid w:val="005A0C99"/>
    <w:rsid w:val="005A25EE"/>
    <w:rsid w:val="005A5505"/>
    <w:rsid w:val="005B53A2"/>
    <w:rsid w:val="005B7B09"/>
    <w:rsid w:val="005C0DE2"/>
    <w:rsid w:val="005C2FFD"/>
    <w:rsid w:val="005C76F8"/>
    <w:rsid w:val="005D4440"/>
    <w:rsid w:val="005D6C2F"/>
    <w:rsid w:val="005E136A"/>
    <w:rsid w:val="005E1F62"/>
    <w:rsid w:val="005E5BC1"/>
    <w:rsid w:val="005E6D83"/>
    <w:rsid w:val="005F068A"/>
    <w:rsid w:val="005F1721"/>
    <w:rsid w:val="005F1F52"/>
    <w:rsid w:val="0060204E"/>
    <w:rsid w:val="0060549D"/>
    <w:rsid w:val="0061506D"/>
    <w:rsid w:val="006214E5"/>
    <w:rsid w:val="00623198"/>
    <w:rsid w:val="006242A9"/>
    <w:rsid w:val="00624E90"/>
    <w:rsid w:val="00640428"/>
    <w:rsid w:val="006467B8"/>
    <w:rsid w:val="0065111D"/>
    <w:rsid w:val="006518AA"/>
    <w:rsid w:val="00652384"/>
    <w:rsid w:val="00652F41"/>
    <w:rsid w:val="00656319"/>
    <w:rsid w:val="00656A29"/>
    <w:rsid w:val="00656CE8"/>
    <w:rsid w:val="006575F7"/>
    <w:rsid w:val="00660786"/>
    <w:rsid w:val="00662B04"/>
    <w:rsid w:val="00663193"/>
    <w:rsid w:val="006643EF"/>
    <w:rsid w:val="00666806"/>
    <w:rsid w:val="00672BA0"/>
    <w:rsid w:val="00672BF0"/>
    <w:rsid w:val="00673C0B"/>
    <w:rsid w:val="00677709"/>
    <w:rsid w:val="00683078"/>
    <w:rsid w:val="00683E30"/>
    <w:rsid w:val="00685166"/>
    <w:rsid w:val="00685507"/>
    <w:rsid w:val="006869EC"/>
    <w:rsid w:val="00687387"/>
    <w:rsid w:val="00687883"/>
    <w:rsid w:val="00692A00"/>
    <w:rsid w:val="00694F92"/>
    <w:rsid w:val="006A4A51"/>
    <w:rsid w:val="006A5228"/>
    <w:rsid w:val="006A62F2"/>
    <w:rsid w:val="006B183B"/>
    <w:rsid w:val="006B2E10"/>
    <w:rsid w:val="006B43F1"/>
    <w:rsid w:val="006B7C55"/>
    <w:rsid w:val="006B7CF4"/>
    <w:rsid w:val="006C38B7"/>
    <w:rsid w:val="006D103E"/>
    <w:rsid w:val="006D5E1E"/>
    <w:rsid w:val="006D6251"/>
    <w:rsid w:val="006D7FF3"/>
    <w:rsid w:val="006E3812"/>
    <w:rsid w:val="006E4C69"/>
    <w:rsid w:val="006E5DA7"/>
    <w:rsid w:val="006E6F1E"/>
    <w:rsid w:val="006F3570"/>
    <w:rsid w:val="006F4EC8"/>
    <w:rsid w:val="00702360"/>
    <w:rsid w:val="0070331B"/>
    <w:rsid w:val="007060C2"/>
    <w:rsid w:val="007113C3"/>
    <w:rsid w:val="00712831"/>
    <w:rsid w:val="00720F19"/>
    <w:rsid w:val="00724E51"/>
    <w:rsid w:val="00725B62"/>
    <w:rsid w:val="007343DC"/>
    <w:rsid w:val="007347A8"/>
    <w:rsid w:val="00740E5B"/>
    <w:rsid w:val="007440A5"/>
    <w:rsid w:val="00752F14"/>
    <w:rsid w:val="00754016"/>
    <w:rsid w:val="007563EC"/>
    <w:rsid w:val="00756D19"/>
    <w:rsid w:val="00757A94"/>
    <w:rsid w:val="00757DED"/>
    <w:rsid w:val="00760F2B"/>
    <w:rsid w:val="00762EC2"/>
    <w:rsid w:val="0076345B"/>
    <w:rsid w:val="00767947"/>
    <w:rsid w:val="00771496"/>
    <w:rsid w:val="00777EAF"/>
    <w:rsid w:val="0078096A"/>
    <w:rsid w:val="00781164"/>
    <w:rsid w:val="007813FD"/>
    <w:rsid w:val="00784DB1"/>
    <w:rsid w:val="00785E24"/>
    <w:rsid w:val="00787456"/>
    <w:rsid w:val="00790BD3"/>
    <w:rsid w:val="00791C02"/>
    <w:rsid w:val="0079211F"/>
    <w:rsid w:val="007924B3"/>
    <w:rsid w:val="00792CE5"/>
    <w:rsid w:val="0079317A"/>
    <w:rsid w:val="00797334"/>
    <w:rsid w:val="007A3BB8"/>
    <w:rsid w:val="007A44B6"/>
    <w:rsid w:val="007A51D8"/>
    <w:rsid w:val="007A668D"/>
    <w:rsid w:val="007B3FA0"/>
    <w:rsid w:val="007B50B2"/>
    <w:rsid w:val="007B7094"/>
    <w:rsid w:val="007C00D4"/>
    <w:rsid w:val="007E04D6"/>
    <w:rsid w:val="007E0C9C"/>
    <w:rsid w:val="007E3213"/>
    <w:rsid w:val="007F0300"/>
    <w:rsid w:val="007F7211"/>
    <w:rsid w:val="00802152"/>
    <w:rsid w:val="00804CD3"/>
    <w:rsid w:val="00806DFD"/>
    <w:rsid w:val="00807730"/>
    <w:rsid w:val="00811FC2"/>
    <w:rsid w:val="00816681"/>
    <w:rsid w:val="00820EEC"/>
    <w:rsid w:val="0082543D"/>
    <w:rsid w:val="0082567D"/>
    <w:rsid w:val="00825C67"/>
    <w:rsid w:val="0082660F"/>
    <w:rsid w:val="008273CD"/>
    <w:rsid w:val="00831DCE"/>
    <w:rsid w:val="008322D4"/>
    <w:rsid w:val="00835148"/>
    <w:rsid w:val="008369AA"/>
    <w:rsid w:val="008445BB"/>
    <w:rsid w:val="00847BD6"/>
    <w:rsid w:val="00850779"/>
    <w:rsid w:val="0085282E"/>
    <w:rsid w:val="00855BE9"/>
    <w:rsid w:val="008573BA"/>
    <w:rsid w:val="008576C6"/>
    <w:rsid w:val="00860ECF"/>
    <w:rsid w:val="0086228C"/>
    <w:rsid w:val="008627A3"/>
    <w:rsid w:val="00863999"/>
    <w:rsid w:val="00864F48"/>
    <w:rsid w:val="008657AF"/>
    <w:rsid w:val="00873230"/>
    <w:rsid w:val="008750A5"/>
    <w:rsid w:val="00876C43"/>
    <w:rsid w:val="008803E5"/>
    <w:rsid w:val="00883C74"/>
    <w:rsid w:val="00890862"/>
    <w:rsid w:val="00894A99"/>
    <w:rsid w:val="008A1159"/>
    <w:rsid w:val="008B106E"/>
    <w:rsid w:val="008B169A"/>
    <w:rsid w:val="008B7232"/>
    <w:rsid w:val="008C0D4B"/>
    <w:rsid w:val="008C5461"/>
    <w:rsid w:val="008D44A2"/>
    <w:rsid w:val="008D79B7"/>
    <w:rsid w:val="008E132D"/>
    <w:rsid w:val="008E3393"/>
    <w:rsid w:val="008E71CA"/>
    <w:rsid w:val="008F61FD"/>
    <w:rsid w:val="00901B32"/>
    <w:rsid w:val="00905C11"/>
    <w:rsid w:val="009139A7"/>
    <w:rsid w:val="009151B6"/>
    <w:rsid w:val="00917817"/>
    <w:rsid w:val="0092440C"/>
    <w:rsid w:val="0092775A"/>
    <w:rsid w:val="009329AD"/>
    <w:rsid w:val="00933599"/>
    <w:rsid w:val="00937103"/>
    <w:rsid w:val="00942D49"/>
    <w:rsid w:val="00944A4A"/>
    <w:rsid w:val="00945003"/>
    <w:rsid w:val="00946E1E"/>
    <w:rsid w:val="00951888"/>
    <w:rsid w:val="00951F79"/>
    <w:rsid w:val="0095363C"/>
    <w:rsid w:val="00954AB8"/>
    <w:rsid w:val="00960222"/>
    <w:rsid w:val="0096057F"/>
    <w:rsid w:val="0096078B"/>
    <w:rsid w:val="00960CA3"/>
    <w:rsid w:val="00961267"/>
    <w:rsid w:val="00962CD0"/>
    <w:rsid w:val="0096718D"/>
    <w:rsid w:val="009675E5"/>
    <w:rsid w:val="00971292"/>
    <w:rsid w:val="00971755"/>
    <w:rsid w:val="0098059D"/>
    <w:rsid w:val="009825B8"/>
    <w:rsid w:val="009843E0"/>
    <w:rsid w:val="009847EB"/>
    <w:rsid w:val="00990F8A"/>
    <w:rsid w:val="00992C59"/>
    <w:rsid w:val="00993B94"/>
    <w:rsid w:val="00997A7A"/>
    <w:rsid w:val="009A3493"/>
    <w:rsid w:val="009A3E29"/>
    <w:rsid w:val="009B0003"/>
    <w:rsid w:val="009B2BBD"/>
    <w:rsid w:val="009B5A6A"/>
    <w:rsid w:val="009C3610"/>
    <w:rsid w:val="009C7EE8"/>
    <w:rsid w:val="009D4316"/>
    <w:rsid w:val="009D5E27"/>
    <w:rsid w:val="009D65FA"/>
    <w:rsid w:val="009E08F0"/>
    <w:rsid w:val="009E1545"/>
    <w:rsid w:val="009E7018"/>
    <w:rsid w:val="009E7E38"/>
    <w:rsid w:val="009F10B5"/>
    <w:rsid w:val="009F6146"/>
    <w:rsid w:val="009F7ED4"/>
    <w:rsid w:val="00A10E5D"/>
    <w:rsid w:val="00A16335"/>
    <w:rsid w:val="00A20244"/>
    <w:rsid w:val="00A20B47"/>
    <w:rsid w:val="00A21194"/>
    <w:rsid w:val="00A22698"/>
    <w:rsid w:val="00A22E0E"/>
    <w:rsid w:val="00A2432C"/>
    <w:rsid w:val="00A25C43"/>
    <w:rsid w:val="00A30E21"/>
    <w:rsid w:val="00A31EED"/>
    <w:rsid w:val="00A36EAE"/>
    <w:rsid w:val="00A41772"/>
    <w:rsid w:val="00A4238D"/>
    <w:rsid w:val="00A4348F"/>
    <w:rsid w:val="00A45E42"/>
    <w:rsid w:val="00A47B3D"/>
    <w:rsid w:val="00A55A98"/>
    <w:rsid w:val="00A5687B"/>
    <w:rsid w:val="00A606BA"/>
    <w:rsid w:val="00A726A7"/>
    <w:rsid w:val="00A73507"/>
    <w:rsid w:val="00A7406B"/>
    <w:rsid w:val="00A7597D"/>
    <w:rsid w:val="00A75C5E"/>
    <w:rsid w:val="00A80AD4"/>
    <w:rsid w:val="00A84221"/>
    <w:rsid w:val="00A87FBF"/>
    <w:rsid w:val="00A943DD"/>
    <w:rsid w:val="00A96B88"/>
    <w:rsid w:val="00AA1983"/>
    <w:rsid w:val="00AA3106"/>
    <w:rsid w:val="00AA36DC"/>
    <w:rsid w:val="00AB3B66"/>
    <w:rsid w:val="00AB6C76"/>
    <w:rsid w:val="00AC0223"/>
    <w:rsid w:val="00AC1F51"/>
    <w:rsid w:val="00AD5419"/>
    <w:rsid w:val="00AD5C32"/>
    <w:rsid w:val="00AD7BAB"/>
    <w:rsid w:val="00AD7BBA"/>
    <w:rsid w:val="00AE10E8"/>
    <w:rsid w:val="00AE1118"/>
    <w:rsid w:val="00AE2334"/>
    <w:rsid w:val="00AE23CB"/>
    <w:rsid w:val="00AE2D7B"/>
    <w:rsid w:val="00AE38C7"/>
    <w:rsid w:val="00AE4943"/>
    <w:rsid w:val="00AE5866"/>
    <w:rsid w:val="00AE699E"/>
    <w:rsid w:val="00AE770C"/>
    <w:rsid w:val="00AF1C44"/>
    <w:rsid w:val="00AF3EB2"/>
    <w:rsid w:val="00AF49CC"/>
    <w:rsid w:val="00AF51E8"/>
    <w:rsid w:val="00AF55F2"/>
    <w:rsid w:val="00AF7A4A"/>
    <w:rsid w:val="00B0514D"/>
    <w:rsid w:val="00B05C26"/>
    <w:rsid w:val="00B05F91"/>
    <w:rsid w:val="00B1331A"/>
    <w:rsid w:val="00B16322"/>
    <w:rsid w:val="00B17ED4"/>
    <w:rsid w:val="00B20F90"/>
    <w:rsid w:val="00B22A59"/>
    <w:rsid w:val="00B23E5D"/>
    <w:rsid w:val="00B24B7D"/>
    <w:rsid w:val="00B35499"/>
    <w:rsid w:val="00B35EE1"/>
    <w:rsid w:val="00B40350"/>
    <w:rsid w:val="00B436CE"/>
    <w:rsid w:val="00B46766"/>
    <w:rsid w:val="00B47F40"/>
    <w:rsid w:val="00B50893"/>
    <w:rsid w:val="00B51C90"/>
    <w:rsid w:val="00B55753"/>
    <w:rsid w:val="00B57729"/>
    <w:rsid w:val="00B61FBC"/>
    <w:rsid w:val="00B72AF3"/>
    <w:rsid w:val="00B768B5"/>
    <w:rsid w:val="00B76CA3"/>
    <w:rsid w:val="00B9195A"/>
    <w:rsid w:val="00B95721"/>
    <w:rsid w:val="00BA0A7C"/>
    <w:rsid w:val="00BB06F2"/>
    <w:rsid w:val="00BB2FBC"/>
    <w:rsid w:val="00BC37EC"/>
    <w:rsid w:val="00BC5F50"/>
    <w:rsid w:val="00BD32F6"/>
    <w:rsid w:val="00BD7871"/>
    <w:rsid w:val="00BF1D3D"/>
    <w:rsid w:val="00BF3C23"/>
    <w:rsid w:val="00BF56F3"/>
    <w:rsid w:val="00C011A4"/>
    <w:rsid w:val="00C028FF"/>
    <w:rsid w:val="00C03395"/>
    <w:rsid w:val="00C06E3C"/>
    <w:rsid w:val="00C12541"/>
    <w:rsid w:val="00C2067D"/>
    <w:rsid w:val="00C20FC8"/>
    <w:rsid w:val="00C2162D"/>
    <w:rsid w:val="00C21EA1"/>
    <w:rsid w:val="00C22E47"/>
    <w:rsid w:val="00C25916"/>
    <w:rsid w:val="00C2591D"/>
    <w:rsid w:val="00C26144"/>
    <w:rsid w:val="00C2782E"/>
    <w:rsid w:val="00C325DA"/>
    <w:rsid w:val="00C344AC"/>
    <w:rsid w:val="00C35953"/>
    <w:rsid w:val="00C40F84"/>
    <w:rsid w:val="00C4418B"/>
    <w:rsid w:val="00C47AF9"/>
    <w:rsid w:val="00C526F6"/>
    <w:rsid w:val="00C556FC"/>
    <w:rsid w:val="00C55D7F"/>
    <w:rsid w:val="00C617F0"/>
    <w:rsid w:val="00C67C26"/>
    <w:rsid w:val="00C70221"/>
    <w:rsid w:val="00C70D1A"/>
    <w:rsid w:val="00C7178C"/>
    <w:rsid w:val="00C72229"/>
    <w:rsid w:val="00C742E7"/>
    <w:rsid w:val="00C753C3"/>
    <w:rsid w:val="00C8031E"/>
    <w:rsid w:val="00C83DCF"/>
    <w:rsid w:val="00C92B1D"/>
    <w:rsid w:val="00C963E4"/>
    <w:rsid w:val="00CA2822"/>
    <w:rsid w:val="00CA47B3"/>
    <w:rsid w:val="00CA5519"/>
    <w:rsid w:val="00CA5ACB"/>
    <w:rsid w:val="00CA6674"/>
    <w:rsid w:val="00CA66CE"/>
    <w:rsid w:val="00CB064A"/>
    <w:rsid w:val="00CB2D61"/>
    <w:rsid w:val="00CB3032"/>
    <w:rsid w:val="00CB441A"/>
    <w:rsid w:val="00CB7F17"/>
    <w:rsid w:val="00CC1970"/>
    <w:rsid w:val="00CC3165"/>
    <w:rsid w:val="00CC4068"/>
    <w:rsid w:val="00CD3234"/>
    <w:rsid w:val="00CD367B"/>
    <w:rsid w:val="00CD6709"/>
    <w:rsid w:val="00CE0819"/>
    <w:rsid w:val="00CF0595"/>
    <w:rsid w:val="00CF0B3F"/>
    <w:rsid w:val="00CF2E3B"/>
    <w:rsid w:val="00CF5CC6"/>
    <w:rsid w:val="00CF70F1"/>
    <w:rsid w:val="00D02D82"/>
    <w:rsid w:val="00D15429"/>
    <w:rsid w:val="00D167B8"/>
    <w:rsid w:val="00D17FEA"/>
    <w:rsid w:val="00D21A52"/>
    <w:rsid w:val="00D22BE4"/>
    <w:rsid w:val="00D239E8"/>
    <w:rsid w:val="00D30190"/>
    <w:rsid w:val="00D32162"/>
    <w:rsid w:val="00D36135"/>
    <w:rsid w:val="00D375DD"/>
    <w:rsid w:val="00D4191C"/>
    <w:rsid w:val="00D4373E"/>
    <w:rsid w:val="00D43F9C"/>
    <w:rsid w:val="00D46564"/>
    <w:rsid w:val="00D52A1A"/>
    <w:rsid w:val="00D55137"/>
    <w:rsid w:val="00D57C6F"/>
    <w:rsid w:val="00D57D07"/>
    <w:rsid w:val="00D6079A"/>
    <w:rsid w:val="00D63D30"/>
    <w:rsid w:val="00D659F8"/>
    <w:rsid w:val="00D71A35"/>
    <w:rsid w:val="00D81B69"/>
    <w:rsid w:val="00D856D5"/>
    <w:rsid w:val="00D90DC2"/>
    <w:rsid w:val="00D92C32"/>
    <w:rsid w:val="00D92D3F"/>
    <w:rsid w:val="00D92EE9"/>
    <w:rsid w:val="00DA5198"/>
    <w:rsid w:val="00DA7999"/>
    <w:rsid w:val="00DB1CBC"/>
    <w:rsid w:val="00DB2BE3"/>
    <w:rsid w:val="00DB2F82"/>
    <w:rsid w:val="00DB338C"/>
    <w:rsid w:val="00DC008F"/>
    <w:rsid w:val="00DC18FF"/>
    <w:rsid w:val="00DC2734"/>
    <w:rsid w:val="00DC28C8"/>
    <w:rsid w:val="00DC59D2"/>
    <w:rsid w:val="00DC6B88"/>
    <w:rsid w:val="00DC775D"/>
    <w:rsid w:val="00DD028E"/>
    <w:rsid w:val="00DD1441"/>
    <w:rsid w:val="00DE0D9D"/>
    <w:rsid w:val="00DE4339"/>
    <w:rsid w:val="00DF19DA"/>
    <w:rsid w:val="00E00B01"/>
    <w:rsid w:val="00E00C2D"/>
    <w:rsid w:val="00E01ABF"/>
    <w:rsid w:val="00E028D4"/>
    <w:rsid w:val="00E048B0"/>
    <w:rsid w:val="00E073B4"/>
    <w:rsid w:val="00E076CC"/>
    <w:rsid w:val="00E12CCA"/>
    <w:rsid w:val="00E1346F"/>
    <w:rsid w:val="00E2244E"/>
    <w:rsid w:val="00E26DEC"/>
    <w:rsid w:val="00E30A3F"/>
    <w:rsid w:val="00E31811"/>
    <w:rsid w:val="00E3221E"/>
    <w:rsid w:val="00E323DB"/>
    <w:rsid w:val="00E33931"/>
    <w:rsid w:val="00E34D90"/>
    <w:rsid w:val="00E36291"/>
    <w:rsid w:val="00E362A2"/>
    <w:rsid w:val="00E377ED"/>
    <w:rsid w:val="00E40092"/>
    <w:rsid w:val="00E4177D"/>
    <w:rsid w:val="00E42EAD"/>
    <w:rsid w:val="00E43130"/>
    <w:rsid w:val="00E44874"/>
    <w:rsid w:val="00E45304"/>
    <w:rsid w:val="00E5016A"/>
    <w:rsid w:val="00E51531"/>
    <w:rsid w:val="00E53C6B"/>
    <w:rsid w:val="00E54139"/>
    <w:rsid w:val="00E551DB"/>
    <w:rsid w:val="00E55A7A"/>
    <w:rsid w:val="00E573A7"/>
    <w:rsid w:val="00E57AED"/>
    <w:rsid w:val="00E61FF7"/>
    <w:rsid w:val="00E64F36"/>
    <w:rsid w:val="00E66597"/>
    <w:rsid w:val="00E67962"/>
    <w:rsid w:val="00E7532E"/>
    <w:rsid w:val="00E76461"/>
    <w:rsid w:val="00E77588"/>
    <w:rsid w:val="00E838F6"/>
    <w:rsid w:val="00E851FC"/>
    <w:rsid w:val="00E93BF6"/>
    <w:rsid w:val="00E944B6"/>
    <w:rsid w:val="00E972F7"/>
    <w:rsid w:val="00EA0A8A"/>
    <w:rsid w:val="00EA16DC"/>
    <w:rsid w:val="00EA7898"/>
    <w:rsid w:val="00EB08A2"/>
    <w:rsid w:val="00EC0577"/>
    <w:rsid w:val="00EC0E62"/>
    <w:rsid w:val="00EC1A00"/>
    <w:rsid w:val="00ED0142"/>
    <w:rsid w:val="00ED27F5"/>
    <w:rsid w:val="00ED4EAC"/>
    <w:rsid w:val="00ED70A7"/>
    <w:rsid w:val="00ED7A0C"/>
    <w:rsid w:val="00ED7DE9"/>
    <w:rsid w:val="00EE2578"/>
    <w:rsid w:val="00EE43EA"/>
    <w:rsid w:val="00EE4944"/>
    <w:rsid w:val="00EF08C1"/>
    <w:rsid w:val="00EF6B59"/>
    <w:rsid w:val="00F0445C"/>
    <w:rsid w:val="00F1799C"/>
    <w:rsid w:val="00F22941"/>
    <w:rsid w:val="00F229FD"/>
    <w:rsid w:val="00F25BA3"/>
    <w:rsid w:val="00F3007B"/>
    <w:rsid w:val="00F3659E"/>
    <w:rsid w:val="00F37D2E"/>
    <w:rsid w:val="00F42C1E"/>
    <w:rsid w:val="00F433B7"/>
    <w:rsid w:val="00F50391"/>
    <w:rsid w:val="00F50E28"/>
    <w:rsid w:val="00F51AEC"/>
    <w:rsid w:val="00F51EB2"/>
    <w:rsid w:val="00F601CF"/>
    <w:rsid w:val="00F61BEF"/>
    <w:rsid w:val="00F6269D"/>
    <w:rsid w:val="00F62FF4"/>
    <w:rsid w:val="00F636D4"/>
    <w:rsid w:val="00F72393"/>
    <w:rsid w:val="00F81FC5"/>
    <w:rsid w:val="00F843DC"/>
    <w:rsid w:val="00F8555D"/>
    <w:rsid w:val="00F86637"/>
    <w:rsid w:val="00F9004A"/>
    <w:rsid w:val="00F902D1"/>
    <w:rsid w:val="00F94678"/>
    <w:rsid w:val="00FA62C5"/>
    <w:rsid w:val="00FA743C"/>
    <w:rsid w:val="00FB1305"/>
    <w:rsid w:val="00FB2638"/>
    <w:rsid w:val="00FB51B0"/>
    <w:rsid w:val="00FB5C89"/>
    <w:rsid w:val="00FB62E5"/>
    <w:rsid w:val="00FC0E21"/>
    <w:rsid w:val="00FC2FA9"/>
    <w:rsid w:val="00FC397F"/>
    <w:rsid w:val="00FC6F60"/>
    <w:rsid w:val="00FC75D1"/>
    <w:rsid w:val="00FD6AAA"/>
    <w:rsid w:val="00FE1C8B"/>
    <w:rsid w:val="00FE377C"/>
    <w:rsid w:val="00FE3FEC"/>
    <w:rsid w:val="00FE5CB2"/>
    <w:rsid w:val="00FF000E"/>
    <w:rsid w:val="00FF0A78"/>
    <w:rsid w:val="00FF53D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21134"/>
  <w15:chartTrackingRefBased/>
  <w15:docId w15:val="{6D3ACA8C-685B-5648-8168-9EA21D352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l-SI" w:eastAsia="en-US" w:bidi="ar-SA"/>
      </w:rPr>
    </w:rPrDefault>
    <w:pPrDefault>
      <w:pPr>
        <w:spacing w:before="240" w:after="240" w:line="360" w:lineRule="auto"/>
        <w:ind w:left="1077"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24C"/>
    <w:pPr>
      <w:spacing w:before="0" w:after="200" w:line="276" w:lineRule="auto"/>
      <w:ind w:left="0" w:firstLine="0"/>
    </w:pPr>
    <w:rPr>
      <w:rFonts w:ascii="Optima" w:hAnsi="Optima"/>
      <w:szCs w:val="22"/>
    </w:rPr>
  </w:style>
  <w:style w:type="paragraph" w:styleId="Heading1">
    <w:name w:val="heading 1"/>
    <w:basedOn w:val="Normal"/>
    <w:next w:val="Normal"/>
    <w:link w:val="Heading1Char"/>
    <w:uiPriority w:val="9"/>
    <w:qFormat/>
    <w:rsid w:val="003354AE"/>
    <w:pPr>
      <w:spacing w:before="240" w:after="240" w:line="360" w:lineRule="auto"/>
      <w:ind w:left="1077" w:hanging="720"/>
      <w:outlineLvl w:val="0"/>
    </w:pPr>
    <w:rPr>
      <w:rFonts w:ascii="Times New Roman" w:hAnsi="Times New Roman" w:cs="Times New Roman"/>
      <w:b/>
      <w:bCs/>
      <w:szCs w:val="24"/>
    </w:rPr>
  </w:style>
  <w:style w:type="paragraph" w:styleId="Heading2">
    <w:name w:val="heading 2"/>
    <w:basedOn w:val="Normal"/>
    <w:next w:val="Normal"/>
    <w:link w:val="Heading2Char"/>
    <w:uiPriority w:val="9"/>
    <w:unhideWhenUsed/>
    <w:qFormat/>
    <w:rsid w:val="009329AD"/>
    <w:pPr>
      <w:keepNext/>
      <w:keepLines/>
      <w:numPr>
        <w:numId w:val="2"/>
      </w:numPr>
      <w:spacing w:line="240" w:lineRule="auto"/>
      <w:ind w:left="1418" w:hanging="709"/>
      <w:outlineLvl w:val="1"/>
    </w:pPr>
    <w:rPr>
      <w:rFonts w:ascii="Times New Roman" w:eastAsiaTheme="majorEastAsia" w:hAnsi="Times New Roman" w:cs="Times New Roman"/>
      <w:b/>
      <w:bCs/>
      <w:i/>
      <w:iCs/>
      <w:szCs w:val="24"/>
      <w:lang w:eastAsia="en-GB"/>
    </w:rPr>
  </w:style>
  <w:style w:type="paragraph" w:styleId="Heading3">
    <w:name w:val="heading 3"/>
    <w:basedOn w:val="Normal"/>
    <w:next w:val="Normal"/>
    <w:link w:val="Heading3Char"/>
    <w:uiPriority w:val="9"/>
    <w:unhideWhenUsed/>
    <w:qFormat/>
    <w:rsid w:val="008657AF"/>
    <w:pPr>
      <w:keepNext/>
      <w:keepLines/>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4AE"/>
    <w:rPr>
      <w:rFonts w:ascii="Times New Roman" w:hAnsi="Times New Roman" w:cs="Times New Roman"/>
      <w:b/>
      <w:bCs/>
    </w:rPr>
  </w:style>
  <w:style w:type="character" w:customStyle="1" w:styleId="Heading2Char">
    <w:name w:val="Heading 2 Char"/>
    <w:basedOn w:val="DefaultParagraphFont"/>
    <w:link w:val="Heading2"/>
    <w:uiPriority w:val="9"/>
    <w:rsid w:val="009329AD"/>
    <w:rPr>
      <w:rFonts w:ascii="Times New Roman" w:eastAsiaTheme="majorEastAsia" w:hAnsi="Times New Roman" w:cs="Times New Roman"/>
      <w:b/>
      <w:bCs/>
      <w:i/>
      <w:iCs/>
      <w:lang w:eastAsia="en-GB"/>
    </w:rPr>
  </w:style>
  <w:style w:type="character" w:customStyle="1" w:styleId="Heading3Char">
    <w:name w:val="Heading 3 Char"/>
    <w:basedOn w:val="DefaultParagraphFont"/>
    <w:link w:val="Heading3"/>
    <w:uiPriority w:val="9"/>
    <w:rsid w:val="008657AF"/>
    <w:rPr>
      <w:rFonts w:asciiTheme="majorHAnsi" w:eastAsiaTheme="majorEastAsia" w:hAnsiTheme="majorHAnsi" w:cstheme="majorBidi"/>
      <w:color w:val="1F3763" w:themeColor="accent1" w:themeShade="7F"/>
    </w:rPr>
  </w:style>
  <w:style w:type="paragraph" w:styleId="PlainText">
    <w:name w:val="Plain Text"/>
    <w:basedOn w:val="Normal"/>
    <w:link w:val="PlainTextChar"/>
    <w:uiPriority w:val="99"/>
    <w:unhideWhenUsed/>
    <w:rsid w:val="003C524C"/>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3C524C"/>
    <w:rPr>
      <w:rFonts w:ascii="Calibri" w:hAnsi="Calibri"/>
      <w:sz w:val="22"/>
      <w:szCs w:val="21"/>
      <w:lang w:val="sl-SI"/>
    </w:rPr>
  </w:style>
  <w:style w:type="paragraph" w:styleId="BodyText">
    <w:name w:val="Body Text"/>
    <w:basedOn w:val="Normal"/>
    <w:link w:val="BodyTextChar"/>
    <w:uiPriority w:val="1"/>
    <w:qFormat/>
    <w:rsid w:val="003C524C"/>
    <w:pPr>
      <w:widowControl w:val="0"/>
      <w:autoSpaceDE w:val="0"/>
      <w:autoSpaceDN w:val="0"/>
      <w:spacing w:after="0" w:line="240" w:lineRule="auto"/>
      <w:ind w:left="2430"/>
    </w:pPr>
    <w:rPr>
      <w:rFonts w:ascii="Times New Roman" w:eastAsia="Times New Roman" w:hAnsi="Times New Roman" w:cs="Times New Roman"/>
      <w:sz w:val="22"/>
    </w:rPr>
  </w:style>
  <w:style w:type="character" w:customStyle="1" w:styleId="BodyTextChar">
    <w:name w:val="Body Text Char"/>
    <w:basedOn w:val="DefaultParagraphFont"/>
    <w:link w:val="BodyText"/>
    <w:uiPriority w:val="1"/>
    <w:rsid w:val="003C524C"/>
    <w:rPr>
      <w:rFonts w:ascii="Times New Roman" w:eastAsia="Times New Roman" w:hAnsi="Times New Roman" w:cs="Times New Roman"/>
      <w:sz w:val="22"/>
      <w:szCs w:val="22"/>
      <w:lang w:val="sl-SI"/>
    </w:rPr>
  </w:style>
  <w:style w:type="paragraph" w:styleId="ListParagraph">
    <w:name w:val="List Paragraph"/>
    <w:basedOn w:val="Normal"/>
    <w:uiPriority w:val="34"/>
    <w:qFormat/>
    <w:rsid w:val="003C524C"/>
    <w:pPr>
      <w:ind w:left="720"/>
      <w:contextualSpacing/>
    </w:pPr>
  </w:style>
  <w:style w:type="paragraph" w:styleId="FootnoteText">
    <w:name w:val="footnote text"/>
    <w:basedOn w:val="Normal"/>
    <w:link w:val="FootnoteTextChar"/>
    <w:uiPriority w:val="99"/>
    <w:semiHidden/>
    <w:unhideWhenUsed/>
    <w:rsid w:val="003C52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524C"/>
    <w:rPr>
      <w:rFonts w:ascii="Optima" w:hAnsi="Optima"/>
      <w:sz w:val="20"/>
      <w:szCs w:val="20"/>
      <w:lang w:val="sl-SI"/>
    </w:rPr>
  </w:style>
  <w:style w:type="character" w:styleId="FootnoteReference">
    <w:name w:val="footnote reference"/>
    <w:basedOn w:val="DefaultParagraphFont"/>
    <w:uiPriority w:val="99"/>
    <w:semiHidden/>
    <w:unhideWhenUsed/>
    <w:rsid w:val="003C524C"/>
    <w:rPr>
      <w:vertAlign w:val="superscript"/>
    </w:rPr>
  </w:style>
  <w:style w:type="paragraph" w:customStyle="1" w:styleId="Opinionnormal">
    <w:name w:val="Opinion normal"/>
    <w:basedOn w:val="Normal"/>
    <w:qFormat/>
    <w:rsid w:val="003C524C"/>
    <w:pPr>
      <w:widowControl w:val="0"/>
      <w:numPr>
        <w:numId w:val="10"/>
      </w:numPr>
      <w:adjustRightInd w:val="0"/>
      <w:spacing w:before="360" w:after="360" w:line="240" w:lineRule="auto"/>
      <w:jc w:val="both"/>
    </w:pPr>
    <w:rPr>
      <w:rFonts w:ascii="Arial" w:eastAsia="Times New Roman" w:hAnsi="Arial" w:cs="Arial"/>
      <w:sz w:val="20"/>
      <w:szCs w:val="20"/>
      <w:lang w:eastAsia="en-IE"/>
    </w:rPr>
  </w:style>
  <w:style w:type="paragraph" w:styleId="BalloonText">
    <w:name w:val="Balloon Text"/>
    <w:basedOn w:val="Normal"/>
    <w:link w:val="BalloonTextChar"/>
    <w:uiPriority w:val="99"/>
    <w:semiHidden/>
    <w:unhideWhenUsed/>
    <w:rsid w:val="003C524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C524C"/>
    <w:rPr>
      <w:rFonts w:ascii="Times New Roman" w:hAnsi="Times New Roman" w:cs="Times New Roman"/>
      <w:sz w:val="18"/>
      <w:szCs w:val="18"/>
      <w:lang w:val="sl-SI"/>
    </w:rPr>
  </w:style>
  <w:style w:type="character" w:styleId="CommentReference">
    <w:name w:val="annotation reference"/>
    <w:basedOn w:val="DefaultParagraphFont"/>
    <w:uiPriority w:val="99"/>
    <w:semiHidden/>
    <w:unhideWhenUsed/>
    <w:rsid w:val="003C524C"/>
    <w:rPr>
      <w:sz w:val="16"/>
      <w:szCs w:val="16"/>
    </w:rPr>
  </w:style>
  <w:style w:type="paragraph" w:styleId="CommentText">
    <w:name w:val="annotation text"/>
    <w:basedOn w:val="Normal"/>
    <w:link w:val="CommentTextChar"/>
    <w:uiPriority w:val="99"/>
    <w:semiHidden/>
    <w:unhideWhenUsed/>
    <w:rsid w:val="003C524C"/>
    <w:pPr>
      <w:spacing w:line="240" w:lineRule="auto"/>
    </w:pPr>
    <w:rPr>
      <w:sz w:val="20"/>
      <w:szCs w:val="20"/>
    </w:rPr>
  </w:style>
  <w:style w:type="character" w:customStyle="1" w:styleId="CommentTextChar">
    <w:name w:val="Comment Text Char"/>
    <w:basedOn w:val="DefaultParagraphFont"/>
    <w:link w:val="CommentText"/>
    <w:uiPriority w:val="99"/>
    <w:semiHidden/>
    <w:rsid w:val="003C524C"/>
    <w:rPr>
      <w:rFonts w:ascii="Optima" w:hAnsi="Optima"/>
      <w:sz w:val="20"/>
      <w:szCs w:val="20"/>
      <w:lang w:val="sl-SI"/>
    </w:rPr>
  </w:style>
  <w:style w:type="paragraph" w:styleId="CommentSubject">
    <w:name w:val="annotation subject"/>
    <w:basedOn w:val="CommentText"/>
    <w:next w:val="CommentText"/>
    <w:link w:val="CommentSubjectChar"/>
    <w:uiPriority w:val="99"/>
    <w:semiHidden/>
    <w:unhideWhenUsed/>
    <w:rsid w:val="003C524C"/>
    <w:rPr>
      <w:b/>
      <w:bCs/>
    </w:rPr>
  </w:style>
  <w:style w:type="character" w:customStyle="1" w:styleId="CommentSubjectChar">
    <w:name w:val="Comment Subject Char"/>
    <w:basedOn w:val="CommentTextChar"/>
    <w:link w:val="CommentSubject"/>
    <w:uiPriority w:val="99"/>
    <w:semiHidden/>
    <w:rsid w:val="003C524C"/>
    <w:rPr>
      <w:rFonts w:ascii="Optima" w:hAnsi="Optima"/>
      <w:b/>
      <w:bCs/>
      <w:sz w:val="20"/>
      <w:szCs w:val="20"/>
      <w:lang w:val="sl-SI"/>
    </w:rPr>
  </w:style>
  <w:style w:type="paragraph" w:styleId="Header">
    <w:name w:val="header"/>
    <w:basedOn w:val="Normal"/>
    <w:link w:val="HeaderChar"/>
    <w:uiPriority w:val="99"/>
    <w:unhideWhenUsed/>
    <w:rsid w:val="003C5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24C"/>
    <w:rPr>
      <w:rFonts w:ascii="Optima" w:hAnsi="Optima"/>
      <w:szCs w:val="22"/>
      <w:lang w:val="sl-SI"/>
    </w:rPr>
  </w:style>
  <w:style w:type="paragraph" w:styleId="Footer">
    <w:name w:val="footer"/>
    <w:basedOn w:val="Normal"/>
    <w:link w:val="FooterChar"/>
    <w:uiPriority w:val="99"/>
    <w:unhideWhenUsed/>
    <w:rsid w:val="003C52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24C"/>
    <w:rPr>
      <w:rFonts w:ascii="Optima" w:hAnsi="Optima"/>
      <w:szCs w:val="22"/>
      <w:lang w:val="sl-SI"/>
    </w:rPr>
  </w:style>
  <w:style w:type="paragraph" w:styleId="TOCHeading">
    <w:name w:val="TOC Heading"/>
    <w:basedOn w:val="Heading1"/>
    <w:next w:val="Normal"/>
    <w:uiPriority w:val="39"/>
    <w:unhideWhenUsed/>
    <w:qFormat/>
    <w:rsid w:val="003C524C"/>
    <w:pPr>
      <w:spacing w:before="480" w:line="276" w:lineRule="auto"/>
      <w:ind w:left="0" w:firstLine="0"/>
      <w:outlineLvl w:val="9"/>
    </w:pPr>
    <w:rPr>
      <w:b w:val="0"/>
      <w:bCs w:val="0"/>
      <w:sz w:val="28"/>
      <w:szCs w:val="28"/>
    </w:rPr>
  </w:style>
  <w:style w:type="paragraph" w:styleId="TOC1">
    <w:name w:val="toc 1"/>
    <w:basedOn w:val="Normal"/>
    <w:next w:val="Normal"/>
    <w:autoRedefine/>
    <w:uiPriority w:val="39"/>
    <w:unhideWhenUsed/>
    <w:rsid w:val="00222048"/>
    <w:pPr>
      <w:tabs>
        <w:tab w:val="left" w:pos="720"/>
        <w:tab w:val="right" w:leader="dot" w:pos="9010"/>
      </w:tabs>
      <w:spacing w:before="120" w:after="0"/>
    </w:pPr>
    <w:rPr>
      <w:rFonts w:ascii="Times New Roman" w:hAnsi="Times New Roman" w:cs="Times New Roman"/>
      <w:b/>
      <w:bCs/>
      <w:noProof/>
      <w:szCs w:val="24"/>
    </w:rPr>
  </w:style>
  <w:style w:type="paragraph" w:styleId="TOC2">
    <w:name w:val="toc 2"/>
    <w:basedOn w:val="Normal"/>
    <w:next w:val="Normal"/>
    <w:autoRedefine/>
    <w:uiPriority w:val="39"/>
    <w:unhideWhenUsed/>
    <w:rsid w:val="003C524C"/>
    <w:pPr>
      <w:spacing w:before="120" w:after="0"/>
      <w:ind w:left="240"/>
    </w:pPr>
    <w:rPr>
      <w:rFonts w:asciiTheme="minorHAnsi" w:hAnsiTheme="minorHAnsi"/>
      <w:b/>
      <w:bCs/>
      <w:sz w:val="22"/>
    </w:rPr>
  </w:style>
  <w:style w:type="character" w:styleId="Hyperlink">
    <w:name w:val="Hyperlink"/>
    <w:basedOn w:val="DefaultParagraphFont"/>
    <w:uiPriority w:val="99"/>
    <w:unhideWhenUsed/>
    <w:rsid w:val="003C524C"/>
    <w:rPr>
      <w:color w:val="0563C1" w:themeColor="hyperlink"/>
      <w:u w:val="single"/>
    </w:rPr>
  </w:style>
  <w:style w:type="paragraph" w:styleId="TOC3">
    <w:name w:val="toc 3"/>
    <w:basedOn w:val="Normal"/>
    <w:next w:val="Normal"/>
    <w:autoRedefine/>
    <w:uiPriority w:val="39"/>
    <w:semiHidden/>
    <w:unhideWhenUsed/>
    <w:rsid w:val="003C524C"/>
    <w:pPr>
      <w:spacing w:after="0"/>
      <w:ind w:left="480"/>
    </w:pPr>
    <w:rPr>
      <w:rFonts w:asciiTheme="minorHAnsi" w:hAnsiTheme="minorHAnsi"/>
      <w:sz w:val="20"/>
      <w:szCs w:val="20"/>
    </w:rPr>
  </w:style>
  <w:style w:type="paragraph" w:styleId="TOC4">
    <w:name w:val="toc 4"/>
    <w:basedOn w:val="Normal"/>
    <w:next w:val="Normal"/>
    <w:autoRedefine/>
    <w:uiPriority w:val="39"/>
    <w:semiHidden/>
    <w:unhideWhenUsed/>
    <w:rsid w:val="003C524C"/>
    <w:pPr>
      <w:spacing w:after="0"/>
      <w:ind w:left="720"/>
    </w:pPr>
    <w:rPr>
      <w:rFonts w:asciiTheme="minorHAnsi" w:hAnsiTheme="minorHAnsi"/>
      <w:sz w:val="20"/>
      <w:szCs w:val="20"/>
    </w:rPr>
  </w:style>
  <w:style w:type="paragraph" w:styleId="TOC5">
    <w:name w:val="toc 5"/>
    <w:basedOn w:val="Normal"/>
    <w:next w:val="Normal"/>
    <w:autoRedefine/>
    <w:uiPriority w:val="39"/>
    <w:semiHidden/>
    <w:unhideWhenUsed/>
    <w:rsid w:val="003C524C"/>
    <w:pPr>
      <w:spacing w:after="0"/>
      <w:ind w:left="960"/>
    </w:pPr>
    <w:rPr>
      <w:rFonts w:asciiTheme="minorHAnsi" w:hAnsiTheme="minorHAnsi"/>
      <w:sz w:val="20"/>
      <w:szCs w:val="20"/>
    </w:rPr>
  </w:style>
  <w:style w:type="paragraph" w:styleId="TOC6">
    <w:name w:val="toc 6"/>
    <w:basedOn w:val="Normal"/>
    <w:next w:val="Normal"/>
    <w:autoRedefine/>
    <w:uiPriority w:val="39"/>
    <w:semiHidden/>
    <w:unhideWhenUsed/>
    <w:rsid w:val="003C524C"/>
    <w:pPr>
      <w:spacing w:after="0"/>
      <w:ind w:left="1200"/>
    </w:pPr>
    <w:rPr>
      <w:rFonts w:asciiTheme="minorHAnsi" w:hAnsiTheme="minorHAnsi"/>
      <w:sz w:val="20"/>
      <w:szCs w:val="20"/>
    </w:rPr>
  </w:style>
  <w:style w:type="paragraph" w:styleId="TOC7">
    <w:name w:val="toc 7"/>
    <w:basedOn w:val="Normal"/>
    <w:next w:val="Normal"/>
    <w:autoRedefine/>
    <w:uiPriority w:val="39"/>
    <w:semiHidden/>
    <w:unhideWhenUsed/>
    <w:rsid w:val="003C524C"/>
    <w:pPr>
      <w:spacing w:after="0"/>
      <w:ind w:left="1440"/>
    </w:pPr>
    <w:rPr>
      <w:rFonts w:asciiTheme="minorHAnsi" w:hAnsiTheme="minorHAnsi"/>
      <w:sz w:val="20"/>
      <w:szCs w:val="20"/>
    </w:rPr>
  </w:style>
  <w:style w:type="paragraph" w:styleId="TOC8">
    <w:name w:val="toc 8"/>
    <w:basedOn w:val="Normal"/>
    <w:next w:val="Normal"/>
    <w:autoRedefine/>
    <w:uiPriority w:val="39"/>
    <w:semiHidden/>
    <w:unhideWhenUsed/>
    <w:rsid w:val="003C524C"/>
    <w:pPr>
      <w:spacing w:after="0"/>
      <w:ind w:left="1680"/>
    </w:pPr>
    <w:rPr>
      <w:rFonts w:asciiTheme="minorHAnsi" w:hAnsiTheme="minorHAnsi"/>
      <w:sz w:val="20"/>
      <w:szCs w:val="20"/>
    </w:rPr>
  </w:style>
  <w:style w:type="paragraph" w:styleId="TOC9">
    <w:name w:val="toc 9"/>
    <w:basedOn w:val="Normal"/>
    <w:next w:val="Normal"/>
    <w:autoRedefine/>
    <w:uiPriority w:val="39"/>
    <w:semiHidden/>
    <w:unhideWhenUsed/>
    <w:rsid w:val="003C524C"/>
    <w:pPr>
      <w:spacing w:after="0"/>
      <w:ind w:left="1920"/>
    </w:pPr>
    <w:rPr>
      <w:rFonts w:asciiTheme="minorHAnsi" w:hAnsiTheme="minorHAnsi"/>
      <w:sz w:val="20"/>
      <w:szCs w:val="20"/>
    </w:rPr>
  </w:style>
  <w:style w:type="paragraph" w:styleId="Revision">
    <w:name w:val="Revision"/>
    <w:hidden/>
    <w:uiPriority w:val="99"/>
    <w:semiHidden/>
    <w:rsid w:val="003C524C"/>
    <w:pPr>
      <w:spacing w:before="0" w:after="0" w:line="240" w:lineRule="auto"/>
      <w:ind w:left="0" w:firstLine="0"/>
    </w:pPr>
    <w:rPr>
      <w:rFonts w:ascii="Optima" w:hAnsi="Optima"/>
      <w:szCs w:val="22"/>
    </w:rPr>
  </w:style>
  <w:style w:type="character" w:styleId="FollowedHyperlink">
    <w:name w:val="FollowedHyperlink"/>
    <w:basedOn w:val="DefaultParagraphFont"/>
    <w:uiPriority w:val="99"/>
    <w:semiHidden/>
    <w:unhideWhenUsed/>
    <w:rsid w:val="003C524C"/>
    <w:rPr>
      <w:color w:val="954F72" w:themeColor="followedHyperlink"/>
      <w:u w:val="single"/>
    </w:rPr>
  </w:style>
  <w:style w:type="paragraph" w:styleId="NormalWeb">
    <w:name w:val="Normal (Web)"/>
    <w:basedOn w:val="Normal"/>
    <w:uiPriority w:val="99"/>
    <w:semiHidden/>
    <w:unhideWhenUsed/>
    <w:rsid w:val="00DE4339"/>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nresolvedMention1">
    <w:name w:val="Unresolved Mention1"/>
    <w:basedOn w:val="DefaultParagraphFont"/>
    <w:uiPriority w:val="99"/>
    <w:semiHidden/>
    <w:unhideWhenUsed/>
    <w:rsid w:val="00AA3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80098">
      <w:bodyDiv w:val="1"/>
      <w:marLeft w:val="0"/>
      <w:marRight w:val="0"/>
      <w:marTop w:val="0"/>
      <w:marBottom w:val="0"/>
      <w:divBdr>
        <w:top w:val="none" w:sz="0" w:space="0" w:color="auto"/>
        <w:left w:val="none" w:sz="0" w:space="0" w:color="auto"/>
        <w:bottom w:val="none" w:sz="0" w:space="0" w:color="auto"/>
        <w:right w:val="none" w:sz="0" w:space="0" w:color="auto"/>
      </w:divBdr>
    </w:div>
    <w:div w:id="181285756">
      <w:bodyDiv w:val="1"/>
      <w:marLeft w:val="0"/>
      <w:marRight w:val="0"/>
      <w:marTop w:val="0"/>
      <w:marBottom w:val="0"/>
      <w:divBdr>
        <w:top w:val="none" w:sz="0" w:space="0" w:color="auto"/>
        <w:left w:val="none" w:sz="0" w:space="0" w:color="auto"/>
        <w:bottom w:val="none" w:sz="0" w:space="0" w:color="auto"/>
        <w:right w:val="none" w:sz="0" w:space="0" w:color="auto"/>
      </w:divBdr>
    </w:div>
    <w:div w:id="306935075">
      <w:bodyDiv w:val="1"/>
      <w:marLeft w:val="0"/>
      <w:marRight w:val="0"/>
      <w:marTop w:val="0"/>
      <w:marBottom w:val="0"/>
      <w:divBdr>
        <w:top w:val="none" w:sz="0" w:space="0" w:color="auto"/>
        <w:left w:val="none" w:sz="0" w:space="0" w:color="auto"/>
        <w:bottom w:val="none" w:sz="0" w:space="0" w:color="auto"/>
        <w:right w:val="none" w:sz="0" w:space="0" w:color="auto"/>
      </w:divBdr>
    </w:div>
    <w:div w:id="836774289">
      <w:bodyDiv w:val="1"/>
      <w:marLeft w:val="0"/>
      <w:marRight w:val="0"/>
      <w:marTop w:val="0"/>
      <w:marBottom w:val="0"/>
      <w:divBdr>
        <w:top w:val="none" w:sz="0" w:space="0" w:color="auto"/>
        <w:left w:val="none" w:sz="0" w:space="0" w:color="auto"/>
        <w:bottom w:val="none" w:sz="0" w:space="0" w:color="auto"/>
        <w:right w:val="none" w:sz="0" w:space="0" w:color="auto"/>
      </w:divBdr>
    </w:div>
    <w:div w:id="1214080734">
      <w:bodyDiv w:val="1"/>
      <w:marLeft w:val="0"/>
      <w:marRight w:val="0"/>
      <w:marTop w:val="0"/>
      <w:marBottom w:val="0"/>
      <w:divBdr>
        <w:top w:val="none" w:sz="0" w:space="0" w:color="auto"/>
        <w:left w:val="none" w:sz="0" w:space="0" w:color="auto"/>
        <w:bottom w:val="none" w:sz="0" w:space="0" w:color="auto"/>
        <w:right w:val="none" w:sz="0" w:space="0" w:color="auto"/>
      </w:divBdr>
    </w:div>
    <w:div w:id="1515026529">
      <w:bodyDiv w:val="1"/>
      <w:marLeft w:val="0"/>
      <w:marRight w:val="0"/>
      <w:marTop w:val="0"/>
      <w:marBottom w:val="0"/>
      <w:divBdr>
        <w:top w:val="none" w:sz="0" w:space="0" w:color="auto"/>
        <w:left w:val="none" w:sz="0" w:space="0" w:color="auto"/>
        <w:bottom w:val="none" w:sz="0" w:space="0" w:color="auto"/>
        <w:right w:val="none" w:sz="0" w:space="0" w:color="auto"/>
      </w:divBdr>
      <w:divsChild>
        <w:div w:id="1349790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533877">
      <w:bodyDiv w:val="1"/>
      <w:marLeft w:val="0"/>
      <w:marRight w:val="0"/>
      <w:marTop w:val="0"/>
      <w:marBottom w:val="0"/>
      <w:divBdr>
        <w:top w:val="none" w:sz="0" w:space="0" w:color="auto"/>
        <w:left w:val="none" w:sz="0" w:space="0" w:color="auto"/>
        <w:bottom w:val="none" w:sz="0" w:space="0" w:color="auto"/>
        <w:right w:val="none" w:sz="0" w:space="0" w:color="auto"/>
      </w:divBdr>
    </w:div>
    <w:div w:id="1600483003">
      <w:bodyDiv w:val="1"/>
      <w:marLeft w:val="0"/>
      <w:marRight w:val="0"/>
      <w:marTop w:val="0"/>
      <w:marBottom w:val="0"/>
      <w:divBdr>
        <w:top w:val="none" w:sz="0" w:space="0" w:color="auto"/>
        <w:left w:val="none" w:sz="0" w:space="0" w:color="auto"/>
        <w:bottom w:val="none" w:sz="0" w:space="0" w:color="auto"/>
        <w:right w:val="none" w:sz="0" w:space="0" w:color="auto"/>
      </w:divBdr>
    </w:div>
    <w:div w:id="205175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irishstatutebook.ie/1937/en/act/pub/0030/index.html"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irishstatutebook.ie/1997/en/act/pub/0025/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2955122d-09ac-4812-a555-651893443ade">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Docs_SeriesSubSeriesTaxHTField0 xmlns="f6faeed1-01c9-492b-8ffa-bc0a0704e5da">
      <Terms xmlns="http://schemas.microsoft.com/office/infopath/2007/PartnerControls">
        <TermInfo xmlns="http://schemas.microsoft.com/office/infopath/2007/PartnerControls">
          <TermName xmlns="http://schemas.microsoft.com/office/infopath/2007/PartnerControls">020</TermName>
          <TermId xmlns="http://schemas.microsoft.com/office/infopath/2007/PartnerControls">d7f1e50c-b0f6-4950-89a7-ab3340d95277</TermId>
        </TermInfo>
      </Terms>
    </eDocs_SeriesSubSeriesTaxHTField0>
    <eDocs_FileStatus xmlns="http://schemas.microsoft.com/sharepoint/v3">Live</eDocs_FileStatus>
    <eDocs_FileTopicsTaxHTField0 xmlns="f6faeed1-01c9-492b-8ffa-bc0a0704e5da">
      <Terms xmlns="http://schemas.microsoft.com/office/infopath/2007/PartnerControls">
        <TermInfo xmlns="http://schemas.microsoft.com/office/infopath/2007/PartnerControls">
          <TermName xmlns="http://schemas.microsoft.com/office/infopath/2007/PartnerControls">Electoral</TermName>
          <TermId xmlns="http://schemas.microsoft.com/office/infopath/2007/PartnerControls">fc032929-8d74-487b-bbba-561aebac5822</TermId>
        </TermInfo>
      </Terms>
    </eDocs_FileTopicsTaxHTField0>
    <eDocs_FileName xmlns="http://schemas.microsoft.com/sharepoint/v3">HCBSF020-001-2019</eDocs_FileName>
    <eDocs_SecurityClassificationTaxHTField0 xmlns="f6faeed1-01c9-492b-8ffa-bc0a0704e5d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38981149-6ab4-492e-b035-5180b1eb9314</TermId>
        </TermInfo>
      </Terms>
    </eDocs_SecurityClassificationTaxHTField0>
    <TaxCatchAll xmlns="82394b26-80e7-48c7-b0c3-f24fd39e2003">
      <Value>4</Value>
      <Value>3</Value>
      <Value>2</Value>
      <Value>1</Value>
    </TaxCatchAll>
    <_dlc_ExpireDate xmlns="http://schemas.microsoft.com/sharepoint/v3">2022-08-27T12:53:46+00:00</_dlc_ExpireDate>
    <eDocs_YearTaxHTField0 xmlns="f6faeed1-01c9-492b-8ffa-bc0a0704e5da">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f85df9cd-0f6d-4155-bbd7-ff49d91ec728</TermId>
        </TermInfo>
      </Terms>
    </eDocs_YearTaxHTField0>
    <eDocs_DocumentTopicsTaxHTField0 xmlns="f6faeed1-01c9-492b-8ffa-bc0a0704e5da">
      <Terms xmlns="http://schemas.microsoft.com/office/infopath/2007/PartnerControls"/>
    </eDocs_DocumentTopicsTaxHTField0>
    <_dlc_ExpireDateSaved xmlns="http://schemas.microsoft.com/sharepoint/v3" xsi:nil="true"/>
  </documentManagement>
</p:properties>
</file>

<file path=customXml/item6.xml><?xml version="1.0" encoding="utf-8"?>
<ct:contentTypeSchema xmlns:ct="http://schemas.microsoft.com/office/2006/metadata/contentType" xmlns:ma="http://schemas.microsoft.com/office/2006/metadata/properties/metaAttributes" ct:_="" ma:_="" ma:contentTypeName="eDocument" ma:contentTypeID="0x0101000BC94875665D404BB1351B53C41FD2C0002871DF098B3B884F8936841456A60423" ma:contentTypeVersion="12" ma:contentTypeDescription="Create a new document for eDocs" ma:contentTypeScope="" ma:versionID="e1b1e8c3030c62f728c2e8ef7f4643d3">
  <xsd:schema xmlns:xsd="http://www.w3.org/2001/XMLSchema" xmlns:xs="http://www.w3.org/2001/XMLSchema" xmlns:p="http://schemas.microsoft.com/office/2006/metadata/properties" xmlns:ns1="http://schemas.microsoft.com/sharepoint/v3" xmlns:ns2="f6faeed1-01c9-492b-8ffa-bc0a0704e5da" xmlns:ns3="82394b26-80e7-48c7-b0c3-f24fd39e2003" targetNamespace="http://schemas.microsoft.com/office/2006/metadata/properties" ma:root="true" ma:fieldsID="8a5aedf496b703bfc60b2db019a59765" ns1:_="" ns2:_="" ns3:_="">
    <xsd:import namespace="http://schemas.microsoft.com/sharepoint/v3"/>
    <xsd:import namespace="f6faeed1-01c9-492b-8ffa-bc0a0704e5da"/>
    <xsd:import namespace="82394b26-80e7-48c7-b0c3-f24fd39e2003"/>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f6faeed1-01c9-492b-8ffa-bc0a0704e5da"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22527149-431e-4844-bdbf-45755dee181b" ma:termSetId="4dc6ce17-1441-4d6f-af7a-c7350b4eb356"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22527149-431e-4844-bdbf-45755dee181b" ma:termSetId="a141ecdb-69bf-443d-877c-333310d4d291"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fieldId="{602c691f-3efa-402d-ab5c-baa8c240a9e7}"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38981149-6ab4-492e-b035-5180b1eb9314" ma:fieldId="{6bbd3faf-a5ab-4e5e-b8a6-a5e099cef439}" ma:sspId="22527149-431e-4844-bdbf-45755dee181b" ma:termSetId="6cdf0fdf-130e-4222-9bb4-058e957460d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394b26-80e7-48c7-b0c3-f24fd39e200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12a85d-b86c-4b1e-a8af-ae026cd1b02f}" ma:internalName="TaxCatchAll" ma:showField="CatchAllData" ma:web="82394b26-80e7-48c7-b0c3-f24fd39e20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4D6730-33E1-4B4F-8EE1-244CD2098769}">
  <ds:schemaRefs>
    <ds:schemaRef ds:uri="http://schemas.microsoft.com/sharepoint/events"/>
  </ds:schemaRefs>
</ds:datastoreItem>
</file>

<file path=customXml/itemProps2.xml><?xml version="1.0" encoding="utf-8"?>
<ds:datastoreItem xmlns:ds="http://schemas.openxmlformats.org/officeDocument/2006/customXml" ds:itemID="{7688F679-1B3B-4DC2-81F7-47C637D3227F}">
  <ds:schemaRefs>
    <ds:schemaRef ds:uri="http://schemas.openxmlformats.org/officeDocument/2006/bibliography"/>
  </ds:schemaRefs>
</ds:datastoreItem>
</file>

<file path=customXml/itemProps3.xml><?xml version="1.0" encoding="utf-8"?>
<ds:datastoreItem xmlns:ds="http://schemas.openxmlformats.org/officeDocument/2006/customXml" ds:itemID="{21C41579-DB0D-4843-B5ED-F622776539AB}">
  <ds:schemaRefs>
    <ds:schemaRef ds:uri="office.server.policy"/>
  </ds:schemaRefs>
</ds:datastoreItem>
</file>

<file path=customXml/itemProps4.xml><?xml version="1.0" encoding="utf-8"?>
<ds:datastoreItem xmlns:ds="http://schemas.openxmlformats.org/officeDocument/2006/customXml" ds:itemID="{2C041737-52B3-44C0-A0E5-81B558F92916}">
  <ds:schemaRefs>
    <ds:schemaRef ds:uri="http://schemas.microsoft.com/sharepoint/v3/contenttype/forms"/>
  </ds:schemaRefs>
</ds:datastoreItem>
</file>

<file path=customXml/itemProps5.xml><?xml version="1.0" encoding="utf-8"?>
<ds:datastoreItem xmlns:ds="http://schemas.openxmlformats.org/officeDocument/2006/customXml" ds:itemID="{B2D36FAC-95F1-4744-8EED-85006D986742}">
  <ds:schemaRefs>
    <ds:schemaRef ds:uri="http://schemas.microsoft.com/office/2006/documentManagement/types"/>
    <ds:schemaRef ds:uri="82394b26-80e7-48c7-b0c3-f24fd39e2003"/>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f6faeed1-01c9-492b-8ffa-bc0a0704e5da"/>
    <ds:schemaRef ds:uri="http://www.w3.org/XML/1998/namespace"/>
    <ds:schemaRef ds:uri="http://purl.org/dc/dcmitype/"/>
  </ds:schemaRefs>
</ds:datastoreItem>
</file>

<file path=customXml/itemProps6.xml><?xml version="1.0" encoding="utf-8"?>
<ds:datastoreItem xmlns:ds="http://schemas.openxmlformats.org/officeDocument/2006/customXml" ds:itemID="{CB7377BD-E20A-41A1-B993-EE7EE9878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faeed1-01c9-492b-8ffa-bc0a0704e5da"/>
    <ds:schemaRef ds:uri="82394b26-80e7-48c7-b0c3-f24fd39e2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28</Pages>
  <Words>7431</Words>
  <Characters>42357</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Fennelly BL</dc:creator>
  <cp:keywords/>
  <dc:description/>
  <cp:lastModifiedBy>Liana Brili</cp:lastModifiedBy>
  <cp:revision>3</cp:revision>
  <dcterms:created xsi:type="dcterms:W3CDTF">2022-05-27T12:53:00Z</dcterms:created>
  <dcterms:modified xsi:type="dcterms:W3CDTF">2022-06-15T10:47:00Z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SecurityClassification">
    <vt:lpwstr>1;#Unclassified|38981149-6ab4-492e-b035-5180b1eb9314</vt:lpwstr>
  </property>
  <property fmtid="{D5CDD505-2E9C-101B-9397-08002B2CF9AE}" pid="3" name="_dlc_policyId">
    <vt:lpwstr>0x0101000BC94875665D404BB1351B53C41FD2C0|151133126</vt:lpwstr>
  </property>
  <property fmtid="{D5CDD505-2E9C-101B-9397-08002B2CF9AE}" pid="4" name="eDocs_Year">
    <vt:lpwstr>3;#2019|f85df9cd-0f6d-4155-bbd7-ff49d91ec728</vt:lpwstr>
  </property>
  <property fmtid="{D5CDD505-2E9C-101B-9397-08002B2CF9AE}" pid="5" name="ContentTypeId">
    <vt:lpwstr>0x0101000BC94875665D404BB1351B53C41FD2C0002871DF098B3B884F8936841456A60423</vt:lpwstr>
  </property>
  <property fmtid="{D5CDD505-2E9C-101B-9397-08002B2CF9AE}" pid="6" name="eDocs_SeriesSubSeries">
    <vt:lpwstr>4;#020|d7f1e50c-b0f6-4950-89a7-ab3340d95277</vt:lpwstr>
  </property>
  <property fmtid="{D5CDD505-2E9C-101B-9397-08002B2CF9AE}" pid="7" name="eDocs_FileTopics">
    <vt:lpwstr>2;#Electoral|fc032929-8d74-487b-bbba-561aebac5822</vt:lpwstr>
  </property>
  <property fmtid="{D5CDD505-2E9C-101B-9397-08002B2CF9AE}" pid="8" name="ItemRetentionFormula">
    <vt:lpwstr>&lt;formula id="Microsoft.Office.RecordsManagement.PolicyFeatures.Expiration.Formula.BuiltIn"&gt;&lt;number&gt;3&lt;/number&gt;&lt;property&gt;Modified&lt;/property&gt;&lt;period&gt;months&lt;/period&gt;&lt;/formula&gt;</vt:lpwstr>
  </property>
  <property fmtid="{D5CDD505-2E9C-101B-9397-08002B2CF9AE}" pid="9" name="eDocs_DocumentTopics">
    <vt:lpwstr/>
  </property>
</Properties>
</file>