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0198E" w14:textId="77777777" w:rsidR="000B2060" w:rsidRDefault="009E72B8">
      <w:pPr>
        <w:spacing w:after="0" w:line="259" w:lineRule="auto"/>
        <w:ind w:left="0" w:firstLine="0"/>
        <w:jc w:val="left"/>
      </w:pPr>
      <w:r>
        <w:rPr>
          <w:color w:val="0000FF"/>
          <w:sz w:val="20"/>
        </w:rPr>
        <w:t xml:space="preserve"> </w:t>
      </w:r>
    </w:p>
    <w:p w14:paraId="14813A2D" w14:textId="77777777" w:rsidR="000B2060" w:rsidRDefault="009E72B8">
      <w:pPr>
        <w:spacing w:line="259" w:lineRule="auto"/>
        <w:ind w:left="540" w:firstLine="0"/>
        <w:jc w:val="center"/>
      </w:pPr>
      <w:r>
        <w:rPr>
          <w:rFonts w:ascii="Calibri" w:hAnsi="Calibri"/>
          <w:color w:val="0000FF"/>
          <w:sz w:val="12"/>
        </w:rPr>
        <w:t xml:space="preserve"> </w:t>
      </w:r>
    </w:p>
    <w:p w14:paraId="3CA17ECE" w14:textId="77777777" w:rsidR="000B2060" w:rsidRDefault="009E72B8">
      <w:pPr>
        <w:spacing w:after="408" w:line="259" w:lineRule="auto"/>
        <w:ind w:left="0" w:right="9" w:firstLine="0"/>
        <w:jc w:val="center"/>
      </w:pPr>
      <w:r>
        <w:rPr>
          <w:noProof/>
        </w:rPr>
        <w:drawing>
          <wp:inline distT="0" distB="0" distL="0" distR="0" wp14:anchorId="63FE2906" wp14:editId="2878AC97">
            <wp:extent cx="699770" cy="77724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5"/>
                    <a:stretch>
                      <a:fillRect/>
                    </a:stretch>
                  </pic:blipFill>
                  <pic:spPr>
                    <a:xfrm>
                      <a:off x="0" y="0"/>
                      <a:ext cx="699770" cy="777240"/>
                    </a:xfrm>
                    <a:prstGeom prst="rect">
                      <a:avLst/>
                    </a:prstGeom>
                  </pic:spPr>
                </pic:pic>
              </a:graphicData>
            </a:graphic>
          </wp:inline>
        </w:drawing>
      </w:r>
      <w:r>
        <w:rPr>
          <w:color w:val="0000FF"/>
          <w:sz w:val="20"/>
        </w:rPr>
        <w:t xml:space="preserve"> </w:t>
      </w:r>
    </w:p>
    <w:p w14:paraId="1A8A6FFE" w14:textId="396E711A" w:rsidR="000B2060" w:rsidRPr="00CA20B5" w:rsidRDefault="009E72B8">
      <w:pPr>
        <w:spacing w:after="0" w:line="239" w:lineRule="auto"/>
        <w:ind w:left="504" w:right="497" w:firstLine="0"/>
        <w:jc w:val="center"/>
        <w:rPr>
          <w:sz w:val="84"/>
          <w:szCs w:val="84"/>
        </w:rPr>
      </w:pPr>
      <w:r>
        <w:rPr>
          <w:rFonts w:ascii="Palace Script MT" w:hAnsi="Palace Script MT"/>
          <w:i/>
          <w:color w:val="0000FF"/>
          <w:sz w:val="84"/>
        </w:rPr>
        <w:t xml:space="preserve">Ökoloogilise ülemineku minister, </w:t>
      </w:r>
    </w:p>
    <w:p w14:paraId="4BF71DDE" w14:textId="77777777" w:rsidR="000B2060" w:rsidRDefault="009E72B8">
      <w:pPr>
        <w:spacing w:after="16" w:line="259" w:lineRule="auto"/>
        <w:ind w:left="0" w:firstLine="0"/>
        <w:jc w:val="left"/>
      </w:pPr>
      <w:r>
        <w:t xml:space="preserve"> </w:t>
      </w:r>
    </w:p>
    <w:p w14:paraId="0C02753E" w14:textId="6FCAAB0B" w:rsidR="000B2060" w:rsidRDefault="009E72B8" w:rsidP="00CA20B5">
      <w:pPr>
        <w:spacing w:after="19" w:line="259" w:lineRule="auto"/>
        <w:ind w:left="0" w:firstLine="0"/>
        <w:jc w:val="left"/>
      </w:pPr>
      <w:r>
        <w:rPr>
          <w:b/>
        </w:rPr>
        <w:t xml:space="preserve"> </w:t>
      </w:r>
      <w:r>
        <w:t xml:space="preserve"> </w:t>
      </w:r>
    </w:p>
    <w:p w14:paraId="5558709D" w14:textId="3EFA7627" w:rsidR="000B2060" w:rsidRDefault="009E72B8" w:rsidP="00CA1B50">
      <w:pPr>
        <w:spacing w:after="8" w:line="267" w:lineRule="auto"/>
        <w:ind w:left="1970" w:right="49" w:hanging="1985"/>
      </w:pPr>
      <w:r>
        <w:rPr>
          <w:b/>
        </w:rPr>
        <w:t>VÕTTES ARVESSE</w:t>
      </w:r>
      <w:r>
        <w:rPr>
          <w:b/>
        </w:rPr>
        <w:tab/>
      </w:r>
      <w:r>
        <w:t xml:space="preserve">23. augusti 1988. aasta seaduse nr 400 artikli 17 lõiget 3; </w:t>
      </w:r>
    </w:p>
    <w:p w14:paraId="3CE50D81" w14:textId="77777777" w:rsidR="000B2060" w:rsidRDefault="009E72B8">
      <w:pPr>
        <w:spacing w:after="18" w:line="259" w:lineRule="auto"/>
        <w:ind w:left="0" w:firstLine="0"/>
        <w:jc w:val="left"/>
      </w:pPr>
      <w:r>
        <w:t xml:space="preserve"> </w:t>
      </w:r>
    </w:p>
    <w:p w14:paraId="57E38FAB" w14:textId="6157689D" w:rsidR="000B2060" w:rsidRDefault="009E72B8" w:rsidP="00CA1B50">
      <w:pPr>
        <w:spacing w:after="8" w:line="267" w:lineRule="auto"/>
        <w:ind w:left="1970" w:right="49" w:hanging="1985"/>
      </w:pPr>
      <w:r>
        <w:rPr>
          <w:b/>
          <w:bCs/>
        </w:rPr>
        <w:t>VÕTTES ARVESSE</w:t>
      </w:r>
      <w:r>
        <w:rPr>
          <w:b/>
          <w:bCs/>
        </w:rPr>
        <w:tab/>
      </w:r>
      <w:r>
        <w:t xml:space="preserve">3. aprilli 2006. aasta seadusandliku dekreedi nr 152 artiklit 184b ja eelkõige selle lõiget 2, milles on sätestatud, et „lõikes 1 nimetatud kriteeriumid võetakse vastu kooskõlas ELi õigusnormidega või ELi kriteeriumide puudumisel konkreetsete jäätmeliikide puhul iga üksikjuhtumi puhul eraldi keskkonna- ja mereministri dekreediga vastavalt 23. augusti 1988. aasta seaduse nr 400 artikli 17 lõikele 3“; </w:t>
      </w:r>
    </w:p>
    <w:p w14:paraId="77CC6D2B" w14:textId="7884FBD6" w:rsidR="008610D3" w:rsidRDefault="008610D3" w:rsidP="00CA1B50">
      <w:pPr>
        <w:spacing w:after="8" w:line="267" w:lineRule="auto"/>
        <w:ind w:left="1970" w:right="49" w:hanging="1985"/>
      </w:pPr>
    </w:p>
    <w:p w14:paraId="3AB4F95B" w14:textId="715547BE" w:rsidR="008610D3" w:rsidRPr="001B60FC" w:rsidRDefault="008610D3" w:rsidP="008610D3">
      <w:pPr>
        <w:spacing w:after="8" w:line="267" w:lineRule="auto"/>
        <w:ind w:left="1970" w:right="49" w:hanging="1985"/>
      </w:pPr>
      <w:r>
        <w:rPr>
          <w:b/>
        </w:rPr>
        <w:t>VÕTTES ARVESSE</w:t>
      </w:r>
      <w:r>
        <w:rPr>
          <w:b/>
        </w:rPr>
        <w:tab/>
      </w:r>
      <w:r>
        <w:t xml:space="preserve">Euroopa Parlamendi ja nõukogu 19. novembri 2008. aasta direktiivi 2008/98/EÜ, eriti selle artikli 11 lõiget 1, milles on muu hulgas sätestatud, et liikmesriigid võtavad meetmeid valikulise lammutamise edendamiseks, et võimaldada ohtlike ainete ohutut kõrvaldamist ja töötlemist ning hõlbustada kvaliteetset korduskasutamist ja ringlussevõttu materjalide valikulise eemaldamise teel; </w:t>
      </w:r>
    </w:p>
    <w:p w14:paraId="4BCEEAEE" w14:textId="77777777" w:rsidR="008610D3" w:rsidRPr="001B60FC" w:rsidRDefault="008610D3" w:rsidP="008610D3">
      <w:pPr>
        <w:spacing w:after="8" w:line="267" w:lineRule="auto"/>
        <w:ind w:left="1970" w:right="49" w:hanging="1985"/>
      </w:pPr>
    </w:p>
    <w:p w14:paraId="538B9790" w14:textId="6FAE35C3" w:rsidR="008610D3" w:rsidRDefault="00CA1B50" w:rsidP="004F3D24">
      <w:pPr>
        <w:spacing w:after="8" w:line="267" w:lineRule="auto"/>
        <w:ind w:left="1970" w:right="49" w:hanging="1985"/>
        <w:rPr>
          <w:b/>
        </w:rPr>
      </w:pPr>
      <w:r>
        <w:rPr>
          <w:b/>
          <w:bCs/>
        </w:rPr>
        <w:t>VÕTTES ARVESSE</w:t>
      </w:r>
      <w:r>
        <w:rPr>
          <w:b/>
          <w:bCs/>
        </w:rPr>
        <w:tab/>
      </w:r>
      <w:r>
        <w:t>Euroopa Parlamendi ja nõukogu 18. detsembri 2006. aasta määrust (EÜ) 1907/2006, mis käsitleb kemikaalide registreerimist, hindamist, autoriseerimist ja piiramist (REACH) ning millega asutatakse Euroopa Kemikaaliamet, muudetakse direktiivi 1999/45/EÜ ja tunnistatakse kehtetuks nõukogu määrus (EMÜ) nr 793/93 ja komisjoni määrus (EÜ) nr 1488/94 ning samuti nõukogu direktiiv 76/769/EMÜ ja komisjoni direktiivid 91/155/EMÜ, 93/67/EMÜ, 93/105/EÜ ja 2000/21/EÜ;</w:t>
      </w:r>
    </w:p>
    <w:p w14:paraId="66CBA2FF" w14:textId="77777777" w:rsidR="008610D3" w:rsidRDefault="008610D3" w:rsidP="004F3D24">
      <w:pPr>
        <w:spacing w:after="8" w:line="267" w:lineRule="auto"/>
        <w:ind w:left="1970" w:right="49" w:hanging="1985"/>
        <w:rPr>
          <w:b/>
        </w:rPr>
      </w:pPr>
    </w:p>
    <w:p w14:paraId="1F984861" w14:textId="77777777" w:rsidR="008610D3" w:rsidRDefault="008610D3" w:rsidP="004F3D24">
      <w:pPr>
        <w:spacing w:after="8" w:line="267" w:lineRule="auto"/>
        <w:ind w:left="1970" w:right="49" w:hanging="1985"/>
        <w:rPr>
          <w:b/>
        </w:rPr>
      </w:pPr>
      <w:r>
        <w:rPr>
          <w:b/>
          <w:bCs/>
        </w:rPr>
        <w:t>VÕTTES ARVESSE</w:t>
      </w:r>
      <w:r>
        <w:rPr>
          <w:b/>
          <w:bCs/>
        </w:rPr>
        <w:tab/>
      </w:r>
      <w:r>
        <w:t>Euroopa Parlamendi ja nõukogu 25. novembri 2009. aasta määrust (EÜ) nr 1221/2009 organisatsioonide vabatahtliku osalemise võimaldamise kohta ELi keskkonnajuhtimis- ja -auditeerimissüsteemis (EMAS) ning millega tunnistatakse kehtetuks määrus (EÜ) nr 761/2001 ning komisjoni otsused 2001/681/EÜ ja 2006/193/EÜ;</w:t>
      </w:r>
    </w:p>
    <w:p w14:paraId="741D8199" w14:textId="77777777" w:rsidR="008610D3" w:rsidRDefault="008610D3" w:rsidP="004F3D24">
      <w:pPr>
        <w:spacing w:after="8" w:line="267" w:lineRule="auto"/>
        <w:ind w:left="1970" w:right="49" w:hanging="1985"/>
        <w:rPr>
          <w:b/>
        </w:rPr>
      </w:pPr>
    </w:p>
    <w:p w14:paraId="7C7F3B09" w14:textId="3FE30D8D" w:rsidR="00647BE4" w:rsidRDefault="008610D3" w:rsidP="004F3D24">
      <w:pPr>
        <w:spacing w:after="8" w:line="267" w:lineRule="auto"/>
        <w:ind w:left="1970" w:right="49" w:hanging="1985"/>
        <w:rPr>
          <w:b/>
        </w:rPr>
      </w:pPr>
      <w:r>
        <w:rPr>
          <w:b/>
          <w:bCs/>
        </w:rPr>
        <w:t>VÕTTES ARVESSE</w:t>
      </w:r>
      <w:r>
        <w:rPr>
          <w:b/>
          <w:bCs/>
        </w:rPr>
        <w:tab/>
      </w:r>
      <w:r>
        <w:t>7. märtsi 2005. aasta seadusandlikku dekreeti nr 82, mis sisaldab digitaalhalduse seadustikku;</w:t>
      </w:r>
    </w:p>
    <w:p w14:paraId="431C85D9" w14:textId="77777777" w:rsidR="00647BE4" w:rsidRDefault="00647BE4" w:rsidP="004F3D24">
      <w:pPr>
        <w:spacing w:after="8" w:line="267" w:lineRule="auto"/>
        <w:ind w:left="1970" w:right="49" w:hanging="1985"/>
        <w:rPr>
          <w:b/>
        </w:rPr>
      </w:pPr>
    </w:p>
    <w:p w14:paraId="2AD7AF6D" w14:textId="34C2BE65" w:rsidR="00CA1B50" w:rsidRDefault="00647BE4" w:rsidP="004F3D24">
      <w:pPr>
        <w:spacing w:after="8" w:line="267" w:lineRule="auto"/>
        <w:ind w:left="1970" w:right="49" w:hanging="1985"/>
        <w:rPr>
          <w:i/>
        </w:rPr>
      </w:pPr>
      <w:r>
        <w:rPr>
          <w:b/>
          <w:bCs/>
        </w:rPr>
        <w:lastRenderedPageBreak/>
        <w:t>VÕTTES ARVESSE</w:t>
      </w:r>
      <w:r>
        <w:rPr>
          <w:b/>
          <w:bCs/>
        </w:rPr>
        <w:tab/>
      </w:r>
      <w:r>
        <w:t>presidendi 28. detsembri 2000. aasta dekreeti nr 445 „Haldusdokumentidega seotud õigusnormide konsolideeritud tekst“;</w:t>
      </w:r>
      <w:r>
        <w:rPr>
          <w:i/>
        </w:rPr>
        <w:t xml:space="preserve"> </w:t>
      </w:r>
    </w:p>
    <w:p w14:paraId="2E0EEE00" w14:textId="0DCD5084" w:rsidR="00C9196A" w:rsidRDefault="00C9196A" w:rsidP="004F3D24">
      <w:pPr>
        <w:spacing w:after="8" w:line="267" w:lineRule="auto"/>
        <w:ind w:left="1970" w:right="49" w:hanging="1985"/>
        <w:rPr>
          <w:i/>
        </w:rPr>
      </w:pPr>
    </w:p>
    <w:p w14:paraId="18969B9E" w14:textId="129E0146" w:rsidR="00C9196A" w:rsidRPr="00C9196A" w:rsidRDefault="00C9196A" w:rsidP="00C9196A">
      <w:pPr>
        <w:spacing w:after="8" w:line="267" w:lineRule="auto"/>
        <w:ind w:left="1970" w:right="49" w:hanging="1985"/>
        <w:rPr>
          <w:b/>
        </w:rPr>
      </w:pPr>
      <w:r>
        <w:rPr>
          <w:b/>
          <w:bCs/>
        </w:rPr>
        <w:t>VÕTTES ARVESSE</w:t>
      </w:r>
      <w:r>
        <w:rPr>
          <w:b/>
          <w:bCs/>
        </w:rPr>
        <w:tab/>
      </w:r>
      <w:r>
        <w:t>keskkonnaministri 5. veebruari 1998. aasta dekreeti selliste tavajäätmete identifitseerimise kohta, mille suhtes kohaldatakse 5. veebruari 1997. aasta seadusandliku dekreedi nr 22 artiklite 31 ja 33 alusel lihtsustatud taaskasutamismenetlust, avaldatud 16. aprilli 1998. aasta ametlikus väljaandes nr 88;</w:t>
      </w:r>
      <w:r>
        <w:rPr>
          <w:b/>
        </w:rPr>
        <w:t xml:space="preserve"> </w:t>
      </w:r>
    </w:p>
    <w:p w14:paraId="44F22BC4" w14:textId="23C44043" w:rsidR="00CA1B50" w:rsidRDefault="00CA1B50" w:rsidP="00CA1B50">
      <w:pPr>
        <w:spacing w:after="8" w:line="267" w:lineRule="auto"/>
        <w:ind w:left="1970" w:right="49" w:hanging="1985"/>
        <w:rPr>
          <w:i/>
        </w:rPr>
      </w:pPr>
    </w:p>
    <w:p w14:paraId="4F6B0135" w14:textId="77777777" w:rsidR="008610D3" w:rsidRDefault="009E72B8" w:rsidP="00E81CE8">
      <w:pPr>
        <w:ind w:left="1970" w:right="61" w:hanging="1985"/>
      </w:pPr>
      <w:r>
        <w:rPr>
          <w:b/>
          <w:bCs/>
        </w:rPr>
        <w:t>OLLES ARVESTANUD, ET</w:t>
      </w:r>
      <w:r>
        <w:rPr>
          <w:b/>
        </w:rPr>
        <w:tab/>
      </w:r>
      <w:r>
        <w:t xml:space="preserve">taaskasutusse võetud täitematerjali jaoks on olemas turg, kuna seda kasutatakse tavaliselt tsiviilehitiste ehitamiseks, asendades looduslikku toorainet, ning sellel on tegelik majanduslik väärtus, et on olemas konkreetsed eesmärgid, milleks ainet saab kasutada vastavalt käesolevas määruses sätestatud kriteeriumidele, ning et see vastab õigusaktidele ja olemasolevatele </w:t>
      </w:r>
      <w:r>
        <w:rPr>
          <w:i/>
        </w:rPr>
        <w:t xml:space="preserve"> standarditele</w:t>
      </w:r>
      <w:r>
        <w:t>, mida kohaldatakse toodete suhtes;</w:t>
      </w:r>
    </w:p>
    <w:p w14:paraId="3041D9CD" w14:textId="758D7915" w:rsidR="000B2060" w:rsidRDefault="009E72B8" w:rsidP="00E81CE8">
      <w:pPr>
        <w:ind w:left="1970" w:right="61" w:hanging="1985"/>
      </w:pPr>
      <w:r>
        <w:rPr>
          <w:i/>
        </w:rPr>
        <w:t xml:space="preserve"> </w:t>
      </w:r>
    </w:p>
    <w:p w14:paraId="5A55F02A" w14:textId="09516FDB" w:rsidR="000B2060" w:rsidRDefault="009E72B8" w:rsidP="00E81CE8">
      <w:pPr>
        <w:ind w:left="1970" w:right="61" w:hanging="1985"/>
      </w:pPr>
      <w:r>
        <w:rPr>
          <w:b/>
          <w:bCs/>
        </w:rPr>
        <w:t>OLLES ARVESTANUD, ET</w:t>
      </w:r>
      <w:r>
        <w:rPr>
          <w:b/>
        </w:rPr>
        <w:tab/>
      </w:r>
      <w:r>
        <w:t>teostatud uurimine näitas, et käesolevas määruses sätestatud kriteeriumidele vastav taaskasutusse võetud täitematerjal ei avalda üldist kahjulikku mõju inimeste tervisele ega keskkonnale;</w:t>
      </w:r>
    </w:p>
    <w:p w14:paraId="2DEB5699" w14:textId="77777777" w:rsidR="000B2060" w:rsidRDefault="009E72B8" w:rsidP="00E81CE8">
      <w:pPr>
        <w:spacing w:after="17" w:line="259" w:lineRule="auto"/>
        <w:ind w:left="0" w:right="61" w:firstLine="0"/>
        <w:jc w:val="left"/>
      </w:pPr>
      <w:r>
        <w:t xml:space="preserve"> </w:t>
      </w:r>
    </w:p>
    <w:p w14:paraId="3865EF2B" w14:textId="05DE533E" w:rsidR="000B2060" w:rsidRDefault="009E72B8" w:rsidP="00E81CE8">
      <w:pPr>
        <w:ind w:left="1970" w:right="61" w:hanging="1985"/>
      </w:pPr>
      <w:r>
        <w:rPr>
          <w:b/>
          <w:bCs/>
        </w:rPr>
        <w:t>OLLES SAANUD</w:t>
      </w:r>
      <w:r>
        <w:tab/>
        <w:t xml:space="preserve">Riiginõukogu arvamuse, mida väljendas normatiivaktide kohta nõuandev kogu oma ……………………. koosolekul; </w:t>
      </w:r>
    </w:p>
    <w:p w14:paraId="39951851" w14:textId="77777777" w:rsidR="000B2060" w:rsidRDefault="009E72B8">
      <w:pPr>
        <w:spacing w:after="17" w:line="259" w:lineRule="auto"/>
        <w:ind w:left="0" w:firstLine="0"/>
        <w:jc w:val="left"/>
      </w:pPr>
      <w:r>
        <w:t xml:space="preserve"> </w:t>
      </w:r>
    </w:p>
    <w:p w14:paraId="27D2B125" w14:textId="2801F21D" w:rsidR="000B2060" w:rsidRDefault="009E72B8">
      <w:pPr>
        <w:ind w:left="1970" w:right="51" w:hanging="1985"/>
      </w:pPr>
      <w:r>
        <w:rPr>
          <w:b/>
        </w:rPr>
        <w:t>VÕTTES ARVESSE</w:t>
      </w:r>
      <w:r>
        <w:t xml:space="preserve"> 23. augusti 1988. aasta seaduse nr 400 kohast teatist peaministrile, mis on esitatud märkusega …….; </w:t>
      </w:r>
    </w:p>
    <w:p w14:paraId="58E2AA7D" w14:textId="77777777" w:rsidR="000B2060" w:rsidRDefault="009E72B8">
      <w:pPr>
        <w:spacing w:after="17" w:line="259" w:lineRule="auto"/>
        <w:ind w:left="0" w:firstLine="0"/>
        <w:jc w:val="left"/>
      </w:pPr>
      <w:r>
        <w:t xml:space="preserve"> </w:t>
      </w:r>
    </w:p>
    <w:p w14:paraId="1C8EAAC7" w14:textId="397FE240" w:rsidR="000B2060" w:rsidRDefault="009E72B8" w:rsidP="00D442A3">
      <w:pPr>
        <w:ind w:left="1970" w:right="51" w:hanging="1985"/>
      </w:pPr>
      <w:r>
        <w:rPr>
          <w:b/>
        </w:rPr>
        <w:t xml:space="preserve">VÕTTES ARVESSE </w:t>
      </w:r>
      <w:r>
        <w:t xml:space="preserve"> direktiivi (EL) 2015/1535 (millega nähakse ette tehnilistest eeskirjadest ning infoühiskonna teenuste eeskirjadest teatamise kord) artiklis 5 osutatud teatist koos märkusega....., </w:t>
      </w:r>
    </w:p>
    <w:p w14:paraId="283A61EC" w14:textId="77777777" w:rsidR="000B2060" w:rsidRDefault="009E72B8">
      <w:pPr>
        <w:spacing w:after="16" w:line="259" w:lineRule="auto"/>
        <w:ind w:left="0" w:firstLine="0"/>
        <w:jc w:val="left"/>
      </w:pPr>
      <w:r>
        <w:rPr>
          <w:i/>
        </w:rPr>
        <w:t xml:space="preserve"> </w:t>
      </w:r>
    </w:p>
    <w:p w14:paraId="62CB551A" w14:textId="77777777" w:rsidR="000B2060" w:rsidRDefault="009E72B8">
      <w:pPr>
        <w:spacing w:after="16" w:line="259" w:lineRule="auto"/>
        <w:ind w:left="0" w:firstLine="0"/>
        <w:jc w:val="left"/>
      </w:pPr>
      <w:r>
        <w:rPr>
          <w:i/>
        </w:rPr>
        <w:t xml:space="preserve"> </w:t>
      </w:r>
    </w:p>
    <w:p w14:paraId="2D8CB364" w14:textId="2B6568FF" w:rsidR="000B2060" w:rsidRPr="00607D0C" w:rsidRDefault="009E72B8">
      <w:pPr>
        <w:spacing w:after="14" w:line="266" w:lineRule="auto"/>
        <w:ind w:left="10" w:right="60"/>
        <w:jc w:val="center"/>
      </w:pPr>
      <w:r>
        <w:t xml:space="preserve">võtab käesolevaga vastu  </w:t>
      </w:r>
    </w:p>
    <w:p w14:paraId="09CAE138" w14:textId="77777777" w:rsidR="000B2060" w:rsidRDefault="009E72B8">
      <w:pPr>
        <w:spacing w:after="17" w:line="259" w:lineRule="auto"/>
        <w:ind w:left="10" w:right="63"/>
        <w:jc w:val="center"/>
      </w:pPr>
      <w:r>
        <w:t xml:space="preserve">järgmise määruse  </w:t>
      </w:r>
    </w:p>
    <w:p w14:paraId="472EC54F" w14:textId="77777777" w:rsidR="000B2060" w:rsidRDefault="009E72B8">
      <w:pPr>
        <w:spacing w:after="19" w:line="259" w:lineRule="auto"/>
        <w:ind w:left="0" w:firstLine="0"/>
        <w:jc w:val="center"/>
      </w:pPr>
      <w:r>
        <w:rPr>
          <w:b/>
        </w:rPr>
        <w:t xml:space="preserve"> </w:t>
      </w:r>
    </w:p>
    <w:p w14:paraId="032A726D" w14:textId="77777777" w:rsidR="005428D2" w:rsidRPr="005428D2" w:rsidRDefault="009E72B8" w:rsidP="00F51F5E">
      <w:pPr>
        <w:pStyle w:val="Heading1"/>
        <w:spacing w:after="120"/>
        <w:ind w:left="11" w:right="62" w:hanging="11"/>
        <w:rPr>
          <w:b w:val="0"/>
        </w:rPr>
      </w:pPr>
      <w:r>
        <w:rPr>
          <w:b w:val="0"/>
        </w:rPr>
        <w:t xml:space="preserve">Artikkel 1 </w:t>
      </w:r>
    </w:p>
    <w:p w14:paraId="685448BB" w14:textId="4EFAB624" w:rsidR="000B2060" w:rsidRPr="005428D2" w:rsidRDefault="009E72B8" w:rsidP="00F51F5E">
      <w:pPr>
        <w:pStyle w:val="Heading1"/>
        <w:spacing w:after="120"/>
        <w:ind w:left="11" w:right="62" w:hanging="11"/>
        <w:rPr>
          <w:b w:val="0"/>
          <w:i/>
        </w:rPr>
      </w:pPr>
      <w:r>
        <w:rPr>
          <w:b w:val="0"/>
          <w:i/>
        </w:rPr>
        <w:t xml:space="preserve">Otstarve ja eesmärgid  </w:t>
      </w:r>
    </w:p>
    <w:p w14:paraId="6C6266C2" w14:textId="739B618E" w:rsidR="000B2060" w:rsidRDefault="008647FF" w:rsidP="00CA20B5">
      <w:pPr>
        <w:pStyle w:val="ListParagraph"/>
        <w:numPr>
          <w:ilvl w:val="0"/>
          <w:numId w:val="34"/>
        </w:numPr>
        <w:spacing w:after="60" w:line="266" w:lineRule="auto"/>
        <w:ind w:left="363" w:right="51" w:hanging="11"/>
        <w:contextualSpacing w:val="0"/>
      </w:pPr>
      <w:r>
        <w:t>Käesolevas määruses sätestatakse konkreetsed kriteeriumid, mille alusel lõpetatakse taaskasutamistoimingutega hõlmatud ehitus- ja lammutustöödel tekkinud püsijäätmete ja muude käesoleva määruse artikli 2 lõike 1 punktides a ja b määratletud mineraalsete püsijäätmete liigitamine jäätmeteks 3. aprilli 2006. aasta seadusandliku dekreedi nr 152 artikli 184b alusel ja selle artikli tähenduses.</w:t>
      </w:r>
    </w:p>
    <w:p w14:paraId="560EC6B2" w14:textId="77777777" w:rsidR="008647FF" w:rsidRDefault="008647FF" w:rsidP="00F51F5E">
      <w:pPr>
        <w:pStyle w:val="Heading1"/>
        <w:spacing w:after="120"/>
        <w:ind w:left="11" w:right="62" w:hanging="11"/>
      </w:pPr>
    </w:p>
    <w:p w14:paraId="17CC0501" w14:textId="77777777" w:rsidR="00607D0C" w:rsidRPr="00607D0C" w:rsidRDefault="009E72B8" w:rsidP="00F51F5E">
      <w:pPr>
        <w:pStyle w:val="Heading1"/>
        <w:spacing w:after="120"/>
        <w:ind w:left="11" w:right="62" w:hanging="11"/>
        <w:rPr>
          <w:b w:val="0"/>
        </w:rPr>
      </w:pPr>
      <w:r>
        <w:rPr>
          <w:b w:val="0"/>
        </w:rPr>
        <w:t xml:space="preserve">Artikkel 2 </w:t>
      </w:r>
    </w:p>
    <w:p w14:paraId="160D19CA" w14:textId="6C79CD75" w:rsidR="000B2060" w:rsidRPr="00607D0C" w:rsidRDefault="009E72B8" w:rsidP="00F51F5E">
      <w:pPr>
        <w:pStyle w:val="Heading1"/>
        <w:spacing w:after="120"/>
        <w:ind w:left="11" w:right="62" w:hanging="11"/>
        <w:rPr>
          <w:b w:val="0"/>
          <w:i/>
        </w:rPr>
      </w:pPr>
      <w:r>
        <w:rPr>
          <w:b w:val="0"/>
          <w:i/>
        </w:rPr>
        <w:t xml:space="preserve">Mõisted </w:t>
      </w:r>
    </w:p>
    <w:p w14:paraId="0E8DB7DF" w14:textId="6AD3A87B" w:rsidR="008647FF" w:rsidRPr="00607D0C" w:rsidRDefault="008647FF" w:rsidP="00CA20B5">
      <w:pPr>
        <w:pStyle w:val="ListParagraph"/>
        <w:numPr>
          <w:ilvl w:val="0"/>
          <w:numId w:val="39"/>
        </w:numPr>
        <w:spacing w:after="60" w:line="266" w:lineRule="auto"/>
        <w:ind w:right="51"/>
        <w:contextualSpacing w:val="0"/>
      </w:pPr>
      <w:r>
        <w:t>Antud määruses kasutatakse mõisteid 3. aprilli 2006. aasta seadusandliku dekreedi nr 152 artiklis 183 esitatud tähendustes ja järgmistes tähendustes:</w:t>
      </w:r>
    </w:p>
    <w:p w14:paraId="6DD3AD7E" w14:textId="19D52C13" w:rsidR="008647FF" w:rsidRPr="00CA20B5" w:rsidRDefault="008647FF" w:rsidP="005211CB">
      <w:pPr>
        <w:ind w:left="851" w:hanging="284"/>
        <w:rPr>
          <w:color w:val="000000" w:themeColor="text1"/>
        </w:rPr>
      </w:pPr>
      <w:r>
        <w:rPr>
          <w:rFonts w:ascii="Baskerville Old Face" w:hAnsi="Baskerville Old Face"/>
          <w:color w:val="000000" w:themeColor="text1"/>
        </w:rPr>
        <w:t xml:space="preserve">a) </w:t>
      </w:r>
      <w:r>
        <w:rPr>
          <w:color w:val="000000" w:themeColor="text1"/>
        </w:rPr>
        <w:t>„ehitus- ja lammutustöödel tekkinud püsijäätmed“: otsuses 2000/532/EÜ osutatud Euroopa jäätmenimistu 17. peatükis määratletud ja käesoleva määruse 1. lisa tabeli 1 punktis 1 loetletud ehitus- ja lammutustöödel tekkinud jäätmed;</w:t>
      </w:r>
    </w:p>
    <w:p w14:paraId="6CB39F8D" w14:textId="3ED766B8" w:rsidR="008647FF" w:rsidRPr="00CA20B5" w:rsidRDefault="008647FF" w:rsidP="005211CB">
      <w:pPr>
        <w:ind w:left="851" w:hanging="284"/>
        <w:rPr>
          <w:color w:val="000000" w:themeColor="text1"/>
        </w:rPr>
      </w:pPr>
      <w:r>
        <w:rPr>
          <w:color w:val="000000" w:themeColor="text1"/>
        </w:rPr>
        <w:t>b) „muud mineraalse päritoluga püsijäätmed“: jäätmed, mis ei kuulu otsuses 2000/532/EÜ osutatud Euroopa jäätmenimistu 17. peatükki ja mis on loetletud käesoleva määruse 1. lisa tabeli 1 punktis 2;</w:t>
      </w:r>
    </w:p>
    <w:p w14:paraId="41FCC9E7" w14:textId="77777777" w:rsidR="008647FF" w:rsidRPr="00CA20B5" w:rsidRDefault="008647FF" w:rsidP="005211CB">
      <w:pPr>
        <w:ind w:left="851" w:hanging="284"/>
        <w:rPr>
          <w:color w:val="000000" w:themeColor="text1"/>
        </w:rPr>
      </w:pPr>
      <w:r>
        <w:rPr>
          <w:color w:val="000000" w:themeColor="text1"/>
        </w:rPr>
        <w:t>c) „püsijäätmed“: ehitus- ja lammutustöödel tekkinud tahked jäätmed ja muud mineraalse päritoluga püsijäätmed, mis ei ole läbinud olulist füüsikalist, keemilist ega bioloogilist muundamist; püsijäätmed ei tohi lahustuda, põleda ja neid ei tohi mõjutada muud füüsikalised ega keemilised reaktsioonid, need ei tohi olla biolagunevad ning kokkupuutel teiste materjalidega ei tohi neil olla kahjulikku mõju, mis võib põhjustada keskkonnareostust või kahjustada inimeste tervist;</w:t>
      </w:r>
    </w:p>
    <w:p w14:paraId="19DA6921" w14:textId="77777777" w:rsidR="008647FF" w:rsidRPr="00CA20B5" w:rsidRDefault="008647FF" w:rsidP="005211CB">
      <w:pPr>
        <w:ind w:left="851" w:hanging="284"/>
        <w:rPr>
          <w:color w:val="auto"/>
        </w:rPr>
      </w:pPr>
      <w:r>
        <w:t>d) „taaskasutusse võetud täitematerjal“; punktides a ja b nimetatud jäätmed, mis on lakanud olemast jäätmed ühe või mitme taaskasutamistoimingu tõttu vastavalt 3. aprilli 2006. aasta seadusandliku dekreedi nr 152 artikli 184b lõikes 1 sätestatud tingimustele ja käesoleva dekreedi sätetele;</w:t>
      </w:r>
    </w:p>
    <w:p w14:paraId="6AFFD208" w14:textId="77777777" w:rsidR="008647FF" w:rsidRPr="00CA20B5" w:rsidRDefault="008647FF" w:rsidP="005211CB">
      <w:pPr>
        <w:ind w:left="851" w:hanging="284"/>
      </w:pPr>
      <w:r>
        <w:t>e) „taaskasutusse võetud täitematerjali partii“: kuni 3000 kuupmeetrit taaskasutusse võetud täitematerjali;</w:t>
      </w:r>
    </w:p>
    <w:p w14:paraId="73295BD6" w14:textId="77777777" w:rsidR="008647FF" w:rsidRPr="00CA20B5" w:rsidRDefault="008647FF" w:rsidP="005211CB">
      <w:pPr>
        <w:ind w:left="851" w:hanging="284"/>
      </w:pPr>
      <w:r>
        <w:t>f) „taaskasutusse võetud täitematerjali tootja“: taaskasutusse võetud täitematerjalide tootmiseks loa saanud tehase käitaja (edaspidi ka ainult: tootja);</w:t>
      </w:r>
    </w:p>
    <w:p w14:paraId="14B52658" w14:textId="77777777" w:rsidR="008647FF" w:rsidRPr="00CA20B5" w:rsidRDefault="008647FF" w:rsidP="005211CB">
      <w:pPr>
        <w:ind w:left="851" w:hanging="284"/>
      </w:pPr>
      <w:r>
        <w:t>g) „vastavusdeklaratsioon“: tootja väljastatud kirjaliku kinnituse asemel deklaratsioon, mis tõendab taaskasutusse võetud täitematerjali omadusi, nagu on osutatud artiklis 5;</w:t>
      </w:r>
    </w:p>
    <w:p w14:paraId="5542E487" w14:textId="048CAC5A" w:rsidR="008647FF" w:rsidRPr="00CA20B5" w:rsidRDefault="008647FF" w:rsidP="005211CB">
      <w:pPr>
        <w:ind w:left="851" w:hanging="284"/>
      </w:pPr>
      <w:r>
        <w:t>h) „pädev asutus“: asutus, kes annab loa 3. aprilli 2006. aasta seadusandliku dekreedi nr 152 II osa IIIa jaotise või IV osa I jaotise IV peatüki alusel, st asutus, kellele on esitatud nimetatud dekreedi artiklis 216 osutatud teade.</w:t>
      </w:r>
    </w:p>
    <w:p w14:paraId="501ACB3A" w14:textId="77777777" w:rsidR="008647FF" w:rsidRPr="00CA20B5" w:rsidRDefault="008647FF" w:rsidP="008647FF">
      <w:pPr>
        <w:spacing w:after="12" w:line="267" w:lineRule="auto"/>
        <w:ind w:left="360" w:right="51" w:firstLine="0"/>
      </w:pPr>
    </w:p>
    <w:p w14:paraId="6DD2F9B2" w14:textId="77777777" w:rsidR="00607D0C" w:rsidRPr="00607D0C" w:rsidRDefault="009E72B8" w:rsidP="00F51F5E">
      <w:pPr>
        <w:pStyle w:val="Heading1"/>
        <w:spacing w:after="120"/>
        <w:ind w:left="11" w:right="62" w:hanging="11"/>
        <w:rPr>
          <w:b w:val="0"/>
        </w:rPr>
      </w:pPr>
      <w:r>
        <w:rPr>
          <w:b w:val="0"/>
        </w:rPr>
        <w:t xml:space="preserve">Artikkel 3 </w:t>
      </w:r>
    </w:p>
    <w:p w14:paraId="147552D8" w14:textId="688C6A32" w:rsidR="000B2060" w:rsidRPr="00607D0C" w:rsidRDefault="009E72B8" w:rsidP="00F51F5E">
      <w:pPr>
        <w:pStyle w:val="Heading1"/>
        <w:spacing w:after="120"/>
        <w:ind w:left="11" w:right="62" w:hanging="11"/>
        <w:rPr>
          <w:b w:val="0"/>
          <w:i/>
        </w:rPr>
      </w:pPr>
      <w:r>
        <w:rPr>
          <w:b w:val="0"/>
          <w:i/>
        </w:rPr>
        <w:t xml:space="preserve">Jäätmestaatuse lakkamise kriteeriumid  </w:t>
      </w:r>
    </w:p>
    <w:p w14:paraId="73F7D280" w14:textId="12E55F31" w:rsidR="000B2060" w:rsidRDefault="009E72B8" w:rsidP="00CA20B5">
      <w:pPr>
        <w:pStyle w:val="ListParagraph"/>
        <w:numPr>
          <w:ilvl w:val="0"/>
          <w:numId w:val="40"/>
        </w:numPr>
        <w:spacing w:after="12" w:line="267" w:lineRule="auto"/>
        <w:ind w:right="51"/>
      </w:pPr>
      <w:r>
        <w:t xml:space="preserve">3. aprilli 2006. aasta seadusandliku dekreedi nr 152 artikli 1 kohaldamisel ja artikli 184b kohaldamisel lõpetatakse ehitus- ja lammutustöödel tekkinud püsijäätmete ja muude artikli 2 punktides a ja b määratletud mineraalsete püsijäätmete liigitamine jäätmeteks ning need liigitatakse taaskasutusse võetud täitematerjaliks, kui </w:t>
      </w:r>
      <w:r>
        <w:rPr>
          <w:color w:val="auto"/>
        </w:rPr>
        <w:t xml:space="preserve">need vastavad </w:t>
      </w:r>
      <w:r>
        <w:t xml:space="preserve">1. lisas sätestatud kriteeriumidele.  </w:t>
      </w:r>
    </w:p>
    <w:p w14:paraId="055374E3" w14:textId="77777777" w:rsidR="000B2060" w:rsidRDefault="009E72B8">
      <w:pPr>
        <w:spacing w:after="16" w:line="259" w:lineRule="auto"/>
        <w:ind w:left="0" w:firstLine="0"/>
        <w:jc w:val="left"/>
      </w:pPr>
      <w:r>
        <w:t xml:space="preserve"> </w:t>
      </w:r>
    </w:p>
    <w:p w14:paraId="6ECC198B" w14:textId="77777777" w:rsidR="008610D3" w:rsidRPr="008610D3" w:rsidRDefault="009E72B8" w:rsidP="00F51F5E">
      <w:pPr>
        <w:pStyle w:val="Heading1"/>
        <w:spacing w:after="120"/>
        <w:ind w:left="11" w:right="62" w:hanging="11"/>
        <w:rPr>
          <w:b w:val="0"/>
        </w:rPr>
      </w:pPr>
      <w:r>
        <w:rPr>
          <w:b w:val="0"/>
        </w:rPr>
        <w:t xml:space="preserve">Artikkel 4 </w:t>
      </w:r>
    </w:p>
    <w:p w14:paraId="6DB7C9A8" w14:textId="1626EFD9" w:rsidR="000B2060" w:rsidRPr="008610D3" w:rsidRDefault="009E72B8" w:rsidP="00F51F5E">
      <w:pPr>
        <w:pStyle w:val="Heading1"/>
        <w:spacing w:after="120"/>
        <w:ind w:left="11" w:right="62" w:hanging="11"/>
        <w:rPr>
          <w:b w:val="0"/>
          <w:i/>
        </w:rPr>
      </w:pPr>
      <w:r>
        <w:rPr>
          <w:b w:val="0"/>
          <w:i/>
        </w:rPr>
        <w:t xml:space="preserve">Eriotstarbed </w:t>
      </w:r>
    </w:p>
    <w:p w14:paraId="0D851D94" w14:textId="66DC1D1D" w:rsidR="000B2060" w:rsidRDefault="009E72B8" w:rsidP="00CA20B5">
      <w:pPr>
        <w:pStyle w:val="ListParagraph"/>
        <w:numPr>
          <w:ilvl w:val="0"/>
          <w:numId w:val="41"/>
        </w:numPr>
        <w:spacing w:after="12" w:line="267" w:lineRule="auto"/>
        <w:ind w:right="51"/>
      </w:pPr>
      <w:r>
        <w:t xml:space="preserve">Taaskasutusse võetud täitematerjali võib kasutada üksnes 2. lisas loetletud erieesmärkidel. </w:t>
      </w:r>
    </w:p>
    <w:p w14:paraId="46CC6359" w14:textId="5E018293" w:rsidR="000B2060" w:rsidRDefault="000B2060" w:rsidP="00C8402D">
      <w:pPr>
        <w:spacing w:after="12" w:line="267" w:lineRule="auto"/>
        <w:ind w:left="360" w:right="51" w:firstLine="0"/>
      </w:pPr>
    </w:p>
    <w:p w14:paraId="4B965820" w14:textId="77777777" w:rsidR="008610D3" w:rsidRPr="008610D3" w:rsidRDefault="009E72B8" w:rsidP="00F51F5E">
      <w:pPr>
        <w:pStyle w:val="Heading1"/>
        <w:spacing w:after="120"/>
        <w:ind w:left="11" w:right="62" w:hanging="11"/>
        <w:rPr>
          <w:b w:val="0"/>
        </w:rPr>
      </w:pPr>
      <w:r>
        <w:rPr>
          <w:b w:val="0"/>
        </w:rPr>
        <w:lastRenderedPageBreak/>
        <w:t xml:space="preserve">Artikkel 5 </w:t>
      </w:r>
    </w:p>
    <w:p w14:paraId="2A0C2A18" w14:textId="26FCCECD" w:rsidR="000B2060" w:rsidRPr="008610D3" w:rsidRDefault="009E72B8" w:rsidP="00F51F5E">
      <w:pPr>
        <w:pStyle w:val="Heading1"/>
        <w:spacing w:after="120"/>
        <w:ind w:left="11" w:right="62" w:hanging="11"/>
        <w:rPr>
          <w:i/>
        </w:rPr>
      </w:pPr>
      <w:r>
        <w:rPr>
          <w:b w:val="0"/>
          <w:i/>
        </w:rPr>
        <w:t xml:space="preserve">Vastavusdeklaratsioon ja proovide säilitamise kord </w:t>
      </w:r>
    </w:p>
    <w:p w14:paraId="2FB7AF9D" w14:textId="6C743069" w:rsidR="000B2060" w:rsidRDefault="009E72B8" w:rsidP="00CA20B5">
      <w:pPr>
        <w:pStyle w:val="ListParagraph"/>
        <w:numPr>
          <w:ilvl w:val="0"/>
          <w:numId w:val="42"/>
        </w:numPr>
        <w:spacing w:after="12" w:line="267" w:lineRule="auto"/>
        <w:ind w:right="51"/>
      </w:pPr>
      <w:r>
        <w:t xml:space="preserve">Taaskasutusse võetud täitematerjali tootja tõendab artiklis 3 nimetatud kriteeriumide täitmist presidendi 28. detsembri 2000. aasta dekreedi nr 445 artikli 47 kohase kirjaliku kinnituse asemel koostatud deklaratsiooniga, mis on koostatud iga toodetud taaskasutusse võetud täitematerjali partii kohta. Deklaratsioon koostatakse 3. lisas esitatud vormi kasutades ning saadetakse pädevale ametiasutusele ja kohalikule pädevale keskkonnakaitseasutusele 7. märtsi 2005. aasta seadusandliku dekreedi nr 82 artiklis 65 nimetatud viisil. </w:t>
      </w:r>
    </w:p>
    <w:p w14:paraId="34D8EC28" w14:textId="599778F9" w:rsidR="000B2060" w:rsidRDefault="009E72B8" w:rsidP="00CA20B5">
      <w:pPr>
        <w:pStyle w:val="ListParagraph"/>
        <w:numPr>
          <w:ilvl w:val="0"/>
          <w:numId w:val="40"/>
        </w:numPr>
        <w:ind w:right="51"/>
      </w:pPr>
      <w:r>
        <w:t xml:space="preserve">Taaskasutusse võetud täitematerjali tootja säilitab lõikes 1 osutatud deklaratsiooni koopiat tootmisettevõttes või selle registrijärgses asukohas, sealhulgas elektrooniliselt, tehes selle kättesaadavaks kontrolliasutustele, kes seda taotlevad.  </w:t>
      </w:r>
    </w:p>
    <w:p w14:paraId="00E8975F" w14:textId="26A2EED6" w:rsidR="000B2060" w:rsidRDefault="005211CB" w:rsidP="00CA20B5">
      <w:pPr>
        <w:pStyle w:val="ListParagraph"/>
        <w:numPr>
          <w:ilvl w:val="0"/>
          <w:numId w:val="40"/>
        </w:numPr>
        <w:ind w:right="51"/>
      </w:pPr>
      <w:r>
        <w:t xml:space="preserve">Artiklis 3 sätestatud kriteeriumide täitmiseks säilitab taaskasutusse võetud täitematerjali tootja viis aastat tootmisüksuses või registrijärgses asukohas iga taaskasutusse võetud täitematerjali partii tootmisprotsessi lõpus võetud taaskasutatava täitematerjali proove vastavalt standardile UNI 10802. Proovi säilitamise meetod peab tagama, et taaskasutusse võetud täitematerjali keemilisi ja füüsikalisi omadusi ei muudeta ning et see sobib analüüside kordamiseks. </w:t>
      </w:r>
    </w:p>
    <w:p w14:paraId="7603CD02" w14:textId="77777777" w:rsidR="000B2060" w:rsidRDefault="009E72B8">
      <w:pPr>
        <w:spacing w:after="0" w:line="259" w:lineRule="auto"/>
        <w:ind w:left="0" w:firstLine="0"/>
        <w:jc w:val="center"/>
      </w:pPr>
      <w:r>
        <w:rPr>
          <w:b/>
        </w:rPr>
        <w:t xml:space="preserve"> </w:t>
      </w:r>
    </w:p>
    <w:p w14:paraId="12362B4E" w14:textId="77777777" w:rsidR="008610D3" w:rsidRPr="008610D3" w:rsidRDefault="009E72B8" w:rsidP="007B53AC">
      <w:pPr>
        <w:pStyle w:val="Heading1"/>
        <w:spacing w:after="120"/>
        <w:ind w:left="11" w:right="62" w:hanging="11"/>
        <w:rPr>
          <w:b w:val="0"/>
        </w:rPr>
      </w:pPr>
      <w:r>
        <w:rPr>
          <w:b w:val="0"/>
        </w:rPr>
        <w:t xml:space="preserve">Artikkel 6 </w:t>
      </w:r>
    </w:p>
    <w:p w14:paraId="0ADCBA18" w14:textId="61BFB2AB" w:rsidR="000B2060" w:rsidRPr="008610D3" w:rsidRDefault="009E72B8" w:rsidP="007B53AC">
      <w:pPr>
        <w:pStyle w:val="Heading1"/>
        <w:spacing w:after="120"/>
        <w:ind w:left="11" w:right="62" w:hanging="11"/>
        <w:rPr>
          <w:b w:val="0"/>
          <w:i/>
        </w:rPr>
      </w:pPr>
      <w:r>
        <w:rPr>
          <w:b w:val="0"/>
          <w:i/>
        </w:rPr>
        <w:t xml:space="preserve">Juhtimissüsteem  </w:t>
      </w:r>
    </w:p>
    <w:p w14:paraId="0DD1A645" w14:textId="3688D537" w:rsidR="000B2060" w:rsidRPr="00CA20B5" w:rsidRDefault="005211CB" w:rsidP="00CA20B5">
      <w:pPr>
        <w:pStyle w:val="ListParagraph"/>
        <w:numPr>
          <w:ilvl w:val="0"/>
          <w:numId w:val="43"/>
        </w:numPr>
        <w:ind w:right="51"/>
      </w:pPr>
      <w:r>
        <w:t>Taaskasutusse võetud täitematerjali tootja kohaldab standardi UNI EN ISO 9001 kohast kvaliteedijuhtimissüsteemi, mille on sertifitseerinud kehtivate õigusaktide kohaselt akrediteeritud organisatsioon ja mis tõendab vastavust käesolevas määruses sätestatud kriteeriumidele. Kvaliteedikäsiraamat sisaldab töökorda proovivõtu- ja sisekontrollikava 1. lisas sätestatud kriteeriumidele vastavuse kontrollimiseks.</w:t>
      </w:r>
    </w:p>
    <w:p w14:paraId="71F6D2EA" w14:textId="171C3204" w:rsidR="005211CB" w:rsidRPr="001B60FC" w:rsidRDefault="005211CB" w:rsidP="00CA20B5">
      <w:pPr>
        <w:pStyle w:val="ListParagraph"/>
        <w:numPr>
          <w:ilvl w:val="0"/>
          <w:numId w:val="43"/>
        </w:numPr>
        <w:ind w:right="51"/>
      </w:pPr>
      <w:r>
        <w:t>Artikli 5 lõikes 3 osutatud sätteid ei kohaldata Euroopa Parlamendi ja nõukogu 25. novembri 2009. aasta määruse (EÜ) nr 1221/2009 kohaselt registreeritud äriühingute suhtes ega äriühingute suhtes, kellel on kohaldatavate õigusaktide kohaselt akrediteeritud asutuse poolt välja antud keskkonnasertifikaat UNI EN ISO 14001.</w:t>
      </w:r>
    </w:p>
    <w:p w14:paraId="69635672" w14:textId="77777777" w:rsidR="005211CB" w:rsidRDefault="005211CB" w:rsidP="007B53AC">
      <w:pPr>
        <w:pStyle w:val="Heading1"/>
        <w:spacing w:after="120"/>
        <w:ind w:left="11" w:right="62" w:hanging="11"/>
      </w:pPr>
    </w:p>
    <w:p w14:paraId="7461F04E" w14:textId="77777777" w:rsidR="008610D3" w:rsidRPr="001571B3" w:rsidRDefault="009E72B8" w:rsidP="007B53AC">
      <w:pPr>
        <w:pStyle w:val="Heading1"/>
        <w:spacing w:after="120"/>
        <w:ind w:left="11" w:right="62" w:hanging="11"/>
        <w:rPr>
          <w:b w:val="0"/>
        </w:rPr>
      </w:pPr>
      <w:r>
        <w:rPr>
          <w:b w:val="0"/>
        </w:rPr>
        <w:t xml:space="preserve">Artikkel 7 </w:t>
      </w:r>
    </w:p>
    <w:p w14:paraId="3EE44B21" w14:textId="4328195D" w:rsidR="000B2060" w:rsidRPr="001571B3" w:rsidRDefault="009E72B8" w:rsidP="007B53AC">
      <w:pPr>
        <w:pStyle w:val="Heading1"/>
        <w:spacing w:after="120"/>
        <w:ind w:left="11" w:right="62" w:hanging="11"/>
        <w:rPr>
          <w:b w:val="0"/>
          <w:i/>
        </w:rPr>
      </w:pPr>
      <w:r>
        <w:rPr>
          <w:b w:val="0"/>
          <w:i/>
        </w:rPr>
        <w:t xml:space="preserve">Ülemineku- ja lõppsätted </w:t>
      </w:r>
    </w:p>
    <w:p w14:paraId="77F5A694" w14:textId="21F82AE1" w:rsidR="000B2060" w:rsidRDefault="009E72B8" w:rsidP="00CA20B5">
      <w:pPr>
        <w:pStyle w:val="ListParagraph"/>
        <w:numPr>
          <w:ilvl w:val="0"/>
          <w:numId w:val="44"/>
        </w:numPr>
        <w:ind w:right="51"/>
      </w:pPr>
      <w:r>
        <w:t xml:space="preserve"> Käesolevas määruses sätestatud kriteeriumide täitmiseks peab tootja esitama pädevale asutusele 180 päeva jooksul alates käesoleva määruse jõustumisest 3. aprilli 2006. aasta seadusandliku dekreedi nr 152 artikli 216 kohase ajakohastatud teate, milles on märgitud suurim taaskasutusse võetav summa, või 3. aprilli 2006. aasta seadusandliku dekreedi nr 152 IV osa I jaotise IV peatüki või II osa IIIa jaotise alusel antud loa ajakohastamise taotluse. Lihtsustatud korra puhul jäävad kehtima keskkonnaministri 5. veebruari 1998. aasta dekreedi 4. lisas sätestatud koguselised piirnormid, 5. lisas sätestatud tehnilised standardid ja 1. lisa all-lisas 2 sätestatud heite piirväärtused. </w:t>
      </w:r>
    </w:p>
    <w:p w14:paraId="26047A06" w14:textId="77777777" w:rsidR="000B2060" w:rsidRDefault="009E72B8" w:rsidP="00CA20B5">
      <w:pPr>
        <w:pStyle w:val="ListParagraph"/>
        <w:numPr>
          <w:ilvl w:val="0"/>
          <w:numId w:val="44"/>
        </w:numPr>
        <w:ind w:right="51"/>
      </w:pPr>
      <w:r>
        <w:t xml:space="preserve">Kuni lõikes 1 osutatud kohandamiseni võib juba heakskiidetud taaskasutamismenetluste tulemusel saadud materjale kasutada artiklis 4 osutatud eriotstarbel, kui nende omadused vastavad artiklis 3 sätestatud kriteeriumidele ja on tõendatud artikli 5 kohase vastavusdeklaratsiooniga. </w:t>
      </w:r>
    </w:p>
    <w:p w14:paraId="14C9EE35" w14:textId="3E32E2C5" w:rsidR="000B2060" w:rsidRDefault="009E72B8" w:rsidP="00CA20B5">
      <w:pPr>
        <w:pStyle w:val="ListParagraph"/>
        <w:numPr>
          <w:ilvl w:val="0"/>
          <w:numId w:val="44"/>
        </w:numPr>
        <w:ind w:right="51"/>
      </w:pPr>
      <w:r>
        <w:t xml:space="preserve">Lisad on käesoleva määruse lahutamatud osad. </w:t>
      </w:r>
    </w:p>
    <w:p w14:paraId="21C4194F" w14:textId="77777777" w:rsidR="000B2060" w:rsidRDefault="009E72B8">
      <w:pPr>
        <w:spacing w:after="16" w:line="259" w:lineRule="auto"/>
        <w:ind w:left="360" w:firstLine="0"/>
        <w:jc w:val="left"/>
      </w:pPr>
      <w:r>
        <w:lastRenderedPageBreak/>
        <w:t xml:space="preserve"> </w:t>
      </w:r>
    </w:p>
    <w:p w14:paraId="7B0BAC0F" w14:textId="77777777" w:rsidR="000B2060" w:rsidRDefault="009E72B8">
      <w:pPr>
        <w:ind w:left="-5" w:right="51"/>
      </w:pPr>
      <w:r>
        <w:t xml:space="preserve">Käesolev riigipitserit kandev dekreet lisatakse Itaalia Vabariigi õigusaktide ametlikku kogumikku. Kõik huvitatud isikud on kohustatud järgima käesolevat määrust ja tagama käesoleva määruse järgimise. </w:t>
      </w:r>
    </w:p>
    <w:p w14:paraId="415AE58D" w14:textId="00646F3B" w:rsidR="000B2060" w:rsidRDefault="009E72B8" w:rsidP="00A451F2">
      <w:pPr>
        <w:spacing w:after="16" w:line="259" w:lineRule="auto"/>
        <w:ind w:left="360" w:firstLine="0"/>
        <w:jc w:val="left"/>
      </w:pPr>
      <w:r>
        <w:t xml:space="preserve">  </w:t>
      </w:r>
    </w:p>
    <w:p w14:paraId="4993A2DA" w14:textId="77777777" w:rsidR="00B66567" w:rsidRDefault="009E72B8">
      <w:pPr>
        <w:tabs>
          <w:tab w:val="center" w:pos="360"/>
          <w:tab w:val="center" w:pos="708"/>
          <w:tab w:val="center" w:pos="1416"/>
          <w:tab w:val="center" w:pos="2124"/>
          <w:tab w:val="center" w:pos="2833"/>
          <w:tab w:val="center" w:pos="3541"/>
          <w:tab w:val="center" w:pos="4249"/>
          <w:tab w:val="center" w:pos="4957"/>
          <w:tab w:val="center" w:pos="5665"/>
          <w:tab w:val="center" w:pos="7472"/>
        </w:tabs>
        <w:ind w:left="0" w:firstLine="0"/>
        <w:jc w:val="left"/>
      </w:pPr>
      <w:r>
        <w:rPr>
          <w:rFonts w:ascii="Calibri" w:hAnsi="Calibri"/>
          <w:sz w:val="22"/>
        </w:rPr>
        <w:tab/>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57252218" w14:textId="2BF0B1D6" w:rsidR="000B2060" w:rsidRPr="000E6789" w:rsidRDefault="00B66567">
      <w:pPr>
        <w:tabs>
          <w:tab w:val="center" w:pos="360"/>
          <w:tab w:val="center" w:pos="708"/>
          <w:tab w:val="center" w:pos="1416"/>
          <w:tab w:val="center" w:pos="2124"/>
          <w:tab w:val="center" w:pos="2833"/>
          <w:tab w:val="center" w:pos="3541"/>
          <w:tab w:val="center" w:pos="4249"/>
          <w:tab w:val="center" w:pos="4957"/>
          <w:tab w:val="center" w:pos="5665"/>
          <w:tab w:val="center" w:pos="7472"/>
        </w:tabs>
        <w:ind w:left="0" w:firstLine="0"/>
        <w:jc w:val="left"/>
      </w:pPr>
      <w:r>
        <w:tab/>
      </w:r>
      <w:r>
        <w:tab/>
      </w:r>
      <w:r>
        <w:tab/>
      </w:r>
      <w:r>
        <w:tab/>
      </w:r>
      <w:r>
        <w:tab/>
      </w:r>
      <w:r>
        <w:tab/>
      </w:r>
      <w:r>
        <w:tab/>
      </w:r>
      <w:r>
        <w:tab/>
      </w:r>
      <w:r>
        <w:tab/>
      </w:r>
      <w:r>
        <w:tab/>
        <w:t xml:space="preserve">Roberto Cingolani </w:t>
      </w:r>
    </w:p>
    <w:p w14:paraId="6DFDB7B9" w14:textId="0E732D3D" w:rsidR="007B53AC" w:rsidRPr="000E6789" w:rsidRDefault="009E72B8" w:rsidP="00E76CAC">
      <w:pPr>
        <w:spacing w:after="16" w:line="259" w:lineRule="auto"/>
        <w:ind w:left="0" w:firstLine="0"/>
        <w:jc w:val="left"/>
      </w:pPr>
      <w:r>
        <w:t xml:space="preserve">  </w:t>
      </w:r>
    </w:p>
    <w:p w14:paraId="13C0EC3D" w14:textId="77777777" w:rsidR="007B53AC" w:rsidRPr="000E6789" w:rsidRDefault="007B53AC">
      <w:pPr>
        <w:spacing w:after="160" w:line="259" w:lineRule="auto"/>
        <w:ind w:left="0" w:firstLine="0"/>
        <w:jc w:val="left"/>
      </w:pPr>
      <w:r>
        <w:br w:type="page"/>
      </w:r>
    </w:p>
    <w:p w14:paraId="397E37C8" w14:textId="77777777" w:rsidR="000B2060" w:rsidRPr="000E6789" w:rsidRDefault="009E72B8">
      <w:pPr>
        <w:pStyle w:val="Heading1"/>
      </w:pPr>
      <w:r>
        <w:lastRenderedPageBreak/>
        <w:t xml:space="preserve">Lisa 1 (artikkel 3) </w:t>
      </w:r>
    </w:p>
    <w:p w14:paraId="3A2ECBFF" w14:textId="77777777" w:rsidR="000B2060" w:rsidRPr="000E6789" w:rsidRDefault="009E72B8">
      <w:pPr>
        <w:spacing w:after="16" w:line="259" w:lineRule="auto"/>
        <w:ind w:left="0" w:firstLine="0"/>
        <w:jc w:val="center"/>
      </w:pPr>
      <w:r>
        <w:t xml:space="preserve"> </w:t>
      </w:r>
    </w:p>
    <w:p w14:paraId="3054D565" w14:textId="77777777" w:rsidR="000B2060" w:rsidRPr="000E6789" w:rsidRDefault="009E72B8">
      <w:pPr>
        <w:spacing w:after="18" w:line="259" w:lineRule="auto"/>
        <w:ind w:left="-5"/>
        <w:jc w:val="left"/>
      </w:pPr>
      <w:r>
        <w:rPr>
          <w:b/>
        </w:rPr>
        <w:t xml:space="preserve">a) kõlblikud jäätmed. </w:t>
      </w:r>
    </w:p>
    <w:p w14:paraId="14E32E02" w14:textId="44D47E89" w:rsidR="001A66C5" w:rsidRPr="00E126AE" w:rsidRDefault="001A66C5" w:rsidP="001A66C5">
      <w:pPr>
        <w:spacing w:after="0" w:line="259" w:lineRule="auto"/>
        <w:ind w:left="0" w:firstLine="0"/>
        <w:rPr>
          <w:color w:val="auto"/>
          <w:sz w:val="22"/>
        </w:rPr>
      </w:pPr>
      <w:r>
        <w:rPr>
          <w:color w:val="auto"/>
        </w:rPr>
        <w:t>Taaskasutusse võetud täitematerjalide tootmiseks võib kasutada ainult tabeli 1 punktis 1 nimetatud tavalisi ehitus- ja lammutusjäätmeid ning tabeli 1 punktis 2 loetletud mineraalseid tavajäätmeid.</w:t>
      </w:r>
    </w:p>
    <w:p w14:paraId="520B0D8E" w14:textId="0360FF1C" w:rsidR="001A66C5" w:rsidRPr="00E126AE" w:rsidRDefault="00D55B0D" w:rsidP="00435FEC">
      <w:pPr>
        <w:spacing w:after="0" w:line="259" w:lineRule="auto"/>
        <w:ind w:left="0" w:firstLine="0"/>
        <w:rPr>
          <w:color w:val="auto"/>
        </w:rPr>
      </w:pPr>
      <w:r>
        <w:rPr>
          <w:color w:val="auto"/>
        </w:rPr>
        <w:t>Taaskasutusse võetud täitematerjalide tootmiseks kõlblikud jäätmed pärinevad üksnes toodetest, mille puhul on eelnevalt tehtud saastest puhastamise/taastamise toimingud, mille eesmärk on eemaldada asbesti sisaldavad materjalid, polüklooritud bifenüüle sisaldavad/saastatud seadmed, bituumenkestad, potentsiaalselt ohtlikud katted ja isolatsioonimaterjalid ning muud materjalid, mis on saastunud või sisaldavad ohtlikke aineid otsuse 2000/532/EÜ ja direktiivi 2008/98/EÜ tähenduses. Lubatud jäätmed pärinevad valikuliselt lammutatud toodetest.</w:t>
      </w:r>
    </w:p>
    <w:p w14:paraId="3AB8468F" w14:textId="5C103CE9" w:rsidR="000B2060" w:rsidRPr="00E126AE" w:rsidRDefault="001A66C5" w:rsidP="001A66C5">
      <w:pPr>
        <w:spacing w:after="0" w:line="259" w:lineRule="auto"/>
        <w:ind w:left="0" w:firstLine="0"/>
        <w:rPr>
          <w:color w:val="auto"/>
        </w:rPr>
      </w:pPr>
      <w:r>
        <w:rPr>
          <w:color w:val="auto"/>
        </w:rPr>
        <w:t xml:space="preserve">Mahajäetud või maetud ehitus- ja lammutustöödel tekkinud jäätmed ei ole taaskasutusse võetud täitematerjalide tootmiseks kõlblikud. </w:t>
      </w:r>
    </w:p>
    <w:p w14:paraId="4A77B75D" w14:textId="028FF43C" w:rsidR="000B2060" w:rsidRDefault="009E72B8">
      <w:pPr>
        <w:spacing w:after="0" w:line="259" w:lineRule="auto"/>
        <w:ind w:left="10" w:right="63"/>
        <w:jc w:val="center"/>
      </w:pPr>
      <w:r>
        <w:rPr>
          <w:sz w:val="18"/>
        </w:rPr>
        <w:t xml:space="preserve"> </w:t>
      </w:r>
    </w:p>
    <w:tbl>
      <w:tblPr>
        <w:tblStyle w:val="TableGrid"/>
        <w:tblW w:w="9866" w:type="dxa"/>
        <w:tblInd w:w="-113" w:type="dxa"/>
        <w:tblBorders>
          <w:top w:val="single" w:sz="4" w:space="0" w:color="auto"/>
          <w:left w:val="single" w:sz="4" w:space="0" w:color="auto"/>
          <w:bottom w:val="single" w:sz="4" w:space="0" w:color="auto"/>
          <w:right w:val="single" w:sz="4" w:space="0" w:color="auto"/>
        </w:tblBorders>
        <w:tblCellMar>
          <w:top w:w="83" w:type="dxa"/>
          <w:left w:w="113" w:type="dxa"/>
          <w:right w:w="53" w:type="dxa"/>
        </w:tblCellMar>
        <w:tblLook w:val="04A0" w:firstRow="1" w:lastRow="0" w:firstColumn="1" w:lastColumn="0" w:noHBand="0" w:noVBand="1"/>
      </w:tblPr>
      <w:tblGrid>
        <w:gridCol w:w="9866"/>
      </w:tblGrid>
      <w:tr w:rsidR="001A66C5" w:rsidRPr="001A66C5" w14:paraId="0D9FF0BB" w14:textId="77777777" w:rsidTr="002C6268">
        <w:trPr>
          <w:trHeight w:val="1188"/>
        </w:trPr>
        <w:tc>
          <w:tcPr>
            <w:tcW w:w="9866" w:type="dxa"/>
          </w:tcPr>
          <w:p w14:paraId="4E851A2E" w14:textId="3C75C696" w:rsidR="000B2060" w:rsidRPr="001A66C5" w:rsidRDefault="009E72B8" w:rsidP="001F73B8">
            <w:pPr>
              <w:spacing w:after="120" w:line="259" w:lineRule="auto"/>
              <w:ind w:left="0" w:firstLine="0"/>
              <w:jc w:val="left"/>
              <w:rPr>
                <w:color w:val="auto"/>
              </w:rPr>
            </w:pPr>
            <w:r>
              <w:rPr>
                <w:color w:val="auto"/>
              </w:rPr>
              <w:t>1.</w:t>
            </w:r>
            <w:r>
              <w:rPr>
                <w:rFonts w:ascii="Arial" w:hAnsi="Arial"/>
                <w:color w:val="auto"/>
              </w:rPr>
              <w:t xml:space="preserve"> </w:t>
            </w:r>
            <w:r>
              <w:rPr>
                <w:b/>
                <w:color w:val="auto"/>
              </w:rPr>
              <w:t xml:space="preserve">Ehitus- ja lammutustöödel tekkinud püsijäätmed </w:t>
            </w:r>
            <w:r>
              <w:rPr>
                <w:color w:val="auto"/>
              </w:rPr>
              <w:t xml:space="preserve">(Euroopa jäätmenimistu 17. peatükk) </w:t>
            </w:r>
          </w:p>
          <w:p w14:paraId="6E6AEF6C" w14:textId="6848904F" w:rsidR="00563958" w:rsidRPr="00563958" w:rsidRDefault="00563958" w:rsidP="00563958">
            <w:pPr>
              <w:spacing w:after="26" w:line="259" w:lineRule="auto"/>
              <w:ind w:left="0" w:firstLine="0"/>
              <w:jc w:val="left"/>
              <w:rPr>
                <w:color w:val="auto"/>
              </w:rPr>
            </w:pPr>
            <w:r>
              <w:rPr>
                <w:color w:val="auto"/>
              </w:rPr>
              <w:t xml:space="preserve">170101 Tsement </w:t>
            </w:r>
          </w:p>
          <w:p w14:paraId="176FE4FE" w14:textId="42D519DD" w:rsidR="00563958" w:rsidRPr="00563958" w:rsidRDefault="00563958" w:rsidP="00563958">
            <w:pPr>
              <w:spacing w:after="26" w:line="259" w:lineRule="auto"/>
              <w:ind w:left="0" w:firstLine="0"/>
              <w:jc w:val="left"/>
              <w:rPr>
                <w:color w:val="auto"/>
              </w:rPr>
            </w:pPr>
            <w:r>
              <w:rPr>
                <w:color w:val="auto"/>
              </w:rPr>
              <w:t xml:space="preserve">170102 Tellis </w:t>
            </w:r>
          </w:p>
          <w:p w14:paraId="3AB0A756" w14:textId="044E1419" w:rsidR="00563958" w:rsidRPr="00563958" w:rsidRDefault="00563958" w:rsidP="00563958">
            <w:pPr>
              <w:spacing w:after="26" w:line="259" w:lineRule="auto"/>
              <w:ind w:left="0" w:firstLine="0"/>
              <w:jc w:val="left"/>
              <w:rPr>
                <w:color w:val="auto"/>
              </w:rPr>
            </w:pPr>
            <w:r>
              <w:rPr>
                <w:color w:val="auto"/>
              </w:rPr>
              <w:t xml:space="preserve">170103 Plaadid ja keraamika </w:t>
            </w:r>
          </w:p>
          <w:p w14:paraId="26105786" w14:textId="0427E9EF" w:rsidR="00563958" w:rsidRDefault="00563958" w:rsidP="001F73B8">
            <w:pPr>
              <w:spacing w:after="0" w:line="259" w:lineRule="auto"/>
              <w:ind w:left="708" w:right="60" w:hanging="708"/>
              <w:rPr>
                <w:color w:val="auto"/>
              </w:rPr>
            </w:pPr>
            <w:r>
              <w:rPr>
                <w:color w:val="auto"/>
              </w:rPr>
              <w:t xml:space="preserve">170107 Tsemendi, telliste, plaatide ja keraamika segud või räbu, mida ei ole nimetatud rubriigis 170106 </w:t>
            </w:r>
          </w:p>
          <w:p w14:paraId="3F15F2E1" w14:textId="77777777" w:rsidR="00563958" w:rsidRPr="00563958" w:rsidRDefault="00563958" w:rsidP="00563958">
            <w:pPr>
              <w:spacing w:after="26" w:line="259" w:lineRule="auto"/>
              <w:ind w:left="0" w:firstLine="0"/>
              <w:jc w:val="left"/>
              <w:rPr>
                <w:color w:val="auto"/>
              </w:rPr>
            </w:pPr>
            <w:r>
              <w:rPr>
                <w:color w:val="auto"/>
              </w:rPr>
              <w:t xml:space="preserve">170302 Asfaltsegud, mida ei ole nimetatud rubriigis 170301 </w:t>
            </w:r>
          </w:p>
          <w:p w14:paraId="481380BF" w14:textId="77777777" w:rsidR="00563958" w:rsidRPr="00563958" w:rsidRDefault="00563958" w:rsidP="00563958">
            <w:pPr>
              <w:spacing w:after="26" w:line="259" w:lineRule="auto"/>
              <w:ind w:left="0" w:firstLine="0"/>
              <w:jc w:val="left"/>
              <w:rPr>
                <w:color w:val="auto"/>
              </w:rPr>
            </w:pPr>
            <w:r>
              <w:rPr>
                <w:color w:val="auto"/>
              </w:rPr>
              <w:t xml:space="preserve">170504 Kaevemullad ja -kivid, mida ei ole nimetatud rubriigis 170503 </w:t>
            </w:r>
          </w:p>
          <w:p w14:paraId="2F3F0584" w14:textId="77777777" w:rsidR="00563958" w:rsidRPr="00563958" w:rsidRDefault="00563958" w:rsidP="00563958">
            <w:pPr>
              <w:spacing w:after="26" w:line="259" w:lineRule="auto"/>
              <w:ind w:left="0" w:firstLine="0"/>
              <w:jc w:val="left"/>
              <w:rPr>
                <w:color w:val="auto"/>
              </w:rPr>
            </w:pPr>
            <w:r>
              <w:rPr>
                <w:color w:val="auto"/>
              </w:rPr>
              <w:t xml:space="preserve">170508 Raudtee ballasti purustatud kivi, mida ei ole nimetatud rubriigis 170507 </w:t>
            </w:r>
          </w:p>
          <w:p w14:paraId="1FC36289" w14:textId="77777777" w:rsidR="00563958" w:rsidRPr="001A66C5" w:rsidRDefault="00563958" w:rsidP="001F73B8">
            <w:pPr>
              <w:spacing w:after="0" w:line="259" w:lineRule="auto"/>
              <w:ind w:left="699" w:right="60" w:hanging="708"/>
              <w:rPr>
                <w:color w:val="auto"/>
              </w:rPr>
            </w:pPr>
            <w:r>
              <w:rPr>
                <w:color w:val="auto"/>
              </w:rPr>
              <w:t>170904 Ehitus- ja lammutusjäätmed, mida ei ole nimetatud rubriikides 170901, 170902 ja 170903</w:t>
            </w:r>
          </w:p>
          <w:p w14:paraId="0A461EBD" w14:textId="77777777" w:rsidR="00563958" w:rsidRPr="00563958" w:rsidRDefault="00563958" w:rsidP="00563958">
            <w:pPr>
              <w:spacing w:after="26" w:line="259" w:lineRule="auto"/>
              <w:ind w:left="0" w:firstLine="0"/>
              <w:jc w:val="left"/>
              <w:rPr>
                <w:color w:val="auto"/>
              </w:rPr>
            </w:pPr>
          </w:p>
          <w:p w14:paraId="4A8AAB94" w14:textId="6F084C32" w:rsidR="000B2060" w:rsidRPr="001A66C5" w:rsidRDefault="009E72B8" w:rsidP="001F73B8">
            <w:pPr>
              <w:spacing w:before="120" w:after="120" w:line="259" w:lineRule="auto"/>
              <w:ind w:left="0" w:firstLine="0"/>
              <w:jc w:val="left"/>
              <w:rPr>
                <w:color w:val="auto"/>
              </w:rPr>
            </w:pPr>
            <w:r>
              <w:rPr>
                <w:b/>
                <w:color w:val="auto"/>
              </w:rPr>
              <w:t>2.</w:t>
            </w:r>
            <w:r>
              <w:rPr>
                <w:rFonts w:ascii="Arial" w:hAnsi="Arial"/>
                <w:b/>
                <w:color w:val="auto"/>
              </w:rPr>
              <w:t xml:space="preserve"> </w:t>
            </w:r>
            <w:r>
              <w:rPr>
                <w:b/>
                <w:color w:val="auto"/>
              </w:rPr>
              <w:t>Muud mineraalse päritoluga püsijäätmed (</w:t>
            </w:r>
            <w:r>
              <w:rPr>
                <w:color w:val="auto"/>
              </w:rPr>
              <w:t>ei kuulu Euroopa jäätmenimistu 17. peatükki)</w:t>
            </w:r>
            <w:r>
              <w:rPr>
                <w:b/>
                <w:color w:val="auto"/>
              </w:rPr>
              <w:t xml:space="preserve"> </w:t>
            </w:r>
          </w:p>
          <w:p w14:paraId="44E516DF" w14:textId="77777777" w:rsidR="000B2060" w:rsidRPr="001A66C5" w:rsidRDefault="009E72B8">
            <w:pPr>
              <w:spacing w:after="16" w:line="259" w:lineRule="auto"/>
              <w:ind w:left="0" w:firstLine="0"/>
              <w:jc w:val="left"/>
              <w:rPr>
                <w:color w:val="auto"/>
              </w:rPr>
            </w:pPr>
            <w:r>
              <w:rPr>
                <w:color w:val="auto"/>
              </w:rPr>
              <w:t xml:space="preserve">010408 Kruus ja purustatud kivijäätmed, mida ei ole nimetatud rubriigis 01 04 07 </w:t>
            </w:r>
          </w:p>
          <w:p w14:paraId="23AB3524" w14:textId="09169AA3" w:rsidR="000B2060" w:rsidRPr="001A66C5" w:rsidRDefault="009E72B8">
            <w:pPr>
              <w:spacing w:after="16" w:line="259" w:lineRule="auto"/>
              <w:ind w:left="0" w:firstLine="0"/>
              <w:jc w:val="left"/>
              <w:rPr>
                <w:color w:val="auto"/>
              </w:rPr>
            </w:pPr>
            <w:r>
              <w:rPr>
                <w:color w:val="auto"/>
              </w:rPr>
              <w:t xml:space="preserve">010409 Liiva- ja savijäätmed </w:t>
            </w:r>
          </w:p>
          <w:p w14:paraId="7A226E88" w14:textId="77777777" w:rsidR="000B2060" w:rsidRPr="001A66C5" w:rsidRDefault="009E72B8">
            <w:pPr>
              <w:spacing w:after="16" w:line="259" w:lineRule="auto"/>
              <w:ind w:left="0" w:firstLine="0"/>
              <w:jc w:val="left"/>
              <w:rPr>
                <w:color w:val="auto"/>
              </w:rPr>
            </w:pPr>
            <w:r>
              <w:rPr>
                <w:color w:val="auto"/>
              </w:rPr>
              <w:t xml:space="preserve">010410 Tolm jms jäätmed, mida ei ole nimetatud rubriigis 010407 </w:t>
            </w:r>
          </w:p>
          <w:p w14:paraId="15F74A0D" w14:textId="77777777" w:rsidR="000B2060" w:rsidRPr="001A66C5" w:rsidRDefault="009E72B8" w:rsidP="001F73B8">
            <w:pPr>
              <w:spacing w:after="0" w:line="259" w:lineRule="auto"/>
              <w:ind w:left="708" w:right="60" w:hanging="708"/>
              <w:rPr>
                <w:color w:val="auto"/>
              </w:rPr>
            </w:pPr>
            <w:r>
              <w:rPr>
                <w:color w:val="auto"/>
              </w:rPr>
              <w:t xml:space="preserve">010413 Lõikamis- ja saekivijäätmed, mida ei ole nimetatud rubriigis 010407 </w:t>
            </w:r>
          </w:p>
          <w:p w14:paraId="4AE084E7" w14:textId="18C3375C" w:rsidR="000B2060" w:rsidRPr="001A66C5" w:rsidRDefault="009E72B8">
            <w:pPr>
              <w:spacing w:after="16" w:line="259" w:lineRule="auto"/>
              <w:ind w:left="0" w:firstLine="0"/>
              <w:jc w:val="left"/>
              <w:rPr>
                <w:color w:val="auto"/>
              </w:rPr>
            </w:pPr>
            <w:r>
              <w:rPr>
                <w:color w:val="auto"/>
              </w:rPr>
              <w:t xml:space="preserve">101201 Valmistise segu jäägid, mida ei ole kuumtöödeldud </w:t>
            </w:r>
          </w:p>
          <w:p w14:paraId="7FE59863" w14:textId="77777777" w:rsidR="000B2060" w:rsidRDefault="009E72B8">
            <w:pPr>
              <w:spacing w:after="0" w:line="259" w:lineRule="auto"/>
              <w:ind w:left="708" w:right="60" w:hanging="708"/>
              <w:rPr>
                <w:color w:val="auto"/>
              </w:rPr>
            </w:pPr>
            <w:r>
              <w:rPr>
                <w:color w:val="auto"/>
              </w:rPr>
              <w:t xml:space="preserve">101206 Jäägid, mis koosnevad eranditult laastudest ja põletamata glasuuritud ja põletatud keraamikajäätmetest või küpsetatud terrakota-laastudest ja paisutatud savist, mis võivad olla kaetud põletamata glasuuriga kontsentratsioonis &lt; 10 massiprotsenti </w:t>
            </w:r>
          </w:p>
          <w:p w14:paraId="2204493A" w14:textId="77777777" w:rsidR="00563958" w:rsidRPr="00563958" w:rsidRDefault="00563958" w:rsidP="00563958">
            <w:pPr>
              <w:spacing w:after="0" w:line="259" w:lineRule="auto"/>
              <w:ind w:left="708" w:right="60" w:hanging="708"/>
              <w:rPr>
                <w:color w:val="auto"/>
              </w:rPr>
            </w:pPr>
            <w:r>
              <w:rPr>
                <w:color w:val="auto"/>
              </w:rPr>
              <w:t xml:space="preserve">101208 Keraamilised jäätmed, tellised, plaadid ja ehitusmaterjalid (kuumtöödeldud) </w:t>
            </w:r>
          </w:p>
          <w:p w14:paraId="1979F05E" w14:textId="7C6AE079" w:rsidR="00563958" w:rsidRPr="00563958" w:rsidRDefault="00563958" w:rsidP="00563958">
            <w:pPr>
              <w:spacing w:after="0" w:line="259" w:lineRule="auto"/>
              <w:ind w:left="708" w:right="60" w:hanging="708"/>
              <w:rPr>
                <w:color w:val="auto"/>
              </w:rPr>
            </w:pPr>
            <w:r>
              <w:rPr>
                <w:color w:val="auto"/>
              </w:rPr>
              <w:t xml:space="preserve">101311 Tsemendipõhiste komposiitmaterjalide tootmisel tekkinud jäätmed, mida ei ole nimetatud rubriikides 101309 ja 101310 </w:t>
            </w:r>
          </w:p>
          <w:p w14:paraId="4442198A" w14:textId="43BD1BC2" w:rsidR="00D55B0D" w:rsidRDefault="00563958" w:rsidP="00563958">
            <w:pPr>
              <w:spacing w:after="0" w:line="259" w:lineRule="auto"/>
              <w:ind w:left="708" w:right="60" w:hanging="708"/>
              <w:rPr>
                <w:color w:val="auto"/>
              </w:rPr>
            </w:pPr>
            <w:r>
              <w:rPr>
                <w:color w:val="auto"/>
              </w:rPr>
              <w:t xml:space="preserve">120117 Üksnes abrasiivliivajäätmetest koosnevad lõhkamismaterjalide jäägid, mida ei ole nimetatud rubriigis 120116 </w:t>
            </w:r>
          </w:p>
          <w:p w14:paraId="225763E4" w14:textId="46F1C5E7" w:rsidR="00563958" w:rsidRPr="001A66C5" w:rsidRDefault="00563958" w:rsidP="00563958">
            <w:pPr>
              <w:spacing w:after="0" w:line="259" w:lineRule="auto"/>
              <w:ind w:left="708" w:right="60" w:hanging="708"/>
              <w:rPr>
                <w:color w:val="auto"/>
              </w:rPr>
            </w:pPr>
            <w:r>
              <w:rPr>
                <w:color w:val="auto"/>
              </w:rPr>
              <w:t>191209 Mineraalid (nt liiv, kivimid)</w:t>
            </w:r>
          </w:p>
        </w:tc>
      </w:tr>
    </w:tbl>
    <w:p w14:paraId="2957BE6E" w14:textId="68A671EE" w:rsidR="000B2060" w:rsidRDefault="001A66C5" w:rsidP="001A66C5">
      <w:pPr>
        <w:spacing w:after="0" w:line="259" w:lineRule="auto"/>
        <w:ind w:left="0" w:firstLine="0"/>
        <w:jc w:val="center"/>
      </w:pPr>
      <w:r>
        <w:rPr>
          <w:sz w:val="18"/>
        </w:rPr>
        <w:t>Tabel 1. Taaskasutusse võetud täitematerjalide tootmiseks lubatud jäätmed</w:t>
      </w:r>
    </w:p>
    <w:p w14:paraId="3B9434A6" w14:textId="77777777" w:rsidR="007B53AC" w:rsidRDefault="007B53AC">
      <w:pPr>
        <w:spacing w:after="16" w:line="259" w:lineRule="auto"/>
        <w:ind w:left="0" w:firstLine="0"/>
        <w:jc w:val="left"/>
      </w:pPr>
    </w:p>
    <w:p w14:paraId="521D4F41" w14:textId="77777777" w:rsidR="000B2060" w:rsidRDefault="009E72B8" w:rsidP="006B6AF0">
      <w:pPr>
        <w:keepNext/>
        <w:spacing w:after="18" w:line="259" w:lineRule="auto"/>
        <w:ind w:left="-6" w:hanging="11"/>
        <w:jc w:val="left"/>
      </w:pPr>
      <w:r>
        <w:rPr>
          <w:b/>
        </w:rPr>
        <w:lastRenderedPageBreak/>
        <w:t xml:space="preserve">b) Saabuvate jäätmete kontroll.  </w:t>
      </w:r>
    </w:p>
    <w:p w14:paraId="2EC2AED3" w14:textId="77777777" w:rsidR="00E126AE" w:rsidRPr="00E126AE" w:rsidRDefault="00E126AE" w:rsidP="00E126AE">
      <w:pPr>
        <w:spacing w:after="0" w:line="259" w:lineRule="auto"/>
        <w:ind w:left="0" w:firstLine="0"/>
        <w:rPr>
          <w:color w:val="auto"/>
          <w:sz w:val="22"/>
        </w:rPr>
      </w:pPr>
      <w:r>
        <w:rPr>
          <w:color w:val="auto"/>
        </w:rPr>
        <w:t>Taaskasutusse võetud täitematerjalide tootmiseks lubatud jäätmete suhtes kohaldatakse saabuvate jäätmetega kaasasolevate dokumentide läbivaatamist, visuaalset kontrolli ja vajaduse korral täiendavat kontrolli.</w:t>
      </w:r>
    </w:p>
    <w:p w14:paraId="7DB9A040" w14:textId="281FD861" w:rsidR="00E126AE" w:rsidRPr="00E126AE" w:rsidRDefault="00E126AE" w:rsidP="00E126AE">
      <w:pPr>
        <w:spacing w:after="0" w:line="259" w:lineRule="auto"/>
        <w:ind w:left="0" w:firstLine="0"/>
        <w:rPr>
          <w:color w:val="auto"/>
        </w:rPr>
      </w:pPr>
      <w:r>
        <w:rPr>
          <w:color w:val="auto"/>
        </w:rPr>
        <w:t>Selleks peab taaskasutusse võetud täitematerjali tootjal olema jäätmete vastuvõtmise kontrollimise süsteem, et teha kindlaks, kas jäätmed vastavad käesolevas määruses sätestatud omadustele.</w:t>
      </w:r>
    </w:p>
    <w:p w14:paraId="5545C204" w14:textId="44B7EC22" w:rsidR="00E126AE" w:rsidRPr="00E126AE" w:rsidRDefault="00E126AE" w:rsidP="00E126AE">
      <w:pPr>
        <w:spacing w:after="0" w:line="259" w:lineRule="auto"/>
        <w:ind w:left="0" w:firstLine="0"/>
        <w:rPr>
          <w:color w:val="auto"/>
        </w:rPr>
      </w:pPr>
      <w:r>
        <w:rPr>
          <w:color w:val="auto"/>
        </w:rPr>
        <w:t xml:space="preserve">Euroopa Parlamendi ja nõukogu 25. novembri 2009. aasta määruse (EÜ) nr 1221/2009 kohaselt registreeritud ettevõtjate puhul ja ettevõtjate puhul, kellel on kehtivate õigusaktide alusel akrediteeritud organisatsiooni väljastatud keskkonnasertifikaat UNI EN ISO 14001, integreeritakse see süsteem keskkonnajuhtimissüsteemi. </w:t>
      </w:r>
    </w:p>
    <w:p w14:paraId="7030FC93" w14:textId="77777777" w:rsidR="00E126AE" w:rsidRPr="00E126AE" w:rsidRDefault="00E126AE" w:rsidP="00E126AE">
      <w:pPr>
        <w:spacing w:after="0" w:line="259" w:lineRule="auto"/>
        <w:ind w:left="0" w:firstLine="0"/>
        <w:rPr>
          <w:color w:val="auto"/>
        </w:rPr>
      </w:pPr>
      <w:r>
        <w:rPr>
          <w:color w:val="auto"/>
        </w:rPr>
        <w:t>Süsteem tagab vähemalt järgmiste kohustuste täitmise ja nõuab avastatud rikkumiste haldamise, jälgitavuse ja nendest teatamise korra kehtestamist:</w:t>
      </w:r>
    </w:p>
    <w:p w14:paraId="22568D8A" w14:textId="77777777" w:rsidR="00E126AE" w:rsidRPr="00E126AE" w:rsidRDefault="00E126AE" w:rsidP="00E126AE">
      <w:pPr>
        <w:pStyle w:val="ListParagraph"/>
        <w:numPr>
          <w:ilvl w:val="0"/>
          <w:numId w:val="38"/>
        </w:numPr>
        <w:spacing w:after="160" w:line="256" w:lineRule="auto"/>
        <w:rPr>
          <w:color w:val="auto"/>
        </w:rPr>
      </w:pPr>
      <w:r>
        <w:rPr>
          <w:color w:val="auto"/>
        </w:rPr>
        <w:t>saabuva jäätmekoormaga kaasasolevate dokumentide läbivaatamine töötajate poolt, kellel on asjakohane koolitus;</w:t>
      </w:r>
    </w:p>
    <w:p w14:paraId="6D809D9A" w14:textId="77777777" w:rsidR="00E126AE" w:rsidRPr="00E126AE" w:rsidRDefault="00E126AE" w:rsidP="00E126AE">
      <w:pPr>
        <w:pStyle w:val="ListParagraph"/>
        <w:numPr>
          <w:ilvl w:val="0"/>
          <w:numId w:val="38"/>
        </w:numPr>
        <w:spacing w:after="160" w:line="256" w:lineRule="auto"/>
        <w:rPr>
          <w:color w:val="auto"/>
        </w:rPr>
      </w:pPr>
      <w:r>
        <w:rPr>
          <w:color w:val="auto"/>
        </w:rPr>
        <w:t>saabuva jäätmekoormuse visuaalne kontroll;</w:t>
      </w:r>
    </w:p>
    <w:p w14:paraId="7A2B1F2B" w14:textId="77777777" w:rsidR="00E126AE" w:rsidRPr="00E126AE" w:rsidRDefault="00E126AE" w:rsidP="00E126AE">
      <w:pPr>
        <w:pStyle w:val="ListParagraph"/>
        <w:numPr>
          <w:ilvl w:val="0"/>
          <w:numId w:val="38"/>
        </w:numPr>
        <w:spacing w:after="160" w:line="256" w:lineRule="auto"/>
        <w:rPr>
          <w:color w:val="auto"/>
        </w:rPr>
      </w:pPr>
      <w:r>
        <w:rPr>
          <w:color w:val="auto"/>
        </w:rPr>
        <w:t>selliste jäätmete vastuvõtmine üksnes juhul, kui saatedokumentide läbivaatamine ja visuaalne kontroll on edukad töötajate kontrolli all, kes läbivad iga-aastaseid koolitusi ja täiendkursusi jäätmete sorteerimiseks ning võõrmaterjali eemaldamiseks ja eraldi hoidmiseks;</w:t>
      </w:r>
    </w:p>
    <w:p w14:paraId="6357A922" w14:textId="77777777" w:rsidR="00E126AE" w:rsidRPr="00E126AE" w:rsidRDefault="00E126AE" w:rsidP="00E126AE">
      <w:pPr>
        <w:pStyle w:val="ListParagraph"/>
        <w:numPr>
          <w:ilvl w:val="0"/>
          <w:numId w:val="38"/>
        </w:numPr>
        <w:spacing w:after="160" w:line="256" w:lineRule="auto"/>
        <w:rPr>
          <w:color w:val="auto"/>
        </w:rPr>
      </w:pPr>
      <w:r>
        <w:rPr>
          <w:color w:val="auto"/>
        </w:rPr>
        <w:t>saabuva jäätmekoorma kaalumine ja andmete registreerimine;</w:t>
      </w:r>
    </w:p>
    <w:p w14:paraId="35006893" w14:textId="77777777" w:rsidR="00E126AE" w:rsidRPr="00E126AE" w:rsidRDefault="00E126AE" w:rsidP="00E126AE">
      <w:pPr>
        <w:pStyle w:val="ListParagraph"/>
        <w:numPr>
          <w:ilvl w:val="0"/>
          <w:numId w:val="38"/>
        </w:numPr>
        <w:spacing w:after="160" w:line="256" w:lineRule="auto"/>
        <w:rPr>
          <w:color w:val="auto"/>
        </w:rPr>
      </w:pPr>
      <w:r>
        <w:rPr>
          <w:color w:val="auto"/>
        </w:rPr>
        <w:t>käesolevas määruses sätestatud kriteeriumidele mittevastavate jäätmete eraldi ladustamine selleks ettenähtud alal;</w:t>
      </w:r>
    </w:p>
    <w:p w14:paraId="6BB8A677" w14:textId="4F152540" w:rsidR="00E126AE" w:rsidRPr="00E126AE" w:rsidRDefault="00E126AE" w:rsidP="00E126AE">
      <w:pPr>
        <w:pStyle w:val="ListParagraph"/>
        <w:numPr>
          <w:ilvl w:val="0"/>
          <w:numId w:val="38"/>
        </w:numPr>
        <w:spacing w:after="160" w:line="256" w:lineRule="auto"/>
        <w:rPr>
          <w:color w:val="auto"/>
        </w:rPr>
      </w:pPr>
      <w:r>
        <w:rPr>
          <w:color w:val="auto"/>
        </w:rPr>
        <w:t>käesoleva lisa tabelis l esitatud nõuetele vastavate jäätmete paigutamine üksnes nende jäätmete jaoks ettenähtud alasse, mis on struktureeritud nii, et välditakse segamist, sealhulgas juhuslikku segamist muud liiki jäätmetega, mis ei ole lubatud;</w:t>
      </w:r>
    </w:p>
    <w:p w14:paraId="25D725FB" w14:textId="77777777" w:rsidR="00E126AE" w:rsidRPr="00E126AE" w:rsidRDefault="00E126AE" w:rsidP="00E126AE">
      <w:pPr>
        <w:pStyle w:val="ListParagraph"/>
        <w:numPr>
          <w:ilvl w:val="0"/>
          <w:numId w:val="38"/>
        </w:numPr>
        <w:spacing w:after="160" w:line="256" w:lineRule="auto"/>
        <w:rPr>
          <w:color w:val="auto"/>
        </w:rPr>
      </w:pPr>
      <w:r>
        <w:rPr>
          <w:color w:val="auto"/>
        </w:rPr>
        <w:t>taaskasutusse võetud täitematerjalide tootmiseks saadetud jäätmete käitlemine töötajate poolt, kes läbivad iga-aastaseid koolitusi ja täienduskursusi, et vältida jäätmete saastumist muude jäätmete või võõrmaterjalidega;</w:t>
      </w:r>
    </w:p>
    <w:p w14:paraId="1AF69951" w14:textId="49D8E6AC" w:rsidR="000B2060" w:rsidRPr="00E126AE" w:rsidRDefault="00E126AE" w:rsidP="00E126AE">
      <w:pPr>
        <w:pStyle w:val="ListParagraph"/>
        <w:numPr>
          <w:ilvl w:val="0"/>
          <w:numId w:val="38"/>
        </w:numPr>
        <w:spacing w:after="160" w:line="256" w:lineRule="auto"/>
        <w:rPr>
          <w:color w:val="auto"/>
        </w:rPr>
      </w:pPr>
      <w:r>
        <w:rPr>
          <w:color w:val="auto"/>
        </w:rPr>
        <w:t xml:space="preserve">lisakontrollide, sealhulgas analüütiliste kontrollide, teostamine valimi alusel või siis, kui dokumentide analüüs ja/või visuaalne kontroll viitab sellele vajadusele. </w:t>
      </w:r>
    </w:p>
    <w:p w14:paraId="0164859B" w14:textId="77777777" w:rsidR="000B2060" w:rsidRDefault="009E72B8">
      <w:pPr>
        <w:spacing w:after="18" w:line="259" w:lineRule="auto"/>
        <w:ind w:left="-5"/>
        <w:jc w:val="left"/>
      </w:pPr>
      <w:r>
        <w:rPr>
          <w:b/>
        </w:rPr>
        <w:t xml:space="preserve">c) Minimaalne tootmisprotsess ja ladustamine tootja juures </w:t>
      </w:r>
    </w:p>
    <w:p w14:paraId="0866423C" w14:textId="77777777" w:rsidR="000B2060" w:rsidRDefault="009E72B8">
      <w:pPr>
        <w:spacing w:after="35" w:line="267" w:lineRule="auto"/>
        <w:ind w:left="-5" w:right="49"/>
      </w:pPr>
      <w:r>
        <w:t xml:space="preserve">Ehitus- ja lammutustöödel tekkinud püsijäätmete ning artikli 2 punktides a ja b määratletud muude mineraalsete püsijäätmete töötlemine ja taaskasutamine taaskasutusse võetud täitematerjalide tootmiseks toimub mehaaniliste ja tehnoloogiliselt omavahel seotud etappide kaudu, nagu näiteks: </w:t>
      </w:r>
    </w:p>
    <w:p w14:paraId="5607B0BE" w14:textId="77777777" w:rsidR="000B2060" w:rsidRDefault="009E72B8">
      <w:pPr>
        <w:numPr>
          <w:ilvl w:val="0"/>
          <w:numId w:val="6"/>
        </w:numPr>
        <w:spacing w:after="44"/>
        <w:ind w:right="51" w:hanging="708"/>
      </w:pPr>
      <w:r>
        <w:t xml:space="preserve">jahvatamine;  </w:t>
      </w:r>
    </w:p>
    <w:p w14:paraId="0014502B" w14:textId="77777777" w:rsidR="000B2060" w:rsidRDefault="009E72B8">
      <w:pPr>
        <w:numPr>
          <w:ilvl w:val="0"/>
          <w:numId w:val="6"/>
        </w:numPr>
        <w:spacing w:after="46"/>
        <w:ind w:right="51" w:hanging="708"/>
      </w:pPr>
      <w:r>
        <w:t xml:space="preserve">sõelumine;  </w:t>
      </w:r>
    </w:p>
    <w:p w14:paraId="2654230A" w14:textId="77777777" w:rsidR="000B2060" w:rsidRDefault="009E72B8">
      <w:pPr>
        <w:numPr>
          <w:ilvl w:val="0"/>
          <w:numId w:val="6"/>
        </w:numPr>
        <w:spacing w:after="44"/>
        <w:ind w:right="51" w:hanging="708"/>
      </w:pPr>
      <w:r>
        <w:t xml:space="preserve">granülomeetriline valik; </w:t>
      </w:r>
    </w:p>
    <w:p w14:paraId="04D110ED" w14:textId="77777777" w:rsidR="000B2060" w:rsidRDefault="009E72B8">
      <w:pPr>
        <w:numPr>
          <w:ilvl w:val="0"/>
          <w:numId w:val="6"/>
        </w:numPr>
        <w:ind w:right="51" w:hanging="708"/>
      </w:pPr>
      <w:r>
        <w:t xml:space="preserve">metallifraktsiooni ja soovimatute fraktsioonide eraldamine.  </w:t>
      </w:r>
    </w:p>
    <w:p w14:paraId="6383107D" w14:textId="77777777" w:rsidR="000B2060" w:rsidRDefault="009E72B8">
      <w:pPr>
        <w:ind w:left="-5" w:right="51"/>
      </w:pPr>
      <w:r>
        <w:t xml:space="preserve">Taaskasutamisprotsess, sõltuvalt materjali liigist, viiakse läbi kõigi või ainult mõnede nimetatud etappide või muude mehaaniliste protsesside kaudu, mis võimaldavad täita käesolevas dekreedis sätestatud kriteeriume. </w:t>
      </w:r>
    </w:p>
    <w:p w14:paraId="0F8FFEA4" w14:textId="6463D22A" w:rsidR="00FC1B37" w:rsidRDefault="00FC1B37" w:rsidP="00FC1B37">
      <w:pPr>
        <w:spacing w:after="19" w:line="259" w:lineRule="auto"/>
        <w:ind w:left="0" w:firstLine="0"/>
      </w:pPr>
      <w:r>
        <w:t>Taaskasutusse võetud täitematerjali vastavuskontrolli käigus korraldatakse ladustamine ja käitlemine tootja juures nii, et üksikuid tootepartiisid ei segata.</w:t>
      </w:r>
    </w:p>
    <w:p w14:paraId="57AFE5D5" w14:textId="2228A33C" w:rsidR="000B2060" w:rsidRDefault="00FC1B37" w:rsidP="00FC1B37">
      <w:pPr>
        <w:spacing w:after="19" w:line="259" w:lineRule="auto"/>
        <w:ind w:left="0" w:firstLine="0"/>
      </w:pPr>
      <w:r>
        <w:t xml:space="preserve">Taaskasutusse võetud täitematerjale ladustatakse ja käideldakse tootmisettevõttes ning selleks kasutatavates ladustamiskohtades kuni transportimiseni kasutuskohta. See ei piira kõigi kehtivate töökoha ohutust ja ennetamist käsitlevate sätete ning lubade andmist käsitlevate erisätete kohaldamist. </w:t>
      </w:r>
    </w:p>
    <w:p w14:paraId="1210F1E0" w14:textId="77777777" w:rsidR="000B2060" w:rsidRDefault="009E72B8">
      <w:pPr>
        <w:spacing w:after="0" w:line="259" w:lineRule="auto"/>
        <w:ind w:left="0" w:firstLine="0"/>
        <w:jc w:val="left"/>
      </w:pPr>
      <w:r>
        <w:rPr>
          <w:b/>
        </w:rPr>
        <w:lastRenderedPageBreak/>
        <w:t xml:space="preserve"> </w:t>
      </w:r>
    </w:p>
    <w:p w14:paraId="2F1BDB85" w14:textId="77777777" w:rsidR="000B2060" w:rsidRDefault="009E72B8">
      <w:pPr>
        <w:numPr>
          <w:ilvl w:val="0"/>
          <w:numId w:val="7"/>
        </w:numPr>
        <w:spacing w:after="53" w:line="259" w:lineRule="auto"/>
        <w:ind w:hanging="274"/>
        <w:jc w:val="left"/>
      </w:pPr>
      <w:r>
        <w:rPr>
          <w:b/>
        </w:rPr>
        <w:t xml:space="preserve">Taaskasutusse võetud täitematerjali kvaliteedinõuded </w:t>
      </w:r>
    </w:p>
    <w:p w14:paraId="5AC1392F" w14:textId="77777777" w:rsidR="000B2060" w:rsidRDefault="009E72B8">
      <w:pPr>
        <w:tabs>
          <w:tab w:val="center" w:pos="2519"/>
        </w:tabs>
        <w:spacing w:after="23" w:line="259" w:lineRule="auto"/>
        <w:ind w:left="-15" w:firstLine="0"/>
        <w:jc w:val="left"/>
      </w:pPr>
      <w:r>
        <w:rPr>
          <w:b/>
        </w:rPr>
        <w:t xml:space="preserve">d.1) Taaskasutusse võetud täitematerjalide kontrollimine  </w:t>
      </w:r>
    </w:p>
    <w:p w14:paraId="121A2F5D" w14:textId="4189B06B" w:rsidR="008817D3" w:rsidRDefault="008817D3" w:rsidP="008817D3">
      <w:pPr>
        <w:ind w:left="-5" w:right="51"/>
        <w:rPr>
          <w:color w:val="auto"/>
        </w:rPr>
      </w:pPr>
      <w:r>
        <w:rPr>
          <w:color w:val="auto"/>
        </w:rPr>
        <w:t xml:space="preserve">Iga taaskasutusse võetud täitematerjali partii puhul tuleb tagada vastavus tabelis 2 sätestatud parameetritele. </w:t>
      </w:r>
    </w:p>
    <w:p w14:paraId="5A41C855" w14:textId="77777777" w:rsidR="00F75776" w:rsidRPr="001E2424" w:rsidRDefault="00F75776" w:rsidP="008817D3">
      <w:pPr>
        <w:ind w:left="-5" w:right="51"/>
        <w:rPr>
          <w:color w:val="auto"/>
        </w:rPr>
      </w:pPr>
    </w:p>
    <w:tbl>
      <w:tblPr>
        <w:tblStyle w:val="TableGrid"/>
        <w:tblW w:w="6849"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4" w:type="dxa"/>
          <w:left w:w="59" w:type="dxa"/>
        </w:tblCellMar>
        <w:tblLook w:val="04A0" w:firstRow="1" w:lastRow="0" w:firstColumn="1" w:lastColumn="0" w:noHBand="0" w:noVBand="1"/>
      </w:tblPr>
      <w:tblGrid>
        <w:gridCol w:w="2240"/>
        <w:gridCol w:w="2379"/>
        <w:gridCol w:w="2230"/>
      </w:tblGrid>
      <w:tr w:rsidR="008817D3" w:rsidRPr="00FD253E" w14:paraId="77338EB7" w14:textId="77777777" w:rsidTr="00A141D1">
        <w:trPr>
          <w:trHeight w:val="772"/>
        </w:trPr>
        <w:tc>
          <w:tcPr>
            <w:tcW w:w="2240" w:type="dxa"/>
            <w:vAlign w:val="center"/>
          </w:tcPr>
          <w:p w14:paraId="36E9652D" w14:textId="0BCFE4D0" w:rsidR="00D17D7F" w:rsidRPr="00FD253E" w:rsidRDefault="009E72B8" w:rsidP="004F3D24">
            <w:pPr>
              <w:spacing w:after="0" w:line="259" w:lineRule="auto"/>
              <w:ind w:left="0" w:right="69" w:firstLine="0"/>
              <w:jc w:val="center"/>
              <w:rPr>
                <w:color w:val="auto"/>
                <w:sz w:val="22"/>
              </w:rPr>
            </w:pPr>
            <w:r>
              <w:rPr>
                <w:sz w:val="22"/>
              </w:rPr>
              <w:t xml:space="preserve"> </w:t>
            </w:r>
            <w:r>
              <w:rPr>
                <w:b/>
                <w:color w:val="auto"/>
                <w:sz w:val="22"/>
              </w:rPr>
              <w:t xml:space="preserve">Parameetrid </w:t>
            </w:r>
          </w:p>
        </w:tc>
        <w:tc>
          <w:tcPr>
            <w:tcW w:w="2379" w:type="dxa"/>
            <w:vAlign w:val="center"/>
          </w:tcPr>
          <w:p w14:paraId="32DB2D8A" w14:textId="77777777" w:rsidR="00D17D7F" w:rsidRPr="00FD253E" w:rsidRDefault="00D17D7F" w:rsidP="004F3D24">
            <w:pPr>
              <w:spacing w:after="0" w:line="259" w:lineRule="auto"/>
              <w:ind w:left="0" w:right="59" w:firstLine="0"/>
              <w:jc w:val="center"/>
              <w:rPr>
                <w:color w:val="auto"/>
                <w:sz w:val="22"/>
              </w:rPr>
            </w:pPr>
            <w:r>
              <w:rPr>
                <w:b/>
                <w:color w:val="auto"/>
                <w:sz w:val="22"/>
              </w:rPr>
              <w:t xml:space="preserve">Mõõtühik </w:t>
            </w:r>
          </w:p>
        </w:tc>
        <w:tc>
          <w:tcPr>
            <w:tcW w:w="2230" w:type="dxa"/>
            <w:vAlign w:val="center"/>
          </w:tcPr>
          <w:p w14:paraId="1D6ED7D5" w14:textId="77777777" w:rsidR="00D17D7F" w:rsidRPr="00FD253E" w:rsidRDefault="00D17D7F" w:rsidP="004F3D24">
            <w:pPr>
              <w:spacing w:after="0" w:line="259" w:lineRule="auto"/>
              <w:ind w:left="28" w:firstLine="0"/>
              <w:rPr>
                <w:color w:val="auto"/>
                <w:sz w:val="22"/>
              </w:rPr>
            </w:pPr>
            <w:r>
              <w:rPr>
                <w:b/>
                <w:color w:val="auto"/>
                <w:sz w:val="22"/>
              </w:rPr>
              <w:t xml:space="preserve">Piirkontsentratsioonid </w:t>
            </w:r>
          </w:p>
        </w:tc>
      </w:tr>
      <w:tr w:rsidR="008817D3" w:rsidRPr="00FD253E" w14:paraId="1A15B09F" w14:textId="77777777" w:rsidTr="00A141D1">
        <w:trPr>
          <w:trHeight w:val="648"/>
        </w:trPr>
        <w:tc>
          <w:tcPr>
            <w:tcW w:w="2240" w:type="dxa"/>
            <w:vAlign w:val="center"/>
          </w:tcPr>
          <w:p w14:paraId="0FF6EFBB" w14:textId="77777777" w:rsidR="00D17D7F" w:rsidRPr="00FD253E" w:rsidRDefault="00D17D7F" w:rsidP="004F3D24">
            <w:pPr>
              <w:spacing w:after="0" w:line="259" w:lineRule="auto"/>
              <w:ind w:left="0" w:right="63" w:firstLine="0"/>
              <w:jc w:val="center"/>
              <w:rPr>
                <w:color w:val="auto"/>
                <w:sz w:val="22"/>
              </w:rPr>
            </w:pPr>
            <w:r>
              <w:rPr>
                <w:color w:val="auto"/>
                <w:sz w:val="22"/>
              </w:rPr>
              <w:t xml:space="preserve">Asbest </w:t>
            </w:r>
          </w:p>
        </w:tc>
        <w:tc>
          <w:tcPr>
            <w:tcW w:w="2379" w:type="dxa"/>
            <w:vAlign w:val="center"/>
          </w:tcPr>
          <w:p w14:paraId="0F57861E" w14:textId="1197CB2B" w:rsidR="00D17D7F" w:rsidRPr="00FD253E" w:rsidRDefault="00EE7699" w:rsidP="004F3D24">
            <w:pPr>
              <w:spacing w:after="0" w:line="259" w:lineRule="auto"/>
              <w:ind w:left="0" w:firstLine="0"/>
              <w:jc w:val="center"/>
              <w:rPr>
                <w:color w:val="auto"/>
                <w:sz w:val="22"/>
              </w:rPr>
            </w:pPr>
            <w:r>
              <w:rPr>
                <w:color w:val="auto"/>
                <w:sz w:val="22"/>
              </w:rPr>
              <w:t xml:space="preserve">mg/kg, väljendatud kuivainena </w:t>
            </w:r>
          </w:p>
        </w:tc>
        <w:tc>
          <w:tcPr>
            <w:tcW w:w="2230" w:type="dxa"/>
            <w:vAlign w:val="center"/>
          </w:tcPr>
          <w:p w14:paraId="2BC0F4AE" w14:textId="6491B6D2" w:rsidR="00D17D7F" w:rsidRPr="00FD253E" w:rsidRDefault="008817D3" w:rsidP="004F3D24">
            <w:pPr>
              <w:spacing w:after="0" w:line="259" w:lineRule="auto"/>
              <w:ind w:left="0" w:right="55" w:firstLine="0"/>
              <w:jc w:val="center"/>
              <w:rPr>
                <w:color w:val="auto"/>
                <w:sz w:val="22"/>
              </w:rPr>
            </w:pPr>
            <w:r>
              <w:rPr>
                <w:color w:val="auto"/>
                <w:sz w:val="22"/>
              </w:rPr>
              <w:t xml:space="preserve">100(*) </w:t>
            </w:r>
          </w:p>
        </w:tc>
      </w:tr>
      <w:tr w:rsidR="000A5B7E" w:rsidRPr="00FD253E" w14:paraId="69CBB325" w14:textId="77777777" w:rsidTr="00A141D1">
        <w:trPr>
          <w:trHeight w:val="362"/>
        </w:trPr>
        <w:tc>
          <w:tcPr>
            <w:tcW w:w="2240" w:type="dxa"/>
            <w:vAlign w:val="center"/>
          </w:tcPr>
          <w:p w14:paraId="0DE8F35D" w14:textId="5FD9E2DF" w:rsidR="00453851" w:rsidRDefault="000A5B7E" w:rsidP="000A5B7E">
            <w:pPr>
              <w:spacing w:after="0" w:line="259" w:lineRule="auto"/>
              <w:ind w:left="0" w:right="63" w:firstLine="0"/>
              <w:jc w:val="center"/>
              <w:rPr>
                <w:sz w:val="22"/>
              </w:rPr>
            </w:pPr>
            <w:r>
              <w:rPr>
                <w:sz w:val="22"/>
              </w:rPr>
              <w:t>(AROMAATSED</w:t>
            </w:r>
          </w:p>
          <w:p w14:paraId="0C5152BF" w14:textId="4CBD1C06" w:rsidR="000A5B7E" w:rsidRPr="00FD253E" w:rsidRDefault="000A5B7E" w:rsidP="000A5B7E">
            <w:pPr>
              <w:spacing w:after="0" w:line="259" w:lineRule="auto"/>
              <w:ind w:left="0" w:right="63" w:firstLine="0"/>
              <w:jc w:val="center"/>
              <w:rPr>
                <w:color w:val="auto"/>
                <w:sz w:val="22"/>
              </w:rPr>
            </w:pPr>
            <w:r>
              <w:rPr>
                <w:sz w:val="22"/>
              </w:rPr>
              <w:t xml:space="preserve">SÜSIVESINIKUD) </w:t>
            </w:r>
          </w:p>
        </w:tc>
        <w:tc>
          <w:tcPr>
            <w:tcW w:w="2379" w:type="dxa"/>
            <w:vAlign w:val="center"/>
          </w:tcPr>
          <w:p w14:paraId="26E02542" w14:textId="1C3E8A2E" w:rsidR="000A5B7E" w:rsidRPr="00FD253E" w:rsidRDefault="000A5B7E" w:rsidP="000A5B7E">
            <w:pPr>
              <w:spacing w:after="0" w:line="259" w:lineRule="auto"/>
              <w:ind w:left="0" w:firstLine="0"/>
              <w:jc w:val="center"/>
              <w:rPr>
                <w:color w:val="auto"/>
                <w:sz w:val="22"/>
              </w:rPr>
            </w:pPr>
            <w:r>
              <w:rPr>
                <w:sz w:val="22"/>
              </w:rPr>
              <w:t xml:space="preserve"> </w:t>
            </w:r>
          </w:p>
        </w:tc>
        <w:tc>
          <w:tcPr>
            <w:tcW w:w="2230" w:type="dxa"/>
            <w:vAlign w:val="center"/>
          </w:tcPr>
          <w:p w14:paraId="00020D7A" w14:textId="77777777" w:rsidR="000A5B7E" w:rsidRPr="00FD253E" w:rsidRDefault="000A5B7E" w:rsidP="000A5B7E">
            <w:pPr>
              <w:spacing w:after="0" w:line="259" w:lineRule="auto"/>
              <w:ind w:left="0" w:right="55" w:firstLine="0"/>
              <w:jc w:val="center"/>
              <w:rPr>
                <w:color w:val="auto"/>
                <w:sz w:val="22"/>
              </w:rPr>
            </w:pPr>
          </w:p>
        </w:tc>
      </w:tr>
      <w:tr w:rsidR="00453851" w:rsidRPr="00FD253E" w14:paraId="6A614747" w14:textId="77777777" w:rsidTr="00A141D1">
        <w:trPr>
          <w:trHeight w:val="362"/>
        </w:trPr>
        <w:tc>
          <w:tcPr>
            <w:tcW w:w="2240" w:type="dxa"/>
            <w:vAlign w:val="center"/>
          </w:tcPr>
          <w:p w14:paraId="372573F1" w14:textId="3EB2105C" w:rsidR="00453851" w:rsidRPr="00FD253E" w:rsidRDefault="00A141D1" w:rsidP="000A5B7E">
            <w:pPr>
              <w:spacing w:after="0" w:line="259" w:lineRule="auto"/>
              <w:ind w:left="0" w:right="63" w:firstLine="0"/>
              <w:jc w:val="center"/>
              <w:rPr>
                <w:sz w:val="22"/>
              </w:rPr>
            </w:pPr>
            <w:r>
              <w:rPr>
                <w:sz w:val="22"/>
              </w:rPr>
              <w:t>Benseen</w:t>
            </w:r>
          </w:p>
        </w:tc>
        <w:tc>
          <w:tcPr>
            <w:tcW w:w="2379" w:type="dxa"/>
            <w:vAlign w:val="center"/>
          </w:tcPr>
          <w:p w14:paraId="32DDBE77" w14:textId="1DDBB7E5" w:rsidR="00453851" w:rsidRPr="00FD253E" w:rsidRDefault="00A141D1" w:rsidP="000A5B7E">
            <w:pPr>
              <w:spacing w:after="0" w:line="259" w:lineRule="auto"/>
              <w:ind w:left="0" w:firstLine="0"/>
              <w:jc w:val="center"/>
              <w:rPr>
                <w:sz w:val="22"/>
              </w:rPr>
            </w:pPr>
            <w:r>
              <w:rPr>
                <w:color w:val="auto"/>
                <w:sz w:val="22"/>
              </w:rPr>
              <w:t>mg/kg, väljendatud kuivainena</w:t>
            </w:r>
          </w:p>
        </w:tc>
        <w:tc>
          <w:tcPr>
            <w:tcW w:w="2230" w:type="dxa"/>
            <w:vAlign w:val="center"/>
          </w:tcPr>
          <w:p w14:paraId="7FE0B3DE" w14:textId="67E7B568" w:rsidR="00453851" w:rsidRPr="00FD253E" w:rsidRDefault="00453851" w:rsidP="000A5B7E">
            <w:pPr>
              <w:spacing w:after="0" w:line="259" w:lineRule="auto"/>
              <w:ind w:left="0" w:right="55" w:firstLine="0"/>
              <w:jc w:val="center"/>
              <w:rPr>
                <w:color w:val="auto"/>
                <w:sz w:val="22"/>
              </w:rPr>
            </w:pPr>
            <w:r>
              <w:rPr>
                <w:color w:val="auto"/>
                <w:sz w:val="22"/>
              </w:rPr>
              <w:t>0,1</w:t>
            </w:r>
          </w:p>
        </w:tc>
      </w:tr>
      <w:tr w:rsidR="000A5B7E" w:rsidRPr="00FD253E" w14:paraId="4DFC2316" w14:textId="77777777" w:rsidTr="00A141D1">
        <w:trPr>
          <w:trHeight w:val="648"/>
        </w:trPr>
        <w:tc>
          <w:tcPr>
            <w:tcW w:w="2240" w:type="dxa"/>
            <w:vAlign w:val="center"/>
          </w:tcPr>
          <w:p w14:paraId="5B358963" w14:textId="2647D011" w:rsidR="000A5B7E" w:rsidRPr="00FD253E" w:rsidRDefault="000A5B7E" w:rsidP="000A5B7E">
            <w:pPr>
              <w:spacing w:after="0" w:line="259" w:lineRule="auto"/>
              <w:ind w:left="0" w:right="63" w:firstLine="0"/>
              <w:jc w:val="center"/>
              <w:rPr>
                <w:color w:val="auto"/>
                <w:sz w:val="22"/>
              </w:rPr>
            </w:pPr>
            <w:r>
              <w:rPr>
                <w:sz w:val="22"/>
              </w:rPr>
              <w:t xml:space="preserve">Etüülbenseen </w:t>
            </w:r>
          </w:p>
        </w:tc>
        <w:tc>
          <w:tcPr>
            <w:tcW w:w="2379" w:type="dxa"/>
            <w:vAlign w:val="center"/>
          </w:tcPr>
          <w:p w14:paraId="2FE475DB" w14:textId="6C80A9BB" w:rsidR="000A5B7E" w:rsidRPr="00FD253E" w:rsidRDefault="000A5B7E" w:rsidP="000A5B7E">
            <w:pPr>
              <w:spacing w:after="0" w:line="259" w:lineRule="auto"/>
              <w:ind w:left="0" w:firstLine="0"/>
              <w:jc w:val="center"/>
              <w:rPr>
                <w:color w:val="auto"/>
                <w:sz w:val="22"/>
              </w:rPr>
            </w:pPr>
            <w:r>
              <w:rPr>
                <w:color w:val="auto"/>
                <w:sz w:val="22"/>
              </w:rPr>
              <w:t>mg/kg, väljendatud kuivainena</w:t>
            </w:r>
          </w:p>
        </w:tc>
        <w:tc>
          <w:tcPr>
            <w:tcW w:w="2230" w:type="dxa"/>
            <w:vAlign w:val="center"/>
          </w:tcPr>
          <w:p w14:paraId="6A8A12B2" w14:textId="590065B5" w:rsidR="000A5B7E" w:rsidRPr="00FD253E" w:rsidRDefault="000A5B7E" w:rsidP="000A5B7E">
            <w:pPr>
              <w:spacing w:after="0" w:line="259" w:lineRule="auto"/>
              <w:ind w:left="0" w:right="55" w:firstLine="0"/>
              <w:jc w:val="center"/>
              <w:rPr>
                <w:color w:val="auto"/>
                <w:sz w:val="22"/>
              </w:rPr>
            </w:pPr>
            <w:r>
              <w:rPr>
                <w:sz w:val="22"/>
              </w:rPr>
              <w:t xml:space="preserve">0,5 </w:t>
            </w:r>
          </w:p>
        </w:tc>
      </w:tr>
      <w:tr w:rsidR="000A5B7E" w:rsidRPr="00FD253E" w14:paraId="08402ECD" w14:textId="77777777" w:rsidTr="00A141D1">
        <w:trPr>
          <w:trHeight w:val="648"/>
        </w:trPr>
        <w:tc>
          <w:tcPr>
            <w:tcW w:w="2240" w:type="dxa"/>
            <w:vAlign w:val="center"/>
          </w:tcPr>
          <w:p w14:paraId="0E04E63C" w14:textId="7ABBF4A2" w:rsidR="000A5B7E" w:rsidRPr="00FD253E" w:rsidRDefault="000A5B7E" w:rsidP="000A5B7E">
            <w:pPr>
              <w:spacing w:after="0" w:line="259" w:lineRule="auto"/>
              <w:ind w:left="0" w:right="63" w:firstLine="0"/>
              <w:jc w:val="center"/>
              <w:rPr>
                <w:color w:val="auto"/>
                <w:sz w:val="22"/>
              </w:rPr>
            </w:pPr>
            <w:r>
              <w:rPr>
                <w:sz w:val="22"/>
              </w:rPr>
              <w:t xml:space="preserve">Stüreen </w:t>
            </w:r>
          </w:p>
        </w:tc>
        <w:tc>
          <w:tcPr>
            <w:tcW w:w="2379" w:type="dxa"/>
            <w:vAlign w:val="center"/>
          </w:tcPr>
          <w:p w14:paraId="6D0140C5" w14:textId="3B212A97" w:rsidR="000A5B7E" w:rsidRPr="00FD253E" w:rsidRDefault="000A5B7E" w:rsidP="000A5B7E">
            <w:pPr>
              <w:spacing w:after="0" w:line="259" w:lineRule="auto"/>
              <w:ind w:left="0" w:firstLine="0"/>
              <w:jc w:val="center"/>
              <w:rPr>
                <w:color w:val="auto"/>
                <w:sz w:val="22"/>
              </w:rPr>
            </w:pPr>
            <w:r>
              <w:rPr>
                <w:color w:val="auto"/>
                <w:sz w:val="22"/>
              </w:rPr>
              <w:t>mg/kg, väljendatud kuivainena</w:t>
            </w:r>
          </w:p>
        </w:tc>
        <w:tc>
          <w:tcPr>
            <w:tcW w:w="2230" w:type="dxa"/>
            <w:vAlign w:val="center"/>
          </w:tcPr>
          <w:p w14:paraId="641EAF83" w14:textId="7F4AB7C7" w:rsidR="000A5B7E" w:rsidRPr="00FD253E" w:rsidRDefault="000A5B7E" w:rsidP="000A5B7E">
            <w:pPr>
              <w:spacing w:after="0" w:line="259" w:lineRule="auto"/>
              <w:ind w:left="0" w:right="55" w:firstLine="0"/>
              <w:jc w:val="center"/>
              <w:rPr>
                <w:color w:val="auto"/>
                <w:sz w:val="22"/>
              </w:rPr>
            </w:pPr>
            <w:r>
              <w:rPr>
                <w:sz w:val="22"/>
              </w:rPr>
              <w:t xml:space="preserve">0,5 </w:t>
            </w:r>
          </w:p>
        </w:tc>
      </w:tr>
      <w:tr w:rsidR="000A5B7E" w:rsidRPr="00FD253E" w14:paraId="6D43BA32" w14:textId="77777777" w:rsidTr="00A141D1">
        <w:trPr>
          <w:trHeight w:val="648"/>
        </w:trPr>
        <w:tc>
          <w:tcPr>
            <w:tcW w:w="2240" w:type="dxa"/>
            <w:vAlign w:val="center"/>
          </w:tcPr>
          <w:p w14:paraId="21F4F705" w14:textId="2A4247A2" w:rsidR="000A5B7E" w:rsidRPr="00FD253E" w:rsidRDefault="000A5B7E" w:rsidP="000A5B7E">
            <w:pPr>
              <w:spacing w:after="0" w:line="259" w:lineRule="auto"/>
              <w:ind w:left="0" w:right="63" w:firstLine="0"/>
              <w:jc w:val="center"/>
              <w:rPr>
                <w:color w:val="auto"/>
                <w:sz w:val="22"/>
              </w:rPr>
            </w:pPr>
            <w:r>
              <w:rPr>
                <w:sz w:val="22"/>
              </w:rPr>
              <w:t xml:space="preserve">Tolueen </w:t>
            </w:r>
          </w:p>
        </w:tc>
        <w:tc>
          <w:tcPr>
            <w:tcW w:w="2379" w:type="dxa"/>
            <w:vAlign w:val="center"/>
          </w:tcPr>
          <w:p w14:paraId="4DB54A17" w14:textId="22CD7E5B" w:rsidR="000A5B7E" w:rsidRPr="00FD253E" w:rsidRDefault="000A5B7E" w:rsidP="000A5B7E">
            <w:pPr>
              <w:spacing w:after="0" w:line="259" w:lineRule="auto"/>
              <w:ind w:left="0" w:firstLine="0"/>
              <w:jc w:val="center"/>
              <w:rPr>
                <w:color w:val="auto"/>
                <w:sz w:val="22"/>
              </w:rPr>
            </w:pPr>
            <w:r>
              <w:rPr>
                <w:color w:val="auto"/>
                <w:sz w:val="22"/>
              </w:rPr>
              <w:t>mg/kg, väljendatud kuivainena</w:t>
            </w:r>
          </w:p>
        </w:tc>
        <w:tc>
          <w:tcPr>
            <w:tcW w:w="2230" w:type="dxa"/>
            <w:vAlign w:val="center"/>
          </w:tcPr>
          <w:p w14:paraId="3EE834F0" w14:textId="70794420" w:rsidR="000A5B7E" w:rsidRPr="00FD253E" w:rsidRDefault="000A5B7E" w:rsidP="000A5B7E">
            <w:pPr>
              <w:spacing w:after="0" w:line="259" w:lineRule="auto"/>
              <w:ind w:left="0" w:right="55" w:firstLine="0"/>
              <w:jc w:val="center"/>
              <w:rPr>
                <w:color w:val="auto"/>
                <w:sz w:val="22"/>
              </w:rPr>
            </w:pPr>
            <w:r>
              <w:rPr>
                <w:sz w:val="22"/>
              </w:rPr>
              <w:t xml:space="preserve">0,5 </w:t>
            </w:r>
          </w:p>
        </w:tc>
      </w:tr>
      <w:tr w:rsidR="000A5B7E" w:rsidRPr="00FD253E" w14:paraId="770B0EE3" w14:textId="77777777" w:rsidTr="00A141D1">
        <w:trPr>
          <w:trHeight w:val="648"/>
        </w:trPr>
        <w:tc>
          <w:tcPr>
            <w:tcW w:w="2240" w:type="dxa"/>
            <w:vAlign w:val="center"/>
          </w:tcPr>
          <w:p w14:paraId="7CA362E5" w14:textId="0EB6640A" w:rsidR="000A5B7E" w:rsidRPr="00FD253E" w:rsidRDefault="000A5B7E" w:rsidP="000A5B7E">
            <w:pPr>
              <w:spacing w:after="0" w:line="259" w:lineRule="auto"/>
              <w:ind w:left="0" w:right="63" w:firstLine="0"/>
              <w:jc w:val="center"/>
              <w:rPr>
                <w:color w:val="auto"/>
                <w:sz w:val="22"/>
              </w:rPr>
            </w:pPr>
            <w:r>
              <w:rPr>
                <w:sz w:val="22"/>
              </w:rPr>
              <w:t xml:space="preserve">Ksüleen </w:t>
            </w:r>
          </w:p>
        </w:tc>
        <w:tc>
          <w:tcPr>
            <w:tcW w:w="2379" w:type="dxa"/>
            <w:vAlign w:val="center"/>
          </w:tcPr>
          <w:p w14:paraId="2315E973" w14:textId="711E2B4A" w:rsidR="000A5B7E" w:rsidRPr="00FD253E" w:rsidRDefault="000A5B7E" w:rsidP="000A5B7E">
            <w:pPr>
              <w:spacing w:after="0" w:line="259" w:lineRule="auto"/>
              <w:ind w:left="0" w:firstLine="0"/>
              <w:jc w:val="center"/>
              <w:rPr>
                <w:color w:val="auto"/>
                <w:sz w:val="22"/>
              </w:rPr>
            </w:pPr>
            <w:r>
              <w:rPr>
                <w:color w:val="auto"/>
                <w:sz w:val="22"/>
              </w:rPr>
              <w:t>mg/kg, väljendatud kuivainena</w:t>
            </w:r>
          </w:p>
        </w:tc>
        <w:tc>
          <w:tcPr>
            <w:tcW w:w="2230" w:type="dxa"/>
            <w:vAlign w:val="center"/>
          </w:tcPr>
          <w:p w14:paraId="1AA996CE" w14:textId="7737831F" w:rsidR="000A5B7E" w:rsidRPr="00FD253E" w:rsidRDefault="000A5B7E" w:rsidP="000A5B7E">
            <w:pPr>
              <w:spacing w:after="0" w:line="259" w:lineRule="auto"/>
              <w:ind w:left="0" w:right="55" w:firstLine="0"/>
              <w:jc w:val="center"/>
              <w:rPr>
                <w:color w:val="auto"/>
                <w:sz w:val="22"/>
              </w:rPr>
            </w:pPr>
            <w:r>
              <w:rPr>
                <w:sz w:val="22"/>
              </w:rPr>
              <w:t xml:space="preserve">0,5 </w:t>
            </w:r>
          </w:p>
        </w:tc>
      </w:tr>
      <w:tr w:rsidR="000A5B7E" w:rsidRPr="00FD253E" w14:paraId="24530D94" w14:textId="77777777" w:rsidTr="00A141D1">
        <w:trPr>
          <w:trHeight w:val="648"/>
        </w:trPr>
        <w:tc>
          <w:tcPr>
            <w:tcW w:w="2240" w:type="dxa"/>
            <w:vAlign w:val="center"/>
          </w:tcPr>
          <w:p w14:paraId="4E2CB7A5" w14:textId="5AE57994" w:rsidR="000A5B7E" w:rsidRPr="00FD253E" w:rsidRDefault="000A5B7E" w:rsidP="000A5B7E">
            <w:pPr>
              <w:spacing w:after="0" w:line="259" w:lineRule="auto"/>
              <w:ind w:left="0" w:right="63" w:firstLine="0"/>
              <w:jc w:val="center"/>
              <w:rPr>
                <w:color w:val="auto"/>
                <w:sz w:val="22"/>
              </w:rPr>
            </w:pPr>
            <w:r>
              <w:rPr>
                <w:sz w:val="22"/>
              </w:rPr>
              <w:t xml:space="preserve">Orgaanilised aromaatsed lisandid (20 kuni 23) </w:t>
            </w:r>
          </w:p>
        </w:tc>
        <w:tc>
          <w:tcPr>
            <w:tcW w:w="2379" w:type="dxa"/>
            <w:vAlign w:val="center"/>
          </w:tcPr>
          <w:p w14:paraId="248E0F02" w14:textId="2F5FE143" w:rsidR="000A5B7E" w:rsidRPr="00FD253E" w:rsidRDefault="000A5B7E" w:rsidP="000A5B7E">
            <w:pPr>
              <w:spacing w:after="0" w:line="259" w:lineRule="auto"/>
              <w:ind w:left="0" w:firstLine="0"/>
              <w:jc w:val="center"/>
              <w:rPr>
                <w:color w:val="auto"/>
                <w:sz w:val="22"/>
              </w:rPr>
            </w:pPr>
            <w:r>
              <w:rPr>
                <w:color w:val="auto"/>
                <w:sz w:val="22"/>
              </w:rPr>
              <w:t>mg/kg, väljendatud kuivainena</w:t>
            </w:r>
          </w:p>
        </w:tc>
        <w:tc>
          <w:tcPr>
            <w:tcW w:w="2230" w:type="dxa"/>
            <w:vAlign w:val="center"/>
          </w:tcPr>
          <w:p w14:paraId="78E27FF0" w14:textId="27AE3413" w:rsidR="000A5B7E" w:rsidRPr="00FD253E" w:rsidRDefault="000A5B7E" w:rsidP="000A5B7E">
            <w:pPr>
              <w:spacing w:after="0" w:line="259" w:lineRule="auto"/>
              <w:ind w:left="0" w:right="55" w:firstLine="0"/>
              <w:jc w:val="center"/>
              <w:rPr>
                <w:color w:val="auto"/>
                <w:sz w:val="22"/>
              </w:rPr>
            </w:pPr>
            <w:r>
              <w:rPr>
                <w:sz w:val="22"/>
              </w:rPr>
              <w:t xml:space="preserve">1 </w:t>
            </w:r>
          </w:p>
        </w:tc>
      </w:tr>
      <w:tr w:rsidR="000A5B7E" w:rsidRPr="00FD253E" w14:paraId="6ECD05A3" w14:textId="77777777" w:rsidTr="00A141D1">
        <w:trPr>
          <w:trHeight w:val="648"/>
        </w:trPr>
        <w:tc>
          <w:tcPr>
            <w:tcW w:w="2240" w:type="dxa"/>
            <w:vAlign w:val="center"/>
          </w:tcPr>
          <w:p w14:paraId="579E0B2A" w14:textId="2ACC9A7E" w:rsidR="000A5B7E" w:rsidRPr="00FD253E" w:rsidRDefault="00453851" w:rsidP="000A5B7E">
            <w:pPr>
              <w:spacing w:after="0" w:line="259" w:lineRule="auto"/>
              <w:ind w:left="0" w:right="63" w:firstLine="0"/>
              <w:jc w:val="center"/>
              <w:rPr>
                <w:color w:val="auto"/>
                <w:sz w:val="22"/>
              </w:rPr>
            </w:pPr>
            <w:r>
              <w:rPr>
                <w:sz w:val="22"/>
              </w:rPr>
              <w:t xml:space="preserve">(POLÜTSÜKLILISED AROMAATSED SÜSIVESINIKUD) </w:t>
            </w:r>
          </w:p>
        </w:tc>
        <w:tc>
          <w:tcPr>
            <w:tcW w:w="2379" w:type="dxa"/>
            <w:vAlign w:val="center"/>
          </w:tcPr>
          <w:p w14:paraId="651F3CAC" w14:textId="68D7D6CE" w:rsidR="000A5B7E" w:rsidRPr="00FD253E" w:rsidRDefault="000A5B7E" w:rsidP="000A5B7E">
            <w:pPr>
              <w:spacing w:after="0" w:line="259" w:lineRule="auto"/>
              <w:ind w:left="0" w:firstLine="0"/>
              <w:jc w:val="center"/>
              <w:rPr>
                <w:color w:val="auto"/>
                <w:sz w:val="22"/>
              </w:rPr>
            </w:pPr>
            <w:r>
              <w:rPr>
                <w:sz w:val="22"/>
              </w:rPr>
              <w:t xml:space="preserve"> </w:t>
            </w:r>
          </w:p>
        </w:tc>
        <w:tc>
          <w:tcPr>
            <w:tcW w:w="2230" w:type="dxa"/>
            <w:vAlign w:val="center"/>
          </w:tcPr>
          <w:p w14:paraId="7A677A55" w14:textId="77777777" w:rsidR="000A5B7E" w:rsidRPr="00FD253E" w:rsidRDefault="000A5B7E" w:rsidP="000A5B7E">
            <w:pPr>
              <w:spacing w:after="0" w:line="259" w:lineRule="auto"/>
              <w:ind w:left="0" w:right="55" w:firstLine="0"/>
              <w:jc w:val="center"/>
              <w:rPr>
                <w:color w:val="auto"/>
                <w:sz w:val="22"/>
              </w:rPr>
            </w:pPr>
          </w:p>
        </w:tc>
      </w:tr>
      <w:tr w:rsidR="000A5B7E" w:rsidRPr="00FD253E" w14:paraId="44954019" w14:textId="77777777" w:rsidTr="00A141D1">
        <w:trPr>
          <w:trHeight w:val="648"/>
        </w:trPr>
        <w:tc>
          <w:tcPr>
            <w:tcW w:w="2240" w:type="dxa"/>
            <w:vAlign w:val="center"/>
          </w:tcPr>
          <w:p w14:paraId="2CAC2AFF" w14:textId="3B589E77" w:rsidR="000A5B7E" w:rsidRPr="00FD253E" w:rsidRDefault="000A5B7E" w:rsidP="000A5B7E">
            <w:pPr>
              <w:spacing w:after="0" w:line="259" w:lineRule="auto"/>
              <w:ind w:left="0" w:right="63" w:firstLine="0"/>
              <w:jc w:val="center"/>
              <w:rPr>
                <w:color w:val="auto"/>
                <w:sz w:val="22"/>
              </w:rPr>
            </w:pPr>
            <w:r>
              <w:rPr>
                <w:sz w:val="22"/>
              </w:rPr>
              <w:t xml:space="preserve">Benso(a)antratseen </w:t>
            </w:r>
          </w:p>
        </w:tc>
        <w:tc>
          <w:tcPr>
            <w:tcW w:w="2379" w:type="dxa"/>
            <w:vAlign w:val="center"/>
          </w:tcPr>
          <w:p w14:paraId="63FA4D61" w14:textId="64DF0DEC" w:rsidR="000A5B7E" w:rsidRPr="00FD253E" w:rsidRDefault="000A5B7E" w:rsidP="000A5B7E">
            <w:pPr>
              <w:spacing w:after="0" w:line="259" w:lineRule="auto"/>
              <w:ind w:left="0" w:firstLine="0"/>
              <w:jc w:val="center"/>
              <w:rPr>
                <w:color w:val="auto"/>
                <w:sz w:val="22"/>
              </w:rPr>
            </w:pPr>
            <w:r>
              <w:rPr>
                <w:color w:val="auto"/>
                <w:sz w:val="22"/>
              </w:rPr>
              <w:t>mg/kg, väljendatud kuivainena</w:t>
            </w:r>
          </w:p>
        </w:tc>
        <w:tc>
          <w:tcPr>
            <w:tcW w:w="2230" w:type="dxa"/>
            <w:vAlign w:val="center"/>
          </w:tcPr>
          <w:p w14:paraId="14776CCA" w14:textId="2B6AB60E" w:rsidR="000A5B7E" w:rsidRPr="00FD253E" w:rsidRDefault="000A5B7E" w:rsidP="000A5B7E">
            <w:pPr>
              <w:spacing w:after="0" w:line="259" w:lineRule="auto"/>
              <w:ind w:left="0" w:right="55" w:firstLine="0"/>
              <w:jc w:val="center"/>
              <w:rPr>
                <w:color w:val="auto"/>
                <w:sz w:val="22"/>
              </w:rPr>
            </w:pPr>
            <w:r>
              <w:rPr>
                <w:sz w:val="22"/>
              </w:rPr>
              <w:t xml:space="preserve">0,5 </w:t>
            </w:r>
          </w:p>
        </w:tc>
      </w:tr>
      <w:tr w:rsidR="000A5B7E" w:rsidRPr="00FD253E" w14:paraId="6181DF00" w14:textId="77777777" w:rsidTr="00A141D1">
        <w:trPr>
          <w:trHeight w:val="648"/>
        </w:trPr>
        <w:tc>
          <w:tcPr>
            <w:tcW w:w="2240" w:type="dxa"/>
            <w:vAlign w:val="center"/>
          </w:tcPr>
          <w:p w14:paraId="772B1971" w14:textId="697A8FF1" w:rsidR="000A5B7E" w:rsidRPr="00FD253E" w:rsidRDefault="000A5B7E" w:rsidP="000A5B7E">
            <w:pPr>
              <w:spacing w:after="0" w:line="259" w:lineRule="auto"/>
              <w:ind w:left="0" w:right="63" w:firstLine="0"/>
              <w:jc w:val="center"/>
              <w:rPr>
                <w:color w:val="auto"/>
                <w:sz w:val="22"/>
              </w:rPr>
            </w:pPr>
            <w:r>
              <w:rPr>
                <w:sz w:val="22"/>
              </w:rPr>
              <w:t xml:space="preserve">Benso(a)püreen </w:t>
            </w:r>
          </w:p>
        </w:tc>
        <w:tc>
          <w:tcPr>
            <w:tcW w:w="2379" w:type="dxa"/>
            <w:vAlign w:val="center"/>
          </w:tcPr>
          <w:p w14:paraId="4B7C0DB2" w14:textId="5AA5EB52" w:rsidR="000A5B7E" w:rsidRPr="00FD253E" w:rsidRDefault="000A5B7E" w:rsidP="000A5B7E">
            <w:pPr>
              <w:spacing w:after="0" w:line="259" w:lineRule="auto"/>
              <w:ind w:left="0" w:firstLine="0"/>
              <w:jc w:val="center"/>
              <w:rPr>
                <w:color w:val="auto"/>
                <w:sz w:val="22"/>
              </w:rPr>
            </w:pPr>
            <w:r>
              <w:rPr>
                <w:color w:val="auto"/>
                <w:sz w:val="22"/>
              </w:rPr>
              <w:t>mg/kg, väljendatud kuivainena</w:t>
            </w:r>
          </w:p>
        </w:tc>
        <w:tc>
          <w:tcPr>
            <w:tcW w:w="2230" w:type="dxa"/>
            <w:vAlign w:val="center"/>
          </w:tcPr>
          <w:p w14:paraId="71263310" w14:textId="37D704CA" w:rsidR="000A5B7E" w:rsidRPr="00FD253E" w:rsidRDefault="000A5B7E" w:rsidP="000A5B7E">
            <w:pPr>
              <w:spacing w:after="0" w:line="259" w:lineRule="auto"/>
              <w:ind w:left="0" w:right="55" w:firstLine="0"/>
              <w:jc w:val="center"/>
              <w:rPr>
                <w:color w:val="auto"/>
                <w:sz w:val="22"/>
              </w:rPr>
            </w:pPr>
            <w:r>
              <w:rPr>
                <w:sz w:val="22"/>
              </w:rPr>
              <w:t xml:space="preserve">0,1 </w:t>
            </w:r>
          </w:p>
        </w:tc>
      </w:tr>
      <w:tr w:rsidR="000A5B7E" w:rsidRPr="00FD253E" w14:paraId="5D06674A" w14:textId="77777777" w:rsidTr="00A141D1">
        <w:trPr>
          <w:trHeight w:val="648"/>
        </w:trPr>
        <w:tc>
          <w:tcPr>
            <w:tcW w:w="2240" w:type="dxa"/>
            <w:vAlign w:val="center"/>
          </w:tcPr>
          <w:p w14:paraId="602C184F" w14:textId="438FB41F" w:rsidR="000A5B7E" w:rsidRPr="00FD253E" w:rsidRDefault="000A5B7E" w:rsidP="000A5B7E">
            <w:pPr>
              <w:spacing w:after="0" w:line="259" w:lineRule="auto"/>
              <w:ind w:left="0" w:right="63" w:firstLine="0"/>
              <w:jc w:val="center"/>
              <w:rPr>
                <w:color w:val="auto"/>
                <w:sz w:val="22"/>
              </w:rPr>
            </w:pPr>
            <w:r>
              <w:rPr>
                <w:sz w:val="22"/>
              </w:rPr>
              <w:t xml:space="preserve">Benso(b)fluoranteen </w:t>
            </w:r>
          </w:p>
        </w:tc>
        <w:tc>
          <w:tcPr>
            <w:tcW w:w="2379" w:type="dxa"/>
            <w:vAlign w:val="center"/>
          </w:tcPr>
          <w:p w14:paraId="16AD6B3D" w14:textId="3AD57243" w:rsidR="000A5B7E" w:rsidRPr="00FD253E" w:rsidRDefault="000A5B7E" w:rsidP="000A5B7E">
            <w:pPr>
              <w:spacing w:after="0" w:line="259" w:lineRule="auto"/>
              <w:ind w:left="0" w:firstLine="0"/>
              <w:jc w:val="center"/>
              <w:rPr>
                <w:color w:val="auto"/>
                <w:sz w:val="22"/>
              </w:rPr>
            </w:pPr>
            <w:r>
              <w:rPr>
                <w:color w:val="auto"/>
                <w:sz w:val="22"/>
              </w:rPr>
              <w:t>mg/kg, väljendatud kuivainena</w:t>
            </w:r>
          </w:p>
        </w:tc>
        <w:tc>
          <w:tcPr>
            <w:tcW w:w="2230" w:type="dxa"/>
            <w:vAlign w:val="center"/>
          </w:tcPr>
          <w:p w14:paraId="15F7C327" w14:textId="4EDF7AB8" w:rsidR="000A5B7E" w:rsidRPr="00FD253E" w:rsidRDefault="000A5B7E" w:rsidP="000A5B7E">
            <w:pPr>
              <w:spacing w:after="0" w:line="259" w:lineRule="auto"/>
              <w:ind w:left="0" w:right="55" w:firstLine="0"/>
              <w:jc w:val="center"/>
              <w:rPr>
                <w:color w:val="auto"/>
                <w:sz w:val="22"/>
              </w:rPr>
            </w:pPr>
            <w:r>
              <w:rPr>
                <w:sz w:val="22"/>
              </w:rPr>
              <w:t xml:space="preserve">0,5 </w:t>
            </w:r>
          </w:p>
        </w:tc>
      </w:tr>
      <w:tr w:rsidR="000A5B7E" w:rsidRPr="00FD253E" w14:paraId="393142EA" w14:textId="77777777" w:rsidTr="00A141D1">
        <w:trPr>
          <w:trHeight w:val="648"/>
        </w:trPr>
        <w:tc>
          <w:tcPr>
            <w:tcW w:w="2240" w:type="dxa"/>
            <w:vAlign w:val="center"/>
          </w:tcPr>
          <w:p w14:paraId="15B76666" w14:textId="7A70FD6E" w:rsidR="000A5B7E" w:rsidRPr="00FD253E" w:rsidRDefault="000A5B7E" w:rsidP="000A5B7E">
            <w:pPr>
              <w:spacing w:after="0" w:line="259" w:lineRule="auto"/>
              <w:ind w:left="0" w:right="63" w:firstLine="0"/>
              <w:jc w:val="center"/>
              <w:rPr>
                <w:color w:val="auto"/>
                <w:sz w:val="22"/>
              </w:rPr>
            </w:pPr>
            <w:r>
              <w:rPr>
                <w:sz w:val="22"/>
              </w:rPr>
              <w:t xml:space="preserve">Benso(k)fluoranteen </w:t>
            </w:r>
          </w:p>
        </w:tc>
        <w:tc>
          <w:tcPr>
            <w:tcW w:w="2379" w:type="dxa"/>
            <w:vAlign w:val="center"/>
          </w:tcPr>
          <w:p w14:paraId="37E01A1E" w14:textId="5DD6BE32" w:rsidR="000A5B7E" w:rsidRPr="00FD253E" w:rsidRDefault="000A5B7E" w:rsidP="000A5B7E">
            <w:pPr>
              <w:spacing w:after="0" w:line="259" w:lineRule="auto"/>
              <w:ind w:left="0" w:firstLine="0"/>
              <w:jc w:val="center"/>
              <w:rPr>
                <w:color w:val="auto"/>
                <w:sz w:val="22"/>
              </w:rPr>
            </w:pPr>
            <w:r>
              <w:rPr>
                <w:color w:val="auto"/>
                <w:sz w:val="22"/>
              </w:rPr>
              <w:t>mg/kg, väljendatud kuivainena</w:t>
            </w:r>
          </w:p>
        </w:tc>
        <w:tc>
          <w:tcPr>
            <w:tcW w:w="2230" w:type="dxa"/>
            <w:vAlign w:val="center"/>
          </w:tcPr>
          <w:p w14:paraId="2B56BA2E" w14:textId="6E73CDAA" w:rsidR="000A5B7E" w:rsidRPr="00FD253E" w:rsidRDefault="000A5B7E" w:rsidP="000A5B7E">
            <w:pPr>
              <w:spacing w:after="0" w:line="259" w:lineRule="auto"/>
              <w:ind w:left="0" w:right="55" w:firstLine="0"/>
              <w:jc w:val="center"/>
              <w:rPr>
                <w:color w:val="auto"/>
                <w:sz w:val="22"/>
              </w:rPr>
            </w:pPr>
            <w:r>
              <w:rPr>
                <w:sz w:val="22"/>
              </w:rPr>
              <w:t xml:space="preserve">0,5 </w:t>
            </w:r>
          </w:p>
        </w:tc>
      </w:tr>
      <w:tr w:rsidR="000A5B7E" w:rsidRPr="00FD253E" w14:paraId="29722EC1" w14:textId="77777777" w:rsidTr="00A141D1">
        <w:trPr>
          <w:trHeight w:val="648"/>
        </w:trPr>
        <w:tc>
          <w:tcPr>
            <w:tcW w:w="2240" w:type="dxa"/>
            <w:vAlign w:val="center"/>
          </w:tcPr>
          <w:p w14:paraId="0EEB3F11" w14:textId="039D92CB" w:rsidR="000A5B7E" w:rsidRPr="00FD253E" w:rsidRDefault="000A5B7E" w:rsidP="00E15E5B">
            <w:pPr>
              <w:spacing w:after="0" w:line="259" w:lineRule="auto"/>
              <w:ind w:left="0" w:right="63" w:firstLine="0"/>
              <w:jc w:val="center"/>
              <w:rPr>
                <w:color w:val="auto"/>
                <w:sz w:val="22"/>
              </w:rPr>
            </w:pPr>
            <w:r>
              <w:rPr>
                <w:sz w:val="22"/>
              </w:rPr>
              <w:t>Benso(ghi)perüleen</w:t>
            </w:r>
          </w:p>
        </w:tc>
        <w:tc>
          <w:tcPr>
            <w:tcW w:w="2379" w:type="dxa"/>
            <w:vAlign w:val="center"/>
          </w:tcPr>
          <w:p w14:paraId="71DF360E" w14:textId="3BF0D22D" w:rsidR="000A5B7E" w:rsidRPr="00FD253E" w:rsidRDefault="000A5B7E" w:rsidP="000A5B7E">
            <w:pPr>
              <w:spacing w:after="0" w:line="259" w:lineRule="auto"/>
              <w:ind w:left="0" w:firstLine="0"/>
              <w:jc w:val="center"/>
              <w:rPr>
                <w:color w:val="auto"/>
                <w:sz w:val="22"/>
              </w:rPr>
            </w:pPr>
            <w:r>
              <w:rPr>
                <w:color w:val="auto"/>
                <w:sz w:val="22"/>
              </w:rPr>
              <w:t>mg/kg, väljendatud kuivainena</w:t>
            </w:r>
          </w:p>
        </w:tc>
        <w:tc>
          <w:tcPr>
            <w:tcW w:w="2230" w:type="dxa"/>
            <w:vAlign w:val="center"/>
          </w:tcPr>
          <w:p w14:paraId="1B29B0D9" w14:textId="6BA5F761" w:rsidR="000A5B7E" w:rsidRPr="00FD253E" w:rsidRDefault="000A5B7E" w:rsidP="000A5B7E">
            <w:pPr>
              <w:spacing w:after="0" w:line="259" w:lineRule="auto"/>
              <w:ind w:left="0" w:right="55" w:firstLine="0"/>
              <w:jc w:val="center"/>
              <w:rPr>
                <w:color w:val="auto"/>
                <w:sz w:val="22"/>
              </w:rPr>
            </w:pPr>
            <w:r>
              <w:rPr>
                <w:sz w:val="22"/>
              </w:rPr>
              <w:t xml:space="preserve">0,1 </w:t>
            </w:r>
          </w:p>
        </w:tc>
      </w:tr>
      <w:tr w:rsidR="000A5B7E" w:rsidRPr="00FD253E" w14:paraId="35597BF8" w14:textId="77777777" w:rsidTr="00A141D1">
        <w:trPr>
          <w:trHeight w:val="648"/>
        </w:trPr>
        <w:tc>
          <w:tcPr>
            <w:tcW w:w="2240" w:type="dxa"/>
            <w:vAlign w:val="center"/>
          </w:tcPr>
          <w:p w14:paraId="493A3FCF" w14:textId="0FF4BD1A" w:rsidR="000A5B7E" w:rsidRPr="00FD253E" w:rsidRDefault="000A5B7E" w:rsidP="000A5B7E">
            <w:pPr>
              <w:spacing w:after="0" w:line="259" w:lineRule="auto"/>
              <w:ind w:left="0" w:right="63" w:firstLine="0"/>
              <w:jc w:val="center"/>
              <w:rPr>
                <w:color w:val="auto"/>
                <w:sz w:val="22"/>
              </w:rPr>
            </w:pPr>
            <w:r>
              <w:rPr>
                <w:sz w:val="22"/>
              </w:rPr>
              <w:t xml:space="preserve">Krüseen </w:t>
            </w:r>
          </w:p>
        </w:tc>
        <w:tc>
          <w:tcPr>
            <w:tcW w:w="2379" w:type="dxa"/>
            <w:vAlign w:val="center"/>
          </w:tcPr>
          <w:p w14:paraId="5AAEB4D9" w14:textId="27105AFE" w:rsidR="000A5B7E" w:rsidRPr="00FD253E" w:rsidRDefault="000A5B7E" w:rsidP="000A5B7E">
            <w:pPr>
              <w:spacing w:after="0" w:line="259" w:lineRule="auto"/>
              <w:ind w:left="0" w:firstLine="0"/>
              <w:jc w:val="center"/>
              <w:rPr>
                <w:color w:val="auto"/>
                <w:sz w:val="22"/>
              </w:rPr>
            </w:pPr>
            <w:r>
              <w:rPr>
                <w:color w:val="auto"/>
                <w:sz w:val="22"/>
              </w:rPr>
              <w:t>mg/kg, väljendatud kuivainena</w:t>
            </w:r>
          </w:p>
        </w:tc>
        <w:tc>
          <w:tcPr>
            <w:tcW w:w="2230" w:type="dxa"/>
            <w:vAlign w:val="center"/>
          </w:tcPr>
          <w:p w14:paraId="7B5CE210" w14:textId="5910318F" w:rsidR="000A5B7E" w:rsidRPr="00FD253E" w:rsidRDefault="000A5B7E" w:rsidP="000A5B7E">
            <w:pPr>
              <w:spacing w:after="0" w:line="259" w:lineRule="auto"/>
              <w:ind w:left="0" w:right="55" w:firstLine="0"/>
              <w:jc w:val="center"/>
              <w:rPr>
                <w:color w:val="auto"/>
                <w:sz w:val="22"/>
              </w:rPr>
            </w:pPr>
            <w:r>
              <w:rPr>
                <w:sz w:val="22"/>
              </w:rPr>
              <w:t xml:space="preserve">5 </w:t>
            </w:r>
          </w:p>
        </w:tc>
      </w:tr>
      <w:tr w:rsidR="000A5B7E" w:rsidRPr="00FD253E" w14:paraId="7004C326" w14:textId="77777777" w:rsidTr="00A141D1">
        <w:trPr>
          <w:trHeight w:val="648"/>
        </w:trPr>
        <w:tc>
          <w:tcPr>
            <w:tcW w:w="2240" w:type="dxa"/>
            <w:vAlign w:val="center"/>
          </w:tcPr>
          <w:p w14:paraId="4B16BC4D" w14:textId="22C611E6" w:rsidR="000A5B7E" w:rsidRPr="00FD253E" w:rsidRDefault="000A5B7E" w:rsidP="000A5B7E">
            <w:pPr>
              <w:spacing w:after="0" w:line="259" w:lineRule="auto"/>
              <w:ind w:left="0" w:right="63" w:firstLine="0"/>
              <w:jc w:val="center"/>
              <w:rPr>
                <w:color w:val="auto"/>
                <w:sz w:val="22"/>
              </w:rPr>
            </w:pPr>
            <w:r>
              <w:rPr>
                <w:sz w:val="22"/>
              </w:rPr>
              <w:t xml:space="preserve">Dibenso(a,e)püreen </w:t>
            </w:r>
          </w:p>
        </w:tc>
        <w:tc>
          <w:tcPr>
            <w:tcW w:w="2379" w:type="dxa"/>
            <w:vAlign w:val="center"/>
          </w:tcPr>
          <w:p w14:paraId="4242A4DF" w14:textId="23729C65" w:rsidR="000A5B7E" w:rsidRPr="00FD253E" w:rsidRDefault="000A5B7E" w:rsidP="000A5B7E">
            <w:pPr>
              <w:spacing w:after="0" w:line="259" w:lineRule="auto"/>
              <w:ind w:left="0" w:firstLine="0"/>
              <w:jc w:val="center"/>
              <w:rPr>
                <w:color w:val="auto"/>
                <w:sz w:val="22"/>
              </w:rPr>
            </w:pPr>
            <w:r>
              <w:rPr>
                <w:color w:val="auto"/>
                <w:sz w:val="22"/>
              </w:rPr>
              <w:t>mg/kg, väljendatud kuivainena</w:t>
            </w:r>
          </w:p>
        </w:tc>
        <w:tc>
          <w:tcPr>
            <w:tcW w:w="2230" w:type="dxa"/>
            <w:vAlign w:val="center"/>
          </w:tcPr>
          <w:p w14:paraId="11BBE31E" w14:textId="5D4A1563" w:rsidR="000A5B7E" w:rsidRPr="00FD253E" w:rsidRDefault="000A5B7E" w:rsidP="000A5B7E">
            <w:pPr>
              <w:spacing w:after="0" w:line="259" w:lineRule="auto"/>
              <w:ind w:left="0" w:right="55" w:firstLine="0"/>
              <w:jc w:val="center"/>
              <w:rPr>
                <w:color w:val="auto"/>
                <w:sz w:val="22"/>
              </w:rPr>
            </w:pPr>
            <w:r>
              <w:rPr>
                <w:sz w:val="22"/>
              </w:rPr>
              <w:t xml:space="preserve">0,1 </w:t>
            </w:r>
          </w:p>
        </w:tc>
      </w:tr>
      <w:tr w:rsidR="000A5B7E" w:rsidRPr="00FD253E" w14:paraId="6B1E6D2A" w14:textId="77777777" w:rsidTr="00A141D1">
        <w:trPr>
          <w:trHeight w:val="648"/>
        </w:trPr>
        <w:tc>
          <w:tcPr>
            <w:tcW w:w="2240" w:type="dxa"/>
            <w:vAlign w:val="center"/>
          </w:tcPr>
          <w:p w14:paraId="55A39A82" w14:textId="32721EC7" w:rsidR="000A5B7E" w:rsidRPr="00FD253E" w:rsidRDefault="000A5B7E" w:rsidP="000A5B7E">
            <w:pPr>
              <w:spacing w:after="0" w:line="259" w:lineRule="auto"/>
              <w:ind w:left="0" w:right="63" w:firstLine="0"/>
              <w:jc w:val="center"/>
              <w:rPr>
                <w:color w:val="auto"/>
                <w:sz w:val="22"/>
              </w:rPr>
            </w:pPr>
            <w:r>
              <w:rPr>
                <w:sz w:val="22"/>
              </w:rPr>
              <w:lastRenderedPageBreak/>
              <w:t xml:space="preserve">Dibenso(a,l)püreen </w:t>
            </w:r>
          </w:p>
        </w:tc>
        <w:tc>
          <w:tcPr>
            <w:tcW w:w="2379" w:type="dxa"/>
            <w:vAlign w:val="center"/>
          </w:tcPr>
          <w:p w14:paraId="006B52C2" w14:textId="0812EC39" w:rsidR="000A5B7E" w:rsidRPr="00FD253E" w:rsidRDefault="000A5B7E" w:rsidP="000A5B7E">
            <w:pPr>
              <w:spacing w:after="0" w:line="259" w:lineRule="auto"/>
              <w:ind w:left="0" w:firstLine="0"/>
              <w:jc w:val="center"/>
              <w:rPr>
                <w:color w:val="auto"/>
                <w:sz w:val="22"/>
              </w:rPr>
            </w:pPr>
            <w:r>
              <w:rPr>
                <w:color w:val="auto"/>
                <w:sz w:val="22"/>
              </w:rPr>
              <w:t>mg/kg, väljendatud kuivainena</w:t>
            </w:r>
          </w:p>
        </w:tc>
        <w:tc>
          <w:tcPr>
            <w:tcW w:w="2230" w:type="dxa"/>
            <w:vAlign w:val="center"/>
          </w:tcPr>
          <w:p w14:paraId="305294AD" w14:textId="7E235A04" w:rsidR="000A5B7E" w:rsidRPr="00FD253E" w:rsidRDefault="000A5B7E" w:rsidP="000A5B7E">
            <w:pPr>
              <w:spacing w:after="0" w:line="259" w:lineRule="auto"/>
              <w:ind w:left="0" w:right="55" w:firstLine="0"/>
              <w:jc w:val="center"/>
              <w:rPr>
                <w:color w:val="auto"/>
                <w:sz w:val="22"/>
              </w:rPr>
            </w:pPr>
            <w:r>
              <w:rPr>
                <w:sz w:val="22"/>
              </w:rPr>
              <w:t xml:space="preserve">0,1 </w:t>
            </w:r>
          </w:p>
        </w:tc>
      </w:tr>
      <w:tr w:rsidR="000A5B7E" w:rsidRPr="00FD253E" w14:paraId="3B682E92" w14:textId="77777777" w:rsidTr="00A141D1">
        <w:trPr>
          <w:trHeight w:val="648"/>
        </w:trPr>
        <w:tc>
          <w:tcPr>
            <w:tcW w:w="2240" w:type="dxa"/>
            <w:vAlign w:val="center"/>
          </w:tcPr>
          <w:p w14:paraId="09BC171D" w14:textId="0BC8E050" w:rsidR="000A5B7E" w:rsidRPr="00FD253E" w:rsidRDefault="000A5B7E" w:rsidP="000A5B7E">
            <w:pPr>
              <w:spacing w:after="0" w:line="259" w:lineRule="auto"/>
              <w:ind w:left="0" w:right="63" w:firstLine="0"/>
              <w:jc w:val="center"/>
              <w:rPr>
                <w:color w:val="auto"/>
                <w:sz w:val="22"/>
              </w:rPr>
            </w:pPr>
            <w:r>
              <w:rPr>
                <w:sz w:val="22"/>
              </w:rPr>
              <w:t xml:space="preserve">Dibenso(a,i)püreen </w:t>
            </w:r>
          </w:p>
        </w:tc>
        <w:tc>
          <w:tcPr>
            <w:tcW w:w="2379" w:type="dxa"/>
            <w:vAlign w:val="center"/>
          </w:tcPr>
          <w:p w14:paraId="0FCF5DDF" w14:textId="7EE2E5FF" w:rsidR="000A5B7E" w:rsidRPr="00FD253E" w:rsidRDefault="000A5B7E" w:rsidP="000A5B7E">
            <w:pPr>
              <w:spacing w:after="0" w:line="259" w:lineRule="auto"/>
              <w:ind w:left="0" w:firstLine="0"/>
              <w:jc w:val="center"/>
              <w:rPr>
                <w:color w:val="auto"/>
                <w:sz w:val="22"/>
              </w:rPr>
            </w:pPr>
            <w:r>
              <w:rPr>
                <w:color w:val="auto"/>
                <w:sz w:val="22"/>
              </w:rPr>
              <w:t>mg/kg, väljendatud kuivainena</w:t>
            </w:r>
          </w:p>
        </w:tc>
        <w:tc>
          <w:tcPr>
            <w:tcW w:w="2230" w:type="dxa"/>
            <w:vAlign w:val="center"/>
          </w:tcPr>
          <w:p w14:paraId="2150FF8B" w14:textId="2D41509A" w:rsidR="000A5B7E" w:rsidRPr="00FD253E" w:rsidRDefault="000A5B7E" w:rsidP="000A5B7E">
            <w:pPr>
              <w:spacing w:after="0" w:line="259" w:lineRule="auto"/>
              <w:ind w:left="0" w:right="55" w:firstLine="0"/>
              <w:jc w:val="center"/>
              <w:rPr>
                <w:color w:val="auto"/>
                <w:sz w:val="22"/>
              </w:rPr>
            </w:pPr>
            <w:r>
              <w:rPr>
                <w:sz w:val="22"/>
              </w:rPr>
              <w:t xml:space="preserve">0,1 </w:t>
            </w:r>
          </w:p>
        </w:tc>
      </w:tr>
      <w:tr w:rsidR="000A5B7E" w:rsidRPr="00FD253E" w14:paraId="138D6A9C" w14:textId="77777777" w:rsidTr="00A141D1">
        <w:trPr>
          <w:trHeight w:val="648"/>
        </w:trPr>
        <w:tc>
          <w:tcPr>
            <w:tcW w:w="2240" w:type="dxa"/>
            <w:vAlign w:val="center"/>
          </w:tcPr>
          <w:p w14:paraId="2F9D5212" w14:textId="4C6DE300" w:rsidR="000A5B7E" w:rsidRPr="00FD253E" w:rsidRDefault="000A5B7E" w:rsidP="000A5B7E">
            <w:pPr>
              <w:spacing w:after="0" w:line="259" w:lineRule="auto"/>
              <w:ind w:left="0" w:right="63" w:firstLine="0"/>
              <w:jc w:val="center"/>
              <w:rPr>
                <w:color w:val="auto"/>
                <w:sz w:val="22"/>
              </w:rPr>
            </w:pPr>
            <w:r>
              <w:rPr>
                <w:sz w:val="22"/>
              </w:rPr>
              <w:t xml:space="preserve">Dibenso(a,h)püreen </w:t>
            </w:r>
          </w:p>
        </w:tc>
        <w:tc>
          <w:tcPr>
            <w:tcW w:w="2379" w:type="dxa"/>
            <w:vAlign w:val="center"/>
          </w:tcPr>
          <w:p w14:paraId="41624DC3" w14:textId="34B5FD09" w:rsidR="000A5B7E" w:rsidRPr="00FD253E" w:rsidRDefault="007D19BA" w:rsidP="000A5B7E">
            <w:pPr>
              <w:spacing w:after="0" w:line="259" w:lineRule="auto"/>
              <w:ind w:left="0" w:firstLine="0"/>
              <w:jc w:val="center"/>
              <w:rPr>
                <w:color w:val="auto"/>
                <w:sz w:val="22"/>
              </w:rPr>
            </w:pPr>
            <w:r>
              <w:rPr>
                <w:color w:val="auto"/>
                <w:sz w:val="22"/>
              </w:rPr>
              <w:t>mg/kg, väljendatud kuivainena</w:t>
            </w:r>
          </w:p>
        </w:tc>
        <w:tc>
          <w:tcPr>
            <w:tcW w:w="2230" w:type="dxa"/>
            <w:vAlign w:val="center"/>
          </w:tcPr>
          <w:p w14:paraId="734E07C8" w14:textId="3DBDF53E" w:rsidR="000A5B7E" w:rsidRPr="00FD253E" w:rsidRDefault="000A5B7E" w:rsidP="000A5B7E">
            <w:pPr>
              <w:spacing w:after="0" w:line="259" w:lineRule="auto"/>
              <w:ind w:left="0" w:right="55" w:firstLine="0"/>
              <w:jc w:val="center"/>
              <w:rPr>
                <w:color w:val="auto"/>
                <w:sz w:val="22"/>
              </w:rPr>
            </w:pPr>
            <w:r>
              <w:rPr>
                <w:sz w:val="22"/>
              </w:rPr>
              <w:t xml:space="preserve">0,1 </w:t>
            </w:r>
          </w:p>
        </w:tc>
      </w:tr>
      <w:tr w:rsidR="00453851" w:rsidRPr="00FD253E" w14:paraId="676B7CE9" w14:textId="77777777" w:rsidTr="00A141D1">
        <w:trPr>
          <w:trHeight w:val="648"/>
        </w:trPr>
        <w:tc>
          <w:tcPr>
            <w:tcW w:w="2240" w:type="dxa"/>
            <w:vAlign w:val="center"/>
          </w:tcPr>
          <w:p w14:paraId="40C436DD" w14:textId="6782D7C0" w:rsidR="00453851" w:rsidRPr="00453851" w:rsidRDefault="00453851" w:rsidP="000A5B7E">
            <w:pPr>
              <w:spacing w:after="0" w:line="259" w:lineRule="auto"/>
              <w:ind w:left="0" w:right="63" w:firstLine="0"/>
              <w:jc w:val="center"/>
              <w:rPr>
                <w:sz w:val="22"/>
                <w:highlight w:val="yellow"/>
              </w:rPr>
            </w:pPr>
            <w:r>
              <w:rPr>
                <w:sz w:val="22"/>
              </w:rPr>
              <w:t>Dibenso(a,h)antratseen</w:t>
            </w:r>
          </w:p>
        </w:tc>
        <w:tc>
          <w:tcPr>
            <w:tcW w:w="2379" w:type="dxa"/>
            <w:vAlign w:val="center"/>
          </w:tcPr>
          <w:p w14:paraId="42798929" w14:textId="636E42D1" w:rsidR="00453851" w:rsidRPr="00FD253E" w:rsidRDefault="007D19BA" w:rsidP="000A5B7E">
            <w:pPr>
              <w:spacing w:after="0" w:line="259" w:lineRule="auto"/>
              <w:ind w:left="0" w:firstLine="0"/>
              <w:jc w:val="center"/>
              <w:rPr>
                <w:color w:val="auto"/>
                <w:sz w:val="22"/>
              </w:rPr>
            </w:pPr>
            <w:r>
              <w:rPr>
                <w:color w:val="auto"/>
                <w:sz w:val="22"/>
              </w:rPr>
              <w:t>mg/kg, väljendatud kuivainena</w:t>
            </w:r>
          </w:p>
        </w:tc>
        <w:tc>
          <w:tcPr>
            <w:tcW w:w="2230" w:type="dxa"/>
            <w:vAlign w:val="center"/>
          </w:tcPr>
          <w:p w14:paraId="4B8FD1AB" w14:textId="0B180384" w:rsidR="00453851" w:rsidRPr="00FD253E" w:rsidRDefault="00453851" w:rsidP="000A5B7E">
            <w:pPr>
              <w:spacing w:after="0" w:line="259" w:lineRule="auto"/>
              <w:ind w:left="0" w:right="55" w:firstLine="0"/>
              <w:jc w:val="center"/>
              <w:rPr>
                <w:sz w:val="22"/>
              </w:rPr>
            </w:pPr>
            <w:r>
              <w:rPr>
                <w:sz w:val="22"/>
              </w:rPr>
              <w:t>0,1</w:t>
            </w:r>
          </w:p>
        </w:tc>
      </w:tr>
      <w:tr w:rsidR="00453851" w:rsidRPr="00FD253E" w14:paraId="2B4C2EE1" w14:textId="77777777" w:rsidTr="00A141D1">
        <w:trPr>
          <w:trHeight w:val="648"/>
        </w:trPr>
        <w:tc>
          <w:tcPr>
            <w:tcW w:w="2240" w:type="dxa"/>
            <w:vAlign w:val="center"/>
          </w:tcPr>
          <w:p w14:paraId="59E6B95B" w14:textId="50162BA3" w:rsidR="00453851" w:rsidRPr="00453851" w:rsidRDefault="00453851" w:rsidP="000A5B7E">
            <w:pPr>
              <w:spacing w:after="0" w:line="259" w:lineRule="auto"/>
              <w:ind w:left="0" w:right="63" w:firstLine="0"/>
              <w:jc w:val="center"/>
              <w:rPr>
                <w:sz w:val="22"/>
                <w:highlight w:val="yellow"/>
              </w:rPr>
            </w:pPr>
            <w:r>
              <w:rPr>
                <w:sz w:val="22"/>
              </w:rPr>
              <w:t>Indenopüreen</w:t>
            </w:r>
          </w:p>
        </w:tc>
        <w:tc>
          <w:tcPr>
            <w:tcW w:w="2379" w:type="dxa"/>
            <w:vAlign w:val="center"/>
          </w:tcPr>
          <w:p w14:paraId="0361AC22" w14:textId="09B178EE" w:rsidR="00453851" w:rsidRPr="00FD253E" w:rsidRDefault="007D19BA" w:rsidP="000A5B7E">
            <w:pPr>
              <w:spacing w:after="0" w:line="259" w:lineRule="auto"/>
              <w:ind w:left="0" w:firstLine="0"/>
              <w:jc w:val="center"/>
              <w:rPr>
                <w:color w:val="auto"/>
                <w:sz w:val="22"/>
              </w:rPr>
            </w:pPr>
            <w:r>
              <w:rPr>
                <w:color w:val="auto"/>
                <w:sz w:val="22"/>
              </w:rPr>
              <w:t>mg/kg, väljendatud kuivainena</w:t>
            </w:r>
          </w:p>
        </w:tc>
        <w:tc>
          <w:tcPr>
            <w:tcW w:w="2230" w:type="dxa"/>
            <w:vAlign w:val="center"/>
          </w:tcPr>
          <w:p w14:paraId="5515402F" w14:textId="5BA7FE1D" w:rsidR="00453851" w:rsidRDefault="00453851" w:rsidP="000A5B7E">
            <w:pPr>
              <w:spacing w:after="0" w:line="259" w:lineRule="auto"/>
              <w:ind w:left="0" w:right="55" w:firstLine="0"/>
              <w:jc w:val="center"/>
              <w:rPr>
                <w:sz w:val="22"/>
              </w:rPr>
            </w:pPr>
            <w:r>
              <w:rPr>
                <w:sz w:val="22"/>
              </w:rPr>
              <w:t>0,1</w:t>
            </w:r>
          </w:p>
        </w:tc>
      </w:tr>
      <w:tr w:rsidR="00453851" w:rsidRPr="00FD253E" w14:paraId="2C3FFB39" w14:textId="77777777" w:rsidTr="00A141D1">
        <w:trPr>
          <w:trHeight w:val="648"/>
        </w:trPr>
        <w:tc>
          <w:tcPr>
            <w:tcW w:w="2240" w:type="dxa"/>
            <w:vAlign w:val="center"/>
          </w:tcPr>
          <w:p w14:paraId="7205FC89" w14:textId="7C0E86E2" w:rsidR="00453851" w:rsidRDefault="00453851" w:rsidP="000A5B7E">
            <w:pPr>
              <w:spacing w:after="0" w:line="259" w:lineRule="auto"/>
              <w:ind w:left="0" w:right="63" w:firstLine="0"/>
              <w:jc w:val="center"/>
              <w:rPr>
                <w:sz w:val="22"/>
              </w:rPr>
            </w:pPr>
            <w:r>
              <w:rPr>
                <w:sz w:val="22"/>
              </w:rPr>
              <w:t>Püreen</w:t>
            </w:r>
          </w:p>
        </w:tc>
        <w:tc>
          <w:tcPr>
            <w:tcW w:w="2379" w:type="dxa"/>
            <w:vAlign w:val="center"/>
          </w:tcPr>
          <w:p w14:paraId="6AB60582" w14:textId="451F8E52" w:rsidR="00453851" w:rsidRPr="00FD253E" w:rsidRDefault="007D19BA" w:rsidP="000A5B7E">
            <w:pPr>
              <w:spacing w:after="0" w:line="259" w:lineRule="auto"/>
              <w:ind w:left="0" w:firstLine="0"/>
              <w:jc w:val="center"/>
              <w:rPr>
                <w:color w:val="auto"/>
                <w:sz w:val="22"/>
              </w:rPr>
            </w:pPr>
            <w:r>
              <w:rPr>
                <w:color w:val="auto"/>
                <w:sz w:val="22"/>
              </w:rPr>
              <w:t>mg/kg, väljendatud kuivainena</w:t>
            </w:r>
          </w:p>
        </w:tc>
        <w:tc>
          <w:tcPr>
            <w:tcW w:w="2230" w:type="dxa"/>
            <w:vAlign w:val="center"/>
          </w:tcPr>
          <w:p w14:paraId="63FE423D" w14:textId="54599119" w:rsidR="00453851" w:rsidRDefault="00453851" w:rsidP="000A5B7E">
            <w:pPr>
              <w:spacing w:after="0" w:line="259" w:lineRule="auto"/>
              <w:ind w:left="0" w:right="55" w:firstLine="0"/>
              <w:jc w:val="center"/>
              <w:rPr>
                <w:sz w:val="22"/>
              </w:rPr>
            </w:pPr>
            <w:r>
              <w:rPr>
                <w:sz w:val="22"/>
              </w:rPr>
              <w:t>5</w:t>
            </w:r>
          </w:p>
        </w:tc>
      </w:tr>
      <w:tr w:rsidR="000A5B7E" w:rsidRPr="00FD253E" w14:paraId="6AF0A32F" w14:textId="77777777" w:rsidTr="00A141D1">
        <w:trPr>
          <w:trHeight w:val="648"/>
        </w:trPr>
        <w:tc>
          <w:tcPr>
            <w:tcW w:w="2240" w:type="dxa"/>
            <w:vAlign w:val="center"/>
          </w:tcPr>
          <w:p w14:paraId="5A1A34D8" w14:textId="58F4625E" w:rsidR="000A5B7E" w:rsidRPr="00FD253E" w:rsidRDefault="000A5B7E" w:rsidP="000A5B7E">
            <w:pPr>
              <w:spacing w:after="0" w:line="259" w:lineRule="auto"/>
              <w:ind w:left="0" w:right="63" w:firstLine="0"/>
              <w:jc w:val="center"/>
              <w:rPr>
                <w:color w:val="auto"/>
                <w:sz w:val="22"/>
              </w:rPr>
            </w:pPr>
            <w:r>
              <w:rPr>
                <w:sz w:val="22"/>
              </w:rPr>
              <w:t xml:space="preserve">Polütsüklilised aromaatsed lisandid (25 kuni 34) </w:t>
            </w:r>
          </w:p>
        </w:tc>
        <w:tc>
          <w:tcPr>
            <w:tcW w:w="2379" w:type="dxa"/>
            <w:vAlign w:val="center"/>
          </w:tcPr>
          <w:p w14:paraId="3A6A23A7" w14:textId="4AC09ACE" w:rsidR="000A5B7E" w:rsidRPr="00FD253E" w:rsidRDefault="000A5B7E" w:rsidP="000A5B7E">
            <w:pPr>
              <w:spacing w:after="0" w:line="259" w:lineRule="auto"/>
              <w:ind w:left="0" w:firstLine="0"/>
              <w:jc w:val="center"/>
              <w:rPr>
                <w:color w:val="auto"/>
                <w:sz w:val="22"/>
              </w:rPr>
            </w:pPr>
            <w:r>
              <w:rPr>
                <w:color w:val="auto"/>
                <w:sz w:val="22"/>
              </w:rPr>
              <w:t>mg/kg, väljendatud kuivainena</w:t>
            </w:r>
          </w:p>
        </w:tc>
        <w:tc>
          <w:tcPr>
            <w:tcW w:w="2230" w:type="dxa"/>
            <w:vAlign w:val="center"/>
          </w:tcPr>
          <w:p w14:paraId="14E687B3" w14:textId="3B76286F" w:rsidR="000A5B7E" w:rsidRPr="00FD253E" w:rsidRDefault="000A5B7E" w:rsidP="000A5B7E">
            <w:pPr>
              <w:spacing w:after="0" w:line="259" w:lineRule="auto"/>
              <w:ind w:left="0" w:right="55" w:firstLine="0"/>
              <w:jc w:val="center"/>
              <w:rPr>
                <w:color w:val="auto"/>
                <w:sz w:val="22"/>
              </w:rPr>
            </w:pPr>
            <w:r>
              <w:rPr>
                <w:sz w:val="22"/>
              </w:rPr>
              <w:t xml:space="preserve">10 </w:t>
            </w:r>
          </w:p>
        </w:tc>
      </w:tr>
      <w:tr w:rsidR="000A5B7E" w:rsidRPr="00FD253E" w14:paraId="6849F989" w14:textId="77777777" w:rsidTr="00A141D1">
        <w:trPr>
          <w:trHeight w:val="672"/>
        </w:trPr>
        <w:tc>
          <w:tcPr>
            <w:tcW w:w="2240" w:type="dxa"/>
            <w:vAlign w:val="center"/>
          </w:tcPr>
          <w:p w14:paraId="1B602403" w14:textId="77777777" w:rsidR="000A5B7E" w:rsidRPr="00FD253E" w:rsidRDefault="000A5B7E" w:rsidP="000A5B7E">
            <w:pPr>
              <w:spacing w:after="0" w:line="259" w:lineRule="auto"/>
              <w:ind w:left="0" w:right="63" w:firstLine="0"/>
              <w:jc w:val="center"/>
              <w:rPr>
                <w:color w:val="auto"/>
                <w:sz w:val="22"/>
              </w:rPr>
            </w:pPr>
            <w:r>
              <w:rPr>
                <w:color w:val="auto"/>
                <w:sz w:val="22"/>
              </w:rPr>
              <w:t xml:space="preserve">Fenool </w:t>
            </w:r>
          </w:p>
        </w:tc>
        <w:tc>
          <w:tcPr>
            <w:tcW w:w="2379" w:type="dxa"/>
            <w:vAlign w:val="center"/>
          </w:tcPr>
          <w:p w14:paraId="52525889" w14:textId="7C7E682E" w:rsidR="000A5B7E" w:rsidRPr="00FD253E" w:rsidRDefault="000A5B7E" w:rsidP="000A5B7E">
            <w:pPr>
              <w:spacing w:after="0" w:line="259" w:lineRule="auto"/>
              <w:ind w:left="0" w:firstLine="0"/>
              <w:jc w:val="center"/>
              <w:rPr>
                <w:color w:val="auto"/>
                <w:sz w:val="22"/>
              </w:rPr>
            </w:pPr>
            <w:r>
              <w:rPr>
                <w:color w:val="auto"/>
                <w:sz w:val="22"/>
              </w:rPr>
              <w:t xml:space="preserve">mg/kg, väljendatud kuivainena </w:t>
            </w:r>
          </w:p>
        </w:tc>
        <w:tc>
          <w:tcPr>
            <w:tcW w:w="2230" w:type="dxa"/>
            <w:vAlign w:val="center"/>
          </w:tcPr>
          <w:p w14:paraId="3C1B6A9E" w14:textId="77777777" w:rsidR="000A5B7E" w:rsidRPr="00FD253E" w:rsidRDefault="000A5B7E" w:rsidP="000A5B7E">
            <w:pPr>
              <w:spacing w:after="0" w:line="259" w:lineRule="auto"/>
              <w:ind w:left="0" w:right="55" w:firstLine="0"/>
              <w:jc w:val="center"/>
              <w:rPr>
                <w:color w:val="auto"/>
                <w:sz w:val="22"/>
              </w:rPr>
            </w:pPr>
            <w:r>
              <w:rPr>
                <w:color w:val="auto"/>
                <w:sz w:val="22"/>
              </w:rPr>
              <w:t xml:space="preserve">1 </w:t>
            </w:r>
          </w:p>
        </w:tc>
      </w:tr>
      <w:tr w:rsidR="000A5B7E" w:rsidRPr="00FD253E" w14:paraId="3FDF4CA6" w14:textId="77777777" w:rsidTr="00A141D1">
        <w:trPr>
          <w:trHeight w:val="672"/>
        </w:trPr>
        <w:tc>
          <w:tcPr>
            <w:tcW w:w="2240" w:type="dxa"/>
            <w:vAlign w:val="center"/>
          </w:tcPr>
          <w:p w14:paraId="6AA41A20" w14:textId="77777777" w:rsidR="000A5B7E" w:rsidRPr="00FD253E" w:rsidRDefault="000A5B7E" w:rsidP="000A5B7E">
            <w:pPr>
              <w:spacing w:after="0" w:line="259" w:lineRule="auto"/>
              <w:ind w:left="0" w:right="65" w:firstLine="0"/>
              <w:jc w:val="center"/>
              <w:rPr>
                <w:color w:val="auto"/>
                <w:sz w:val="22"/>
              </w:rPr>
            </w:pPr>
            <w:r>
              <w:rPr>
                <w:color w:val="auto"/>
                <w:sz w:val="22"/>
              </w:rPr>
              <w:t xml:space="preserve">PCB </w:t>
            </w:r>
          </w:p>
        </w:tc>
        <w:tc>
          <w:tcPr>
            <w:tcW w:w="2379" w:type="dxa"/>
            <w:vAlign w:val="center"/>
          </w:tcPr>
          <w:p w14:paraId="348B307E" w14:textId="3C8D1A1E" w:rsidR="000A5B7E" w:rsidRPr="00FD253E" w:rsidRDefault="000A5B7E" w:rsidP="000A5B7E">
            <w:pPr>
              <w:spacing w:after="0" w:line="259" w:lineRule="auto"/>
              <w:ind w:left="0" w:firstLine="0"/>
              <w:jc w:val="center"/>
              <w:rPr>
                <w:color w:val="auto"/>
                <w:sz w:val="22"/>
              </w:rPr>
            </w:pPr>
            <w:r>
              <w:rPr>
                <w:color w:val="auto"/>
                <w:sz w:val="22"/>
              </w:rPr>
              <w:t xml:space="preserve">mg/kg, väljendatud kuivainena </w:t>
            </w:r>
          </w:p>
        </w:tc>
        <w:tc>
          <w:tcPr>
            <w:tcW w:w="2230" w:type="dxa"/>
            <w:vAlign w:val="center"/>
          </w:tcPr>
          <w:p w14:paraId="5AD016B5" w14:textId="77777777" w:rsidR="000A5B7E" w:rsidRPr="00FD253E" w:rsidRDefault="000A5B7E" w:rsidP="000A5B7E">
            <w:pPr>
              <w:spacing w:after="0" w:line="259" w:lineRule="auto"/>
              <w:ind w:left="0" w:right="52" w:firstLine="0"/>
              <w:jc w:val="center"/>
              <w:rPr>
                <w:color w:val="auto"/>
                <w:sz w:val="22"/>
              </w:rPr>
            </w:pPr>
            <w:r>
              <w:rPr>
                <w:color w:val="auto"/>
                <w:sz w:val="22"/>
              </w:rPr>
              <w:t xml:space="preserve">0,06 </w:t>
            </w:r>
          </w:p>
        </w:tc>
      </w:tr>
      <w:tr w:rsidR="000A5B7E" w:rsidRPr="00FD253E" w14:paraId="19B24143" w14:textId="77777777" w:rsidTr="00A141D1">
        <w:trPr>
          <w:trHeight w:val="672"/>
        </w:trPr>
        <w:tc>
          <w:tcPr>
            <w:tcW w:w="2240" w:type="dxa"/>
            <w:vAlign w:val="center"/>
          </w:tcPr>
          <w:p w14:paraId="748C553E" w14:textId="77777777" w:rsidR="000A5B7E" w:rsidRPr="00FD253E" w:rsidRDefault="000A5B7E" w:rsidP="000A5B7E">
            <w:pPr>
              <w:spacing w:after="0" w:line="259" w:lineRule="auto"/>
              <w:ind w:left="0" w:right="66" w:firstLine="0"/>
              <w:jc w:val="center"/>
              <w:rPr>
                <w:color w:val="auto"/>
                <w:sz w:val="22"/>
              </w:rPr>
            </w:pPr>
            <w:r>
              <w:rPr>
                <w:color w:val="auto"/>
                <w:sz w:val="22"/>
              </w:rPr>
              <w:t xml:space="preserve">C&gt;12 </w:t>
            </w:r>
          </w:p>
        </w:tc>
        <w:tc>
          <w:tcPr>
            <w:tcW w:w="2379" w:type="dxa"/>
            <w:vAlign w:val="center"/>
          </w:tcPr>
          <w:p w14:paraId="46AF1CAA" w14:textId="1F64F323" w:rsidR="000A5B7E" w:rsidRPr="00FD253E" w:rsidRDefault="000A5B7E" w:rsidP="000A5B7E">
            <w:pPr>
              <w:spacing w:after="0" w:line="259" w:lineRule="auto"/>
              <w:ind w:left="0" w:firstLine="0"/>
              <w:jc w:val="center"/>
              <w:rPr>
                <w:color w:val="auto"/>
                <w:sz w:val="22"/>
              </w:rPr>
            </w:pPr>
            <w:r>
              <w:rPr>
                <w:color w:val="auto"/>
                <w:sz w:val="22"/>
              </w:rPr>
              <w:t xml:space="preserve">mg/kg, väljendatud kuivainena </w:t>
            </w:r>
          </w:p>
        </w:tc>
        <w:tc>
          <w:tcPr>
            <w:tcW w:w="2230" w:type="dxa"/>
            <w:vAlign w:val="center"/>
          </w:tcPr>
          <w:p w14:paraId="46EB8A63" w14:textId="77777777" w:rsidR="000A5B7E" w:rsidRPr="00FD253E" w:rsidRDefault="000A5B7E" w:rsidP="000A5B7E">
            <w:pPr>
              <w:spacing w:after="0" w:line="259" w:lineRule="auto"/>
              <w:ind w:left="0" w:right="55" w:firstLine="0"/>
              <w:jc w:val="center"/>
              <w:rPr>
                <w:color w:val="auto"/>
                <w:sz w:val="22"/>
              </w:rPr>
            </w:pPr>
            <w:r>
              <w:rPr>
                <w:color w:val="auto"/>
                <w:sz w:val="22"/>
              </w:rPr>
              <w:t xml:space="preserve">50 </w:t>
            </w:r>
          </w:p>
        </w:tc>
      </w:tr>
      <w:tr w:rsidR="000A5B7E" w:rsidRPr="00FD253E" w14:paraId="5DF320E2" w14:textId="77777777" w:rsidTr="00A141D1">
        <w:trPr>
          <w:trHeight w:val="672"/>
        </w:trPr>
        <w:tc>
          <w:tcPr>
            <w:tcW w:w="2240" w:type="dxa"/>
            <w:vAlign w:val="center"/>
          </w:tcPr>
          <w:p w14:paraId="667E5EC9" w14:textId="77777777" w:rsidR="000A5B7E" w:rsidRPr="00FD253E" w:rsidRDefault="000A5B7E" w:rsidP="000A5B7E">
            <w:pPr>
              <w:spacing w:after="0" w:line="259" w:lineRule="auto"/>
              <w:ind w:left="0" w:right="62" w:firstLine="0"/>
              <w:jc w:val="center"/>
              <w:rPr>
                <w:color w:val="auto"/>
                <w:sz w:val="22"/>
              </w:rPr>
            </w:pPr>
            <w:r>
              <w:rPr>
                <w:color w:val="auto"/>
                <w:sz w:val="22"/>
              </w:rPr>
              <w:t xml:space="preserve">Cr VI </w:t>
            </w:r>
          </w:p>
        </w:tc>
        <w:tc>
          <w:tcPr>
            <w:tcW w:w="2379" w:type="dxa"/>
            <w:vAlign w:val="center"/>
          </w:tcPr>
          <w:p w14:paraId="19072EBF" w14:textId="18C3D538" w:rsidR="000A5B7E" w:rsidRPr="00FD253E" w:rsidRDefault="000A5B7E" w:rsidP="000A5B7E">
            <w:pPr>
              <w:spacing w:after="0" w:line="259" w:lineRule="auto"/>
              <w:ind w:left="0" w:firstLine="0"/>
              <w:jc w:val="center"/>
              <w:rPr>
                <w:color w:val="auto"/>
                <w:sz w:val="22"/>
              </w:rPr>
            </w:pPr>
            <w:r>
              <w:rPr>
                <w:color w:val="auto"/>
                <w:sz w:val="22"/>
              </w:rPr>
              <w:t xml:space="preserve">mg/kg, väljendatud kuivainena </w:t>
            </w:r>
          </w:p>
        </w:tc>
        <w:tc>
          <w:tcPr>
            <w:tcW w:w="2230" w:type="dxa"/>
            <w:vAlign w:val="center"/>
          </w:tcPr>
          <w:p w14:paraId="4399142D" w14:textId="77777777" w:rsidR="000A5B7E" w:rsidRPr="00FD253E" w:rsidRDefault="000A5B7E" w:rsidP="000A5B7E">
            <w:pPr>
              <w:spacing w:after="0" w:line="259" w:lineRule="auto"/>
              <w:ind w:left="0" w:right="55" w:firstLine="0"/>
              <w:jc w:val="center"/>
              <w:rPr>
                <w:color w:val="auto"/>
                <w:sz w:val="22"/>
              </w:rPr>
            </w:pPr>
            <w:r>
              <w:rPr>
                <w:color w:val="auto"/>
                <w:sz w:val="22"/>
              </w:rPr>
              <w:t xml:space="preserve">2 </w:t>
            </w:r>
          </w:p>
        </w:tc>
      </w:tr>
      <w:tr w:rsidR="000A5B7E" w:rsidRPr="00FD253E" w14:paraId="38F919ED" w14:textId="77777777" w:rsidTr="00A141D1">
        <w:trPr>
          <w:trHeight w:val="382"/>
        </w:trPr>
        <w:tc>
          <w:tcPr>
            <w:tcW w:w="2240" w:type="dxa"/>
            <w:vAlign w:val="center"/>
          </w:tcPr>
          <w:p w14:paraId="53415E89" w14:textId="4ABA58B9" w:rsidR="000A5B7E" w:rsidRPr="00FD253E" w:rsidRDefault="000A5B7E" w:rsidP="000A5B7E">
            <w:pPr>
              <w:spacing w:after="0" w:line="259" w:lineRule="auto"/>
              <w:ind w:left="49" w:firstLine="0"/>
              <w:jc w:val="center"/>
              <w:rPr>
                <w:color w:val="auto"/>
                <w:sz w:val="22"/>
              </w:rPr>
            </w:pPr>
            <w:r>
              <w:rPr>
                <w:color w:val="auto"/>
                <w:sz w:val="22"/>
              </w:rPr>
              <w:t xml:space="preserve">Ujuvmaterjalid </w:t>
            </w:r>
            <w:r>
              <w:rPr>
                <w:i/>
                <w:color w:val="auto"/>
                <w:sz w:val="22"/>
              </w:rPr>
              <w:t>(**)</w:t>
            </w:r>
          </w:p>
        </w:tc>
        <w:tc>
          <w:tcPr>
            <w:tcW w:w="2379" w:type="dxa"/>
            <w:vAlign w:val="center"/>
          </w:tcPr>
          <w:p w14:paraId="0DD47ED8" w14:textId="77777777" w:rsidR="000A5B7E" w:rsidRPr="00FD253E" w:rsidRDefault="000A5B7E" w:rsidP="000A5B7E">
            <w:pPr>
              <w:spacing w:after="0" w:line="259" w:lineRule="auto"/>
              <w:ind w:left="0" w:right="58" w:firstLine="0"/>
              <w:jc w:val="center"/>
              <w:rPr>
                <w:color w:val="auto"/>
                <w:sz w:val="22"/>
              </w:rPr>
            </w:pPr>
            <w:r>
              <w:rPr>
                <w:color w:val="auto"/>
                <w:sz w:val="22"/>
              </w:rPr>
              <w:t>cm</w:t>
            </w:r>
            <w:r>
              <w:rPr>
                <w:color w:val="auto"/>
                <w:sz w:val="22"/>
                <w:vertAlign w:val="superscript"/>
              </w:rPr>
              <w:t>3</w:t>
            </w:r>
            <w:r>
              <w:rPr>
                <w:color w:val="auto"/>
                <w:sz w:val="22"/>
              </w:rPr>
              <w:t xml:space="preserve">/kg </w:t>
            </w:r>
          </w:p>
        </w:tc>
        <w:tc>
          <w:tcPr>
            <w:tcW w:w="2230" w:type="dxa"/>
            <w:vAlign w:val="center"/>
          </w:tcPr>
          <w:p w14:paraId="2C12EC7A" w14:textId="77777777" w:rsidR="000A5B7E" w:rsidRPr="00FD253E" w:rsidRDefault="000A5B7E" w:rsidP="000A5B7E">
            <w:pPr>
              <w:spacing w:after="0" w:line="259" w:lineRule="auto"/>
              <w:ind w:left="0" w:right="55" w:firstLine="0"/>
              <w:jc w:val="center"/>
              <w:rPr>
                <w:color w:val="auto"/>
                <w:sz w:val="22"/>
              </w:rPr>
            </w:pPr>
            <w:r>
              <w:rPr>
                <w:color w:val="auto"/>
                <w:sz w:val="22"/>
              </w:rPr>
              <w:t xml:space="preserve">&lt; 5 </w:t>
            </w:r>
          </w:p>
        </w:tc>
      </w:tr>
      <w:tr w:rsidR="000A5B7E" w:rsidRPr="00FD253E" w14:paraId="608A5E6D" w14:textId="77777777" w:rsidTr="00A141D1">
        <w:trPr>
          <w:trHeight w:val="381"/>
        </w:trPr>
        <w:tc>
          <w:tcPr>
            <w:tcW w:w="2240" w:type="dxa"/>
            <w:vAlign w:val="center"/>
          </w:tcPr>
          <w:p w14:paraId="47645AF6" w14:textId="652D254E" w:rsidR="000A5B7E" w:rsidRPr="00FD253E" w:rsidRDefault="000A5B7E" w:rsidP="000A5B7E">
            <w:pPr>
              <w:spacing w:after="0" w:line="259" w:lineRule="auto"/>
              <w:ind w:left="0" w:right="64" w:firstLine="0"/>
              <w:jc w:val="center"/>
              <w:rPr>
                <w:color w:val="auto"/>
                <w:sz w:val="22"/>
              </w:rPr>
            </w:pPr>
            <w:r>
              <w:rPr>
                <w:color w:val="auto"/>
                <w:sz w:val="22"/>
              </w:rPr>
              <w:t xml:space="preserve">Võõrfraktsioonid </w:t>
            </w:r>
            <w:r>
              <w:rPr>
                <w:i/>
                <w:color w:val="auto"/>
                <w:sz w:val="22"/>
              </w:rPr>
              <w:t>(**)</w:t>
            </w:r>
          </w:p>
        </w:tc>
        <w:tc>
          <w:tcPr>
            <w:tcW w:w="2379" w:type="dxa"/>
            <w:vAlign w:val="center"/>
          </w:tcPr>
          <w:p w14:paraId="70025C3E" w14:textId="77777777" w:rsidR="000A5B7E" w:rsidRPr="00FD253E" w:rsidRDefault="000A5B7E" w:rsidP="000A5B7E">
            <w:pPr>
              <w:spacing w:after="0" w:line="259" w:lineRule="auto"/>
              <w:ind w:left="0" w:right="56" w:firstLine="0"/>
              <w:jc w:val="center"/>
              <w:rPr>
                <w:color w:val="auto"/>
                <w:sz w:val="22"/>
              </w:rPr>
            </w:pPr>
            <w:r>
              <w:rPr>
                <w:color w:val="auto"/>
                <w:sz w:val="22"/>
              </w:rPr>
              <w:t xml:space="preserve">% massist </w:t>
            </w:r>
          </w:p>
        </w:tc>
        <w:tc>
          <w:tcPr>
            <w:tcW w:w="2230" w:type="dxa"/>
            <w:vAlign w:val="center"/>
          </w:tcPr>
          <w:p w14:paraId="25999E4D" w14:textId="77777777" w:rsidR="000A5B7E" w:rsidRPr="00FD253E" w:rsidRDefault="000A5B7E" w:rsidP="000A5B7E">
            <w:pPr>
              <w:spacing w:after="0" w:line="259" w:lineRule="auto"/>
              <w:ind w:left="0" w:right="53" w:firstLine="0"/>
              <w:jc w:val="center"/>
              <w:rPr>
                <w:color w:val="auto"/>
                <w:sz w:val="22"/>
              </w:rPr>
            </w:pPr>
            <w:r>
              <w:rPr>
                <w:color w:val="auto"/>
                <w:sz w:val="22"/>
              </w:rPr>
              <w:t xml:space="preserve">&lt;1 % </w:t>
            </w:r>
          </w:p>
        </w:tc>
      </w:tr>
    </w:tbl>
    <w:p w14:paraId="37556506" w14:textId="2E2B0C23" w:rsidR="00D630D6" w:rsidRPr="00B6618B" w:rsidRDefault="00B6618B" w:rsidP="00B6618B">
      <w:pPr>
        <w:spacing w:line="267" w:lineRule="auto"/>
        <w:ind w:right="62"/>
        <w:jc w:val="left"/>
        <w:rPr>
          <w:sz w:val="18"/>
          <w:szCs w:val="18"/>
        </w:rPr>
      </w:pPr>
      <w:r>
        <w:rPr>
          <w:sz w:val="18"/>
        </w:rPr>
        <w:t xml:space="preserve">            Tabel 2. Otsitavad parameetrid ja piirväärtused</w:t>
      </w:r>
    </w:p>
    <w:p w14:paraId="62116075" w14:textId="77777777" w:rsidR="00D630D6" w:rsidRDefault="00D630D6" w:rsidP="00D630D6">
      <w:pPr>
        <w:spacing w:line="267" w:lineRule="auto"/>
        <w:ind w:right="62"/>
        <w:jc w:val="center"/>
      </w:pPr>
    </w:p>
    <w:p w14:paraId="6EE890F6" w14:textId="50AD2C9A" w:rsidR="00D630D6" w:rsidRPr="0012657B" w:rsidRDefault="00D630D6" w:rsidP="00D630D6">
      <w:pPr>
        <w:spacing w:after="0" w:line="289" w:lineRule="auto"/>
        <w:ind w:left="0" w:right="63" w:firstLine="0"/>
        <w:rPr>
          <w:i/>
          <w:color w:val="auto"/>
          <w:sz w:val="22"/>
        </w:rPr>
      </w:pPr>
      <w:r>
        <w:rPr>
          <w:i/>
          <w:color w:val="auto"/>
          <w:sz w:val="22"/>
        </w:rPr>
        <w:t xml:space="preserve">(*) Vastab analüüsimeetodi avastamispiirile (mikroskoopia ja/või samaväärne avastamispiir). Igal juhul kasutatakse kogu riigi territooriumil ametlikult tunnustatud metoodikat, mis võimaldab määrata madalamaid kontsentratsiooniväärtusi. </w:t>
      </w:r>
    </w:p>
    <w:p w14:paraId="1E04A610" w14:textId="538319D6" w:rsidR="002078AA" w:rsidRPr="0012657B" w:rsidRDefault="002078AA" w:rsidP="002078AA">
      <w:pPr>
        <w:spacing w:after="0" w:line="289" w:lineRule="auto"/>
        <w:ind w:left="0" w:right="63" w:firstLine="0"/>
        <w:rPr>
          <w:color w:val="auto"/>
          <w:sz w:val="22"/>
        </w:rPr>
      </w:pPr>
      <w:r>
        <w:rPr>
          <w:i/>
          <w:color w:val="auto"/>
          <w:sz w:val="22"/>
        </w:rPr>
        <w:t>(**) Kui ei ole määratletud kohaldatavates tehnilistes standardites</w:t>
      </w:r>
    </w:p>
    <w:p w14:paraId="7D51FFC6" w14:textId="47EFD5AA" w:rsidR="00F1673E" w:rsidRDefault="00F1673E">
      <w:pPr>
        <w:tabs>
          <w:tab w:val="center" w:pos="2878"/>
        </w:tabs>
        <w:spacing w:after="23" w:line="259" w:lineRule="auto"/>
        <w:ind w:left="-15" w:firstLine="0"/>
        <w:jc w:val="left"/>
        <w:rPr>
          <w:b/>
        </w:rPr>
      </w:pPr>
    </w:p>
    <w:p w14:paraId="56E4C501" w14:textId="2166A6EF" w:rsidR="00F433CF" w:rsidRDefault="00F433CF">
      <w:pPr>
        <w:tabs>
          <w:tab w:val="center" w:pos="2878"/>
        </w:tabs>
        <w:spacing w:after="23" w:line="259" w:lineRule="auto"/>
        <w:ind w:left="-15" w:firstLine="0"/>
        <w:jc w:val="left"/>
        <w:rPr>
          <w:b/>
        </w:rPr>
      </w:pPr>
    </w:p>
    <w:p w14:paraId="7A1EE40E" w14:textId="77777777" w:rsidR="00F433CF" w:rsidRDefault="00F433CF">
      <w:pPr>
        <w:tabs>
          <w:tab w:val="center" w:pos="2878"/>
        </w:tabs>
        <w:spacing w:after="23" w:line="259" w:lineRule="auto"/>
        <w:ind w:left="-15" w:firstLine="0"/>
        <w:jc w:val="left"/>
        <w:rPr>
          <w:b/>
        </w:rPr>
      </w:pPr>
    </w:p>
    <w:p w14:paraId="3AA9217C" w14:textId="4DCE47DD" w:rsidR="000B2060" w:rsidRDefault="009E72B8">
      <w:pPr>
        <w:tabs>
          <w:tab w:val="center" w:pos="2878"/>
        </w:tabs>
        <w:spacing w:after="23" w:line="259" w:lineRule="auto"/>
        <w:ind w:left="-15" w:firstLine="0"/>
        <w:jc w:val="left"/>
      </w:pPr>
      <w:r>
        <w:rPr>
          <w:b/>
        </w:rPr>
        <w:t>d.2)</w:t>
      </w:r>
      <w:r>
        <w:rPr>
          <w:b/>
        </w:rPr>
        <w:tab/>
        <w:t xml:space="preserve">Taaskasutusse võetud täitematerjali vabastamiskatse.  </w:t>
      </w:r>
    </w:p>
    <w:p w14:paraId="05765F60" w14:textId="50B4051B" w:rsidR="000B2060" w:rsidRPr="00751073" w:rsidRDefault="009E72B8" w:rsidP="005F0151">
      <w:pPr>
        <w:ind w:left="-5" w:right="51"/>
        <w:rPr>
          <w:color w:val="auto"/>
        </w:rPr>
      </w:pPr>
      <w:r>
        <w:rPr>
          <w:color w:val="auto"/>
        </w:rPr>
        <w:t>Iga toodetud taaskasutusse võetud täitematerjali partiiga, välja arvatud need, mis on ette nähtud standardis UNI EN 12620 osutatud betoonide pakendamiseks, mille vastupidavusklass Rck/leq ≥ 15 MPa, tuleb läbi viia vabastamiskatse, et hinnata vastavust tabelis 3. kindlaks määratud parameetrite piirkontsentratsioonidele.</w:t>
      </w:r>
      <w:r>
        <w:rPr>
          <w:b/>
          <w:color w:val="auto"/>
        </w:rPr>
        <w:t xml:space="preserve"> </w:t>
      </w:r>
      <w:r>
        <w:rPr>
          <w:color w:val="auto"/>
        </w:rPr>
        <w:t xml:space="preserve"> </w:t>
      </w:r>
    </w:p>
    <w:p w14:paraId="2935AABC" w14:textId="77777777" w:rsidR="000B2060" w:rsidRDefault="009E72B8">
      <w:pPr>
        <w:ind w:left="-5" w:right="51"/>
      </w:pPr>
      <w:r>
        <w:t xml:space="preserve">Vabastamiskatse määramiseks kasutatakse standardi UNI 10802 lisa A ja standardiga UNI EN 12457–2 ettenähtud meetodit.  </w:t>
      </w:r>
    </w:p>
    <w:p w14:paraId="0AE3C55E" w14:textId="77777777" w:rsidR="000B2060" w:rsidRDefault="009E72B8">
      <w:pPr>
        <w:ind w:left="-5" w:right="51"/>
      </w:pPr>
      <w:r>
        <w:t xml:space="preserve">Ainult juhul, kui analüüsitav proov on väga peeneteraline, tuleks kasutada ultratsentrifuugi (20000 G) vähemalt 10 minutit ilma loomuliku settimiseta.  </w:t>
      </w:r>
    </w:p>
    <w:p w14:paraId="5F175D2C" w14:textId="77777777" w:rsidR="000B2060" w:rsidRDefault="009E72B8">
      <w:pPr>
        <w:ind w:left="-5" w:right="51"/>
      </w:pPr>
      <w:r>
        <w:lastRenderedPageBreak/>
        <w:t xml:space="preserve">Alles pärast seda saab filtreerimisetapi läbi viia vastavalt UNI EN 12457–2 etapi punktile 5.2.2.  </w:t>
      </w:r>
    </w:p>
    <w:p w14:paraId="1E5E3967" w14:textId="4E4C2EAE" w:rsidR="000B2060" w:rsidRDefault="000B2060">
      <w:pPr>
        <w:spacing w:after="0" w:line="259" w:lineRule="auto"/>
        <w:ind w:left="0" w:firstLine="0"/>
        <w:jc w:val="left"/>
      </w:pPr>
    </w:p>
    <w:tbl>
      <w:tblPr>
        <w:tblStyle w:val="TableGrid"/>
        <w:tblW w:w="7893" w:type="dxa"/>
        <w:tblInd w:w="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4" w:type="dxa"/>
          <w:left w:w="115" w:type="dxa"/>
          <w:right w:w="115" w:type="dxa"/>
        </w:tblCellMar>
        <w:tblLook w:val="04A0" w:firstRow="1" w:lastRow="0" w:firstColumn="1" w:lastColumn="0" w:noHBand="0" w:noVBand="1"/>
      </w:tblPr>
      <w:tblGrid>
        <w:gridCol w:w="2696"/>
        <w:gridCol w:w="2152"/>
        <w:gridCol w:w="3045"/>
      </w:tblGrid>
      <w:tr w:rsidR="000B2060" w:rsidRPr="0012657B" w14:paraId="62DD3DF2" w14:textId="77777777" w:rsidTr="00D17D7F">
        <w:trPr>
          <w:trHeight w:val="366"/>
        </w:trPr>
        <w:tc>
          <w:tcPr>
            <w:tcW w:w="2696" w:type="dxa"/>
          </w:tcPr>
          <w:p w14:paraId="1FCCE4C9" w14:textId="77777777" w:rsidR="000B2060" w:rsidRPr="0012657B" w:rsidRDefault="009E72B8">
            <w:pPr>
              <w:spacing w:after="0" w:line="259" w:lineRule="auto"/>
              <w:ind w:left="0" w:right="9" w:firstLine="0"/>
              <w:jc w:val="center"/>
              <w:rPr>
                <w:sz w:val="22"/>
              </w:rPr>
            </w:pPr>
            <w:r>
              <w:rPr>
                <w:b/>
                <w:sz w:val="22"/>
              </w:rPr>
              <w:t xml:space="preserve">Parameetrid </w:t>
            </w:r>
          </w:p>
        </w:tc>
        <w:tc>
          <w:tcPr>
            <w:tcW w:w="2152" w:type="dxa"/>
          </w:tcPr>
          <w:p w14:paraId="1271A79F" w14:textId="77777777" w:rsidR="000B2060" w:rsidRPr="0012657B" w:rsidRDefault="009E72B8">
            <w:pPr>
              <w:spacing w:after="0" w:line="259" w:lineRule="auto"/>
              <w:ind w:left="0" w:right="2" w:firstLine="0"/>
              <w:jc w:val="center"/>
              <w:rPr>
                <w:sz w:val="22"/>
              </w:rPr>
            </w:pPr>
            <w:r>
              <w:rPr>
                <w:b/>
                <w:sz w:val="22"/>
              </w:rPr>
              <w:t xml:space="preserve">Mõõtühik </w:t>
            </w:r>
          </w:p>
        </w:tc>
        <w:tc>
          <w:tcPr>
            <w:tcW w:w="3045" w:type="dxa"/>
          </w:tcPr>
          <w:p w14:paraId="2D3845DF" w14:textId="77777777" w:rsidR="000B2060" w:rsidRPr="0012657B" w:rsidRDefault="009E72B8">
            <w:pPr>
              <w:spacing w:after="0" w:line="259" w:lineRule="auto"/>
              <w:ind w:left="5" w:firstLine="0"/>
              <w:jc w:val="center"/>
              <w:rPr>
                <w:sz w:val="22"/>
              </w:rPr>
            </w:pPr>
            <w:r>
              <w:rPr>
                <w:b/>
                <w:sz w:val="22"/>
              </w:rPr>
              <w:t xml:space="preserve">Piirkontsentratsioonid </w:t>
            </w:r>
          </w:p>
        </w:tc>
      </w:tr>
      <w:tr w:rsidR="000B2060" w:rsidRPr="0012657B" w14:paraId="3A65BCF7" w14:textId="77777777" w:rsidTr="00D17D7F">
        <w:trPr>
          <w:trHeight w:val="343"/>
        </w:trPr>
        <w:tc>
          <w:tcPr>
            <w:tcW w:w="2696" w:type="dxa"/>
          </w:tcPr>
          <w:p w14:paraId="5C9E671F" w14:textId="77777777" w:rsidR="000B2060" w:rsidRPr="0012657B" w:rsidRDefault="009E72B8">
            <w:pPr>
              <w:spacing w:after="0" w:line="259" w:lineRule="auto"/>
              <w:ind w:left="0" w:right="4" w:firstLine="0"/>
              <w:jc w:val="center"/>
              <w:rPr>
                <w:sz w:val="22"/>
              </w:rPr>
            </w:pPr>
            <w:r>
              <w:rPr>
                <w:sz w:val="22"/>
              </w:rPr>
              <w:t xml:space="preserve">Nitraat </w:t>
            </w:r>
          </w:p>
        </w:tc>
        <w:tc>
          <w:tcPr>
            <w:tcW w:w="2152" w:type="dxa"/>
          </w:tcPr>
          <w:p w14:paraId="43E6F3EB"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0E28482E" w14:textId="77777777" w:rsidR="000B2060" w:rsidRPr="0012657B" w:rsidRDefault="009E72B8">
            <w:pPr>
              <w:spacing w:after="0" w:line="259" w:lineRule="auto"/>
              <w:ind w:left="5" w:firstLine="0"/>
              <w:jc w:val="center"/>
              <w:rPr>
                <w:sz w:val="22"/>
              </w:rPr>
            </w:pPr>
            <w:r>
              <w:rPr>
                <w:sz w:val="22"/>
              </w:rPr>
              <w:t xml:space="preserve">50 </w:t>
            </w:r>
          </w:p>
        </w:tc>
      </w:tr>
      <w:tr w:rsidR="000B2060" w:rsidRPr="0012657B" w14:paraId="3EBB18C3" w14:textId="77777777" w:rsidTr="00D17D7F">
        <w:trPr>
          <w:trHeight w:val="343"/>
        </w:trPr>
        <w:tc>
          <w:tcPr>
            <w:tcW w:w="2696" w:type="dxa"/>
          </w:tcPr>
          <w:p w14:paraId="6C0F28AB" w14:textId="77777777" w:rsidR="000B2060" w:rsidRPr="0012657B" w:rsidRDefault="009E72B8">
            <w:pPr>
              <w:spacing w:after="0" w:line="259" w:lineRule="auto"/>
              <w:ind w:left="0" w:right="2" w:firstLine="0"/>
              <w:jc w:val="center"/>
              <w:rPr>
                <w:sz w:val="22"/>
              </w:rPr>
            </w:pPr>
            <w:r>
              <w:rPr>
                <w:sz w:val="22"/>
              </w:rPr>
              <w:t xml:space="preserve">Fluoriid </w:t>
            </w:r>
          </w:p>
        </w:tc>
        <w:tc>
          <w:tcPr>
            <w:tcW w:w="2152" w:type="dxa"/>
          </w:tcPr>
          <w:p w14:paraId="1C981944"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120E03F9" w14:textId="77777777" w:rsidR="000B2060" w:rsidRPr="0012657B" w:rsidRDefault="009E72B8">
            <w:pPr>
              <w:spacing w:after="0" w:line="259" w:lineRule="auto"/>
              <w:ind w:left="8" w:firstLine="0"/>
              <w:jc w:val="center"/>
              <w:rPr>
                <w:sz w:val="22"/>
              </w:rPr>
            </w:pPr>
            <w:r>
              <w:rPr>
                <w:sz w:val="22"/>
              </w:rPr>
              <w:t xml:space="preserve">1,5 </w:t>
            </w:r>
          </w:p>
        </w:tc>
      </w:tr>
      <w:tr w:rsidR="000B2060" w:rsidRPr="0012657B" w14:paraId="1C130F32" w14:textId="77777777" w:rsidTr="00D17D7F">
        <w:trPr>
          <w:trHeight w:val="341"/>
        </w:trPr>
        <w:tc>
          <w:tcPr>
            <w:tcW w:w="2696" w:type="dxa"/>
          </w:tcPr>
          <w:p w14:paraId="2AB1B840" w14:textId="77777777" w:rsidR="000B2060" w:rsidRPr="0012657B" w:rsidRDefault="009E72B8">
            <w:pPr>
              <w:spacing w:after="0" w:line="259" w:lineRule="auto"/>
              <w:ind w:left="0" w:right="4" w:firstLine="0"/>
              <w:jc w:val="center"/>
              <w:rPr>
                <w:sz w:val="22"/>
              </w:rPr>
            </w:pPr>
            <w:r>
              <w:rPr>
                <w:sz w:val="22"/>
              </w:rPr>
              <w:t xml:space="preserve">Tsüaniidid </w:t>
            </w:r>
          </w:p>
        </w:tc>
        <w:tc>
          <w:tcPr>
            <w:tcW w:w="2152" w:type="dxa"/>
          </w:tcPr>
          <w:p w14:paraId="7EF626B2" w14:textId="77777777" w:rsidR="000B2060" w:rsidRPr="0012657B" w:rsidRDefault="009E72B8">
            <w:pPr>
              <w:spacing w:after="0" w:line="259" w:lineRule="auto"/>
              <w:ind w:left="0" w:right="3" w:firstLine="0"/>
              <w:jc w:val="center"/>
              <w:rPr>
                <w:sz w:val="22"/>
              </w:rPr>
            </w:pPr>
            <w:r>
              <w:rPr>
                <w:sz w:val="22"/>
              </w:rPr>
              <w:t xml:space="preserve">mikrogrammi/l  </w:t>
            </w:r>
          </w:p>
        </w:tc>
        <w:tc>
          <w:tcPr>
            <w:tcW w:w="3045" w:type="dxa"/>
          </w:tcPr>
          <w:p w14:paraId="44376463" w14:textId="77777777" w:rsidR="000B2060" w:rsidRPr="0012657B" w:rsidRDefault="009E72B8">
            <w:pPr>
              <w:spacing w:after="0" w:line="259" w:lineRule="auto"/>
              <w:ind w:left="5" w:firstLine="0"/>
              <w:jc w:val="center"/>
              <w:rPr>
                <w:sz w:val="22"/>
              </w:rPr>
            </w:pPr>
            <w:r>
              <w:rPr>
                <w:sz w:val="22"/>
              </w:rPr>
              <w:t xml:space="preserve">50 </w:t>
            </w:r>
          </w:p>
        </w:tc>
      </w:tr>
      <w:tr w:rsidR="000B2060" w:rsidRPr="0012657B" w14:paraId="52A22BF7" w14:textId="77777777" w:rsidTr="00D17D7F">
        <w:trPr>
          <w:trHeight w:val="343"/>
        </w:trPr>
        <w:tc>
          <w:tcPr>
            <w:tcW w:w="2696" w:type="dxa"/>
          </w:tcPr>
          <w:p w14:paraId="223AB3DA" w14:textId="77777777" w:rsidR="000B2060" w:rsidRPr="0012657B" w:rsidRDefault="009E72B8">
            <w:pPr>
              <w:spacing w:after="0" w:line="259" w:lineRule="auto"/>
              <w:ind w:left="0" w:right="1" w:firstLine="0"/>
              <w:jc w:val="center"/>
              <w:rPr>
                <w:sz w:val="22"/>
              </w:rPr>
            </w:pPr>
            <w:r>
              <w:rPr>
                <w:sz w:val="22"/>
              </w:rPr>
              <w:t xml:space="preserve">Baarium </w:t>
            </w:r>
          </w:p>
        </w:tc>
        <w:tc>
          <w:tcPr>
            <w:tcW w:w="2152" w:type="dxa"/>
          </w:tcPr>
          <w:p w14:paraId="41127EFF"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7D9EDD71" w14:textId="77777777" w:rsidR="000B2060" w:rsidRPr="0012657B" w:rsidRDefault="009E72B8">
            <w:pPr>
              <w:spacing w:after="0" w:line="259" w:lineRule="auto"/>
              <w:ind w:left="5" w:firstLine="0"/>
              <w:jc w:val="center"/>
              <w:rPr>
                <w:sz w:val="22"/>
              </w:rPr>
            </w:pPr>
            <w:r>
              <w:rPr>
                <w:sz w:val="22"/>
              </w:rPr>
              <w:t xml:space="preserve">1 </w:t>
            </w:r>
          </w:p>
        </w:tc>
      </w:tr>
      <w:tr w:rsidR="000B2060" w:rsidRPr="0012657B" w14:paraId="6048BA73" w14:textId="77777777" w:rsidTr="00D17D7F">
        <w:trPr>
          <w:trHeight w:val="343"/>
        </w:trPr>
        <w:tc>
          <w:tcPr>
            <w:tcW w:w="2696" w:type="dxa"/>
          </w:tcPr>
          <w:p w14:paraId="327D7C92" w14:textId="77777777" w:rsidR="000B2060" w:rsidRPr="0012657B" w:rsidRDefault="009E72B8">
            <w:pPr>
              <w:spacing w:after="0" w:line="259" w:lineRule="auto"/>
              <w:ind w:left="0" w:right="6" w:firstLine="0"/>
              <w:jc w:val="center"/>
              <w:rPr>
                <w:sz w:val="22"/>
              </w:rPr>
            </w:pPr>
            <w:r>
              <w:rPr>
                <w:sz w:val="22"/>
              </w:rPr>
              <w:t xml:space="preserve">Vask </w:t>
            </w:r>
          </w:p>
        </w:tc>
        <w:tc>
          <w:tcPr>
            <w:tcW w:w="2152" w:type="dxa"/>
          </w:tcPr>
          <w:p w14:paraId="1320BEB7"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6A412581" w14:textId="77777777" w:rsidR="000B2060" w:rsidRPr="0012657B" w:rsidRDefault="009E72B8">
            <w:pPr>
              <w:spacing w:after="0" w:line="259" w:lineRule="auto"/>
              <w:ind w:left="8" w:firstLine="0"/>
              <w:jc w:val="center"/>
              <w:rPr>
                <w:sz w:val="22"/>
              </w:rPr>
            </w:pPr>
            <w:r>
              <w:rPr>
                <w:sz w:val="22"/>
              </w:rPr>
              <w:t xml:space="preserve">0,05 </w:t>
            </w:r>
          </w:p>
        </w:tc>
      </w:tr>
      <w:tr w:rsidR="000B2060" w:rsidRPr="0012657B" w14:paraId="62AC7362" w14:textId="77777777" w:rsidTr="00D17D7F">
        <w:trPr>
          <w:trHeight w:val="344"/>
        </w:trPr>
        <w:tc>
          <w:tcPr>
            <w:tcW w:w="2696" w:type="dxa"/>
          </w:tcPr>
          <w:p w14:paraId="6125BFE4" w14:textId="77777777" w:rsidR="000B2060" w:rsidRPr="0012657B" w:rsidRDefault="009E72B8">
            <w:pPr>
              <w:spacing w:after="0" w:line="259" w:lineRule="auto"/>
              <w:ind w:left="0" w:right="4" w:firstLine="0"/>
              <w:jc w:val="center"/>
              <w:rPr>
                <w:sz w:val="22"/>
              </w:rPr>
            </w:pPr>
            <w:r>
              <w:rPr>
                <w:sz w:val="22"/>
              </w:rPr>
              <w:t xml:space="preserve">Tsink </w:t>
            </w:r>
          </w:p>
        </w:tc>
        <w:tc>
          <w:tcPr>
            <w:tcW w:w="2152" w:type="dxa"/>
          </w:tcPr>
          <w:p w14:paraId="003F802C"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1F24D281" w14:textId="77777777" w:rsidR="000B2060" w:rsidRPr="0012657B" w:rsidRDefault="009E72B8">
            <w:pPr>
              <w:spacing w:after="0" w:line="259" w:lineRule="auto"/>
              <w:ind w:left="5" w:firstLine="0"/>
              <w:jc w:val="center"/>
              <w:rPr>
                <w:sz w:val="22"/>
              </w:rPr>
            </w:pPr>
            <w:r>
              <w:rPr>
                <w:sz w:val="22"/>
              </w:rPr>
              <w:t xml:space="preserve">3 </w:t>
            </w:r>
          </w:p>
        </w:tc>
      </w:tr>
      <w:tr w:rsidR="000B2060" w:rsidRPr="0012657B" w14:paraId="06D3B163" w14:textId="77777777" w:rsidTr="00D17D7F">
        <w:trPr>
          <w:trHeight w:val="343"/>
        </w:trPr>
        <w:tc>
          <w:tcPr>
            <w:tcW w:w="2696" w:type="dxa"/>
          </w:tcPr>
          <w:p w14:paraId="0CD35AA2" w14:textId="77777777" w:rsidR="000B2060" w:rsidRPr="0012657B" w:rsidRDefault="009E72B8">
            <w:pPr>
              <w:spacing w:after="0" w:line="259" w:lineRule="auto"/>
              <w:ind w:left="0" w:right="1" w:firstLine="0"/>
              <w:jc w:val="center"/>
              <w:rPr>
                <w:sz w:val="22"/>
              </w:rPr>
            </w:pPr>
            <w:r>
              <w:rPr>
                <w:sz w:val="22"/>
              </w:rPr>
              <w:t xml:space="preserve">Berüllium </w:t>
            </w:r>
          </w:p>
        </w:tc>
        <w:tc>
          <w:tcPr>
            <w:tcW w:w="2152" w:type="dxa"/>
          </w:tcPr>
          <w:p w14:paraId="2348BF23" w14:textId="77777777" w:rsidR="000B2060" w:rsidRPr="0012657B" w:rsidRDefault="009E72B8">
            <w:pPr>
              <w:spacing w:after="0" w:line="259" w:lineRule="auto"/>
              <w:ind w:left="0" w:right="3" w:firstLine="0"/>
              <w:jc w:val="center"/>
              <w:rPr>
                <w:sz w:val="22"/>
              </w:rPr>
            </w:pPr>
            <w:r>
              <w:rPr>
                <w:sz w:val="22"/>
              </w:rPr>
              <w:t xml:space="preserve">mikrogrammi/l  </w:t>
            </w:r>
          </w:p>
        </w:tc>
        <w:tc>
          <w:tcPr>
            <w:tcW w:w="3045" w:type="dxa"/>
          </w:tcPr>
          <w:p w14:paraId="38D963BA" w14:textId="77777777" w:rsidR="000B2060" w:rsidRPr="0012657B" w:rsidRDefault="009E72B8">
            <w:pPr>
              <w:spacing w:after="0" w:line="259" w:lineRule="auto"/>
              <w:ind w:left="5" w:firstLine="0"/>
              <w:jc w:val="center"/>
              <w:rPr>
                <w:sz w:val="22"/>
              </w:rPr>
            </w:pPr>
            <w:r>
              <w:rPr>
                <w:sz w:val="22"/>
              </w:rPr>
              <w:t xml:space="preserve">10 </w:t>
            </w:r>
          </w:p>
        </w:tc>
      </w:tr>
      <w:tr w:rsidR="000B2060" w:rsidRPr="0012657B" w14:paraId="4EEC9A38" w14:textId="77777777" w:rsidTr="00D17D7F">
        <w:trPr>
          <w:trHeight w:val="343"/>
        </w:trPr>
        <w:tc>
          <w:tcPr>
            <w:tcW w:w="2696" w:type="dxa"/>
          </w:tcPr>
          <w:p w14:paraId="0248DC24" w14:textId="77777777" w:rsidR="000B2060" w:rsidRPr="0012657B" w:rsidRDefault="009E72B8">
            <w:pPr>
              <w:spacing w:after="0" w:line="259" w:lineRule="auto"/>
              <w:ind w:left="0" w:right="1" w:firstLine="0"/>
              <w:jc w:val="center"/>
              <w:rPr>
                <w:sz w:val="22"/>
              </w:rPr>
            </w:pPr>
            <w:r>
              <w:rPr>
                <w:sz w:val="22"/>
              </w:rPr>
              <w:t xml:space="preserve">Koobalt </w:t>
            </w:r>
          </w:p>
        </w:tc>
        <w:tc>
          <w:tcPr>
            <w:tcW w:w="2152" w:type="dxa"/>
          </w:tcPr>
          <w:p w14:paraId="4031F4E5" w14:textId="77777777" w:rsidR="000B2060" w:rsidRPr="0012657B" w:rsidRDefault="009E72B8">
            <w:pPr>
              <w:spacing w:after="0" w:line="259" w:lineRule="auto"/>
              <w:ind w:left="0" w:right="3" w:firstLine="0"/>
              <w:jc w:val="center"/>
              <w:rPr>
                <w:sz w:val="22"/>
              </w:rPr>
            </w:pPr>
            <w:r>
              <w:rPr>
                <w:sz w:val="22"/>
              </w:rPr>
              <w:t xml:space="preserve">mikrogrammi/l   </w:t>
            </w:r>
          </w:p>
        </w:tc>
        <w:tc>
          <w:tcPr>
            <w:tcW w:w="3045" w:type="dxa"/>
          </w:tcPr>
          <w:p w14:paraId="578CC84A" w14:textId="77777777" w:rsidR="000B2060" w:rsidRPr="0012657B" w:rsidRDefault="009E72B8">
            <w:pPr>
              <w:spacing w:after="0" w:line="259" w:lineRule="auto"/>
              <w:ind w:left="5" w:firstLine="0"/>
              <w:jc w:val="center"/>
              <w:rPr>
                <w:sz w:val="22"/>
              </w:rPr>
            </w:pPr>
            <w:r>
              <w:rPr>
                <w:sz w:val="22"/>
              </w:rPr>
              <w:t xml:space="preserve">250 </w:t>
            </w:r>
          </w:p>
        </w:tc>
      </w:tr>
      <w:tr w:rsidR="000B2060" w:rsidRPr="0012657B" w14:paraId="1120401E" w14:textId="77777777" w:rsidTr="00D17D7F">
        <w:trPr>
          <w:trHeight w:val="343"/>
        </w:trPr>
        <w:tc>
          <w:tcPr>
            <w:tcW w:w="2696" w:type="dxa"/>
          </w:tcPr>
          <w:p w14:paraId="65E5404A" w14:textId="77777777" w:rsidR="000B2060" w:rsidRPr="0012657B" w:rsidRDefault="009E72B8">
            <w:pPr>
              <w:spacing w:after="0" w:line="259" w:lineRule="auto"/>
              <w:ind w:left="0" w:right="2" w:firstLine="0"/>
              <w:jc w:val="center"/>
              <w:rPr>
                <w:sz w:val="22"/>
              </w:rPr>
            </w:pPr>
            <w:r>
              <w:rPr>
                <w:sz w:val="22"/>
              </w:rPr>
              <w:t xml:space="preserve">Nikkel </w:t>
            </w:r>
          </w:p>
        </w:tc>
        <w:tc>
          <w:tcPr>
            <w:tcW w:w="2152" w:type="dxa"/>
          </w:tcPr>
          <w:p w14:paraId="26E050F1" w14:textId="77777777" w:rsidR="000B2060" w:rsidRPr="0012657B" w:rsidRDefault="009E72B8">
            <w:pPr>
              <w:spacing w:after="0" w:line="259" w:lineRule="auto"/>
              <w:ind w:left="0" w:right="3" w:firstLine="0"/>
              <w:jc w:val="center"/>
              <w:rPr>
                <w:sz w:val="22"/>
              </w:rPr>
            </w:pPr>
            <w:r>
              <w:rPr>
                <w:sz w:val="22"/>
              </w:rPr>
              <w:t xml:space="preserve">mikrogrammi/l   </w:t>
            </w:r>
          </w:p>
        </w:tc>
        <w:tc>
          <w:tcPr>
            <w:tcW w:w="3045" w:type="dxa"/>
          </w:tcPr>
          <w:p w14:paraId="068E0346" w14:textId="77777777" w:rsidR="000B2060" w:rsidRPr="0012657B" w:rsidRDefault="009E72B8">
            <w:pPr>
              <w:spacing w:after="0" w:line="259" w:lineRule="auto"/>
              <w:ind w:left="5" w:firstLine="0"/>
              <w:jc w:val="center"/>
              <w:rPr>
                <w:sz w:val="22"/>
              </w:rPr>
            </w:pPr>
            <w:r>
              <w:rPr>
                <w:sz w:val="22"/>
              </w:rPr>
              <w:t xml:space="preserve">10 </w:t>
            </w:r>
          </w:p>
        </w:tc>
      </w:tr>
      <w:tr w:rsidR="000B2060" w:rsidRPr="0012657B" w14:paraId="1845DCBB" w14:textId="77777777" w:rsidTr="00D17D7F">
        <w:trPr>
          <w:trHeight w:val="343"/>
        </w:trPr>
        <w:tc>
          <w:tcPr>
            <w:tcW w:w="2696" w:type="dxa"/>
          </w:tcPr>
          <w:p w14:paraId="1D486E68" w14:textId="77777777" w:rsidR="000B2060" w:rsidRPr="0012657B" w:rsidRDefault="009E72B8">
            <w:pPr>
              <w:spacing w:after="0" w:line="259" w:lineRule="auto"/>
              <w:ind w:left="0" w:right="4" w:firstLine="0"/>
              <w:jc w:val="center"/>
              <w:rPr>
                <w:sz w:val="22"/>
              </w:rPr>
            </w:pPr>
            <w:r>
              <w:rPr>
                <w:sz w:val="22"/>
              </w:rPr>
              <w:t xml:space="preserve">Vanaadium </w:t>
            </w:r>
          </w:p>
        </w:tc>
        <w:tc>
          <w:tcPr>
            <w:tcW w:w="2152" w:type="dxa"/>
          </w:tcPr>
          <w:p w14:paraId="7EC04566" w14:textId="77777777" w:rsidR="000B2060" w:rsidRPr="0012657B" w:rsidRDefault="009E72B8">
            <w:pPr>
              <w:spacing w:after="0" w:line="259" w:lineRule="auto"/>
              <w:ind w:left="0" w:right="3" w:firstLine="0"/>
              <w:jc w:val="center"/>
              <w:rPr>
                <w:sz w:val="22"/>
              </w:rPr>
            </w:pPr>
            <w:r>
              <w:rPr>
                <w:sz w:val="22"/>
              </w:rPr>
              <w:t xml:space="preserve">mikrogrammi/l   </w:t>
            </w:r>
          </w:p>
        </w:tc>
        <w:tc>
          <w:tcPr>
            <w:tcW w:w="3045" w:type="dxa"/>
          </w:tcPr>
          <w:p w14:paraId="31334E0B" w14:textId="77777777" w:rsidR="000B2060" w:rsidRPr="0012657B" w:rsidRDefault="009E72B8">
            <w:pPr>
              <w:spacing w:after="0" w:line="259" w:lineRule="auto"/>
              <w:ind w:left="5" w:firstLine="0"/>
              <w:jc w:val="center"/>
              <w:rPr>
                <w:sz w:val="22"/>
              </w:rPr>
            </w:pPr>
            <w:r>
              <w:rPr>
                <w:sz w:val="22"/>
              </w:rPr>
              <w:t xml:space="preserve">250 </w:t>
            </w:r>
          </w:p>
        </w:tc>
      </w:tr>
      <w:tr w:rsidR="000B2060" w:rsidRPr="0012657B" w14:paraId="21EE625C" w14:textId="77777777" w:rsidTr="00D17D7F">
        <w:trPr>
          <w:trHeight w:val="343"/>
        </w:trPr>
        <w:tc>
          <w:tcPr>
            <w:tcW w:w="2696" w:type="dxa"/>
          </w:tcPr>
          <w:p w14:paraId="4B31B884" w14:textId="77777777" w:rsidR="000B2060" w:rsidRPr="0012657B" w:rsidRDefault="009E72B8">
            <w:pPr>
              <w:spacing w:after="0" w:line="259" w:lineRule="auto"/>
              <w:ind w:left="0" w:right="4" w:firstLine="0"/>
              <w:jc w:val="center"/>
              <w:rPr>
                <w:sz w:val="22"/>
              </w:rPr>
            </w:pPr>
            <w:r>
              <w:rPr>
                <w:sz w:val="22"/>
              </w:rPr>
              <w:t xml:space="preserve">Arseen </w:t>
            </w:r>
          </w:p>
        </w:tc>
        <w:tc>
          <w:tcPr>
            <w:tcW w:w="2152" w:type="dxa"/>
          </w:tcPr>
          <w:p w14:paraId="4D807DD6" w14:textId="77777777" w:rsidR="000B2060" w:rsidRPr="0012657B" w:rsidRDefault="009E72B8">
            <w:pPr>
              <w:spacing w:after="0" w:line="259" w:lineRule="auto"/>
              <w:ind w:left="0" w:right="3" w:firstLine="0"/>
              <w:jc w:val="center"/>
              <w:rPr>
                <w:sz w:val="22"/>
              </w:rPr>
            </w:pPr>
            <w:r>
              <w:rPr>
                <w:sz w:val="22"/>
              </w:rPr>
              <w:t xml:space="preserve">mikrogrammi/l   </w:t>
            </w:r>
          </w:p>
        </w:tc>
        <w:tc>
          <w:tcPr>
            <w:tcW w:w="3045" w:type="dxa"/>
          </w:tcPr>
          <w:p w14:paraId="55686B6F" w14:textId="77777777" w:rsidR="000B2060" w:rsidRPr="0012657B" w:rsidRDefault="009E72B8">
            <w:pPr>
              <w:spacing w:after="0" w:line="259" w:lineRule="auto"/>
              <w:ind w:left="5" w:firstLine="0"/>
              <w:jc w:val="center"/>
              <w:rPr>
                <w:sz w:val="22"/>
              </w:rPr>
            </w:pPr>
            <w:r>
              <w:rPr>
                <w:sz w:val="22"/>
              </w:rPr>
              <w:t xml:space="preserve">50 </w:t>
            </w:r>
          </w:p>
        </w:tc>
      </w:tr>
      <w:tr w:rsidR="000B2060" w:rsidRPr="0012657B" w14:paraId="212B656A" w14:textId="77777777" w:rsidTr="00D17D7F">
        <w:trPr>
          <w:trHeight w:val="343"/>
        </w:trPr>
        <w:tc>
          <w:tcPr>
            <w:tcW w:w="2696" w:type="dxa"/>
          </w:tcPr>
          <w:p w14:paraId="51401F83" w14:textId="77777777" w:rsidR="000B2060" w:rsidRPr="0012657B" w:rsidRDefault="009E72B8">
            <w:pPr>
              <w:spacing w:after="0" w:line="259" w:lineRule="auto"/>
              <w:ind w:left="0" w:right="3" w:firstLine="0"/>
              <w:jc w:val="center"/>
              <w:rPr>
                <w:sz w:val="22"/>
              </w:rPr>
            </w:pPr>
            <w:r>
              <w:rPr>
                <w:sz w:val="22"/>
              </w:rPr>
              <w:t xml:space="preserve">Kaadmium </w:t>
            </w:r>
          </w:p>
        </w:tc>
        <w:tc>
          <w:tcPr>
            <w:tcW w:w="2152" w:type="dxa"/>
          </w:tcPr>
          <w:p w14:paraId="2405D85B" w14:textId="77777777" w:rsidR="000B2060" w:rsidRPr="0012657B" w:rsidRDefault="009E72B8">
            <w:pPr>
              <w:spacing w:after="0" w:line="259" w:lineRule="auto"/>
              <w:ind w:left="0" w:right="3" w:firstLine="0"/>
              <w:jc w:val="center"/>
              <w:rPr>
                <w:sz w:val="22"/>
              </w:rPr>
            </w:pPr>
            <w:r>
              <w:rPr>
                <w:sz w:val="22"/>
              </w:rPr>
              <w:t xml:space="preserve">mikrogrammi/l   </w:t>
            </w:r>
          </w:p>
        </w:tc>
        <w:tc>
          <w:tcPr>
            <w:tcW w:w="3045" w:type="dxa"/>
          </w:tcPr>
          <w:p w14:paraId="0F49E6E4" w14:textId="77777777" w:rsidR="000B2060" w:rsidRPr="0012657B" w:rsidRDefault="009E72B8">
            <w:pPr>
              <w:spacing w:after="0" w:line="259" w:lineRule="auto"/>
              <w:ind w:left="5" w:firstLine="0"/>
              <w:jc w:val="center"/>
              <w:rPr>
                <w:sz w:val="22"/>
              </w:rPr>
            </w:pPr>
            <w:r>
              <w:rPr>
                <w:sz w:val="22"/>
              </w:rPr>
              <w:t xml:space="preserve">5 </w:t>
            </w:r>
          </w:p>
        </w:tc>
      </w:tr>
      <w:tr w:rsidR="000B2060" w:rsidRPr="0012657B" w14:paraId="4C4DB66E" w14:textId="77777777" w:rsidTr="00D17D7F">
        <w:trPr>
          <w:trHeight w:val="343"/>
        </w:trPr>
        <w:tc>
          <w:tcPr>
            <w:tcW w:w="2696" w:type="dxa"/>
          </w:tcPr>
          <w:p w14:paraId="18DE49E9" w14:textId="77777777" w:rsidR="000B2060" w:rsidRPr="0012657B" w:rsidRDefault="009E72B8">
            <w:pPr>
              <w:spacing w:after="0" w:line="259" w:lineRule="auto"/>
              <w:ind w:left="0" w:right="4" w:firstLine="0"/>
              <w:jc w:val="center"/>
              <w:rPr>
                <w:sz w:val="22"/>
              </w:rPr>
            </w:pPr>
            <w:r>
              <w:rPr>
                <w:sz w:val="22"/>
              </w:rPr>
              <w:t xml:space="preserve">Kroomi kogusisaldus </w:t>
            </w:r>
          </w:p>
        </w:tc>
        <w:tc>
          <w:tcPr>
            <w:tcW w:w="2152" w:type="dxa"/>
          </w:tcPr>
          <w:p w14:paraId="22C61E2D" w14:textId="77777777" w:rsidR="000B2060" w:rsidRPr="0012657B" w:rsidRDefault="009E72B8">
            <w:pPr>
              <w:spacing w:after="0" w:line="259" w:lineRule="auto"/>
              <w:ind w:left="0" w:right="3" w:firstLine="0"/>
              <w:jc w:val="center"/>
              <w:rPr>
                <w:sz w:val="22"/>
              </w:rPr>
            </w:pPr>
            <w:r>
              <w:rPr>
                <w:sz w:val="22"/>
              </w:rPr>
              <w:t xml:space="preserve">mikrogrammi/l   </w:t>
            </w:r>
          </w:p>
        </w:tc>
        <w:tc>
          <w:tcPr>
            <w:tcW w:w="3045" w:type="dxa"/>
          </w:tcPr>
          <w:p w14:paraId="25807679" w14:textId="77777777" w:rsidR="000B2060" w:rsidRPr="0012657B" w:rsidRDefault="009E72B8">
            <w:pPr>
              <w:spacing w:after="0" w:line="259" w:lineRule="auto"/>
              <w:ind w:left="5" w:firstLine="0"/>
              <w:jc w:val="center"/>
              <w:rPr>
                <w:sz w:val="22"/>
              </w:rPr>
            </w:pPr>
            <w:r>
              <w:rPr>
                <w:sz w:val="22"/>
              </w:rPr>
              <w:t xml:space="preserve">50 </w:t>
            </w:r>
          </w:p>
        </w:tc>
      </w:tr>
      <w:tr w:rsidR="000B2060" w:rsidRPr="0012657B" w14:paraId="45771C14" w14:textId="77777777" w:rsidTr="00D17D7F">
        <w:trPr>
          <w:trHeight w:val="341"/>
        </w:trPr>
        <w:tc>
          <w:tcPr>
            <w:tcW w:w="2696" w:type="dxa"/>
          </w:tcPr>
          <w:p w14:paraId="5C5C75D2" w14:textId="77777777" w:rsidR="000B2060" w:rsidRPr="0012657B" w:rsidRDefault="009E72B8">
            <w:pPr>
              <w:spacing w:after="0" w:line="259" w:lineRule="auto"/>
              <w:ind w:left="0" w:right="5" w:firstLine="0"/>
              <w:jc w:val="center"/>
              <w:rPr>
                <w:sz w:val="22"/>
              </w:rPr>
            </w:pPr>
            <w:r>
              <w:rPr>
                <w:sz w:val="22"/>
              </w:rPr>
              <w:t xml:space="preserve">Plii </w:t>
            </w:r>
          </w:p>
        </w:tc>
        <w:tc>
          <w:tcPr>
            <w:tcW w:w="2152" w:type="dxa"/>
          </w:tcPr>
          <w:p w14:paraId="6220EDA7" w14:textId="77777777" w:rsidR="000B2060" w:rsidRPr="0012657B" w:rsidRDefault="009E72B8">
            <w:pPr>
              <w:spacing w:after="0" w:line="259" w:lineRule="auto"/>
              <w:ind w:left="0" w:right="3" w:firstLine="0"/>
              <w:jc w:val="center"/>
              <w:rPr>
                <w:sz w:val="22"/>
              </w:rPr>
            </w:pPr>
            <w:r>
              <w:rPr>
                <w:sz w:val="22"/>
              </w:rPr>
              <w:t xml:space="preserve">mikrogrammi/l   </w:t>
            </w:r>
          </w:p>
        </w:tc>
        <w:tc>
          <w:tcPr>
            <w:tcW w:w="3045" w:type="dxa"/>
          </w:tcPr>
          <w:p w14:paraId="2449FCE1" w14:textId="77777777" w:rsidR="000B2060" w:rsidRPr="0012657B" w:rsidRDefault="009E72B8">
            <w:pPr>
              <w:spacing w:after="0" w:line="259" w:lineRule="auto"/>
              <w:ind w:left="5" w:firstLine="0"/>
              <w:jc w:val="center"/>
              <w:rPr>
                <w:sz w:val="22"/>
              </w:rPr>
            </w:pPr>
            <w:r>
              <w:rPr>
                <w:sz w:val="22"/>
              </w:rPr>
              <w:t xml:space="preserve">50 </w:t>
            </w:r>
          </w:p>
        </w:tc>
      </w:tr>
      <w:tr w:rsidR="000B2060" w:rsidRPr="0012657B" w14:paraId="1B692D26" w14:textId="77777777" w:rsidTr="00D17D7F">
        <w:trPr>
          <w:trHeight w:val="343"/>
        </w:trPr>
        <w:tc>
          <w:tcPr>
            <w:tcW w:w="2696" w:type="dxa"/>
          </w:tcPr>
          <w:p w14:paraId="057D0B07" w14:textId="77777777" w:rsidR="000B2060" w:rsidRPr="0012657B" w:rsidRDefault="009E72B8">
            <w:pPr>
              <w:spacing w:after="0" w:line="259" w:lineRule="auto"/>
              <w:ind w:left="0" w:right="3" w:firstLine="0"/>
              <w:jc w:val="center"/>
              <w:rPr>
                <w:sz w:val="22"/>
              </w:rPr>
            </w:pPr>
            <w:r>
              <w:rPr>
                <w:sz w:val="22"/>
              </w:rPr>
              <w:t xml:space="preserve">Seleen </w:t>
            </w:r>
          </w:p>
        </w:tc>
        <w:tc>
          <w:tcPr>
            <w:tcW w:w="2152" w:type="dxa"/>
          </w:tcPr>
          <w:p w14:paraId="291CC444" w14:textId="77777777" w:rsidR="000B2060" w:rsidRPr="0012657B" w:rsidRDefault="009E72B8">
            <w:pPr>
              <w:spacing w:after="0" w:line="259" w:lineRule="auto"/>
              <w:ind w:left="0" w:right="3" w:firstLine="0"/>
              <w:jc w:val="center"/>
              <w:rPr>
                <w:sz w:val="22"/>
              </w:rPr>
            </w:pPr>
            <w:r>
              <w:rPr>
                <w:sz w:val="22"/>
              </w:rPr>
              <w:t xml:space="preserve">mikrogrammi/l </w:t>
            </w:r>
          </w:p>
        </w:tc>
        <w:tc>
          <w:tcPr>
            <w:tcW w:w="3045" w:type="dxa"/>
          </w:tcPr>
          <w:p w14:paraId="4FA22B6F" w14:textId="77777777" w:rsidR="000B2060" w:rsidRPr="0012657B" w:rsidRDefault="009E72B8">
            <w:pPr>
              <w:spacing w:after="0" w:line="259" w:lineRule="auto"/>
              <w:ind w:left="5" w:firstLine="0"/>
              <w:jc w:val="center"/>
              <w:rPr>
                <w:sz w:val="22"/>
              </w:rPr>
            </w:pPr>
            <w:r>
              <w:rPr>
                <w:sz w:val="22"/>
              </w:rPr>
              <w:t xml:space="preserve">10 </w:t>
            </w:r>
          </w:p>
        </w:tc>
      </w:tr>
      <w:tr w:rsidR="000B2060" w:rsidRPr="0012657B" w14:paraId="6C1B4A8B" w14:textId="77777777" w:rsidTr="00D17D7F">
        <w:trPr>
          <w:trHeight w:val="344"/>
        </w:trPr>
        <w:tc>
          <w:tcPr>
            <w:tcW w:w="2696" w:type="dxa"/>
          </w:tcPr>
          <w:p w14:paraId="2CF5CCE5" w14:textId="77777777" w:rsidR="000B2060" w:rsidRPr="0012657B" w:rsidRDefault="009E72B8">
            <w:pPr>
              <w:spacing w:after="0" w:line="259" w:lineRule="auto"/>
              <w:ind w:left="0" w:right="3" w:firstLine="0"/>
              <w:jc w:val="center"/>
              <w:rPr>
                <w:sz w:val="22"/>
              </w:rPr>
            </w:pPr>
            <w:r>
              <w:rPr>
                <w:sz w:val="22"/>
              </w:rPr>
              <w:t xml:space="preserve">Elavhõbe </w:t>
            </w:r>
          </w:p>
        </w:tc>
        <w:tc>
          <w:tcPr>
            <w:tcW w:w="2152" w:type="dxa"/>
          </w:tcPr>
          <w:p w14:paraId="6CC2289B" w14:textId="77777777" w:rsidR="000B2060" w:rsidRPr="0012657B" w:rsidRDefault="009E72B8">
            <w:pPr>
              <w:spacing w:after="0" w:line="259" w:lineRule="auto"/>
              <w:ind w:left="0" w:right="3" w:firstLine="0"/>
              <w:jc w:val="center"/>
              <w:rPr>
                <w:sz w:val="22"/>
              </w:rPr>
            </w:pPr>
            <w:r>
              <w:rPr>
                <w:sz w:val="22"/>
              </w:rPr>
              <w:t xml:space="preserve">mikrogrammi/l   </w:t>
            </w:r>
          </w:p>
        </w:tc>
        <w:tc>
          <w:tcPr>
            <w:tcW w:w="3045" w:type="dxa"/>
          </w:tcPr>
          <w:p w14:paraId="6F9CC415" w14:textId="77777777" w:rsidR="000B2060" w:rsidRPr="0012657B" w:rsidRDefault="009E72B8">
            <w:pPr>
              <w:spacing w:after="0" w:line="259" w:lineRule="auto"/>
              <w:ind w:left="5" w:firstLine="0"/>
              <w:jc w:val="center"/>
              <w:rPr>
                <w:sz w:val="22"/>
              </w:rPr>
            </w:pPr>
            <w:r>
              <w:rPr>
                <w:sz w:val="22"/>
              </w:rPr>
              <w:t xml:space="preserve">1 </w:t>
            </w:r>
          </w:p>
        </w:tc>
      </w:tr>
      <w:tr w:rsidR="000B2060" w:rsidRPr="0012657B" w14:paraId="2A575348" w14:textId="77777777" w:rsidTr="00D17D7F">
        <w:trPr>
          <w:trHeight w:val="343"/>
        </w:trPr>
        <w:tc>
          <w:tcPr>
            <w:tcW w:w="2696" w:type="dxa"/>
          </w:tcPr>
          <w:p w14:paraId="6E07AC81" w14:textId="77777777" w:rsidR="000B2060" w:rsidRPr="0012657B" w:rsidRDefault="009E72B8">
            <w:pPr>
              <w:spacing w:after="0" w:line="259" w:lineRule="auto"/>
              <w:ind w:left="0" w:right="4" w:firstLine="0"/>
              <w:jc w:val="center"/>
              <w:rPr>
                <w:sz w:val="22"/>
              </w:rPr>
            </w:pPr>
            <w:r>
              <w:rPr>
                <w:sz w:val="22"/>
              </w:rPr>
              <w:t xml:space="preserve">KHT </w:t>
            </w:r>
          </w:p>
        </w:tc>
        <w:tc>
          <w:tcPr>
            <w:tcW w:w="2152" w:type="dxa"/>
          </w:tcPr>
          <w:p w14:paraId="3771D45D"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24ECC53C" w14:textId="77777777" w:rsidR="000B2060" w:rsidRPr="0012657B" w:rsidRDefault="009E72B8">
            <w:pPr>
              <w:spacing w:after="0" w:line="259" w:lineRule="auto"/>
              <w:ind w:left="5" w:firstLine="0"/>
              <w:jc w:val="center"/>
              <w:rPr>
                <w:sz w:val="22"/>
              </w:rPr>
            </w:pPr>
            <w:r>
              <w:rPr>
                <w:sz w:val="22"/>
              </w:rPr>
              <w:t xml:space="preserve">30 </w:t>
            </w:r>
          </w:p>
        </w:tc>
      </w:tr>
      <w:tr w:rsidR="000B2060" w:rsidRPr="0012657B" w14:paraId="299A8C9C" w14:textId="77777777" w:rsidTr="00D17D7F">
        <w:trPr>
          <w:trHeight w:val="343"/>
        </w:trPr>
        <w:tc>
          <w:tcPr>
            <w:tcW w:w="2696" w:type="dxa"/>
          </w:tcPr>
          <w:p w14:paraId="7322CBBE" w14:textId="77777777" w:rsidR="000B2060" w:rsidRPr="0012657B" w:rsidRDefault="009E72B8">
            <w:pPr>
              <w:spacing w:after="0" w:line="259" w:lineRule="auto"/>
              <w:ind w:left="0" w:right="2" w:firstLine="0"/>
              <w:jc w:val="center"/>
              <w:rPr>
                <w:sz w:val="22"/>
              </w:rPr>
            </w:pPr>
            <w:r>
              <w:rPr>
                <w:sz w:val="22"/>
              </w:rPr>
              <w:t xml:space="preserve">Sulfaadid </w:t>
            </w:r>
          </w:p>
        </w:tc>
        <w:tc>
          <w:tcPr>
            <w:tcW w:w="2152" w:type="dxa"/>
          </w:tcPr>
          <w:p w14:paraId="18EF2905"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2A0554FF" w14:textId="77777777" w:rsidR="000B2060" w:rsidRPr="0012657B" w:rsidRDefault="009E72B8">
            <w:pPr>
              <w:spacing w:after="0" w:line="259" w:lineRule="auto"/>
              <w:ind w:left="5" w:firstLine="0"/>
              <w:jc w:val="center"/>
              <w:rPr>
                <w:sz w:val="22"/>
              </w:rPr>
            </w:pPr>
            <w:r>
              <w:rPr>
                <w:sz w:val="22"/>
              </w:rPr>
              <w:t xml:space="preserve">750 </w:t>
            </w:r>
          </w:p>
        </w:tc>
      </w:tr>
      <w:tr w:rsidR="000B2060" w:rsidRPr="0012657B" w14:paraId="4D8C468E" w14:textId="77777777" w:rsidTr="00D17D7F">
        <w:trPr>
          <w:trHeight w:val="343"/>
        </w:trPr>
        <w:tc>
          <w:tcPr>
            <w:tcW w:w="2696" w:type="dxa"/>
          </w:tcPr>
          <w:p w14:paraId="29110B93" w14:textId="77777777" w:rsidR="000B2060" w:rsidRPr="0012657B" w:rsidRDefault="009E72B8">
            <w:pPr>
              <w:spacing w:after="0" w:line="259" w:lineRule="auto"/>
              <w:ind w:left="0" w:right="5" w:firstLine="0"/>
              <w:jc w:val="center"/>
              <w:rPr>
                <w:sz w:val="22"/>
              </w:rPr>
            </w:pPr>
            <w:r>
              <w:rPr>
                <w:sz w:val="22"/>
              </w:rPr>
              <w:t xml:space="preserve">Kloriidid </w:t>
            </w:r>
          </w:p>
        </w:tc>
        <w:tc>
          <w:tcPr>
            <w:tcW w:w="2152" w:type="dxa"/>
          </w:tcPr>
          <w:p w14:paraId="0DF5C426"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28728CB2" w14:textId="77777777" w:rsidR="000B2060" w:rsidRPr="0012657B" w:rsidRDefault="009E72B8">
            <w:pPr>
              <w:spacing w:after="0" w:line="259" w:lineRule="auto"/>
              <w:ind w:left="5" w:firstLine="0"/>
              <w:jc w:val="center"/>
              <w:rPr>
                <w:sz w:val="22"/>
              </w:rPr>
            </w:pPr>
            <w:r>
              <w:rPr>
                <w:sz w:val="22"/>
              </w:rPr>
              <w:t xml:space="preserve">750 </w:t>
            </w:r>
          </w:p>
        </w:tc>
      </w:tr>
      <w:tr w:rsidR="000B2060" w:rsidRPr="0012657B" w14:paraId="6BD8D460" w14:textId="77777777" w:rsidTr="00D17D7F">
        <w:trPr>
          <w:trHeight w:val="342"/>
        </w:trPr>
        <w:tc>
          <w:tcPr>
            <w:tcW w:w="2696" w:type="dxa"/>
          </w:tcPr>
          <w:p w14:paraId="197B90C7" w14:textId="77777777" w:rsidR="000B2060" w:rsidRPr="0012657B" w:rsidRDefault="009E72B8">
            <w:pPr>
              <w:spacing w:after="0" w:line="259" w:lineRule="auto"/>
              <w:ind w:left="0" w:right="4" w:firstLine="0"/>
              <w:jc w:val="center"/>
              <w:rPr>
                <w:sz w:val="22"/>
              </w:rPr>
            </w:pPr>
            <w:r>
              <w:rPr>
                <w:sz w:val="22"/>
              </w:rPr>
              <w:t xml:space="preserve">pH  </w:t>
            </w:r>
          </w:p>
        </w:tc>
        <w:tc>
          <w:tcPr>
            <w:tcW w:w="2152" w:type="dxa"/>
          </w:tcPr>
          <w:p w14:paraId="346DD7F1" w14:textId="77777777" w:rsidR="000B2060" w:rsidRPr="0012657B" w:rsidRDefault="009E72B8">
            <w:pPr>
              <w:spacing w:after="0" w:line="259" w:lineRule="auto"/>
              <w:ind w:left="56" w:firstLine="0"/>
              <w:jc w:val="center"/>
              <w:rPr>
                <w:sz w:val="22"/>
              </w:rPr>
            </w:pPr>
            <w:r>
              <w:rPr>
                <w:sz w:val="22"/>
              </w:rPr>
              <w:t xml:space="preserve">  </w:t>
            </w:r>
          </w:p>
        </w:tc>
        <w:tc>
          <w:tcPr>
            <w:tcW w:w="3045" w:type="dxa"/>
          </w:tcPr>
          <w:p w14:paraId="7502147C" w14:textId="77777777" w:rsidR="000B2060" w:rsidRPr="0012657B" w:rsidRDefault="009E72B8">
            <w:pPr>
              <w:spacing w:after="0" w:line="259" w:lineRule="auto"/>
              <w:ind w:left="10" w:firstLine="0"/>
              <w:jc w:val="center"/>
              <w:rPr>
                <w:sz w:val="22"/>
              </w:rPr>
            </w:pPr>
            <w:r>
              <w:rPr>
                <w:sz w:val="22"/>
              </w:rPr>
              <w:t xml:space="preserve">5,5 &lt; &gt; 12,0 </w:t>
            </w:r>
          </w:p>
        </w:tc>
      </w:tr>
    </w:tbl>
    <w:p w14:paraId="72603D0B" w14:textId="3FAFE5F3" w:rsidR="000B2060" w:rsidRDefault="009E72B8" w:rsidP="000E2887">
      <w:pPr>
        <w:spacing w:after="0" w:line="259" w:lineRule="auto"/>
        <w:ind w:left="0" w:firstLine="0"/>
        <w:jc w:val="center"/>
      </w:pPr>
      <w:r>
        <w:t xml:space="preserve"> </w:t>
      </w:r>
      <w:r>
        <w:rPr>
          <w:sz w:val="18"/>
        </w:rPr>
        <w:t xml:space="preserve">Tabel 3. Uuritavad analüüdid ja piirväärtused. </w:t>
      </w:r>
    </w:p>
    <w:p w14:paraId="7112D065" w14:textId="77777777" w:rsidR="000B2060" w:rsidRDefault="009E72B8">
      <w:pPr>
        <w:spacing w:after="16" w:line="259" w:lineRule="auto"/>
        <w:ind w:left="0" w:firstLine="0"/>
        <w:jc w:val="center"/>
      </w:pPr>
      <w:r>
        <w:t xml:space="preserve"> </w:t>
      </w:r>
    </w:p>
    <w:p w14:paraId="7B08611C" w14:textId="77A45346" w:rsidR="000B2060" w:rsidRDefault="009E72B8" w:rsidP="000A5B7E">
      <w:pPr>
        <w:spacing w:after="16" w:line="259" w:lineRule="auto"/>
        <w:ind w:left="0" w:firstLine="0"/>
        <w:jc w:val="center"/>
      </w:pPr>
      <w:r>
        <w:t xml:space="preserve">  </w:t>
      </w:r>
    </w:p>
    <w:p w14:paraId="0B826CAE" w14:textId="77777777" w:rsidR="000B2060" w:rsidRDefault="009E72B8">
      <w:pPr>
        <w:spacing w:after="18" w:line="259" w:lineRule="auto"/>
        <w:ind w:left="-5"/>
        <w:jc w:val="left"/>
      </w:pPr>
      <w:r>
        <w:rPr>
          <w:b/>
        </w:rPr>
        <w:t xml:space="preserve">e) Taaskasutusse võetud täitematerjali EÜ sertifitseerimise tehnilised võrdlusstandardid. </w:t>
      </w:r>
    </w:p>
    <w:p w14:paraId="25900C48" w14:textId="2534B946" w:rsidR="000B2060" w:rsidRDefault="009E72B8">
      <w:pPr>
        <w:spacing w:after="12" w:line="267" w:lineRule="auto"/>
        <w:ind w:left="-5" w:right="49"/>
      </w:pPr>
      <w:r>
        <w:t xml:space="preserve">Tabelis 4 on esitatud tehnilised võrdlusstandardid taaskasutusse võetud täitematerjalile CE-märgise omistamiseks. </w:t>
      </w:r>
    </w:p>
    <w:p w14:paraId="2233DB0F" w14:textId="77777777" w:rsidR="000B2060" w:rsidRDefault="009E72B8">
      <w:pPr>
        <w:spacing w:after="0" w:line="259" w:lineRule="auto"/>
        <w:ind w:left="0" w:firstLine="0"/>
        <w:jc w:val="left"/>
      </w:pPr>
      <w:r>
        <w:t xml:space="preserve"> </w:t>
      </w:r>
    </w:p>
    <w:tbl>
      <w:tblPr>
        <w:tblStyle w:val="TableGrid"/>
        <w:tblW w:w="8805" w:type="dxa"/>
        <w:tblInd w:w="418" w:type="dxa"/>
        <w:tblCellMar>
          <w:top w:w="68" w:type="dxa"/>
          <w:left w:w="115" w:type="dxa"/>
          <w:bottom w:w="41" w:type="dxa"/>
          <w:right w:w="115" w:type="dxa"/>
        </w:tblCellMar>
        <w:tblLook w:val="04A0" w:firstRow="1" w:lastRow="0" w:firstColumn="1" w:lastColumn="0" w:noHBand="0" w:noVBand="1"/>
      </w:tblPr>
      <w:tblGrid>
        <w:gridCol w:w="2302"/>
        <w:gridCol w:w="6503"/>
      </w:tblGrid>
      <w:tr w:rsidR="000B2060" w14:paraId="3A66FF9E" w14:textId="77777777">
        <w:trPr>
          <w:trHeight w:val="312"/>
        </w:trPr>
        <w:tc>
          <w:tcPr>
            <w:tcW w:w="2302" w:type="dxa"/>
            <w:tcBorders>
              <w:top w:val="single" w:sz="4" w:space="0" w:color="000000"/>
              <w:left w:val="single" w:sz="4" w:space="0" w:color="000000"/>
              <w:bottom w:val="single" w:sz="4" w:space="0" w:color="000000"/>
              <w:right w:val="single" w:sz="4" w:space="0" w:color="000000"/>
            </w:tcBorders>
          </w:tcPr>
          <w:p w14:paraId="3A678B11" w14:textId="77777777" w:rsidR="000B2060" w:rsidRDefault="009E72B8" w:rsidP="006B6AF0">
            <w:pPr>
              <w:keepNext/>
              <w:spacing w:after="0" w:line="259" w:lineRule="auto"/>
              <w:ind w:left="1" w:firstLine="0"/>
              <w:jc w:val="center"/>
            </w:pPr>
            <w:r>
              <w:rPr>
                <w:b/>
                <w:sz w:val="22"/>
              </w:rPr>
              <w:lastRenderedPageBreak/>
              <w:t xml:space="preserve">Standard </w:t>
            </w:r>
          </w:p>
        </w:tc>
        <w:tc>
          <w:tcPr>
            <w:tcW w:w="6503" w:type="dxa"/>
            <w:tcBorders>
              <w:top w:val="single" w:sz="4" w:space="0" w:color="000000"/>
              <w:left w:val="single" w:sz="4" w:space="0" w:color="000000"/>
              <w:bottom w:val="single" w:sz="4" w:space="0" w:color="000000"/>
              <w:right w:val="single" w:sz="4" w:space="0" w:color="000000"/>
            </w:tcBorders>
          </w:tcPr>
          <w:p w14:paraId="314EE2FE" w14:textId="77777777" w:rsidR="000B2060" w:rsidRDefault="009E72B8" w:rsidP="006B6AF0">
            <w:pPr>
              <w:keepNext/>
              <w:spacing w:after="0" w:line="259" w:lineRule="auto"/>
              <w:ind w:left="0" w:right="1" w:firstLine="0"/>
              <w:jc w:val="center"/>
            </w:pPr>
            <w:r>
              <w:rPr>
                <w:b/>
                <w:sz w:val="22"/>
              </w:rPr>
              <w:t xml:space="preserve">Nimetus </w:t>
            </w:r>
          </w:p>
        </w:tc>
      </w:tr>
      <w:tr w:rsidR="000B2060" w14:paraId="6F6B2BFF" w14:textId="77777777">
        <w:trPr>
          <w:trHeight w:val="610"/>
        </w:trPr>
        <w:tc>
          <w:tcPr>
            <w:tcW w:w="2302" w:type="dxa"/>
            <w:tcBorders>
              <w:top w:val="single" w:sz="4" w:space="0" w:color="000000"/>
              <w:left w:val="single" w:sz="4" w:space="0" w:color="000000"/>
              <w:bottom w:val="single" w:sz="4" w:space="0" w:color="000000"/>
              <w:right w:val="single" w:sz="4" w:space="0" w:color="000000"/>
            </w:tcBorders>
            <w:vAlign w:val="bottom"/>
          </w:tcPr>
          <w:p w14:paraId="1C6925F8" w14:textId="77777777" w:rsidR="000B2060" w:rsidRDefault="009E72B8" w:rsidP="006B6AF0">
            <w:pPr>
              <w:keepNext/>
              <w:spacing w:after="0" w:line="259" w:lineRule="auto"/>
              <w:ind w:left="1" w:firstLine="0"/>
              <w:jc w:val="center"/>
            </w:pPr>
            <w:r>
              <w:rPr>
                <w:sz w:val="22"/>
              </w:rPr>
              <w:t xml:space="preserve">UNI EN 13242 </w:t>
            </w:r>
          </w:p>
        </w:tc>
        <w:tc>
          <w:tcPr>
            <w:tcW w:w="6503" w:type="dxa"/>
            <w:tcBorders>
              <w:top w:val="single" w:sz="4" w:space="0" w:color="000000"/>
              <w:left w:val="single" w:sz="4" w:space="0" w:color="000000"/>
              <w:bottom w:val="single" w:sz="4" w:space="0" w:color="000000"/>
              <w:right w:val="single" w:sz="4" w:space="0" w:color="000000"/>
            </w:tcBorders>
          </w:tcPr>
          <w:p w14:paraId="08E25F35" w14:textId="77777777" w:rsidR="000B2060" w:rsidRDefault="009E72B8" w:rsidP="006B6AF0">
            <w:pPr>
              <w:keepNext/>
              <w:spacing w:after="0" w:line="259" w:lineRule="auto"/>
              <w:ind w:left="0" w:firstLine="0"/>
              <w:jc w:val="center"/>
            </w:pPr>
            <w:r>
              <w:rPr>
                <w:sz w:val="22"/>
              </w:rPr>
              <w:t xml:space="preserve">Tsiviilehituses ja teedeehituses kasutatavad legeerimata materjalide ja hüdrauliliste sideainetega sulamite täitematerjalid </w:t>
            </w:r>
          </w:p>
        </w:tc>
      </w:tr>
      <w:tr w:rsidR="000B2060" w14:paraId="7970D5C1" w14:textId="77777777">
        <w:trPr>
          <w:trHeight w:val="310"/>
        </w:trPr>
        <w:tc>
          <w:tcPr>
            <w:tcW w:w="2302" w:type="dxa"/>
            <w:tcBorders>
              <w:top w:val="single" w:sz="4" w:space="0" w:color="000000"/>
              <w:left w:val="single" w:sz="4" w:space="0" w:color="000000"/>
              <w:bottom w:val="single" w:sz="4" w:space="0" w:color="000000"/>
              <w:right w:val="single" w:sz="4" w:space="0" w:color="000000"/>
            </w:tcBorders>
          </w:tcPr>
          <w:p w14:paraId="7D83DB3B" w14:textId="77777777" w:rsidR="000B2060" w:rsidRDefault="009E72B8" w:rsidP="006B6AF0">
            <w:pPr>
              <w:keepNext/>
              <w:spacing w:after="0" w:line="259" w:lineRule="auto"/>
              <w:ind w:left="1" w:firstLine="0"/>
              <w:jc w:val="center"/>
            </w:pPr>
            <w:r>
              <w:rPr>
                <w:sz w:val="22"/>
              </w:rPr>
              <w:t xml:space="preserve">UNI EN 12620 </w:t>
            </w:r>
          </w:p>
        </w:tc>
        <w:tc>
          <w:tcPr>
            <w:tcW w:w="6503" w:type="dxa"/>
            <w:tcBorders>
              <w:top w:val="single" w:sz="4" w:space="0" w:color="000000"/>
              <w:left w:val="single" w:sz="4" w:space="0" w:color="000000"/>
              <w:bottom w:val="single" w:sz="4" w:space="0" w:color="000000"/>
              <w:right w:val="single" w:sz="4" w:space="0" w:color="000000"/>
            </w:tcBorders>
          </w:tcPr>
          <w:p w14:paraId="467E618A" w14:textId="77777777" w:rsidR="000B2060" w:rsidRDefault="009E72B8" w:rsidP="006B6AF0">
            <w:pPr>
              <w:keepNext/>
              <w:spacing w:after="0" w:line="259" w:lineRule="auto"/>
              <w:ind w:left="0" w:right="4" w:firstLine="0"/>
              <w:jc w:val="center"/>
            </w:pPr>
            <w:r>
              <w:rPr>
                <w:sz w:val="22"/>
              </w:rPr>
              <w:t xml:space="preserve">Betooni täitematerjalid </w:t>
            </w:r>
          </w:p>
        </w:tc>
      </w:tr>
      <w:tr w:rsidR="000B2060" w14:paraId="374A89B3" w14:textId="77777777">
        <w:trPr>
          <w:trHeight w:val="310"/>
        </w:trPr>
        <w:tc>
          <w:tcPr>
            <w:tcW w:w="2302" w:type="dxa"/>
            <w:tcBorders>
              <w:top w:val="single" w:sz="4" w:space="0" w:color="000000"/>
              <w:left w:val="single" w:sz="4" w:space="0" w:color="000000"/>
              <w:bottom w:val="single" w:sz="4" w:space="0" w:color="000000"/>
              <w:right w:val="single" w:sz="4" w:space="0" w:color="000000"/>
            </w:tcBorders>
          </w:tcPr>
          <w:p w14:paraId="78C53928" w14:textId="77777777" w:rsidR="000B2060" w:rsidRDefault="009E72B8" w:rsidP="006B6AF0">
            <w:pPr>
              <w:keepNext/>
              <w:spacing w:after="0" w:line="259" w:lineRule="auto"/>
              <w:ind w:left="1" w:firstLine="0"/>
              <w:jc w:val="center"/>
            </w:pPr>
            <w:r>
              <w:rPr>
                <w:sz w:val="22"/>
              </w:rPr>
              <w:t xml:space="preserve">UNI EN 13139 </w:t>
            </w:r>
          </w:p>
        </w:tc>
        <w:tc>
          <w:tcPr>
            <w:tcW w:w="6503" w:type="dxa"/>
            <w:tcBorders>
              <w:top w:val="single" w:sz="4" w:space="0" w:color="000000"/>
              <w:left w:val="single" w:sz="4" w:space="0" w:color="000000"/>
              <w:bottom w:val="single" w:sz="4" w:space="0" w:color="000000"/>
              <w:right w:val="single" w:sz="4" w:space="0" w:color="000000"/>
            </w:tcBorders>
          </w:tcPr>
          <w:p w14:paraId="412EB109" w14:textId="77777777" w:rsidR="000B2060" w:rsidRDefault="009E72B8" w:rsidP="006B6AF0">
            <w:pPr>
              <w:keepNext/>
              <w:spacing w:after="0" w:line="259" w:lineRule="auto"/>
              <w:ind w:left="0" w:firstLine="0"/>
              <w:jc w:val="center"/>
            </w:pPr>
            <w:r>
              <w:rPr>
                <w:sz w:val="22"/>
              </w:rPr>
              <w:t xml:space="preserve">Müürimördi täitematerjalid </w:t>
            </w:r>
          </w:p>
        </w:tc>
      </w:tr>
      <w:tr w:rsidR="000B2060" w14:paraId="2BF3B61A" w14:textId="77777777">
        <w:trPr>
          <w:trHeight w:val="610"/>
        </w:trPr>
        <w:tc>
          <w:tcPr>
            <w:tcW w:w="2302" w:type="dxa"/>
            <w:tcBorders>
              <w:top w:val="single" w:sz="4" w:space="0" w:color="000000"/>
              <w:left w:val="single" w:sz="4" w:space="0" w:color="000000"/>
              <w:bottom w:val="single" w:sz="4" w:space="0" w:color="000000"/>
              <w:right w:val="single" w:sz="4" w:space="0" w:color="000000"/>
            </w:tcBorders>
            <w:vAlign w:val="bottom"/>
          </w:tcPr>
          <w:p w14:paraId="4191734A" w14:textId="77777777" w:rsidR="000B2060" w:rsidRDefault="009E72B8" w:rsidP="006B6AF0">
            <w:pPr>
              <w:keepNext/>
              <w:spacing w:after="0" w:line="259" w:lineRule="auto"/>
              <w:ind w:left="1" w:firstLine="0"/>
              <w:jc w:val="center"/>
            </w:pPr>
            <w:r>
              <w:rPr>
                <w:sz w:val="22"/>
              </w:rPr>
              <w:t xml:space="preserve">UNI EN 13043 </w:t>
            </w:r>
          </w:p>
        </w:tc>
        <w:tc>
          <w:tcPr>
            <w:tcW w:w="6503" w:type="dxa"/>
            <w:tcBorders>
              <w:top w:val="single" w:sz="4" w:space="0" w:color="000000"/>
              <w:left w:val="single" w:sz="4" w:space="0" w:color="000000"/>
              <w:bottom w:val="single" w:sz="4" w:space="0" w:color="000000"/>
              <w:right w:val="single" w:sz="4" w:space="0" w:color="000000"/>
            </w:tcBorders>
          </w:tcPr>
          <w:p w14:paraId="0400C0DE" w14:textId="77777777" w:rsidR="000B2060" w:rsidRDefault="009E72B8" w:rsidP="006B6AF0">
            <w:pPr>
              <w:keepNext/>
              <w:spacing w:after="0" w:line="259" w:lineRule="auto"/>
              <w:ind w:left="0" w:firstLine="0"/>
              <w:jc w:val="center"/>
            </w:pPr>
            <w:r>
              <w:rPr>
                <w:sz w:val="22"/>
              </w:rPr>
              <w:t xml:space="preserve">Asfaltsegude ning teede, lennuväljade ja muude liiklusalade pindamiskihtide täitematerjalid </w:t>
            </w:r>
          </w:p>
        </w:tc>
      </w:tr>
      <w:tr w:rsidR="000B2060" w14:paraId="031C5EC1" w14:textId="77777777">
        <w:trPr>
          <w:trHeight w:val="310"/>
        </w:trPr>
        <w:tc>
          <w:tcPr>
            <w:tcW w:w="2302" w:type="dxa"/>
            <w:tcBorders>
              <w:top w:val="single" w:sz="4" w:space="0" w:color="000000"/>
              <w:left w:val="single" w:sz="4" w:space="0" w:color="000000"/>
              <w:bottom w:val="single" w:sz="4" w:space="0" w:color="000000"/>
              <w:right w:val="single" w:sz="4" w:space="0" w:color="000000"/>
            </w:tcBorders>
          </w:tcPr>
          <w:p w14:paraId="3F9DD8CA" w14:textId="77777777" w:rsidR="000B2060" w:rsidRDefault="009E72B8" w:rsidP="006B6AF0">
            <w:pPr>
              <w:keepNext/>
              <w:spacing w:after="0" w:line="259" w:lineRule="auto"/>
              <w:ind w:left="1" w:firstLine="0"/>
              <w:jc w:val="center"/>
            </w:pPr>
            <w:r>
              <w:rPr>
                <w:sz w:val="22"/>
              </w:rPr>
              <w:t xml:space="preserve">UNI EN 13055 </w:t>
            </w:r>
          </w:p>
        </w:tc>
        <w:tc>
          <w:tcPr>
            <w:tcW w:w="6503" w:type="dxa"/>
            <w:tcBorders>
              <w:top w:val="single" w:sz="4" w:space="0" w:color="000000"/>
              <w:left w:val="single" w:sz="4" w:space="0" w:color="000000"/>
              <w:bottom w:val="single" w:sz="4" w:space="0" w:color="000000"/>
              <w:right w:val="single" w:sz="4" w:space="0" w:color="000000"/>
            </w:tcBorders>
          </w:tcPr>
          <w:p w14:paraId="259292F4" w14:textId="77777777" w:rsidR="000B2060" w:rsidRDefault="009E72B8" w:rsidP="006B6AF0">
            <w:pPr>
              <w:keepNext/>
              <w:spacing w:after="0" w:line="259" w:lineRule="auto"/>
              <w:ind w:left="0" w:right="2" w:firstLine="0"/>
              <w:jc w:val="center"/>
            </w:pPr>
            <w:r>
              <w:rPr>
                <w:sz w:val="22"/>
              </w:rPr>
              <w:t xml:space="preserve">Kerged täitematerjalid </w:t>
            </w:r>
          </w:p>
        </w:tc>
      </w:tr>
      <w:tr w:rsidR="000B2060" w14:paraId="29A9D634" w14:textId="77777777">
        <w:trPr>
          <w:trHeight w:val="313"/>
        </w:trPr>
        <w:tc>
          <w:tcPr>
            <w:tcW w:w="2302" w:type="dxa"/>
            <w:tcBorders>
              <w:top w:val="single" w:sz="4" w:space="0" w:color="000000"/>
              <w:left w:val="single" w:sz="4" w:space="0" w:color="000000"/>
              <w:bottom w:val="single" w:sz="4" w:space="0" w:color="000000"/>
              <w:right w:val="single" w:sz="4" w:space="0" w:color="000000"/>
            </w:tcBorders>
          </w:tcPr>
          <w:p w14:paraId="726BC9DB" w14:textId="77777777" w:rsidR="000B2060" w:rsidRDefault="009E72B8" w:rsidP="006B6AF0">
            <w:pPr>
              <w:keepNext/>
              <w:spacing w:after="0" w:line="259" w:lineRule="auto"/>
              <w:ind w:left="1" w:firstLine="0"/>
              <w:jc w:val="center"/>
            </w:pPr>
            <w:r>
              <w:rPr>
                <w:sz w:val="22"/>
              </w:rPr>
              <w:t xml:space="preserve">UNI EN 13450 </w:t>
            </w:r>
          </w:p>
        </w:tc>
        <w:tc>
          <w:tcPr>
            <w:tcW w:w="6503" w:type="dxa"/>
            <w:tcBorders>
              <w:top w:val="single" w:sz="4" w:space="0" w:color="000000"/>
              <w:left w:val="single" w:sz="4" w:space="0" w:color="000000"/>
              <w:bottom w:val="single" w:sz="4" w:space="0" w:color="000000"/>
              <w:right w:val="single" w:sz="4" w:space="0" w:color="000000"/>
            </w:tcBorders>
          </w:tcPr>
          <w:p w14:paraId="2C2BDC29" w14:textId="77777777" w:rsidR="000B2060" w:rsidRDefault="009E72B8" w:rsidP="006B6AF0">
            <w:pPr>
              <w:keepNext/>
              <w:spacing w:after="0" w:line="259" w:lineRule="auto"/>
              <w:ind w:left="0" w:right="1" w:firstLine="0"/>
              <w:jc w:val="center"/>
            </w:pPr>
            <w:r>
              <w:rPr>
                <w:sz w:val="22"/>
              </w:rPr>
              <w:t xml:space="preserve">Raudtee ballasti täitematerjal </w:t>
            </w:r>
          </w:p>
        </w:tc>
      </w:tr>
      <w:tr w:rsidR="000B2060" w14:paraId="2727D9CA" w14:textId="77777777">
        <w:trPr>
          <w:trHeight w:val="631"/>
        </w:trPr>
        <w:tc>
          <w:tcPr>
            <w:tcW w:w="2302" w:type="dxa"/>
            <w:tcBorders>
              <w:top w:val="single" w:sz="4" w:space="0" w:color="000000"/>
              <w:left w:val="single" w:sz="4" w:space="0" w:color="000000"/>
              <w:bottom w:val="single" w:sz="4" w:space="0" w:color="000000"/>
              <w:right w:val="single" w:sz="4" w:space="0" w:color="000000"/>
            </w:tcBorders>
            <w:vAlign w:val="bottom"/>
          </w:tcPr>
          <w:p w14:paraId="738B6367" w14:textId="77777777" w:rsidR="000B2060" w:rsidRDefault="009E72B8" w:rsidP="006B6AF0">
            <w:pPr>
              <w:keepNext/>
              <w:spacing w:after="0" w:line="259" w:lineRule="auto"/>
              <w:ind w:left="0" w:right="3" w:firstLine="0"/>
              <w:jc w:val="center"/>
            </w:pPr>
            <w:r>
              <w:rPr>
                <w:sz w:val="22"/>
              </w:rPr>
              <w:t xml:space="preserve">UNI EN 13383-1 </w:t>
            </w:r>
          </w:p>
        </w:tc>
        <w:tc>
          <w:tcPr>
            <w:tcW w:w="6503" w:type="dxa"/>
            <w:tcBorders>
              <w:top w:val="single" w:sz="4" w:space="0" w:color="000000"/>
              <w:left w:val="single" w:sz="4" w:space="0" w:color="000000"/>
              <w:bottom w:val="single" w:sz="4" w:space="0" w:color="000000"/>
              <w:right w:val="single" w:sz="4" w:space="0" w:color="000000"/>
            </w:tcBorders>
            <w:vAlign w:val="bottom"/>
          </w:tcPr>
          <w:p w14:paraId="45715071" w14:textId="77777777" w:rsidR="000B2060" w:rsidRDefault="009E72B8" w:rsidP="006B6AF0">
            <w:pPr>
              <w:keepNext/>
              <w:spacing w:after="0" w:line="259" w:lineRule="auto"/>
              <w:ind w:left="0" w:right="1" w:firstLine="0"/>
              <w:jc w:val="center"/>
            </w:pPr>
            <w:r>
              <w:rPr>
                <w:sz w:val="22"/>
              </w:rPr>
              <w:t xml:space="preserve">Kaitsetööde täitematerjalid (soomuskivi) – spetsifikatsioonid </w:t>
            </w:r>
          </w:p>
        </w:tc>
      </w:tr>
    </w:tbl>
    <w:p w14:paraId="70A72293" w14:textId="72FC6A17" w:rsidR="000B2060" w:rsidRDefault="009E72B8" w:rsidP="0087338D">
      <w:pPr>
        <w:spacing w:after="0" w:line="259" w:lineRule="auto"/>
        <w:ind w:left="0" w:firstLine="0"/>
        <w:jc w:val="center"/>
      </w:pPr>
      <w:r>
        <w:rPr>
          <w:b/>
        </w:rPr>
        <w:t xml:space="preserve"> </w:t>
      </w:r>
      <w:r>
        <w:rPr>
          <w:sz w:val="18"/>
        </w:rPr>
        <w:t xml:space="preserve">Tabel 4. EÜ sertifitseerimise tehnilised standardid </w:t>
      </w:r>
    </w:p>
    <w:p w14:paraId="56E65A7C" w14:textId="77777777" w:rsidR="000B2060" w:rsidRDefault="009E72B8">
      <w:pPr>
        <w:spacing w:after="16" w:line="259" w:lineRule="auto"/>
        <w:ind w:left="0" w:firstLine="0"/>
        <w:jc w:val="center"/>
      </w:pPr>
      <w:r>
        <w:rPr>
          <w:b/>
        </w:rPr>
        <w:t xml:space="preserve"> </w:t>
      </w:r>
    </w:p>
    <w:p w14:paraId="5E2A3544" w14:textId="77777777" w:rsidR="000B2060" w:rsidRDefault="009E72B8">
      <w:pPr>
        <w:spacing w:after="16" w:line="259" w:lineRule="auto"/>
        <w:ind w:left="0" w:firstLine="0"/>
        <w:jc w:val="center"/>
      </w:pPr>
      <w:r>
        <w:rPr>
          <w:b/>
        </w:rPr>
        <w:t xml:space="preserve"> </w:t>
      </w:r>
    </w:p>
    <w:p w14:paraId="4E165A4C" w14:textId="287F893A" w:rsidR="00D17D7F" w:rsidRDefault="009E72B8" w:rsidP="001F73B8">
      <w:pPr>
        <w:spacing w:after="19" w:line="259" w:lineRule="auto"/>
        <w:ind w:left="0" w:firstLine="0"/>
        <w:jc w:val="center"/>
        <w:rPr>
          <w:b/>
        </w:rPr>
      </w:pPr>
      <w:r>
        <w:rPr>
          <w:b/>
        </w:rPr>
        <w:t xml:space="preserve"> </w:t>
      </w:r>
      <w:r>
        <w:rPr>
          <w:b/>
        </w:rPr>
        <w:br w:type="page"/>
      </w:r>
    </w:p>
    <w:p w14:paraId="70462072" w14:textId="77777777" w:rsidR="000B2060" w:rsidRDefault="009E72B8">
      <w:pPr>
        <w:pStyle w:val="Heading1"/>
        <w:ind w:right="65"/>
      </w:pPr>
      <w:r>
        <w:lastRenderedPageBreak/>
        <w:t xml:space="preserve">Lisa 2 (artikkel 4) </w:t>
      </w:r>
    </w:p>
    <w:p w14:paraId="4D57B64A" w14:textId="77777777" w:rsidR="000B2060" w:rsidRDefault="009E72B8">
      <w:pPr>
        <w:spacing w:after="16" w:line="259" w:lineRule="auto"/>
        <w:ind w:left="0" w:firstLine="0"/>
        <w:jc w:val="center"/>
      </w:pPr>
      <w:r>
        <w:rPr>
          <w:b/>
        </w:rPr>
        <w:t xml:space="preserve"> </w:t>
      </w:r>
    </w:p>
    <w:p w14:paraId="38F91EE8" w14:textId="358D724F" w:rsidR="000B2060" w:rsidRDefault="009E72B8">
      <w:pPr>
        <w:ind w:left="-5" w:right="51"/>
      </w:pPr>
      <w:r>
        <w:t xml:space="preserve">Taaskasutusse võetud täitematerjali kasutatakse vastavalt tabelis 5 sätestatud tehnilistele kasutusstandarditele: </w:t>
      </w:r>
    </w:p>
    <w:p w14:paraId="3C7300BE" w14:textId="77777777" w:rsidR="00D55B0D" w:rsidRDefault="00D55B0D" w:rsidP="00D55B0D">
      <w:pPr>
        <w:numPr>
          <w:ilvl w:val="0"/>
          <w:numId w:val="8"/>
        </w:numPr>
        <w:ind w:right="51" w:hanging="282"/>
      </w:pPr>
      <w:r>
        <w:t>tammide kere ehitamine tsiviilehituse pinnasetöödel;</w:t>
      </w:r>
    </w:p>
    <w:p w14:paraId="22F0545D" w14:textId="77777777" w:rsidR="00D55B0D" w:rsidRDefault="00D55B0D" w:rsidP="00D55B0D">
      <w:pPr>
        <w:numPr>
          <w:ilvl w:val="0"/>
          <w:numId w:val="8"/>
        </w:numPr>
        <w:ind w:right="51" w:hanging="282"/>
      </w:pPr>
      <w:r>
        <w:t>maanteede, raudteede, lennujaamade aluste ning tsiviil- ja tööstushoovide ehitamine;</w:t>
      </w:r>
    </w:p>
    <w:p w14:paraId="78E1375E" w14:textId="77777777" w:rsidR="00D55B0D" w:rsidRDefault="00D55B0D" w:rsidP="00D55B0D">
      <w:pPr>
        <w:numPr>
          <w:ilvl w:val="0"/>
          <w:numId w:val="8"/>
        </w:numPr>
        <w:ind w:right="51" w:hanging="282"/>
      </w:pPr>
      <w:r>
        <w:t>transporditaristu ning tsiviil- ja tööstushoovide vundamentide ehitamine;</w:t>
      </w:r>
    </w:p>
    <w:p w14:paraId="73160B34" w14:textId="77777777" w:rsidR="00D55B0D" w:rsidRDefault="00D55B0D" w:rsidP="00D55B0D">
      <w:pPr>
        <w:numPr>
          <w:ilvl w:val="0"/>
          <w:numId w:val="8"/>
        </w:numPr>
        <w:ind w:right="51" w:hanging="282"/>
      </w:pPr>
      <w:r>
        <w:t>keskkonna taasväärtustamise realiseerimine, täitmine ja sildamine;</w:t>
      </w:r>
    </w:p>
    <w:p w14:paraId="2FB8C60C" w14:textId="77777777" w:rsidR="00D55B0D" w:rsidRDefault="00D55B0D" w:rsidP="00D55B0D">
      <w:pPr>
        <w:numPr>
          <w:ilvl w:val="0"/>
          <w:numId w:val="8"/>
        </w:numPr>
        <w:ind w:right="51" w:hanging="282"/>
      </w:pPr>
      <w:r>
        <w:t>lisakihtide loomine, mille funktsioonide hulka kuulub kapillaaride purustamine, antifriis, nõrutamine jne;</w:t>
      </w:r>
    </w:p>
    <w:p w14:paraId="5E929373" w14:textId="77777777" w:rsidR="00D55B0D" w:rsidRDefault="00D55B0D" w:rsidP="00D55B0D">
      <w:pPr>
        <w:numPr>
          <w:ilvl w:val="0"/>
          <w:numId w:val="8"/>
        </w:numPr>
        <w:ind w:right="51" w:hanging="282"/>
      </w:pPr>
      <w:r>
        <w:t>hüdrauliliste sideainetega legeeritud betooni ja segude (tsemendisegud, betoonisegud jne) pakendamine.</w:t>
      </w:r>
    </w:p>
    <w:p w14:paraId="34A920B7" w14:textId="25DB438E" w:rsidR="000B2060" w:rsidRDefault="000B2060">
      <w:pPr>
        <w:spacing w:after="0" w:line="259" w:lineRule="auto"/>
        <w:ind w:left="0" w:firstLine="0"/>
        <w:jc w:val="left"/>
      </w:pPr>
    </w:p>
    <w:tbl>
      <w:tblPr>
        <w:tblStyle w:val="TableGrid"/>
        <w:tblW w:w="10071" w:type="dxa"/>
        <w:tblInd w:w="-289" w:type="dxa"/>
        <w:tblCellMar>
          <w:top w:w="58" w:type="dxa"/>
          <w:left w:w="223" w:type="dxa"/>
          <w:right w:w="115" w:type="dxa"/>
        </w:tblCellMar>
        <w:tblLook w:val="04A0" w:firstRow="1" w:lastRow="0" w:firstColumn="1" w:lastColumn="0" w:noHBand="0" w:noVBand="1"/>
      </w:tblPr>
      <w:tblGrid>
        <w:gridCol w:w="3991"/>
        <w:gridCol w:w="2715"/>
        <w:gridCol w:w="3365"/>
      </w:tblGrid>
      <w:tr w:rsidR="000B2060" w14:paraId="05074170" w14:textId="77777777" w:rsidTr="006B6AF0">
        <w:trPr>
          <w:trHeight w:val="883"/>
        </w:trPr>
        <w:tc>
          <w:tcPr>
            <w:tcW w:w="3991" w:type="dxa"/>
            <w:tcBorders>
              <w:top w:val="single" w:sz="4" w:space="0" w:color="000000"/>
              <w:left w:val="single" w:sz="4" w:space="0" w:color="000000"/>
              <w:bottom w:val="single" w:sz="4" w:space="0" w:color="000000"/>
              <w:right w:val="single" w:sz="4" w:space="0" w:color="000000"/>
            </w:tcBorders>
          </w:tcPr>
          <w:p w14:paraId="5758D6E2" w14:textId="77777777" w:rsidR="000B2060" w:rsidRDefault="009E72B8">
            <w:pPr>
              <w:spacing w:after="0" w:line="259" w:lineRule="auto"/>
              <w:ind w:left="0" w:right="218" w:firstLine="0"/>
              <w:jc w:val="center"/>
            </w:pPr>
            <w:r>
              <w:rPr>
                <w:b/>
                <w:sz w:val="22"/>
              </w:rPr>
              <w:t xml:space="preserve">Kasutus </w:t>
            </w:r>
          </w:p>
        </w:tc>
        <w:tc>
          <w:tcPr>
            <w:tcW w:w="2715" w:type="dxa"/>
            <w:tcBorders>
              <w:top w:val="single" w:sz="4" w:space="0" w:color="000000"/>
              <w:left w:val="single" w:sz="4" w:space="0" w:color="000000"/>
              <w:bottom w:val="single" w:sz="4" w:space="0" w:color="000000"/>
              <w:right w:val="single" w:sz="4" w:space="0" w:color="000000"/>
            </w:tcBorders>
          </w:tcPr>
          <w:p w14:paraId="0638841B" w14:textId="77777777" w:rsidR="000B2060" w:rsidRDefault="009E72B8">
            <w:pPr>
              <w:spacing w:after="0" w:line="259" w:lineRule="auto"/>
              <w:ind w:left="38" w:hanging="38"/>
              <w:jc w:val="left"/>
            </w:pPr>
            <w:r>
              <w:rPr>
                <w:b/>
                <w:sz w:val="22"/>
              </w:rPr>
              <w:t xml:space="preserve">Vastavus Euroopa harmoneeritud standarditele/toimivus </w:t>
            </w:r>
          </w:p>
        </w:tc>
        <w:tc>
          <w:tcPr>
            <w:tcW w:w="3365" w:type="dxa"/>
            <w:tcBorders>
              <w:top w:val="single" w:sz="4" w:space="0" w:color="000000"/>
              <w:left w:val="single" w:sz="4" w:space="0" w:color="000000"/>
              <w:bottom w:val="single" w:sz="4" w:space="0" w:color="000000"/>
              <w:right w:val="single" w:sz="4" w:space="0" w:color="000000"/>
            </w:tcBorders>
          </w:tcPr>
          <w:p w14:paraId="4130B7C8" w14:textId="77777777" w:rsidR="000B2060" w:rsidRDefault="009E72B8">
            <w:pPr>
              <w:spacing w:after="0" w:line="259" w:lineRule="auto"/>
              <w:ind w:left="0" w:right="223" w:firstLine="0"/>
              <w:jc w:val="center"/>
            </w:pPr>
            <w:r>
              <w:rPr>
                <w:b/>
                <w:sz w:val="22"/>
              </w:rPr>
              <w:t xml:space="preserve">Tehniline suutlikkus </w:t>
            </w:r>
          </w:p>
        </w:tc>
      </w:tr>
      <w:tr w:rsidR="000B2060" w14:paraId="487C5BF0" w14:textId="77777777" w:rsidTr="006B6AF0">
        <w:trPr>
          <w:trHeight w:val="590"/>
        </w:trPr>
        <w:tc>
          <w:tcPr>
            <w:tcW w:w="3991" w:type="dxa"/>
            <w:tcBorders>
              <w:top w:val="single" w:sz="4" w:space="0" w:color="000000"/>
              <w:left w:val="single" w:sz="4" w:space="0" w:color="000000"/>
              <w:bottom w:val="single" w:sz="4" w:space="0" w:color="000000"/>
              <w:right w:val="single" w:sz="4" w:space="0" w:color="000000"/>
            </w:tcBorders>
          </w:tcPr>
          <w:p w14:paraId="026607A2" w14:textId="77777777" w:rsidR="000B2060" w:rsidRDefault="009E72B8">
            <w:pPr>
              <w:spacing w:after="0" w:line="259" w:lineRule="auto"/>
              <w:ind w:left="967" w:hanging="648"/>
              <w:jc w:val="left"/>
            </w:pPr>
            <w:r>
              <w:rPr>
                <w:sz w:val="22"/>
              </w:rPr>
              <w:t xml:space="preserve">Täidised, täitematerjalid, morfoloogilised restauratsioonid </w:t>
            </w:r>
          </w:p>
        </w:tc>
        <w:tc>
          <w:tcPr>
            <w:tcW w:w="2715" w:type="dxa"/>
            <w:tcBorders>
              <w:top w:val="single" w:sz="4" w:space="0" w:color="000000"/>
              <w:left w:val="single" w:sz="4" w:space="0" w:color="000000"/>
              <w:bottom w:val="single" w:sz="4" w:space="0" w:color="000000"/>
              <w:right w:val="single" w:sz="4" w:space="0" w:color="000000"/>
            </w:tcBorders>
          </w:tcPr>
          <w:p w14:paraId="1F3F9032" w14:textId="77777777" w:rsidR="000B2060" w:rsidRDefault="009E72B8">
            <w:pPr>
              <w:spacing w:after="0" w:line="259" w:lineRule="auto"/>
              <w:ind w:left="0" w:right="222" w:firstLine="0"/>
              <w:jc w:val="center"/>
            </w:pPr>
            <w:r>
              <w:rPr>
                <w:sz w:val="22"/>
              </w:rPr>
              <w:t xml:space="preserve">UNI EN 13242 </w:t>
            </w:r>
          </w:p>
        </w:tc>
        <w:tc>
          <w:tcPr>
            <w:tcW w:w="3365" w:type="dxa"/>
            <w:tcBorders>
              <w:top w:val="single" w:sz="4" w:space="0" w:color="000000"/>
              <w:left w:val="single" w:sz="4" w:space="0" w:color="000000"/>
              <w:bottom w:val="single" w:sz="4" w:space="0" w:color="000000"/>
              <w:right w:val="single" w:sz="4" w:space="0" w:color="000000"/>
            </w:tcBorders>
          </w:tcPr>
          <w:p w14:paraId="648B8670" w14:textId="77777777" w:rsidR="000B2060" w:rsidRDefault="009E72B8">
            <w:pPr>
              <w:spacing w:after="14" w:line="259" w:lineRule="auto"/>
              <w:ind w:left="0" w:right="223" w:firstLine="0"/>
              <w:jc w:val="center"/>
            </w:pPr>
            <w:r>
              <w:rPr>
                <w:sz w:val="22"/>
              </w:rPr>
              <w:t xml:space="preserve">UNI EN 11531-1 </w:t>
            </w:r>
          </w:p>
          <w:p w14:paraId="57B150FA" w14:textId="77777777" w:rsidR="000B2060" w:rsidRDefault="009E72B8">
            <w:pPr>
              <w:spacing w:after="0" w:line="259" w:lineRule="auto"/>
              <w:ind w:left="0" w:right="222" w:firstLine="0"/>
              <w:jc w:val="center"/>
            </w:pPr>
            <w:r>
              <w:rPr>
                <w:sz w:val="22"/>
              </w:rPr>
              <w:t xml:space="preserve">Lisa 4a </w:t>
            </w:r>
          </w:p>
        </w:tc>
      </w:tr>
      <w:tr w:rsidR="000B2060" w14:paraId="1A31165C" w14:textId="77777777" w:rsidTr="006B6AF0">
        <w:trPr>
          <w:trHeight w:val="593"/>
        </w:trPr>
        <w:tc>
          <w:tcPr>
            <w:tcW w:w="3991" w:type="dxa"/>
            <w:tcBorders>
              <w:top w:val="single" w:sz="4" w:space="0" w:color="000000"/>
              <w:left w:val="single" w:sz="4" w:space="0" w:color="000000"/>
              <w:bottom w:val="single" w:sz="4" w:space="0" w:color="000000"/>
              <w:right w:val="single" w:sz="4" w:space="0" w:color="000000"/>
            </w:tcBorders>
          </w:tcPr>
          <w:p w14:paraId="65DFED36" w14:textId="77777777" w:rsidR="000B2060" w:rsidRDefault="009E72B8">
            <w:pPr>
              <w:spacing w:after="0" w:line="259" w:lineRule="auto"/>
              <w:ind w:left="0" w:right="217" w:firstLine="0"/>
              <w:jc w:val="center"/>
            </w:pPr>
            <w:r>
              <w:rPr>
                <w:sz w:val="22"/>
              </w:rPr>
              <w:t xml:space="preserve">Tamm </w:t>
            </w:r>
          </w:p>
        </w:tc>
        <w:tc>
          <w:tcPr>
            <w:tcW w:w="2715" w:type="dxa"/>
            <w:tcBorders>
              <w:top w:val="single" w:sz="4" w:space="0" w:color="000000"/>
              <w:left w:val="single" w:sz="4" w:space="0" w:color="000000"/>
              <w:bottom w:val="single" w:sz="4" w:space="0" w:color="000000"/>
              <w:right w:val="single" w:sz="4" w:space="0" w:color="000000"/>
            </w:tcBorders>
          </w:tcPr>
          <w:p w14:paraId="5A9C2774" w14:textId="77777777" w:rsidR="000B2060" w:rsidRDefault="009E72B8">
            <w:pPr>
              <w:spacing w:after="0" w:line="259" w:lineRule="auto"/>
              <w:ind w:left="0" w:right="222" w:firstLine="0"/>
              <w:jc w:val="center"/>
            </w:pPr>
            <w:r>
              <w:rPr>
                <w:sz w:val="22"/>
              </w:rPr>
              <w:t xml:space="preserve">UNI EN 13242 </w:t>
            </w:r>
          </w:p>
        </w:tc>
        <w:tc>
          <w:tcPr>
            <w:tcW w:w="3365" w:type="dxa"/>
            <w:tcBorders>
              <w:top w:val="single" w:sz="4" w:space="0" w:color="000000"/>
              <w:left w:val="single" w:sz="4" w:space="0" w:color="000000"/>
              <w:bottom w:val="single" w:sz="4" w:space="0" w:color="000000"/>
              <w:right w:val="single" w:sz="4" w:space="0" w:color="000000"/>
            </w:tcBorders>
          </w:tcPr>
          <w:p w14:paraId="33A26A21" w14:textId="77777777" w:rsidR="000B2060" w:rsidRDefault="009E72B8">
            <w:pPr>
              <w:spacing w:after="17" w:line="259" w:lineRule="auto"/>
              <w:ind w:left="0" w:right="221" w:firstLine="0"/>
              <w:jc w:val="center"/>
            </w:pPr>
            <w:r>
              <w:rPr>
                <w:sz w:val="22"/>
              </w:rPr>
              <w:t xml:space="preserve">UNI 11531-1 </w:t>
            </w:r>
          </w:p>
          <w:p w14:paraId="78CE376C" w14:textId="77777777" w:rsidR="000B2060" w:rsidRDefault="009E72B8">
            <w:pPr>
              <w:spacing w:after="0" w:line="259" w:lineRule="auto"/>
              <w:ind w:left="0" w:right="222" w:firstLine="0"/>
              <w:jc w:val="center"/>
            </w:pPr>
            <w:r>
              <w:rPr>
                <w:sz w:val="22"/>
              </w:rPr>
              <w:t xml:space="preserve">Lisa 4a </w:t>
            </w:r>
          </w:p>
        </w:tc>
      </w:tr>
      <w:tr w:rsidR="000B2060" w14:paraId="67F846B1" w14:textId="77777777" w:rsidTr="006B6AF0">
        <w:trPr>
          <w:trHeight w:val="590"/>
        </w:trPr>
        <w:tc>
          <w:tcPr>
            <w:tcW w:w="3991" w:type="dxa"/>
            <w:tcBorders>
              <w:top w:val="single" w:sz="4" w:space="0" w:color="000000"/>
              <w:left w:val="single" w:sz="4" w:space="0" w:color="000000"/>
              <w:bottom w:val="single" w:sz="4" w:space="0" w:color="000000"/>
              <w:right w:val="single" w:sz="4" w:space="0" w:color="000000"/>
            </w:tcBorders>
          </w:tcPr>
          <w:p w14:paraId="68337F17" w14:textId="77777777" w:rsidR="000B2060" w:rsidRDefault="009E72B8">
            <w:pPr>
              <w:spacing w:after="0" w:line="259" w:lineRule="auto"/>
              <w:ind w:left="149" w:firstLine="206"/>
              <w:jc w:val="left"/>
            </w:pPr>
            <w:r>
              <w:rPr>
                <w:sz w:val="22"/>
              </w:rPr>
              <w:t xml:space="preserve">Legeerimata segud, kapillaarpurustav kiht, vundament, alus </w:t>
            </w:r>
          </w:p>
        </w:tc>
        <w:tc>
          <w:tcPr>
            <w:tcW w:w="2715" w:type="dxa"/>
            <w:tcBorders>
              <w:top w:val="single" w:sz="4" w:space="0" w:color="000000"/>
              <w:left w:val="single" w:sz="4" w:space="0" w:color="000000"/>
              <w:bottom w:val="single" w:sz="4" w:space="0" w:color="000000"/>
              <w:right w:val="single" w:sz="4" w:space="0" w:color="000000"/>
            </w:tcBorders>
          </w:tcPr>
          <w:p w14:paraId="1A9F93FD" w14:textId="77777777" w:rsidR="000B2060" w:rsidRDefault="009E72B8">
            <w:pPr>
              <w:spacing w:after="14" w:line="259" w:lineRule="auto"/>
              <w:ind w:left="0" w:right="222" w:firstLine="0"/>
              <w:jc w:val="center"/>
            </w:pPr>
            <w:r>
              <w:rPr>
                <w:sz w:val="22"/>
              </w:rPr>
              <w:t xml:space="preserve">UNI EN 13242 </w:t>
            </w:r>
          </w:p>
          <w:p w14:paraId="76FD0355" w14:textId="77777777" w:rsidR="000B2060" w:rsidRDefault="009E72B8">
            <w:pPr>
              <w:spacing w:after="0" w:line="259" w:lineRule="auto"/>
              <w:ind w:left="0" w:right="222" w:firstLine="0"/>
              <w:jc w:val="center"/>
            </w:pPr>
            <w:r>
              <w:rPr>
                <w:sz w:val="22"/>
              </w:rPr>
              <w:t xml:space="preserve">UNI EN 13450 </w:t>
            </w:r>
          </w:p>
        </w:tc>
        <w:tc>
          <w:tcPr>
            <w:tcW w:w="3365" w:type="dxa"/>
            <w:tcBorders>
              <w:top w:val="single" w:sz="4" w:space="0" w:color="000000"/>
              <w:left w:val="single" w:sz="4" w:space="0" w:color="000000"/>
              <w:bottom w:val="single" w:sz="4" w:space="0" w:color="000000"/>
              <w:right w:val="single" w:sz="4" w:space="0" w:color="000000"/>
            </w:tcBorders>
          </w:tcPr>
          <w:p w14:paraId="6375DD72" w14:textId="77777777" w:rsidR="000B2060" w:rsidRDefault="009E72B8">
            <w:pPr>
              <w:spacing w:after="14" w:line="259" w:lineRule="auto"/>
              <w:ind w:left="0" w:right="221" w:firstLine="0"/>
              <w:jc w:val="center"/>
            </w:pPr>
            <w:r>
              <w:rPr>
                <w:sz w:val="22"/>
              </w:rPr>
              <w:t xml:space="preserve">UNI 11531-1 </w:t>
            </w:r>
          </w:p>
          <w:p w14:paraId="3BBD4B23" w14:textId="77777777" w:rsidR="000B2060" w:rsidRDefault="009E72B8">
            <w:pPr>
              <w:spacing w:after="0" w:line="259" w:lineRule="auto"/>
              <w:ind w:left="0" w:right="219" w:firstLine="0"/>
              <w:jc w:val="center"/>
            </w:pPr>
            <w:r>
              <w:rPr>
                <w:sz w:val="22"/>
              </w:rPr>
              <w:t xml:space="preserve">Lisa 4b </w:t>
            </w:r>
          </w:p>
        </w:tc>
      </w:tr>
      <w:tr w:rsidR="000B2060" w14:paraId="22B0A1AE" w14:textId="77777777" w:rsidTr="006B6AF0">
        <w:trPr>
          <w:trHeight w:val="884"/>
        </w:trPr>
        <w:tc>
          <w:tcPr>
            <w:tcW w:w="3991" w:type="dxa"/>
            <w:tcBorders>
              <w:top w:val="single" w:sz="4" w:space="0" w:color="000000"/>
              <w:left w:val="single" w:sz="4" w:space="0" w:color="000000"/>
              <w:bottom w:val="single" w:sz="4" w:space="0" w:color="000000"/>
              <w:right w:val="single" w:sz="4" w:space="0" w:color="000000"/>
            </w:tcBorders>
          </w:tcPr>
          <w:p w14:paraId="3ABCF15B" w14:textId="77777777" w:rsidR="000B2060" w:rsidRDefault="009E72B8">
            <w:pPr>
              <w:spacing w:after="0" w:line="259" w:lineRule="auto"/>
              <w:ind w:left="26" w:firstLine="5"/>
              <w:jc w:val="left"/>
            </w:pPr>
            <w:r>
              <w:rPr>
                <w:sz w:val="22"/>
              </w:rPr>
              <w:t xml:space="preserve">Hüdrauliliste sideainetega legeeritud segude tootmine (tsemendisegud, betoonisegud jne) </w:t>
            </w:r>
          </w:p>
        </w:tc>
        <w:tc>
          <w:tcPr>
            <w:tcW w:w="2715" w:type="dxa"/>
            <w:tcBorders>
              <w:top w:val="single" w:sz="4" w:space="0" w:color="000000"/>
              <w:left w:val="single" w:sz="4" w:space="0" w:color="000000"/>
              <w:bottom w:val="single" w:sz="4" w:space="0" w:color="000000"/>
              <w:right w:val="single" w:sz="4" w:space="0" w:color="000000"/>
            </w:tcBorders>
          </w:tcPr>
          <w:p w14:paraId="7D840FF7" w14:textId="77777777" w:rsidR="000B2060" w:rsidRDefault="009E72B8">
            <w:pPr>
              <w:spacing w:after="0" w:line="259" w:lineRule="auto"/>
              <w:ind w:left="0" w:right="222" w:firstLine="0"/>
              <w:jc w:val="center"/>
            </w:pPr>
            <w:r>
              <w:rPr>
                <w:sz w:val="22"/>
              </w:rPr>
              <w:t xml:space="preserve">UNI EN 13242 </w:t>
            </w:r>
          </w:p>
        </w:tc>
        <w:tc>
          <w:tcPr>
            <w:tcW w:w="3365" w:type="dxa"/>
            <w:tcBorders>
              <w:top w:val="single" w:sz="4" w:space="0" w:color="000000"/>
              <w:left w:val="single" w:sz="4" w:space="0" w:color="000000"/>
              <w:bottom w:val="single" w:sz="4" w:space="0" w:color="000000"/>
              <w:right w:val="single" w:sz="4" w:space="0" w:color="000000"/>
            </w:tcBorders>
          </w:tcPr>
          <w:p w14:paraId="4E6563C0" w14:textId="77777777" w:rsidR="000B2060" w:rsidRDefault="009E72B8">
            <w:pPr>
              <w:spacing w:after="0" w:line="259" w:lineRule="auto"/>
              <w:ind w:left="0" w:right="219" w:firstLine="0"/>
              <w:jc w:val="center"/>
            </w:pPr>
            <w:r>
              <w:rPr>
                <w:sz w:val="22"/>
              </w:rPr>
              <w:t xml:space="preserve">UNI EN 14227–1:2013 </w:t>
            </w:r>
          </w:p>
        </w:tc>
      </w:tr>
      <w:tr w:rsidR="000B2060" w14:paraId="77719156" w14:textId="77777777" w:rsidTr="006B6AF0">
        <w:trPr>
          <w:trHeight w:val="2921"/>
        </w:trPr>
        <w:tc>
          <w:tcPr>
            <w:tcW w:w="3991" w:type="dxa"/>
            <w:tcBorders>
              <w:top w:val="single" w:sz="4" w:space="0" w:color="000000"/>
              <w:left w:val="single" w:sz="4" w:space="0" w:color="000000"/>
              <w:bottom w:val="single" w:sz="4" w:space="0" w:color="000000"/>
              <w:right w:val="single" w:sz="4" w:space="0" w:color="000000"/>
            </w:tcBorders>
          </w:tcPr>
          <w:p w14:paraId="6D375D62" w14:textId="77777777" w:rsidR="000B2060" w:rsidRDefault="009E72B8">
            <w:pPr>
              <w:spacing w:after="0" w:line="259" w:lineRule="auto"/>
              <w:ind w:left="854" w:right="926" w:firstLine="130"/>
              <w:jc w:val="left"/>
            </w:pPr>
            <w:r>
              <w:rPr>
                <w:sz w:val="22"/>
              </w:rPr>
              <w:t xml:space="preserve">Betooni tootmine </w:t>
            </w:r>
          </w:p>
        </w:tc>
        <w:tc>
          <w:tcPr>
            <w:tcW w:w="2715" w:type="dxa"/>
            <w:tcBorders>
              <w:top w:val="single" w:sz="4" w:space="0" w:color="000000"/>
              <w:left w:val="single" w:sz="4" w:space="0" w:color="000000"/>
              <w:bottom w:val="single" w:sz="4" w:space="0" w:color="000000"/>
              <w:right w:val="single" w:sz="4" w:space="0" w:color="000000"/>
            </w:tcBorders>
          </w:tcPr>
          <w:p w14:paraId="00067C41" w14:textId="77777777" w:rsidR="000B2060" w:rsidRDefault="009E72B8">
            <w:pPr>
              <w:spacing w:after="0" w:line="259" w:lineRule="auto"/>
              <w:ind w:left="0" w:right="222" w:firstLine="0"/>
              <w:jc w:val="center"/>
            </w:pPr>
            <w:r>
              <w:rPr>
                <w:sz w:val="22"/>
              </w:rPr>
              <w:t xml:space="preserve">UNI EN 12620 </w:t>
            </w:r>
          </w:p>
        </w:tc>
        <w:tc>
          <w:tcPr>
            <w:tcW w:w="3365" w:type="dxa"/>
            <w:tcBorders>
              <w:top w:val="single" w:sz="4" w:space="0" w:color="000000"/>
              <w:left w:val="single" w:sz="4" w:space="0" w:color="000000"/>
              <w:bottom w:val="single" w:sz="4" w:space="0" w:color="000000"/>
              <w:right w:val="single" w:sz="4" w:space="0" w:color="000000"/>
            </w:tcBorders>
          </w:tcPr>
          <w:p w14:paraId="13D982A3" w14:textId="77777777" w:rsidR="000B2060" w:rsidRDefault="009E72B8">
            <w:pPr>
              <w:spacing w:after="17" w:line="259" w:lineRule="auto"/>
              <w:ind w:left="0" w:right="226" w:firstLine="0"/>
              <w:jc w:val="center"/>
            </w:pPr>
            <w:r>
              <w:rPr>
                <w:sz w:val="22"/>
              </w:rPr>
              <w:t xml:space="preserve">UNI 8520-1 </w:t>
            </w:r>
          </w:p>
          <w:p w14:paraId="1A756376" w14:textId="77777777" w:rsidR="000B2060" w:rsidRDefault="009E72B8">
            <w:pPr>
              <w:spacing w:after="14" w:line="259" w:lineRule="auto"/>
              <w:ind w:left="0" w:right="219" w:firstLine="0"/>
              <w:jc w:val="center"/>
            </w:pPr>
            <w:r>
              <w:rPr>
                <w:sz w:val="22"/>
              </w:rPr>
              <w:t xml:space="preserve">Lisa 1 </w:t>
            </w:r>
          </w:p>
          <w:p w14:paraId="24756880" w14:textId="77777777" w:rsidR="000B2060" w:rsidRDefault="009E72B8">
            <w:pPr>
              <w:spacing w:after="14" w:line="259" w:lineRule="auto"/>
              <w:ind w:left="0" w:right="226" w:firstLine="0"/>
              <w:jc w:val="center"/>
            </w:pPr>
            <w:r>
              <w:rPr>
                <w:sz w:val="22"/>
              </w:rPr>
              <w:t xml:space="preserve">UNI 8520-2 </w:t>
            </w:r>
          </w:p>
          <w:p w14:paraId="4736B47C" w14:textId="77777777" w:rsidR="000B2060" w:rsidRDefault="009E72B8">
            <w:pPr>
              <w:spacing w:after="14" w:line="259" w:lineRule="auto"/>
              <w:ind w:left="0" w:right="221" w:firstLine="0"/>
              <w:jc w:val="center"/>
            </w:pPr>
            <w:r>
              <w:rPr>
                <w:sz w:val="22"/>
              </w:rPr>
              <w:t xml:space="preserve">Lisa A </w:t>
            </w:r>
          </w:p>
          <w:p w14:paraId="18B6D357" w14:textId="77777777" w:rsidR="000B2060" w:rsidRDefault="009E72B8">
            <w:pPr>
              <w:spacing w:after="14" w:line="259" w:lineRule="auto"/>
              <w:ind w:left="0" w:right="222" w:firstLine="0"/>
              <w:jc w:val="center"/>
            </w:pPr>
            <w:r>
              <w:rPr>
                <w:sz w:val="22"/>
              </w:rPr>
              <w:t xml:space="preserve">UNI 11104 </w:t>
            </w:r>
          </w:p>
          <w:p w14:paraId="38D65F5D" w14:textId="77777777" w:rsidR="000B2060" w:rsidRDefault="009E72B8">
            <w:pPr>
              <w:spacing w:after="17" w:line="259" w:lineRule="auto"/>
              <w:ind w:left="0" w:right="219" w:firstLine="0"/>
              <w:jc w:val="center"/>
            </w:pPr>
            <w:r>
              <w:rPr>
                <w:sz w:val="22"/>
              </w:rPr>
              <w:t xml:space="preserve">Lisa 4 </w:t>
            </w:r>
          </w:p>
          <w:p w14:paraId="13153374" w14:textId="77777777" w:rsidR="000B2060" w:rsidRDefault="009E72B8">
            <w:pPr>
              <w:spacing w:after="14" w:line="259" w:lineRule="auto"/>
              <w:ind w:left="0" w:right="224" w:firstLine="0"/>
              <w:jc w:val="center"/>
            </w:pPr>
            <w:r>
              <w:rPr>
                <w:sz w:val="22"/>
              </w:rPr>
              <w:t xml:space="preserve">UNI EN 206 </w:t>
            </w:r>
          </w:p>
          <w:p w14:paraId="2F639340" w14:textId="77777777" w:rsidR="000B2060" w:rsidRDefault="009E72B8">
            <w:pPr>
              <w:spacing w:after="14" w:line="259" w:lineRule="auto"/>
              <w:ind w:left="0" w:right="221" w:firstLine="0"/>
              <w:jc w:val="center"/>
            </w:pPr>
            <w:r>
              <w:rPr>
                <w:sz w:val="22"/>
              </w:rPr>
              <w:t xml:space="preserve">Lisa E </w:t>
            </w:r>
          </w:p>
          <w:p w14:paraId="1A14DB3D" w14:textId="77777777" w:rsidR="000B2060" w:rsidRDefault="009E72B8">
            <w:pPr>
              <w:spacing w:after="14" w:line="259" w:lineRule="auto"/>
              <w:ind w:left="0" w:right="221" w:firstLine="0"/>
              <w:jc w:val="center"/>
            </w:pPr>
            <w:r>
              <w:rPr>
                <w:sz w:val="22"/>
              </w:rPr>
              <w:t xml:space="preserve">Ministri 17. jaanuari 2018. aasta dekreet </w:t>
            </w:r>
          </w:p>
          <w:p w14:paraId="2D2B7699" w14:textId="77777777" w:rsidR="000B2060" w:rsidRDefault="009E72B8">
            <w:pPr>
              <w:spacing w:after="0" w:line="259" w:lineRule="auto"/>
              <w:ind w:left="0" w:right="223" w:firstLine="0"/>
              <w:jc w:val="center"/>
            </w:pPr>
            <w:r>
              <w:rPr>
                <w:sz w:val="22"/>
              </w:rPr>
              <w:t xml:space="preserve">NTC: Tabel 11.2.III </w:t>
            </w:r>
          </w:p>
        </w:tc>
      </w:tr>
    </w:tbl>
    <w:p w14:paraId="1B0D5020" w14:textId="134EABAA" w:rsidR="000B2060" w:rsidRDefault="009E72B8">
      <w:pPr>
        <w:spacing w:after="24" w:line="253" w:lineRule="auto"/>
        <w:ind w:left="4820" w:right="2444" w:hanging="2393"/>
        <w:jc w:val="left"/>
      </w:pPr>
      <w:r>
        <w:rPr>
          <w:sz w:val="18"/>
        </w:rPr>
        <w:t xml:space="preserve">Tabel 5. Taaskasutusse võetud täitematerjalide tehnilised kasutusstandardid </w:t>
      </w:r>
      <w:r>
        <w:t xml:space="preserve"> </w:t>
      </w:r>
    </w:p>
    <w:p w14:paraId="14D42672" w14:textId="77777777" w:rsidR="00D17D7F" w:rsidRDefault="00D17D7F" w:rsidP="00D17D7F">
      <w:pPr>
        <w:ind w:left="-5" w:right="51"/>
      </w:pPr>
    </w:p>
    <w:p w14:paraId="68C7A01B" w14:textId="1B9C9237" w:rsidR="000B2060" w:rsidRDefault="009E72B8">
      <w:pPr>
        <w:ind w:left="-5" w:right="51"/>
      </w:pPr>
      <w:r>
        <w:t xml:space="preserve">Kõikide kasutusviiside puhul, välja arvatud punktis d osutatud kasutusviisid, on nõutav CE-märgise kasutamine vastavalt Euroopa Parlamendi ja nõukogu 9. märtsi 2011. aasta määrusele (EL) nr 305/2011.  </w:t>
      </w:r>
    </w:p>
    <w:p w14:paraId="24B2FD2B" w14:textId="3BDE4F41" w:rsidR="001E2424" w:rsidRDefault="00B90036" w:rsidP="00B90036">
      <w:pPr>
        <w:ind w:left="-5" w:right="51"/>
        <w:rPr>
          <w:color w:val="auto"/>
        </w:rPr>
      </w:pPr>
      <w:r>
        <w:rPr>
          <w:color w:val="auto"/>
        </w:rPr>
        <w:t xml:space="preserve">Pinnase kasutamine ei tohi olla pinnase, aluspinnase ja põhjavee võimalik saasteallikas. </w:t>
      </w:r>
    </w:p>
    <w:p w14:paraId="4C8081AB" w14:textId="5D9BFF56" w:rsidR="001E2424" w:rsidRDefault="00605A70" w:rsidP="006B6AF0">
      <w:pPr>
        <w:ind w:left="-5" w:right="51"/>
        <w:rPr>
          <w:color w:val="auto"/>
        </w:rPr>
      </w:pPr>
      <w:r>
        <w:rPr>
          <w:color w:val="auto"/>
        </w:rPr>
        <w:t>Punkti 1 alapunktis f osutatud kasutusviiside puhul tuleb järgida määruse (EÜ) nr 1907/2006 XVII lisa punktis 47 sätestatud piirnorme Cr VI sisalduse kohta tsemendis ja tsementi sisaldavates segudes.</w:t>
      </w:r>
      <w:r w:rsidR="001E2424">
        <w:br w:type="page"/>
      </w:r>
    </w:p>
    <w:p w14:paraId="7B8EBBB4" w14:textId="599EC0B8" w:rsidR="000B2060" w:rsidRDefault="009E72B8">
      <w:pPr>
        <w:pStyle w:val="Heading1"/>
        <w:ind w:right="64"/>
      </w:pPr>
      <w:r>
        <w:lastRenderedPageBreak/>
        <w:t xml:space="preserve">Lisa 3. Vastavusdeklaratsioon (artikkel 5) </w:t>
      </w:r>
    </w:p>
    <w:p w14:paraId="2DC3EEBD" w14:textId="77777777" w:rsidR="000B2060" w:rsidRDefault="009E72B8">
      <w:pPr>
        <w:spacing w:after="16" w:line="259" w:lineRule="auto"/>
        <w:ind w:left="0" w:firstLine="0"/>
        <w:jc w:val="center"/>
      </w:pPr>
      <w:r>
        <w:rPr>
          <w:b/>
        </w:rPr>
        <w:t xml:space="preserve"> </w:t>
      </w:r>
    </w:p>
    <w:p w14:paraId="50AA965C" w14:textId="77777777" w:rsidR="000B2060" w:rsidRDefault="009E72B8">
      <w:pPr>
        <w:spacing w:after="16" w:line="259" w:lineRule="auto"/>
        <w:ind w:left="0" w:right="64" w:firstLine="0"/>
        <w:jc w:val="center"/>
      </w:pPr>
      <w:r>
        <w:rPr>
          <w:b/>
          <w:u w:val="single" w:color="000000"/>
        </w:rPr>
        <w:t>VASTAVUSDEKLARATSIOON</w:t>
      </w:r>
      <w:r>
        <w:rPr>
          <w:b/>
        </w:rPr>
        <w:t xml:space="preserve">  </w:t>
      </w:r>
    </w:p>
    <w:p w14:paraId="3B572F20" w14:textId="77777777" w:rsidR="000B2060" w:rsidRPr="00CA20B5" w:rsidRDefault="009E72B8">
      <w:pPr>
        <w:spacing w:after="18" w:line="259" w:lineRule="auto"/>
        <w:ind w:left="10" w:right="69"/>
        <w:jc w:val="center"/>
        <w:rPr>
          <w:color w:val="auto"/>
        </w:rPr>
      </w:pPr>
      <w:r>
        <w:t>DEKLARATSIOON VANDETUNNISTUSE ASEMEL</w:t>
      </w:r>
      <w:r>
        <w:rPr>
          <w:color w:val="auto"/>
        </w:rPr>
        <w:t xml:space="preserve"> </w:t>
      </w:r>
    </w:p>
    <w:p w14:paraId="013C2F6D" w14:textId="60C550CC" w:rsidR="000B2060" w:rsidRDefault="009E72B8" w:rsidP="00EA0449">
      <w:pPr>
        <w:spacing w:after="18" w:line="259" w:lineRule="auto"/>
        <w:ind w:left="10" w:right="58"/>
        <w:jc w:val="center"/>
      </w:pPr>
      <w:r>
        <w:t>VASTAVALT ÖKOLOOGILISE ÜLEMINEKU MINISTRI DEKREEDI ARTIKLILE 5: NR [•] [•] [•], [202•] AVALDATUD [•]</w:t>
      </w:r>
    </w:p>
    <w:p w14:paraId="7CF40EA8" w14:textId="77777777" w:rsidR="000B2060" w:rsidRDefault="009E72B8">
      <w:pPr>
        <w:spacing w:after="17" w:line="259" w:lineRule="auto"/>
        <w:ind w:left="10" w:right="62"/>
        <w:jc w:val="center"/>
      </w:pPr>
      <w:r>
        <w:t xml:space="preserve">(28. detsembri 2000. aasta presidendi dekreedi nr 445 artiklid 47 ja 38) </w:t>
      </w:r>
    </w:p>
    <w:p w14:paraId="60299FFA" w14:textId="217A3EA8" w:rsidR="000B2060" w:rsidRDefault="009E72B8" w:rsidP="00CA20B5">
      <w:pPr>
        <w:spacing w:after="19" w:line="259" w:lineRule="auto"/>
        <w:ind w:left="0" w:firstLine="0"/>
        <w:jc w:val="left"/>
      </w:pPr>
      <w:r>
        <w:t xml:space="preserve">  </w:t>
      </w:r>
    </w:p>
    <w:tbl>
      <w:tblPr>
        <w:tblStyle w:val="TableGrid"/>
        <w:tblW w:w="4056" w:type="dxa"/>
        <w:tblInd w:w="2792" w:type="dxa"/>
        <w:tblCellMar>
          <w:top w:w="62" w:type="dxa"/>
          <w:left w:w="70" w:type="dxa"/>
          <w:right w:w="115" w:type="dxa"/>
        </w:tblCellMar>
        <w:tblLook w:val="04A0" w:firstRow="1" w:lastRow="0" w:firstColumn="1" w:lastColumn="0" w:noHBand="0" w:noVBand="1"/>
      </w:tblPr>
      <w:tblGrid>
        <w:gridCol w:w="2657"/>
        <w:gridCol w:w="1399"/>
      </w:tblGrid>
      <w:tr w:rsidR="000B2060" w14:paraId="643840A5" w14:textId="77777777">
        <w:trPr>
          <w:trHeight w:val="643"/>
        </w:trPr>
        <w:tc>
          <w:tcPr>
            <w:tcW w:w="2657" w:type="dxa"/>
            <w:tcBorders>
              <w:top w:val="single" w:sz="4" w:space="0" w:color="000000"/>
              <w:left w:val="single" w:sz="4" w:space="0" w:color="000000"/>
              <w:bottom w:val="single" w:sz="4" w:space="0" w:color="000000"/>
              <w:right w:val="single" w:sz="4" w:space="0" w:color="000000"/>
            </w:tcBorders>
          </w:tcPr>
          <w:p w14:paraId="37EB17A2" w14:textId="77777777" w:rsidR="000B2060" w:rsidRDefault="009E72B8">
            <w:pPr>
              <w:spacing w:after="16" w:line="259" w:lineRule="auto"/>
              <w:ind w:left="0" w:firstLine="0"/>
              <w:jc w:val="left"/>
            </w:pPr>
            <w:r>
              <w:t xml:space="preserve">Deklaratsiooni number </w:t>
            </w:r>
          </w:p>
          <w:p w14:paraId="50F66536" w14:textId="77777777" w:rsidR="000B2060" w:rsidRDefault="009E72B8">
            <w:pPr>
              <w:spacing w:after="0" w:line="259" w:lineRule="auto"/>
              <w:ind w:left="0" w:firstLine="0"/>
              <w:jc w:val="left"/>
            </w:pPr>
            <w:r>
              <w:t xml:space="preserve">(Partii number) </w:t>
            </w:r>
          </w:p>
        </w:tc>
        <w:tc>
          <w:tcPr>
            <w:tcW w:w="1399" w:type="dxa"/>
            <w:tcBorders>
              <w:top w:val="single" w:sz="4" w:space="0" w:color="000000"/>
              <w:left w:val="single" w:sz="4" w:space="0" w:color="000000"/>
              <w:bottom w:val="single" w:sz="4" w:space="0" w:color="000000"/>
              <w:right w:val="single" w:sz="4" w:space="0" w:color="000000"/>
            </w:tcBorders>
            <w:vAlign w:val="center"/>
          </w:tcPr>
          <w:p w14:paraId="1795ADC6" w14:textId="77777777" w:rsidR="000B2060" w:rsidRDefault="009E72B8">
            <w:pPr>
              <w:spacing w:after="0" w:line="259" w:lineRule="auto"/>
              <w:ind w:left="0" w:firstLine="0"/>
              <w:jc w:val="left"/>
            </w:pPr>
            <w:r>
              <w:t xml:space="preserve">_________ </w:t>
            </w:r>
          </w:p>
        </w:tc>
      </w:tr>
      <w:tr w:rsidR="000B2060" w14:paraId="7FDA0BEF" w14:textId="77777777">
        <w:trPr>
          <w:trHeight w:val="358"/>
        </w:trPr>
        <w:tc>
          <w:tcPr>
            <w:tcW w:w="2657" w:type="dxa"/>
            <w:vMerge w:val="restart"/>
            <w:tcBorders>
              <w:top w:val="single" w:sz="4" w:space="0" w:color="000000"/>
              <w:left w:val="single" w:sz="4" w:space="0" w:color="000000"/>
              <w:bottom w:val="single" w:sz="4" w:space="0" w:color="000000"/>
              <w:right w:val="single" w:sz="4" w:space="0" w:color="000000"/>
            </w:tcBorders>
            <w:vAlign w:val="center"/>
          </w:tcPr>
          <w:p w14:paraId="5D14F13A" w14:textId="77777777" w:rsidR="000B2060" w:rsidRDefault="009E72B8">
            <w:pPr>
              <w:spacing w:after="0" w:line="259" w:lineRule="auto"/>
              <w:ind w:left="0" w:firstLine="0"/>
              <w:jc w:val="left"/>
            </w:pPr>
            <w:r>
              <w:t xml:space="preserve">Aasta </w:t>
            </w:r>
          </w:p>
        </w:tc>
        <w:tc>
          <w:tcPr>
            <w:tcW w:w="1399" w:type="dxa"/>
            <w:tcBorders>
              <w:top w:val="single" w:sz="4" w:space="0" w:color="000000"/>
              <w:left w:val="single" w:sz="4" w:space="0" w:color="000000"/>
              <w:bottom w:val="single" w:sz="12" w:space="0" w:color="000000"/>
              <w:right w:val="single" w:sz="4" w:space="0" w:color="000000"/>
            </w:tcBorders>
          </w:tcPr>
          <w:p w14:paraId="07771E82" w14:textId="77777777" w:rsidR="000B2060" w:rsidRDefault="009E72B8">
            <w:pPr>
              <w:spacing w:after="0" w:line="259" w:lineRule="auto"/>
              <w:ind w:left="0" w:firstLine="0"/>
              <w:jc w:val="left"/>
            </w:pPr>
            <w:r>
              <w:t xml:space="preserve"> </w:t>
            </w:r>
          </w:p>
        </w:tc>
      </w:tr>
      <w:tr w:rsidR="000B2060" w14:paraId="341A7B57" w14:textId="77777777">
        <w:trPr>
          <w:trHeight w:val="338"/>
        </w:trPr>
        <w:tc>
          <w:tcPr>
            <w:tcW w:w="0" w:type="auto"/>
            <w:vMerge/>
            <w:tcBorders>
              <w:top w:val="nil"/>
              <w:left w:val="single" w:sz="4" w:space="0" w:color="000000"/>
              <w:bottom w:val="single" w:sz="4" w:space="0" w:color="000000"/>
              <w:right w:val="single" w:sz="4" w:space="0" w:color="000000"/>
            </w:tcBorders>
          </w:tcPr>
          <w:p w14:paraId="6B08BE31" w14:textId="77777777" w:rsidR="000B2060" w:rsidRDefault="000B2060">
            <w:pPr>
              <w:spacing w:after="160" w:line="259" w:lineRule="auto"/>
              <w:ind w:left="0" w:firstLine="0"/>
              <w:jc w:val="left"/>
            </w:pPr>
          </w:p>
        </w:tc>
        <w:tc>
          <w:tcPr>
            <w:tcW w:w="1399" w:type="dxa"/>
            <w:tcBorders>
              <w:top w:val="single" w:sz="12" w:space="0" w:color="000000"/>
              <w:left w:val="single" w:sz="4" w:space="0" w:color="000000"/>
              <w:bottom w:val="single" w:sz="4" w:space="0" w:color="000000"/>
              <w:right w:val="single" w:sz="4" w:space="0" w:color="000000"/>
            </w:tcBorders>
          </w:tcPr>
          <w:p w14:paraId="49754D12" w14:textId="77777777" w:rsidR="000B2060" w:rsidRDefault="009E72B8">
            <w:pPr>
              <w:spacing w:after="0" w:line="259" w:lineRule="auto"/>
              <w:ind w:left="44" w:firstLine="0"/>
              <w:jc w:val="center"/>
            </w:pPr>
            <w:r>
              <w:rPr>
                <w:i/>
              </w:rPr>
              <w:t xml:space="preserve">(aaaa) </w:t>
            </w:r>
          </w:p>
        </w:tc>
      </w:tr>
    </w:tbl>
    <w:p w14:paraId="640E21F0" w14:textId="77777777" w:rsidR="00CA20B5" w:rsidRDefault="00CA20B5">
      <w:pPr>
        <w:spacing w:after="0" w:line="259" w:lineRule="auto"/>
        <w:ind w:left="0" w:right="62" w:firstLine="0"/>
        <w:jc w:val="center"/>
        <w:rPr>
          <w:i/>
        </w:rPr>
      </w:pPr>
    </w:p>
    <w:p w14:paraId="76FA7D3D" w14:textId="69C274F7" w:rsidR="000B2060" w:rsidRDefault="009E72B8">
      <w:pPr>
        <w:spacing w:after="0" w:line="259" w:lineRule="auto"/>
        <w:ind w:left="0" w:right="62" w:firstLine="0"/>
        <w:jc w:val="center"/>
      </w:pPr>
      <w:r>
        <w:rPr>
          <w:i/>
        </w:rPr>
        <w:t>(MÄRKUS: registreerige deklaratsiooni number täiendavalt)</w:t>
      </w:r>
      <w:r>
        <w:rPr>
          <w:b/>
        </w:rPr>
        <w:t xml:space="preserve"> </w:t>
      </w:r>
    </w:p>
    <w:tbl>
      <w:tblPr>
        <w:tblStyle w:val="TableGrid"/>
        <w:tblW w:w="9639" w:type="dxa"/>
        <w:tblInd w:w="1" w:type="dxa"/>
        <w:tblCellMar>
          <w:top w:w="62" w:type="dxa"/>
          <w:left w:w="58" w:type="dxa"/>
          <w:right w:w="115" w:type="dxa"/>
        </w:tblCellMar>
        <w:tblLook w:val="04A0" w:firstRow="1" w:lastRow="0" w:firstColumn="1" w:lastColumn="0" w:noHBand="0" w:noVBand="1"/>
      </w:tblPr>
      <w:tblGrid>
        <w:gridCol w:w="2315"/>
        <w:gridCol w:w="896"/>
        <w:gridCol w:w="2376"/>
        <w:gridCol w:w="1805"/>
        <w:gridCol w:w="2247"/>
      </w:tblGrid>
      <w:tr w:rsidR="00670BBC" w:rsidRPr="00670BBC" w14:paraId="53E6A366" w14:textId="77777777">
        <w:trPr>
          <w:trHeight w:val="775"/>
        </w:trPr>
        <w:tc>
          <w:tcPr>
            <w:tcW w:w="9639" w:type="dxa"/>
            <w:gridSpan w:val="5"/>
            <w:tcBorders>
              <w:top w:val="single" w:sz="4" w:space="0" w:color="000000"/>
              <w:left w:val="single" w:sz="4" w:space="0" w:color="000000"/>
              <w:bottom w:val="single" w:sz="4" w:space="0" w:color="000000"/>
              <w:right w:val="single" w:sz="4" w:space="0" w:color="000000"/>
            </w:tcBorders>
            <w:shd w:val="clear" w:color="auto" w:fill="EEECE1"/>
            <w:vAlign w:val="center"/>
          </w:tcPr>
          <w:p w14:paraId="02A375B0" w14:textId="4B922B03" w:rsidR="000B2060" w:rsidRPr="00670BBC" w:rsidRDefault="009E72B8">
            <w:pPr>
              <w:spacing w:after="0" w:line="259" w:lineRule="auto"/>
              <w:ind w:left="2066" w:right="1887" w:firstLine="0"/>
              <w:jc w:val="center"/>
              <w:rPr>
                <w:color w:val="auto"/>
              </w:rPr>
            </w:pPr>
            <w:r>
              <w:rPr>
                <w:b/>
                <w:bCs/>
                <w:color w:val="auto"/>
              </w:rPr>
              <w:t>Dekreedi [</w:t>
            </w:r>
            <w:r>
              <w:rPr>
                <w:rFonts w:ascii="Segoe UI Symbol" w:hAnsi="Segoe UI Symbol"/>
                <w:b/>
                <w:bCs/>
                <w:color w:val="auto"/>
              </w:rPr>
              <w:t>•</w:t>
            </w:r>
            <w:r>
              <w:rPr>
                <w:b/>
                <w:bCs/>
                <w:color w:val="auto"/>
              </w:rPr>
              <w:t>] artikli 2 lõike 1 punkti f kohaselt taaskasutusse võetud täitematerjali tootja andmed</w:t>
            </w:r>
            <w:r>
              <w:rPr>
                <w:color w:val="auto"/>
              </w:rPr>
              <w:t xml:space="preserve"> </w:t>
            </w:r>
          </w:p>
        </w:tc>
      </w:tr>
      <w:tr w:rsidR="00670BBC" w:rsidRPr="00670BBC" w14:paraId="00101286" w14:textId="77777777">
        <w:trPr>
          <w:trHeight w:val="349"/>
        </w:trPr>
        <w:tc>
          <w:tcPr>
            <w:tcW w:w="5587" w:type="dxa"/>
            <w:gridSpan w:val="3"/>
            <w:tcBorders>
              <w:top w:val="single" w:sz="4" w:space="0" w:color="000000"/>
              <w:left w:val="single" w:sz="4" w:space="0" w:color="000000"/>
              <w:bottom w:val="single" w:sz="4" w:space="0" w:color="000000"/>
              <w:right w:val="single" w:sz="4" w:space="0" w:color="000000"/>
            </w:tcBorders>
          </w:tcPr>
          <w:p w14:paraId="52175E51" w14:textId="77777777" w:rsidR="000B2060" w:rsidRPr="00670BBC" w:rsidRDefault="009E72B8">
            <w:pPr>
              <w:spacing w:after="0" w:line="259" w:lineRule="auto"/>
              <w:ind w:left="11" w:firstLine="0"/>
              <w:jc w:val="left"/>
              <w:rPr>
                <w:color w:val="auto"/>
              </w:rPr>
            </w:pPr>
            <w:r>
              <w:rPr>
                <w:color w:val="auto"/>
              </w:rPr>
              <w:t xml:space="preserve">Ärinimi </w:t>
            </w:r>
          </w:p>
        </w:tc>
        <w:tc>
          <w:tcPr>
            <w:tcW w:w="4052" w:type="dxa"/>
            <w:gridSpan w:val="2"/>
            <w:tcBorders>
              <w:top w:val="single" w:sz="4" w:space="0" w:color="000000"/>
              <w:left w:val="single" w:sz="4" w:space="0" w:color="000000"/>
              <w:bottom w:val="single" w:sz="4" w:space="0" w:color="000000"/>
              <w:right w:val="single" w:sz="4" w:space="0" w:color="000000"/>
            </w:tcBorders>
          </w:tcPr>
          <w:p w14:paraId="658A273C" w14:textId="77777777" w:rsidR="000B2060" w:rsidRPr="00670BBC" w:rsidRDefault="009E72B8">
            <w:pPr>
              <w:spacing w:after="0" w:line="259" w:lineRule="auto"/>
              <w:ind w:left="14" w:firstLine="0"/>
              <w:jc w:val="left"/>
              <w:rPr>
                <w:color w:val="auto"/>
              </w:rPr>
            </w:pPr>
            <w:r>
              <w:rPr>
                <w:color w:val="auto"/>
              </w:rPr>
              <w:t xml:space="preserve">Maksu-/käibemaksukohustuslasena registreerimise number </w:t>
            </w:r>
          </w:p>
        </w:tc>
      </w:tr>
      <w:tr w:rsidR="00670BBC" w:rsidRPr="00670BBC" w14:paraId="6418196D" w14:textId="77777777">
        <w:trPr>
          <w:trHeight w:val="351"/>
        </w:trPr>
        <w:tc>
          <w:tcPr>
            <w:tcW w:w="3211" w:type="dxa"/>
            <w:gridSpan w:val="2"/>
            <w:tcBorders>
              <w:top w:val="single" w:sz="4" w:space="0" w:color="000000"/>
              <w:left w:val="single" w:sz="4" w:space="0" w:color="000000"/>
              <w:bottom w:val="single" w:sz="4" w:space="0" w:color="000000"/>
              <w:right w:val="single" w:sz="4" w:space="0" w:color="000000"/>
            </w:tcBorders>
          </w:tcPr>
          <w:p w14:paraId="03A35D79" w14:textId="77777777" w:rsidR="000B2060" w:rsidRPr="00670BBC" w:rsidRDefault="009E72B8">
            <w:pPr>
              <w:spacing w:after="0" w:line="259" w:lineRule="auto"/>
              <w:ind w:left="11" w:firstLine="0"/>
              <w:jc w:val="left"/>
              <w:rPr>
                <w:color w:val="auto"/>
              </w:rPr>
            </w:pPr>
            <w:r>
              <w:rPr>
                <w:color w:val="auto"/>
              </w:rPr>
              <w:t xml:space="preserve">Registreerimine äriregistris </w:t>
            </w:r>
          </w:p>
        </w:tc>
        <w:tc>
          <w:tcPr>
            <w:tcW w:w="6428" w:type="dxa"/>
            <w:gridSpan w:val="3"/>
            <w:tcBorders>
              <w:top w:val="single" w:sz="4" w:space="0" w:color="000000"/>
              <w:left w:val="single" w:sz="4" w:space="0" w:color="000000"/>
              <w:bottom w:val="single" w:sz="4" w:space="0" w:color="000000"/>
              <w:right w:val="single" w:sz="4" w:space="0" w:color="000000"/>
            </w:tcBorders>
          </w:tcPr>
          <w:p w14:paraId="2D45A6AE" w14:textId="77777777" w:rsidR="000B2060" w:rsidRPr="00670BBC" w:rsidRDefault="009E72B8">
            <w:pPr>
              <w:spacing w:after="0" w:line="259" w:lineRule="auto"/>
              <w:ind w:left="14" w:firstLine="0"/>
              <w:jc w:val="left"/>
              <w:rPr>
                <w:color w:val="auto"/>
              </w:rPr>
            </w:pPr>
            <w:r>
              <w:rPr>
                <w:color w:val="auto"/>
              </w:rPr>
              <w:t xml:space="preserve"> </w:t>
            </w:r>
          </w:p>
        </w:tc>
      </w:tr>
      <w:tr w:rsidR="00670BBC" w:rsidRPr="00670BBC" w14:paraId="3CE85964" w14:textId="77777777">
        <w:trPr>
          <w:trHeight w:val="329"/>
        </w:trPr>
        <w:tc>
          <w:tcPr>
            <w:tcW w:w="7392" w:type="dxa"/>
            <w:gridSpan w:val="4"/>
            <w:tcBorders>
              <w:top w:val="single" w:sz="4" w:space="0" w:color="000000"/>
              <w:left w:val="single" w:sz="4" w:space="0" w:color="000000"/>
              <w:bottom w:val="single" w:sz="4" w:space="0" w:color="000000"/>
              <w:right w:val="single" w:sz="4" w:space="0" w:color="000000"/>
            </w:tcBorders>
          </w:tcPr>
          <w:p w14:paraId="0B94456A" w14:textId="77777777" w:rsidR="000B2060" w:rsidRPr="00670BBC" w:rsidRDefault="009E72B8">
            <w:pPr>
              <w:spacing w:after="0" w:line="259" w:lineRule="auto"/>
              <w:ind w:left="11" w:firstLine="0"/>
              <w:jc w:val="left"/>
              <w:rPr>
                <w:color w:val="auto"/>
              </w:rPr>
            </w:pPr>
            <w:r>
              <w:rPr>
                <w:color w:val="auto"/>
              </w:rPr>
              <w:t xml:space="preserve">Aadress  </w:t>
            </w:r>
          </w:p>
        </w:tc>
        <w:tc>
          <w:tcPr>
            <w:tcW w:w="2247" w:type="dxa"/>
            <w:tcBorders>
              <w:top w:val="single" w:sz="4" w:space="0" w:color="000000"/>
              <w:left w:val="single" w:sz="4" w:space="0" w:color="000000"/>
              <w:bottom w:val="single" w:sz="4" w:space="0" w:color="000000"/>
              <w:right w:val="single" w:sz="4" w:space="0" w:color="000000"/>
            </w:tcBorders>
          </w:tcPr>
          <w:p w14:paraId="5237ACAD" w14:textId="77777777" w:rsidR="000B2060" w:rsidRPr="00670BBC" w:rsidRDefault="009E72B8">
            <w:pPr>
              <w:spacing w:after="0" w:line="259" w:lineRule="auto"/>
              <w:ind w:left="12" w:firstLine="0"/>
              <w:jc w:val="left"/>
              <w:rPr>
                <w:color w:val="auto"/>
              </w:rPr>
            </w:pPr>
            <w:r>
              <w:rPr>
                <w:color w:val="auto"/>
              </w:rPr>
              <w:t xml:space="preserve">Maja number </w:t>
            </w:r>
          </w:p>
        </w:tc>
      </w:tr>
      <w:tr w:rsidR="00670BBC" w:rsidRPr="00670BBC" w14:paraId="53267931" w14:textId="77777777">
        <w:trPr>
          <w:trHeight w:val="326"/>
        </w:trPr>
        <w:tc>
          <w:tcPr>
            <w:tcW w:w="2315" w:type="dxa"/>
            <w:tcBorders>
              <w:top w:val="single" w:sz="4" w:space="0" w:color="000000"/>
              <w:left w:val="single" w:sz="4" w:space="0" w:color="000000"/>
              <w:bottom w:val="single" w:sz="4" w:space="0" w:color="000000"/>
              <w:right w:val="single" w:sz="4" w:space="0" w:color="000000"/>
            </w:tcBorders>
          </w:tcPr>
          <w:p w14:paraId="38BA246D" w14:textId="77777777" w:rsidR="000B2060" w:rsidRPr="00670BBC" w:rsidRDefault="009E72B8">
            <w:pPr>
              <w:spacing w:after="0" w:line="259" w:lineRule="auto"/>
              <w:ind w:left="11" w:firstLine="0"/>
              <w:jc w:val="left"/>
              <w:rPr>
                <w:color w:val="auto"/>
              </w:rPr>
            </w:pPr>
            <w:r>
              <w:rPr>
                <w:color w:val="auto"/>
              </w:rPr>
              <w:t xml:space="preserve">Sihtnumber </w:t>
            </w:r>
          </w:p>
        </w:tc>
        <w:tc>
          <w:tcPr>
            <w:tcW w:w="5077" w:type="dxa"/>
            <w:gridSpan w:val="3"/>
            <w:tcBorders>
              <w:top w:val="single" w:sz="4" w:space="0" w:color="000000"/>
              <w:left w:val="single" w:sz="4" w:space="0" w:color="000000"/>
              <w:bottom w:val="single" w:sz="4" w:space="0" w:color="000000"/>
              <w:right w:val="single" w:sz="4" w:space="0" w:color="000000"/>
            </w:tcBorders>
          </w:tcPr>
          <w:p w14:paraId="58142DEE" w14:textId="77777777" w:rsidR="000B2060" w:rsidRPr="00670BBC" w:rsidRDefault="009E72B8">
            <w:pPr>
              <w:spacing w:after="0" w:line="259" w:lineRule="auto"/>
              <w:ind w:left="0" w:firstLine="0"/>
              <w:jc w:val="left"/>
              <w:rPr>
                <w:color w:val="auto"/>
              </w:rPr>
            </w:pPr>
            <w:r>
              <w:rPr>
                <w:color w:val="auto"/>
              </w:rPr>
              <w:t xml:space="preserve">Linn </w:t>
            </w:r>
          </w:p>
        </w:tc>
        <w:tc>
          <w:tcPr>
            <w:tcW w:w="2247" w:type="dxa"/>
            <w:tcBorders>
              <w:top w:val="single" w:sz="4" w:space="0" w:color="000000"/>
              <w:left w:val="single" w:sz="4" w:space="0" w:color="000000"/>
              <w:bottom w:val="single" w:sz="4" w:space="0" w:color="000000"/>
              <w:right w:val="single" w:sz="4" w:space="0" w:color="000000"/>
            </w:tcBorders>
          </w:tcPr>
          <w:p w14:paraId="1932F67B" w14:textId="77777777" w:rsidR="000B2060" w:rsidRPr="00670BBC" w:rsidRDefault="009E72B8">
            <w:pPr>
              <w:spacing w:after="0" w:line="259" w:lineRule="auto"/>
              <w:ind w:left="12" w:firstLine="0"/>
              <w:jc w:val="left"/>
              <w:rPr>
                <w:color w:val="auto"/>
              </w:rPr>
            </w:pPr>
            <w:r>
              <w:rPr>
                <w:color w:val="auto"/>
              </w:rPr>
              <w:t xml:space="preserve">Provints </w:t>
            </w:r>
          </w:p>
        </w:tc>
      </w:tr>
      <w:tr w:rsidR="00670BBC" w:rsidRPr="00670BBC" w14:paraId="67AFFA3B" w14:textId="77777777">
        <w:trPr>
          <w:trHeight w:val="329"/>
        </w:trPr>
        <w:tc>
          <w:tcPr>
            <w:tcW w:w="9639" w:type="dxa"/>
            <w:gridSpan w:val="5"/>
            <w:tcBorders>
              <w:top w:val="single" w:sz="4" w:space="0" w:color="000000"/>
              <w:left w:val="single" w:sz="4" w:space="0" w:color="000000"/>
              <w:bottom w:val="single" w:sz="4" w:space="0" w:color="000000"/>
              <w:right w:val="single" w:sz="4" w:space="0" w:color="000000"/>
            </w:tcBorders>
          </w:tcPr>
          <w:p w14:paraId="06042299" w14:textId="77777777" w:rsidR="000B2060" w:rsidRPr="00670BBC" w:rsidRDefault="009E72B8">
            <w:pPr>
              <w:spacing w:after="0" w:line="259" w:lineRule="auto"/>
              <w:ind w:left="11" w:firstLine="0"/>
              <w:jc w:val="left"/>
              <w:rPr>
                <w:color w:val="auto"/>
              </w:rPr>
            </w:pPr>
            <w:r>
              <w:rPr>
                <w:color w:val="auto"/>
              </w:rPr>
              <w:t xml:space="preserve">Tootmisüksus </w:t>
            </w:r>
          </w:p>
        </w:tc>
      </w:tr>
      <w:tr w:rsidR="00670BBC" w:rsidRPr="00670BBC" w14:paraId="55D668A9" w14:textId="77777777">
        <w:trPr>
          <w:trHeight w:val="326"/>
        </w:trPr>
        <w:tc>
          <w:tcPr>
            <w:tcW w:w="7392" w:type="dxa"/>
            <w:gridSpan w:val="4"/>
            <w:tcBorders>
              <w:top w:val="single" w:sz="4" w:space="0" w:color="000000"/>
              <w:left w:val="single" w:sz="4" w:space="0" w:color="000000"/>
              <w:bottom w:val="single" w:sz="4" w:space="0" w:color="000000"/>
              <w:right w:val="single" w:sz="4" w:space="0" w:color="000000"/>
            </w:tcBorders>
          </w:tcPr>
          <w:p w14:paraId="651FA18B" w14:textId="77777777" w:rsidR="000B2060" w:rsidRPr="00670BBC" w:rsidRDefault="009E72B8">
            <w:pPr>
              <w:spacing w:after="0" w:line="259" w:lineRule="auto"/>
              <w:ind w:left="11" w:firstLine="0"/>
              <w:jc w:val="left"/>
              <w:rPr>
                <w:color w:val="auto"/>
              </w:rPr>
            </w:pPr>
            <w:r>
              <w:rPr>
                <w:color w:val="auto"/>
              </w:rPr>
              <w:t xml:space="preserve">Aadress  </w:t>
            </w:r>
          </w:p>
        </w:tc>
        <w:tc>
          <w:tcPr>
            <w:tcW w:w="2247" w:type="dxa"/>
            <w:tcBorders>
              <w:top w:val="single" w:sz="4" w:space="0" w:color="000000"/>
              <w:left w:val="single" w:sz="4" w:space="0" w:color="000000"/>
              <w:bottom w:val="single" w:sz="4" w:space="0" w:color="000000"/>
              <w:right w:val="single" w:sz="4" w:space="0" w:color="000000"/>
            </w:tcBorders>
          </w:tcPr>
          <w:p w14:paraId="098531DC" w14:textId="77777777" w:rsidR="000B2060" w:rsidRPr="00670BBC" w:rsidRDefault="009E72B8">
            <w:pPr>
              <w:spacing w:after="0" w:line="259" w:lineRule="auto"/>
              <w:ind w:left="12" w:firstLine="0"/>
              <w:jc w:val="left"/>
              <w:rPr>
                <w:color w:val="auto"/>
              </w:rPr>
            </w:pPr>
            <w:r>
              <w:rPr>
                <w:color w:val="auto"/>
              </w:rPr>
              <w:t xml:space="preserve">Maja number </w:t>
            </w:r>
          </w:p>
        </w:tc>
      </w:tr>
      <w:tr w:rsidR="00670BBC" w:rsidRPr="00670BBC" w14:paraId="5EACF8A1" w14:textId="77777777">
        <w:trPr>
          <w:trHeight w:val="326"/>
        </w:trPr>
        <w:tc>
          <w:tcPr>
            <w:tcW w:w="2315" w:type="dxa"/>
            <w:tcBorders>
              <w:top w:val="single" w:sz="4" w:space="0" w:color="000000"/>
              <w:left w:val="single" w:sz="4" w:space="0" w:color="000000"/>
              <w:bottom w:val="single" w:sz="4" w:space="0" w:color="000000"/>
              <w:right w:val="single" w:sz="4" w:space="0" w:color="000000"/>
            </w:tcBorders>
          </w:tcPr>
          <w:p w14:paraId="1D7A0DE3" w14:textId="77777777" w:rsidR="000B2060" w:rsidRPr="00670BBC" w:rsidRDefault="009E72B8">
            <w:pPr>
              <w:spacing w:after="0" w:line="259" w:lineRule="auto"/>
              <w:ind w:left="11" w:firstLine="0"/>
              <w:jc w:val="left"/>
              <w:rPr>
                <w:color w:val="auto"/>
              </w:rPr>
            </w:pPr>
            <w:r>
              <w:rPr>
                <w:color w:val="auto"/>
              </w:rPr>
              <w:t xml:space="preserve">Sihtnumber </w:t>
            </w:r>
          </w:p>
        </w:tc>
        <w:tc>
          <w:tcPr>
            <w:tcW w:w="5077" w:type="dxa"/>
            <w:gridSpan w:val="3"/>
            <w:tcBorders>
              <w:top w:val="single" w:sz="4" w:space="0" w:color="000000"/>
              <w:left w:val="single" w:sz="4" w:space="0" w:color="000000"/>
              <w:bottom w:val="single" w:sz="4" w:space="0" w:color="000000"/>
              <w:right w:val="single" w:sz="4" w:space="0" w:color="000000"/>
            </w:tcBorders>
          </w:tcPr>
          <w:p w14:paraId="6E7385EB" w14:textId="77777777" w:rsidR="000B2060" w:rsidRPr="00670BBC" w:rsidRDefault="009E72B8">
            <w:pPr>
              <w:spacing w:after="0" w:line="259" w:lineRule="auto"/>
              <w:ind w:left="24" w:firstLine="0"/>
              <w:jc w:val="left"/>
              <w:rPr>
                <w:color w:val="auto"/>
              </w:rPr>
            </w:pPr>
            <w:r>
              <w:rPr>
                <w:color w:val="auto"/>
              </w:rPr>
              <w:t xml:space="preserve">Linn </w:t>
            </w:r>
          </w:p>
        </w:tc>
        <w:tc>
          <w:tcPr>
            <w:tcW w:w="2247" w:type="dxa"/>
            <w:tcBorders>
              <w:top w:val="single" w:sz="4" w:space="0" w:color="000000"/>
              <w:left w:val="single" w:sz="4" w:space="0" w:color="000000"/>
              <w:bottom w:val="single" w:sz="4" w:space="0" w:color="000000"/>
              <w:right w:val="single" w:sz="4" w:space="0" w:color="000000"/>
            </w:tcBorders>
          </w:tcPr>
          <w:p w14:paraId="60E57B02" w14:textId="77777777" w:rsidR="000B2060" w:rsidRPr="00670BBC" w:rsidRDefault="009E72B8">
            <w:pPr>
              <w:spacing w:after="0" w:line="259" w:lineRule="auto"/>
              <w:ind w:left="12" w:firstLine="0"/>
              <w:jc w:val="left"/>
              <w:rPr>
                <w:color w:val="auto"/>
              </w:rPr>
            </w:pPr>
            <w:r>
              <w:rPr>
                <w:color w:val="auto"/>
              </w:rPr>
              <w:t xml:space="preserve">Provints </w:t>
            </w:r>
          </w:p>
        </w:tc>
      </w:tr>
      <w:tr w:rsidR="00670BBC" w:rsidRPr="00670BBC" w14:paraId="106C4E55" w14:textId="77777777">
        <w:trPr>
          <w:trHeight w:val="329"/>
        </w:trPr>
        <w:tc>
          <w:tcPr>
            <w:tcW w:w="7392" w:type="dxa"/>
            <w:gridSpan w:val="4"/>
            <w:tcBorders>
              <w:top w:val="single" w:sz="4" w:space="0" w:color="000000"/>
              <w:left w:val="single" w:sz="4" w:space="0" w:color="000000"/>
              <w:bottom w:val="single" w:sz="4" w:space="0" w:color="000000"/>
              <w:right w:val="single" w:sz="4" w:space="0" w:color="000000"/>
            </w:tcBorders>
          </w:tcPr>
          <w:p w14:paraId="2CCB30D3" w14:textId="77777777" w:rsidR="000B2060" w:rsidRPr="00670BBC" w:rsidRDefault="009E72B8">
            <w:pPr>
              <w:spacing w:after="0" w:line="259" w:lineRule="auto"/>
              <w:ind w:left="11" w:firstLine="0"/>
              <w:jc w:val="left"/>
              <w:rPr>
                <w:color w:val="auto"/>
              </w:rPr>
            </w:pPr>
            <w:r>
              <w:rPr>
                <w:color w:val="auto"/>
              </w:rPr>
              <w:t xml:space="preserve">Loa andja/väljaandev asutus </w:t>
            </w:r>
          </w:p>
        </w:tc>
        <w:tc>
          <w:tcPr>
            <w:tcW w:w="2247" w:type="dxa"/>
            <w:tcBorders>
              <w:top w:val="single" w:sz="4" w:space="0" w:color="000000"/>
              <w:left w:val="single" w:sz="4" w:space="0" w:color="000000"/>
              <w:bottom w:val="single" w:sz="4" w:space="0" w:color="000000"/>
              <w:right w:val="single" w:sz="4" w:space="0" w:color="000000"/>
            </w:tcBorders>
          </w:tcPr>
          <w:p w14:paraId="0A1CDD8E" w14:textId="77777777" w:rsidR="000B2060" w:rsidRPr="00670BBC" w:rsidRDefault="009E72B8">
            <w:pPr>
              <w:spacing w:after="0" w:line="259" w:lineRule="auto"/>
              <w:ind w:left="12" w:firstLine="0"/>
              <w:jc w:val="left"/>
              <w:rPr>
                <w:color w:val="auto"/>
              </w:rPr>
            </w:pPr>
            <w:r>
              <w:rPr>
                <w:color w:val="auto"/>
              </w:rPr>
              <w:t xml:space="preserve">Välja antud </w:t>
            </w:r>
          </w:p>
        </w:tc>
      </w:tr>
    </w:tbl>
    <w:p w14:paraId="2605B9C5" w14:textId="77777777" w:rsidR="000B2060" w:rsidRDefault="009E72B8">
      <w:pPr>
        <w:spacing w:after="16" w:line="259" w:lineRule="auto"/>
        <w:ind w:left="0" w:firstLine="0"/>
        <w:jc w:val="left"/>
      </w:pPr>
      <w:r>
        <w:rPr>
          <w:b/>
        </w:rPr>
        <w:t xml:space="preserve"> </w:t>
      </w:r>
    </w:p>
    <w:p w14:paraId="44B47875" w14:textId="77777777" w:rsidR="000B2060" w:rsidRDefault="009E72B8">
      <w:pPr>
        <w:pStyle w:val="Heading1"/>
        <w:spacing w:after="37"/>
        <w:ind w:right="64"/>
      </w:pPr>
      <w:r>
        <w:t xml:space="preserve">Eespool nimetatud tootja deklareerib, et </w:t>
      </w:r>
    </w:p>
    <w:p w14:paraId="5A7DFBB1" w14:textId="4188EACE" w:rsidR="000B2060" w:rsidRDefault="009E72B8">
      <w:pPr>
        <w:numPr>
          <w:ilvl w:val="0"/>
          <w:numId w:val="9"/>
        </w:numPr>
        <w:spacing w:after="0" w:line="259" w:lineRule="auto"/>
        <w:ind w:right="51" w:hanging="360"/>
      </w:pPr>
      <w:r>
        <w:t xml:space="preserve">taaskasutusse võetud täitematerjali partii esindab mahuliselt järgmist kogust: </w:t>
      </w:r>
    </w:p>
    <w:p w14:paraId="2E2D9150" w14:textId="77777777" w:rsidR="000B2060" w:rsidRDefault="009E72B8">
      <w:pPr>
        <w:spacing w:after="17" w:line="259" w:lineRule="auto"/>
        <w:ind w:left="10" w:right="12"/>
        <w:jc w:val="center"/>
      </w:pPr>
      <w:r>
        <w:t xml:space="preserve">______________________________________________________________________ </w:t>
      </w:r>
    </w:p>
    <w:p w14:paraId="252C8600" w14:textId="3CA4BD13" w:rsidR="000B2060" w:rsidRDefault="009E72B8">
      <w:pPr>
        <w:spacing w:after="36" w:line="267" w:lineRule="auto"/>
        <w:ind w:left="654" w:right="49"/>
      </w:pPr>
      <w:r>
        <w:t>(</w:t>
      </w:r>
      <w:r>
        <w:rPr>
          <w:i/>
        </w:rPr>
        <w:t xml:space="preserve">MÄRKUS: </w:t>
      </w:r>
      <w:r>
        <w:rPr>
          <w:i/>
          <w:color w:val="auto"/>
        </w:rPr>
        <w:t>märkida kuupmeetrid numbrite ja tähtedega</w:t>
      </w:r>
      <w:r>
        <w:rPr>
          <w:color w:val="auto"/>
        </w:rPr>
        <w:t xml:space="preserve">) </w:t>
      </w:r>
    </w:p>
    <w:p w14:paraId="381D82F8" w14:textId="12A3AC51" w:rsidR="000B2060" w:rsidRDefault="009E72B8">
      <w:pPr>
        <w:numPr>
          <w:ilvl w:val="0"/>
          <w:numId w:val="9"/>
        </w:numPr>
        <w:spacing w:after="33" w:line="267" w:lineRule="auto"/>
        <w:ind w:right="51" w:hanging="360"/>
      </w:pPr>
      <w:r>
        <w:t xml:space="preserve">eespool nimetatud taaskasutusse võetud täitematerjalide partii vastab ökoloogilise ülemineku ministri [•] [•] [202•] dekreedi nr [•] artiklis 3 sätestatud kriteeriumidele, mis on avaldatud [•]; </w:t>
      </w:r>
    </w:p>
    <w:p w14:paraId="5F363D2F" w14:textId="77777777" w:rsidR="000B2060" w:rsidRDefault="009E72B8">
      <w:pPr>
        <w:numPr>
          <w:ilvl w:val="0"/>
          <w:numId w:val="9"/>
        </w:numPr>
        <w:ind w:right="51" w:hanging="360"/>
      </w:pPr>
      <w:r>
        <w:t xml:space="preserve">eespool esitatud taaskasutusse võetud täitematerjalide partiil on omadused, mida on üksikasjalikumalt kirjeldatud järgmises tabelis 1. </w:t>
      </w:r>
    </w:p>
    <w:p w14:paraId="366341C8" w14:textId="16F64C62" w:rsidR="000B2060" w:rsidRDefault="000B2060" w:rsidP="00575D8B">
      <w:pPr>
        <w:spacing w:after="16" w:line="259" w:lineRule="auto"/>
        <w:ind w:left="0" w:firstLine="0"/>
        <w:jc w:val="left"/>
      </w:pPr>
    </w:p>
    <w:p w14:paraId="01DD1436" w14:textId="195D0F78" w:rsidR="00670BBC" w:rsidRDefault="00670BBC" w:rsidP="00575D8B">
      <w:pPr>
        <w:spacing w:after="16" w:line="259" w:lineRule="auto"/>
        <w:ind w:left="0" w:firstLine="0"/>
        <w:jc w:val="left"/>
      </w:pPr>
    </w:p>
    <w:p w14:paraId="22273CC0" w14:textId="5652472C" w:rsidR="00670BBC" w:rsidRDefault="00670BBC" w:rsidP="00575D8B">
      <w:pPr>
        <w:spacing w:after="16" w:line="259" w:lineRule="auto"/>
        <w:ind w:left="0" w:firstLine="0"/>
        <w:jc w:val="left"/>
      </w:pPr>
    </w:p>
    <w:p w14:paraId="2D815062" w14:textId="54F57A92" w:rsidR="00670BBC" w:rsidRDefault="00670BBC" w:rsidP="00575D8B">
      <w:pPr>
        <w:spacing w:after="16" w:line="259" w:lineRule="auto"/>
        <w:ind w:left="0" w:firstLine="0"/>
        <w:jc w:val="left"/>
      </w:pPr>
    </w:p>
    <w:p w14:paraId="686C0B01" w14:textId="13EF08A5" w:rsidR="00670BBC" w:rsidRDefault="00670BBC" w:rsidP="00575D8B">
      <w:pPr>
        <w:spacing w:after="16" w:line="259" w:lineRule="auto"/>
        <w:ind w:left="0" w:firstLine="0"/>
        <w:jc w:val="left"/>
      </w:pPr>
    </w:p>
    <w:p w14:paraId="542B6F44" w14:textId="77777777" w:rsidR="00670BBC" w:rsidRDefault="00670BBC" w:rsidP="00575D8B">
      <w:pPr>
        <w:spacing w:after="16" w:line="259" w:lineRule="auto"/>
        <w:ind w:left="0" w:firstLine="0"/>
        <w:jc w:val="left"/>
      </w:pPr>
    </w:p>
    <w:p w14:paraId="18DF65C2" w14:textId="0CB98B89" w:rsidR="000B2060" w:rsidRDefault="009E72B8">
      <w:pPr>
        <w:spacing w:after="16" w:line="259" w:lineRule="auto"/>
        <w:ind w:left="0" w:firstLine="0"/>
        <w:jc w:val="right"/>
        <w:rPr>
          <w:i/>
        </w:rPr>
      </w:pPr>
      <w:r>
        <w:rPr>
          <w:i/>
        </w:rPr>
        <w:t xml:space="preserve"> </w:t>
      </w:r>
    </w:p>
    <w:p w14:paraId="452AD00D" w14:textId="77777777" w:rsidR="00EA0449" w:rsidRDefault="00EA0449">
      <w:pPr>
        <w:spacing w:after="16" w:line="259" w:lineRule="auto"/>
        <w:ind w:left="0" w:firstLine="0"/>
        <w:jc w:val="right"/>
      </w:pPr>
    </w:p>
    <w:p w14:paraId="4D4F7D9F" w14:textId="77777777" w:rsidR="000B2060" w:rsidRDefault="009E72B8">
      <w:pPr>
        <w:spacing w:after="0" w:line="259" w:lineRule="auto"/>
        <w:ind w:left="0" w:right="60" w:firstLine="0"/>
        <w:jc w:val="right"/>
      </w:pPr>
      <w:r>
        <w:rPr>
          <w:i/>
        </w:rPr>
        <w:t xml:space="preserve">Tabel 1 </w:t>
      </w:r>
    </w:p>
    <w:tbl>
      <w:tblPr>
        <w:tblStyle w:val="TableGrid"/>
        <w:tblW w:w="9179" w:type="dxa"/>
        <w:tblInd w:w="386" w:type="dxa"/>
        <w:tblCellMar>
          <w:top w:w="53" w:type="dxa"/>
          <w:bottom w:w="46" w:type="dxa"/>
          <w:right w:w="24" w:type="dxa"/>
        </w:tblCellMar>
        <w:tblLook w:val="04A0" w:firstRow="1" w:lastRow="0" w:firstColumn="1" w:lastColumn="0" w:noHBand="0" w:noVBand="1"/>
      </w:tblPr>
      <w:tblGrid>
        <w:gridCol w:w="388"/>
        <w:gridCol w:w="5422"/>
        <w:gridCol w:w="3369"/>
      </w:tblGrid>
      <w:tr w:rsidR="000B2060" w14:paraId="0E91E6B9" w14:textId="77777777">
        <w:trPr>
          <w:trHeight w:val="655"/>
        </w:trPr>
        <w:tc>
          <w:tcPr>
            <w:tcW w:w="9179" w:type="dxa"/>
            <w:gridSpan w:val="3"/>
            <w:tcBorders>
              <w:top w:val="double" w:sz="4" w:space="0" w:color="000000"/>
              <w:left w:val="double" w:sz="4" w:space="0" w:color="000000"/>
              <w:bottom w:val="single" w:sz="4" w:space="0" w:color="000000"/>
              <w:right w:val="double" w:sz="4" w:space="0" w:color="000000"/>
            </w:tcBorders>
            <w:shd w:val="clear" w:color="auto" w:fill="CCCCCC"/>
            <w:vAlign w:val="center"/>
          </w:tcPr>
          <w:p w14:paraId="7D9314CD" w14:textId="77777777" w:rsidR="000B2060" w:rsidRDefault="009E72B8">
            <w:pPr>
              <w:spacing w:after="0" w:line="259" w:lineRule="auto"/>
              <w:ind w:left="27" w:firstLine="0"/>
              <w:jc w:val="center"/>
            </w:pPr>
            <w:r>
              <w:rPr>
                <w:b/>
                <w:i/>
              </w:rPr>
              <w:t xml:space="preserve">Taaskasutusse võetud täitematerjali omadused </w:t>
            </w:r>
          </w:p>
        </w:tc>
      </w:tr>
      <w:tr w:rsidR="000B2060" w14:paraId="213A5B5A" w14:textId="77777777">
        <w:trPr>
          <w:trHeight w:val="649"/>
        </w:trPr>
        <w:tc>
          <w:tcPr>
            <w:tcW w:w="5810" w:type="dxa"/>
            <w:gridSpan w:val="2"/>
            <w:tcBorders>
              <w:top w:val="single" w:sz="4" w:space="0" w:color="000000"/>
              <w:left w:val="double" w:sz="4" w:space="0" w:color="000000"/>
              <w:bottom w:val="single" w:sz="4" w:space="0" w:color="000000"/>
              <w:right w:val="single" w:sz="4" w:space="0" w:color="000000"/>
            </w:tcBorders>
            <w:vAlign w:val="center"/>
          </w:tcPr>
          <w:p w14:paraId="0E4D1091" w14:textId="77777777" w:rsidR="000B2060" w:rsidRDefault="009E72B8">
            <w:pPr>
              <w:spacing w:after="0" w:line="259" w:lineRule="auto"/>
              <w:ind w:left="1706" w:firstLine="0"/>
              <w:jc w:val="left"/>
            </w:pPr>
            <w:r>
              <w:rPr>
                <w:b/>
              </w:rPr>
              <w:t xml:space="preserve">Tehnilised võrdlusstandardid </w:t>
            </w:r>
          </w:p>
        </w:tc>
        <w:tc>
          <w:tcPr>
            <w:tcW w:w="3369" w:type="dxa"/>
            <w:tcBorders>
              <w:top w:val="single" w:sz="4" w:space="0" w:color="000000"/>
              <w:left w:val="single" w:sz="4" w:space="0" w:color="000000"/>
              <w:bottom w:val="single" w:sz="4" w:space="0" w:color="000000"/>
              <w:right w:val="double" w:sz="4" w:space="0" w:color="000000"/>
            </w:tcBorders>
            <w:vAlign w:val="center"/>
          </w:tcPr>
          <w:p w14:paraId="3D81377C" w14:textId="77777777" w:rsidR="000B2060" w:rsidRDefault="009E72B8">
            <w:pPr>
              <w:spacing w:after="0" w:line="259" w:lineRule="auto"/>
              <w:ind w:left="1" w:firstLine="0"/>
              <w:jc w:val="left"/>
            </w:pPr>
            <w:r>
              <w:rPr>
                <w:b/>
              </w:rPr>
              <w:t xml:space="preserve">Eriotstarbed (2. lisa) </w:t>
            </w:r>
          </w:p>
        </w:tc>
      </w:tr>
      <w:tr w:rsidR="000B2060" w14:paraId="00E56E26" w14:textId="77777777">
        <w:trPr>
          <w:trHeight w:val="1913"/>
        </w:trPr>
        <w:tc>
          <w:tcPr>
            <w:tcW w:w="5810" w:type="dxa"/>
            <w:gridSpan w:val="2"/>
            <w:tcBorders>
              <w:top w:val="single" w:sz="4" w:space="0" w:color="000000"/>
              <w:left w:val="double" w:sz="4" w:space="0" w:color="000000"/>
              <w:bottom w:val="single" w:sz="4" w:space="0" w:color="000000"/>
              <w:right w:val="single" w:sz="4" w:space="0" w:color="000000"/>
            </w:tcBorders>
            <w:vAlign w:val="center"/>
          </w:tcPr>
          <w:p w14:paraId="56CF543A" w14:textId="77777777" w:rsidR="000B2060" w:rsidRDefault="009E72B8">
            <w:pPr>
              <w:spacing w:after="0" w:line="259" w:lineRule="auto"/>
              <w:ind w:left="178" w:hanging="178"/>
              <w:jc w:val="left"/>
            </w:pPr>
            <w:r>
              <w:rPr>
                <w:rFonts w:ascii="Wingdings" w:hAnsi="Wingdings"/>
                <w:color w:val="00B050"/>
                <w:sz w:val="16"/>
              </w:rPr>
              <w:t></w:t>
            </w:r>
            <w:r>
              <w:rPr>
                <w:rFonts w:ascii="Arial" w:hAnsi="Arial"/>
                <w:color w:val="00B050"/>
                <w:sz w:val="16"/>
              </w:rPr>
              <w:t xml:space="preserve"> </w:t>
            </w:r>
            <w:r>
              <w:t xml:space="preserve">UNI EN 13242: Legeerimata materjalide ja hüdrauliliste sideainetega sulamite täitematerjalid, mida kasutatakse tsiviilehituses ja teedeehituses; </w:t>
            </w:r>
          </w:p>
        </w:tc>
        <w:tc>
          <w:tcPr>
            <w:tcW w:w="3369" w:type="dxa"/>
            <w:tcBorders>
              <w:top w:val="single" w:sz="4" w:space="0" w:color="000000"/>
              <w:left w:val="single" w:sz="4" w:space="0" w:color="000000"/>
              <w:bottom w:val="single" w:sz="4" w:space="0" w:color="000000"/>
              <w:right w:val="double" w:sz="4" w:space="0" w:color="000000"/>
            </w:tcBorders>
          </w:tcPr>
          <w:p w14:paraId="6ADF0850" w14:textId="77777777" w:rsidR="000B2060" w:rsidRDefault="009E72B8">
            <w:pPr>
              <w:numPr>
                <w:ilvl w:val="0"/>
                <w:numId w:val="11"/>
              </w:numPr>
              <w:spacing w:after="27" w:line="259" w:lineRule="auto"/>
              <w:ind w:hanging="245"/>
              <w:jc w:val="left"/>
            </w:pPr>
            <w:r>
              <w:t xml:space="preserve">a) </w:t>
            </w:r>
          </w:p>
          <w:p w14:paraId="094EDDB3" w14:textId="77777777" w:rsidR="000B2060" w:rsidRDefault="009E72B8">
            <w:pPr>
              <w:numPr>
                <w:ilvl w:val="0"/>
                <w:numId w:val="11"/>
              </w:numPr>
              <w:spacing w:after="30" w:line="259" w:lineRule="auto"/>
              <w:ind w:hanging="245"/>
              <w:jc w:val="left"/>
            </w:pPr>
            <w:r>
              <w:t xml:space="preserve">b) </w:t>
            </w:r>
          </w:p>
          <w:p w14:paraId="319BE097" w14:textId="77777777" w:rsidR="000B2060" w:rsidRDefault="009E72B8">
            <w:pPr>
              <w:numPr>
                <w:ilvl w:val="0"/>
                <w:numId w:val="11"/>
              </w:numPr>
              <w:spacing w:after="27" w:line="259" w:lineRule="auto"/>
              <w:ind w:hanging="245"/>
              <w:jc w:val="left"/>
            </w:pPr>
            <w:r>
              <w:t xml:space="preserve">c) </w:t>
            </w:r>
          </w:p>
          <w:p w14:paraId="4403BC0D" w14:textId="77777777" w:rsidR="000B2060" w:rsidRDefault="009E72B8">
            <w:pPr>
              <w:numPr>
                <w:ilvl w:val="0"/>
                <w:numId w:val="11"/>
              </w:numPr>
              <w:spacing w:after="28" w:line="259" w:lineRule="auto"/>
              <w:ind w:hanging="245"/>
              <w:jc w:val="left"/>
            </w:pPr>
            <w:r>
              <w:t xml:space="preserve">d) </w:t>
            </w:r>
          </w:p>
          <w:p w14:paraId="5E52053B" w14:textId="77777777" w:rsidR="000B2060" w:rsidRDefault="009E72B8">
            <w:pPr>
              <w:numPr>
                <w:ilvl w:val="0"/>
                <w:numId w:val="11"/>
              </w:numPr>
              <w:spacing w:after="27" w:line="259" w:lineRule="auto"/>
              <w:ind w:hanging="245"/>
              <w:jc w:val="left"/>
            </w:pPr>
            <w:r>
              <w:t xml:space="preserve">e) </w:t>
            </w:r>
          </w:p>
          <w:p w14:paraId="0B9F7F5B" w14:textId="77777777" w:rsidR="000B2060" w:rsidRDefault="009E72B8">
            <w:pPr>
              <w:numPr>
                <w:ilvl w:val="0"/>
                <w:numId w:val="11"/>
              </w:numPr>
              <w:spacing w:after="0" w:line="259" w:lineRule="auto"/>
              <w:ind w:hanging="245"/>
              <w:jc w:val="left"/>
            </w:pPr>
            <w:r>
              <w:t xml:space="preserve">f) </w:t>
            </w:r>
          </w:p>
        </w:tc>
      </w:tr>
      <w:tr w:rsidR="000B2060" w14:paraId="534ADCE3" w14:textId="77777777">
        <w:trPr>
          <w:trHeight w:val="1915"/>
        </w:trPr>
        <w:tc>
          <w:tcPr>
            <w:tcW w:w="5810" w:type="dxa"/>
            <w:gridSpan w:val="2"/>
            <w:tcBorders>
              <w:top w:val="single" w:sz="4" w:space="0" w:color="000000"/>
              <w:left w:val="double" w:sz="4" w:space="0" w:color="000000"/>
              <w:bottom w:val="single" w:sz="4" w:space="0" w:color="000000"/>
              <w:right w:val="single" w:sz="4" w:space="0" w:color="000000"/>
            </w:tcBorders>
            <w:vAlign w:val="bottom"/>
          </w:tcPr>
          <w:p w14:paraId="7CBF6218" w14:textId="77777777" w:rsidR="000B2060" w:rsidRDefault="009E72B8">
            <w:pPr>
              <w:spacing w:after="0" w:line="259" w:lineRule="auto"/>
              <w:ind w:left="360" w:hanging="360"/>
              <w:jc w:val="left"/>
            </w:pPr>
            <w:r>
              <w:rPr>
                <w:rFonts w:ascii="Wingdings" w:hAnsi="Wingdings"/>
                <w:color w:val="00B050"/>
                <w:sz w:val="16"/>
              </w:rPr>
              <w:t></w:t>
            </w:r>
            <w:r>
              <w:rPr>
                <w:rFonts w:ascii="Arial" w:hAnsi="Arial"/>
                <w:color w:val="00B050"/>
                <w:sz w:val="16"/>
              </w:rPr>
              <w:t xml:space="preserve"> </w:t>
            </w:r>
            <w:r>
              <w:t xml:space="preserve">UNI EN 14227-1. Hüdrauliliste sideainetega legeeritud segud. Spetsifikatsioonid. Osa 1: graanulisegud, mis on seotud tsemendiga teealuste ja aluste jaoks; </w:t>
            </w:r>
          </w:p>
        </w:tc>
        <w:tc>
          <w:tcPr>
            <w:tcW w:w="3369" w:type="dxa"/>
            <w:tcBorders>
              <w:top w:val="single" w:sz="4" w:space="0" w:color="000000"/>
              <w:left w:val="single" w:sz="4" w:space="0" w:color="000000"/>
              <w:bottom w:val="single" w:sz="4" w:space="0" w:color="000000"/>
              <w:right w:val="double" w:sz="4" w:space="0" w:color="000000"/>
            </w:tcBorders>
          </w:tcPr>
          <w:p w14:paraId="55233F0F" w14:textId="77777777" w:rsidR="000B2060" w:rsidRDefault="009E72B8">
            <w:pPr>
              <w:numPr>
                <w:ilvl w:val="0"/>
                <w:numId w:val="12"/>
              </w:numPr>
              <w:spacing w:after="27" w:line="259" w:lineRule="auto"/>
              <w:ind w:hanging="245"/>
              <w:jc w:val="left"/>
            </w:pPr>
            <w:r>
              <w:t xml:space="preserve">a) </w:t>
            </w:r>
          </w:p>
          <w:p w14:paraId="44371012" w14:textId="77777777" w:rsidR="000B2060" w:rsidRDefault="009E72B8">
            <w:pPr>
              <w:numPr>
                <w:ilvl w:val="0"/>
                <w:numId w:val="12"/>
              </w:numPr>
              <w:spacing w:after="27" w:line="259" w:lineRule="auto"/>
              <w:ind w:hanging="245"/>
              <w:jc w:val="left"/>
            </w:pPr>
            <w:r>
              <w:t xml:space="preserve">b) </w:t>
            </w:r>
          </w:p>
          <w:p w14:paraId="0F70526A" w14:textId="77777777" w:rsidR="000B2060" w:rsidRDefault="009E72B8">
            <w:pPr>
              <w:numPr>
                <w:ilvl w:val="0"/>
                <w:numId w:val="12"/>
              </w:numPr>
              <w:spacing w:after="27" w:line="259" w:lineRule="auto"/>
              <w:ind w:hanging="245"/>
              <w:jc w:val="left"/>
            </w:pPr>
            <w:r>
              <w:t xml:space="preserve">c) </w:t>
            </w:r>
          </w:p>
          <w:p w14:paraId="6316781C" w14:textId="77777777" w:rsidR="000B2060" w:rsidRDefault="009E72B8">
            <w:pPr>
              <w:numPr>
                <w:ilvl w:val="0"/>
                <w:numId w:val="12"/>
              </w:numPr>
              <w:spacing w:after="30" w:line="259" w:lineRule="auto"/>
              <w:ind w:hanging="245"/>
              <w:jc w:val="left"/>
            </w:pPr>
            <w:r>
              <w:t xml:space="preserve">d) </w:t>
            </w:r>
          </w:p>
          <w:p w14:paraId="700AAE93" w14:textId="77777777" w:rsidR="000B2060" w:rsidRDefault="009E72B8">
            <w:pPr>
              <w:numPr>
                <w:ilvl w:val="0"/>
                <w:numId w:val="12"/>
              </w:numPr>
              <w:spacing w:after="27" w:line="259" w:lineRule="auto"/>
              <w:ind w:hanging="245"/>
              <w:jc w:val="left"/>
            </w:pPr>
            <w:r>
              <w:t xml:space="preserve">e) </w:t>
            </w:r>
          </w:p>
          <w:p w14:paraId="64D82686" w14:textId="77777777" w:rsidR="000B2060" w:rsidRDefault="009E72B8">
            <w:pPr>
              <w:numPr>
                <w:ilvl w:val="0"/>
                <w:numId w:val="12"/>
              </w:numPr>
              <w:spacing w:after="0" w:line="259" w:lineRule="auto"/>
              <w:ind w:hanging="245"/>
              <w:jc w:val="left"/>
            </w:pPr>
            <w:r>
              <w:t xml:space="preserve">f) </w:t>
            </w:r>
          </w:p>
        </w:tc>
      </w:tr>
      <w:tr w:rsidR="000B2060" w14:paraId="698297A3" w14:textId="77777777">
        <w:trPr>
          <w:trHeight w:val="1916"/>
        </w:trPr>
        <w:tc>
          <w:tcPr>
            <w:tcW w:w="5810" w:type="dxa"/>
            <w:gridSpan w:val="2"/>
            <w:tcBorders>
              <w:top w:val="single" w:sz="4" w:space="0" w:color="000000"/>
              <w:left w:val="double" w:sz="4" w:space="0" w:color="000000"/>
              <w:bottom w:val="single" w:sz="4" w:space="0" w:color="000000"/>
              <w:right w:val="single" w:sz="4" w:space="0" w:color="000000"/>
            </w:tcBorders>
            <w:vAlign w:val="bottom"/>
          </w:tcPr>
          <w:p w14:paraId="7A08D41E" w14:textId="77777777" w:rsidR="000B2060" w:rsidRDefault="009E72B8">
            <w:pPr>
              <w:spacing w:after="0" w:line="259" w:lineRule="auto"/>
              <w:ind w:left="0" w:firstLine="0"/>
              <w:jc w:val="left"/>
            </w:pPr>
            <w:r>
              <w:rPr>
                <w:rFonts w:ascii="Wingdings" w:hAnsi="Wingdings"/>
                <w:color w:val="00B050"/>
                <w:sz w:val="16"/>
              </w:rPr>
              <w:t></w:t>
            </w:r>
            <w:r>
              <w:rPr>
                <w:rFonts w:ascii="Arial" w:hAnsi="Arial"/>
                <w:color w:val="00B050"/>
                <w:sz w:val="16"/>
              </w:rPr>
              <w:t xml:space="preserve"> </w:t>
            </w:r>
            <w:r>
              <w:t xml:space="preserve">UNI EN 12620. Betooni täitematerjalid; </w:t>
            </w:r>
          </w:p>
        </w:tc>
        <w:tc>
          <w:tcPr>
            <w:tcW w:w="3369" w:type="dxa"/>
            <w:tcBorders>
              <w:top w:val="single" w:sz="4" w:space="0" w:color="000000"/>
              <w:left w:val="single" w:sz="4" w:space="0" w:color="000000"/>
              <w:bottom w:val="single" w:sz="4" w:space="0" w:color="000000"/>
              <w:right w:val="double" w:sz="4" w:space="0" w:color="000000"/>
            </w:tcBorders>
          </w:tcPr>
          <w:p w14:paraId="3FBE7311" w14:textId="77777777" w:rsidR="000B2060" w:rsidRDefault="009E72B8">
            <w:pPr>
              <w:numPr>
                <w:ilvl w:val="0"/>
                <w:numId w:val="13"/>
              </w:numPr>
              <w:spacing w:after="27" w:line="259" w:lineRule="auto"/>
              <w:ind w:hanging="245"/>
              <w:jc w:val="left"/>
            </w:pPr>
            <w:r>
              <w:t xml:space="preserve">a) </w:t>
            </w:r>
          </w:p>
          <w:p w14:paraId="085129DF" w14:textId="77777777" w:rsidR="000B2060" w:rsidRDefault="009E72B8">
            <w:pPr>
              <w:numPr>
                <w:ilvl w:val="0"/>
                <w:numId w:val="13"/>
              </w:numPr>
              <w:spacing w:after="30" w:line="259" w:lineRule="auto"/>
              <w:ind w:hanging="245"/>
              <w:jc w:val="left"/>
            </w:pPr>
            <w:r>
              <w:t xml:space="preserve">b) </w:t>
            </w:r>
          </w:p>
          <w:p w14:paraId="2CC0098F" w14:textId="77777777" w:rsidR="000B2060" w:rsidRDefault="009E72B8">
            <w:pPr>
              <w:numPr>
                <w:ilvl w:val="0"/>
                <w:numId w:val="13"/>
              </w:numPr>
              <w:spacing w:after="28" w:line="259" w:lineRule="auto"/>
              <w:ind w:hanging="245"/>
              <w:jc w:val="left"/>
            </w:pPr>
            <w:r>
              <w:t xml:space="preserve">c) </w:t>
            </w:r>
          </w:p>
          <w:p w14:paraId="5E3B799B" w14:textId="77777777" w:rsidR="000B2060" w:rsidRDefault="009E72B8">
            <w:pPr>
              <w:numPr>
                <w:ilvl w:val="0"/>
                <w:numId w:val="13"/>
              </w:numPr>
              <w:spacing w:after="27" w:line="259" w:lineRule="auto"/>
              <w:ind w:hanging="245"/>
              <w:jc w:val="left"/>
            </w:pPr>
            <w:r>
              <w:t xml:space="preserve">d) </w:t>
            </w:r>
          </w:p>
          <w:p w14:paraId="2AB5142A" w14:textId="77777777" w:rsidR="000B2060" w:rsidRDefault="009E72B8">
            <w:pPr>
              <w:numPr>
                <w:ilvl w:val="0"/>
                <w:numId w:val="13"/>
              </w:numPr>
              <w:spacing w:after="27" w:line="259" w:lineRule="auto"/>
              <w:ind w:hanging="245"/>
              <w:jc w:val="left"/>
            </w:pPr>
            <w:r>
              <w:t xml:space="preserve">e) </w:t>
            </w:r>
          </w:p>
          <w:p w14:paraId="7FD35576" w14:textId="77777777" w:rsidR="000B2060" w:rsidRDefault="009E72B8">
            <w:pPr>
              <w:numPr>
                <w:ilvl w:val="0"/>
                <w:numId w:val="13"/>
              </w:numPr>
              <w:spacing w:after="0" w:line="259" w:lineRule="auto"/>
              <w:ind w:hanging="245"/>
              <w:jc w:val="left"/>
            </w:pPr>
            <w:r>
              <w:t xml:space="preserve">f) </w:t>
            </w:r>
          </w:p>
        </w:tc>
      </w:tr>
      <w:tr w:rsidR="000B2060" w14:paraId="5A42F090" w14:textId="77777777">
        <w:trPr>
          <w:trHeight w:val="1913"/>
        </w:trPr>
        <w:tc>
          <w:tcPr>
            <w:tcW w:w="5810" w:type="dxa"/>
            <w:gridSpan w:val="2"/>
            <w:tcBorders>
              <w:top w:val="single" w:sz="4" w:space="0" w:color="000000"/>
              <w:left w:val="double" w:sz="4" w:space="0" w:color="000000"/>
              <w:bottom w:val="single" w:sz="4" w:space="0" w:color="000000"/>
              <w:right w:val="single" w:sz="4" w:space="0" w:color="000000"/>
            </w:tcBorders>
            <w:vAlign w:val="bottom"/>
          </w:tcPr>
          <w:p w14:paraId="52002726" w14:textId="77777777" w:rsidR="000B2060" w:rsidRPr="000E6789" w:rsidRDefault="009E72B8">
            <w:pPr>
              <w:spacing w:after="0" w:line="259" w:lineRule="auto"/>
              <w:ind w:left="0" w:firstLine="0"/>
              <w:jc w:val="left"/>
            </w:pPr>
            <w:r>
              <w:rPr>
                <w:rFonts w:ascii="Wingdings" w:hAnsi="Wingdings"/>
                <w:color w:val="00B050"/>
                <w:sz w:val="16"/>
              </w:rPr>
              <w:t></w:t>
            </w:r>
            <w:r>
              <w:rPr>
                <w:rFonts w:ascii="Arial" w:hAnsi="Arial"/>
                <w:color w:val="00B050"/>
                <w:sz w:val="16"/>
              </w:rPr>
              <w:t xml:space="preserve"> </w:t>
            </w:r>
            <w:r>
              <w:t xml:space="preserve">UNI EN 13139. Täitematerjalid mördi kohta; </w:t>
            </w:r>
          </w:p>
        </w:tc>
        <w:tc>
          <w:tcPr>
            <w:tcW w:w="3369" w:type="dxa"/>
            <w:tcBorders>
              <w:top w:val="single" w:sz="4" w:space="0" w:color="000000"/>
              <w:left w:val="single" w:sz="4" w:space="0" w:color="000000"/>
              <w:bottom w:val="single" w:sz="4" w:space="0" w:color="000000"/>
              <w:right w:val="double" w:sz="4" w:space="0" w:color="000000"/>
            </w:tcBorders>
          </w:tcPr>
          <w:p w14:paraId="6AEABBF6" w14:textId="77777777" w:rsidR="000B2060" w:rsidRDefault="009E72B8">
            <w:pPr>
              <w:numPr>
                <w:ilvl w:val="0"/>
                <w:numId w:val="14"/>
              </w:numPr>
              <w:spacing w:after="27" w:line="259" w:lineRule="auto"/>
              <w:ind w:hanging="245"/>
              <w:jc w:val="left"/>
            </w:pPr>
            <w:r>
              <w:t xml:space="preserve">a) </w:t>
            </w:r>
          </w:p>
          <w:p w14:paraId="4A39C06E" w14:textId="77777777" w:rsidR="000B2060" w:rsidRDefault="009E72B8">
            <w:pPr>
              <w:numPr>
                <w:ilvl w:val="0"/>
                <w:numId w:val="14"/>
              </w:numPr>
              <w:spacing w:after="27" w:line="259" w:lineRule="auto"/>
              <w:ind w:hanging="245"/>
              <w:jc w:val="left"/>
            </w:pPr>
            <w:r>
              <w:t xml:space="preserve">b) </w:t>
            </w:r>
          </w:p>
          <w:p w14:paraId="249823BD" w14:textId="77777777" w:rsidR="000B2060" w:rsidRDefault="009E72B8">
            <w:pPr>
              <w:numPr>
                <w:ilvl w:val="0"/>
                <w:numId w:val="14"/>
              </w:numPr>
              <w:spacing w:after="30" w:line="259" w:lineRule="auto"/>
              <w:ind w:hanging="245"/>
              <w:jc w:val="left"/>
            </w:pPr>
            <w:r>
              <w:t xml:space="preserve">c) </w:t>
            </w:r>
          </w:p>
          <w:p w14:paraId="7B9FD316" w14:textId="77777777" w:rsidR="000B2060" w:rsidRDefault="009E72B8">
            <w:pPr>
              <w:numPr>
                <w:ilvl w:val="0"/>
                <w:numId w:val="14"/>
              </w:numPr>
              <w:spacing w:after="27" w:line="259" w:lineRule="auto"/>
              <w:ind w:hanging="245"/>
              <w:jc w:val="left"/>
            </w:pPr>
            <w:r>
              <w:t xml:space="preserve">d) </w:t>
            </w:r>
          </w:p>
          <w:p w14:paraId="3D71F37F" w14:textId="77777777" w:rsidR="000B2060" w:rsidRDefault="009E72B8">
            <w:pPr>
              <w:numPr>
                <w:ilvl w:val="0"/>
                <w:numId w:val="14"/>
              </w:numPr>
              <w:spacing w:after="27" w:line="259" w:lineRule="auto"/>
              <w:ind w:hanging="245"/>
              <w:jc w:val="left"/>
            </w:pPr>
            <w:r>
              <w:t xml:space="preserve">e) </w:t>
            </w:r>
          </w:p>
          <w:p w14:paraId="57971664" w14:textId="77777777" w:rsidR="000B2060" w:rsidRDefault="009E72B8">
            <w:pPr>
              <w:numPr>
                <w:ilvl w:val="0"/>
                <w:numId w:val="14"/>
              </w:numPr>
              <w:spacing w:after="0" w:line="259" w:lineRule="auto"/>
              <w:ind w:hanging="245"/>
              <w:jc w:val="left"/>
            </w:pPr>
            <w:r>
              <w:t xml:space="preserve">f) </w:t>
            </w:r>
          </w:p>
        </w:tc>
      </w:tr>
      <w:tr w:rsidR="000B2060" w14:paraId="25328837" w14:textId="77777777">
        <w:trPr>
          <w:trHeight w:val="1916"/>
        </w:trPr>
        <w:tc>
          <w:tcPr>
            <w:tcW w:w="5810" w:type="dxa"/>
            <w:gridSpan w:val="2"/>
            <w:tcBorders>
              <w:top w:val="single" w:sz="4" w:space="0" w:color="000000"/>
              <w:left w:val="double" w:sz="4" w:space="0" w:color="000000"/>
              <w:bottom w:val="single" w:sz="4" w:space="0" w:color="000000"/>
              <w:right w:val="single" w:sz="4" w:space="0" w:color="000000"/>
            </w:tcBorders>
            <w:vAlign w:val="bottom"/>
          </w:tcPr>
          <w:p w14:paraId="5513B647" w14:textId="77777777" w:rsidR="000B2060" w:rsidRDefault="009E72B8">
            <w:pPr>
              <w:spacing w:after="0" w:line="259" w:lineRule="auto"/>
              <w:ind w:left="360" w:hanging="360"/>
              <w:jc w:val="left"/>
            </w:pPr>
            <w:r>
              <w:rPr>
                <w:rFonts w:ascii="Wingdings" w:hAnsi="Wingdings"/>
                <w:color w:val="00B050"/>
                <w:sz w:val="16"/>
              </w:rPr>
              <w:t></w:t>
            </w:r>
            <w:r>
              <w:rPr>
                <w:rFonts w:ascii="Arial" w:hAnsi="Arial"/>
                <w:color w:val="00B050"/>
                <w:sz w:val="16"/>
              </w:rPr>
              <w:t xml:space="preserve"> </w:t>
            </w:r>
            <w:r>
              <w:t xml:space="preserve">UNI EN 13043. Asfaltsegude ning teede, lennuväljade ja muude liiklusalade pindamiskihtide täitematerjalid; </w:t>
            </w:r>
          </w:p>
        </w:tc>
        <w:tc>
          <w:tcPr>
            <w:tcW w:w="3369" w:type="dxa"/>
            <w:tcBorders>
              <w:top w:val="single" w:sz="4" w:space="0" w:color="000000"/>
              <w:left w:val="single" w:sz="4" w:space="0" w:color="000000"/>
              <w:bottom w:val="single" w:sz="4" w:space="0" w:color="000000"/>
              <w:right w:val="double" w:sz="4" w:space="0" w:color="000000"/>
            </w:tcBorders>
          </w:tcPr>
          <w:p w14:paraId="7044A632" w14:textId="77777777" w:rsidR="000B2060" w:rsidRDefault="009E72B8">
            <w:pPr>
              <w:numPr>
                <w:ilvl w:val="0"/>
                <w:numId w:val="15"/>
              </w:numPr>
              <w:spacing w:after="30" w:line="259" w:lineRule="auto"/>
              <w:ind w:hanging="245"/>
              <w:jc w:val="left"/>
            </w:pPr>
            <w:r>
              <w:t xml:space="preserve">a) </w:t>
            </w:r>
          </w:p>
          <w:p w14:paraId="14A8B54B" w14:textId="77777777" w:rsidR="000B2060" w:rsidRDefault="009E72B8">
            <w:pPr>
              <w:numPr>
                <w:ilvl w:val="0"/>
                <w:numId w:val="15"/>
              </w:numPr>
              <w:spacing w:after="28" w:line="259" w:lineRule="auto"/>
              <w:ind w:hanging="245"/>
              <w:jc w:val="left"/>
            </w:pPr>
            <w:r>
              <w:t xml:space="preserve">b) </w:t>
            </w:r>
          </w:p>
          <w:p w14:paraId="273FABBB" w14:textId="77777777" w:rsidR="000B2060" w:rsidRDefault="009E72B8">
            <w:pPr>
              <w:numPr>
                <w:ilvl w:val="0"/>
                <w:numId w:val="15"/>
              </w:numPr>
              <w:spacing w:after="27" w:line="259" w:lineRule="auto"/>
              <w:ind w:hanging="245"/>
              <w:jc w:val="left"/>
            </w:pPr>
            <w:r>
              <w:t xml:space="preserve">c) </w:t>
            </w:r>
          </w:p>
          <w:p w14:paraId="50ABE239" w14:textId="77777777" w:rsidR="000B2060" w:rsidRDefault="009E72B8">
            <w:pPr>
              <w:numPr>
                <w:ilvl w:val="0"/>
                <w:numId w:val="15"/>
              </w:numPr>
              <w:spacing w:after="27" w:line="259" w:lineRule="auto"/>
              <w:ind w:hanging="245"/>
              <w:jc w:val="left"/>
            </w:pPr>
            <w:r>
              <w:t xml:space="preserve">d) </w:t>
            </w:r>
          </w:p>
          <w:p w14:paraId="6D1294DF" w14:textId="77777777" w:rsidR="000B2060" w:rsidRDefault="009E72B8">
            <w:pPr>
              <w:numPr>
                <w:ilvl w:val="0"/>
                <w:numId w:val="15"/>
              </w:numPr>
              <w:spacing w:after="29" w:line="259" w:lineRule="auto"/>
              <w:ind w:hanging="245"/>
              <w:jc w:val="left"/>
            </w:pPr>
            <w:r>
              <w:t xml:space="preserve">e) </w:t>
            </w:r>
          </w:p>
          <w:p w14:paraId="7CE62BFD" w14:textId="77777777" w:rsidR="000B2060" w:rsidRDefault="009E72B8">
            <w:pPr>
              <w:numPr>
                <w:ilvl w:val="0"/>
                <w:numId w:val="15"/>
              </w:numPr>
              <w:spacing w:after="0" w:line="259" w:lineRule="auto"/>
              <w:ind w:hanging="245"/>
              <w:jc w:val="left"/>
            </w:pPr>
            <w:r>
              <w:t xml:space="preserve">f) </w:t>
            </w:r>
          </w:p>
        </w:tc>
      </w:tr>
      <w:tr w:rsidR="000B2060" w14:paraId="3993C8E7" w14:textId="77777777">
        <w:trPr>
          <w:trHeight w:val="1925"/>
        </w:trPr>
        <w:tc>
          <w:tcPr>
            <w:tcW w:w="5810" w:type="dxa"/>
            <w:gridSpan w:val="2"/>
            <w:tcBorders>
              <w:top w:val="single" w:sz="4" w:space="0" w:color="000000"/>
              <w:left w:val="double" w:sz="4" w:space="0" w:color="000000"/>
              <w:bottom w:val="double" w:sz="4" w:space="0" w:color="000000"/>
              <w:right w:val="single" w:sz="4" w:space="0" w:color="000000"/>
            </w:tcBorders>
            <w:vAlign w:val="bottom"/>
          </w:tcPr>
          <w:p w14:paraId="1EA070D6" w14:textId="77777777" w:rsidR="000B2060" w:rsidRDefault="009E72B8">
            <w:pPr>
              <w:spacing w:after="0" w:line="259" w:lineRule="auto"/>
              <w:ind w:left="0" w:firstLine="0"/>
              <w:jc w:val="left"/>
            </w:pPr>
            <w:r>
              <w:rPr>
                <w:rFonts w:ascii="Wingdings" w:hAnsi="Wingdings"/>
                <w:color w:val="00B050"/>
                <w:sz w:val="16"/>
              </w:rPr>
              <w:lastRenderedPageBreak/>
              <w:t></w:t>
            </w:r>
            <w:r>
              <w:rPr>
                <w:rFonts w:ascii="Arial" w:hAnsi="Arial"/>
                <w:color w:val="00B050"/>
                <w:sz w:val="16"/>
              </w:rPr>
              <w:t xml:space="preserve"> </w:t>
            </w:r>
            <w:r>
              <w:t xml:space="preserve">UNI EN 13055. Kerged täitematerjalid; </w:t>
            </w:r>
          </w:p>
        </w:tc>
        <w:tc>
          <w:tcPr>
            <w:tcW w:w="3369" w:type="dxa"/>
            <w:tcBorders>
              <w:top w:val="single" w:sz="4" w:space="0" w:color="000000"/>
              <w:left w:val="single" w:sz="4" w:space="0" w:color="000000"/>
              <w:bottom w:val="double" w:sz="4" w:space="0" w:color="000000"/>
              <w:right w:val="double" w:sz="4" w:space="0" w:color="000000"/>
            </w:tcBorders>
          </w:tcPr>
          <w:p w14:paraId="0C1586D4" w14:textId="77777777" w:rsidR="000B2060" w:rsidRDefault="009E72B8">
            <w:pPr>
              <w:numPr>
                <w:ilvl w:val="0"/>
                <w:numId w:val="16"/>
              </w:numPr>
              <w:spacing w:after="27" w:line="259" w:lineRule="auto"/>
              <w:ind w:hanging="245"/>
              <w:jc w:val="left"/>
            </w:pPr>
            <w:r>
              <w:t xml:space="preserve">a) </w:t>
            </w:r>
          </w:p>
          <w:p w14:paraId="30E238A0" w14:textId="77777777" w:rsidR="000B2060" w:rsidRDefault="009E72B8">
            <w:pPr>
              <w:numPr>
                <w:ilvl w:val="0"/>
                <w:numId w:val="16"/>
              </w:numPr>
              <w:spacing w:after="30" w:line="259" w:lineRule="auto"/>
              <w:ind w:hanging="245"/>
              <w:jc w:val="left"/>
            </w:pPr>
            <w:r>
              <w:t xml:space="preserve">b) </w:t>
            </w:r>
          </w:p>
          <w:p w14:paraId="71A32225" w14:textId="77777777" w:rsidR="000B2060" w:rsidRDefault="009E72B8">
            <w:pPr>
              <w:numPr>
                <w:ilvl w:val="0"/>
                <w:numId w:val="16"/>
              </w:numPr>
              <w:spacing w:after="27" w:line="259" w:lineRule="auto"/>
              <w:ind w:hanging="245"/>
              <w:jc w:val="left"/>
            </w:pPr>
            <w:r>
              <w:t xml:space="preserve">c) </w:t>
            </w:r>
          </w:p>
          <w:p w14:paraId="1A61E559" w14:textId="77777777" w:rsidR="000B2060" w:rsidRDefault="009E72B8">
            <w:pPr>
              <w:numPr>
                <w:ilvl w:val="0"/>
                <w:numId w:val="16"/>
              </w:numPr>
              <w:spacing w:after="27" w:line="259" w:lineRule="auto"/>
              <w:ind w:hanging="245"/>
              <w:jc w:val="left"/>
            </w:pPr>
            <w:r>
              <w:t xml:space="preserve">d) </w:t>
            </w:r>
          </w:p>
          <w:p w14:paraId="38A83D35" w14:textId="77777777" w:rsidR="000B2060" w:rsidRDefault="009E72B8">
            <w:pPr>
              <w:numPr>
                <w:ilvl w:val="0"/>
                <w:numId w:val="16"/>
              </w:numPr>
              <w:spacing w:after="27" w:line="259" w:lineRule="auto"/>
              <w:ind w:hanging="245"/>
              <w:jc w:val="left"/>
            </w:pPr>
            <w:r>
              <w:t xml:space="preserve">e) </w:t>
            </w:r>
          </w:p>
          <w:p w14:paraId="2940E4BC" w14:textId="77777777" w:rsidR="000B2060" w:rsidRDefault="009E72B8">
            <w:pPr>
              <w:numPr>
                <w:ilvl w:val="0"/>
                <w:numId w:val="16"/>
              </w:numPr>
              <w:spacing w:after="0" w:line="259" w:lineRule="auto"/>
              <w:ind w:hanging="245"/>
              <w:jc w:val="left"/>
            </w:pPr>
            <w:r>
              <w:t xml:space="preserve">f) </w:t>
            </w:r>
          </w:p>
        </w:tc>
      </w:tr>
      <w:tr w:rsidR="000B2060" w14:paraId="2A725951" w14:textId="77777777">
        <w:trPr>
          <w:trHeight w:val="1925"/>
        </w:trPr>
        <w:tc>
          <w:tcPr>
            <w:tcW w:w="388" w:type="dxa"/>
            <w:tcBorders>
              <w:top w:val="double" w:sz="4" w:space="0" w:color="000000"/>
              <w:left w:val="double" w:sz="4" w:space="0" w:color="000000"/>
              <w:bottom w:val="single" w:sz="4" w:space="0" w:color="000000"/>
              <w:right w:val="nil"/>
            </w:tcBorders>
            <w:vAlign w:val="bottom"/>
          </w:tcPr>
          <w:p w14:paraId="758F2021" w14:textId="77777777" w:rsidR="000B2060" w:rsidRDefault="009E72B8">
            <w:pPr>
              <w:spacing w:after="0" w:line="259" w:lineRule="auto"/>
              <w:ind w:left="29" w:firstLine="0"/>
              <w:jc w:val="left"/>
            </w:pPr>
            <w:r>
              <w:rPr>
                <w:rFonts w:ascii="Wingdings" w:hAnsi="Wingdings"/>
                <w:color w:val="00B050"/>
                <w:sz w:val="16"/>
              </w:rPr>
              <w:t></w:t>
            </w:r>
            <w:r>
              <w:rPr>
                <w:rFonts w:ascii="Arial" w:hAnsi="Arial"/>
                <w:color w:val="00B050"/>
                <w:sz w:val="16"/>
              </w:rPr>
              <w:t xml:space="preserve"> </w:t>
            </w:r>
          </w:p>
        </w:tc>
        <w:tc>
          <w:tcPr>
            <w:tcW w:w="5423" w:type="dxa"/>
            <w:tcBorders>
              <w:top w:val="double" w:sz="4" w:space="0" w:color="000000"/>
              <w:left w:val="nil"/>
              <w:bottom w:val="single" w:sz="4" w:space="0" w:color="000000"/>
              <w:right w:val="single" w:sz="4" w:space="0" w:color="000000"/>
            </w:tcBorders>
            <w:vAlign w:val="bottom"/>
          </w:tcPr>
          <w:p w14:paraId="0ED08681" w14:textId="77777777" w:rsidR="000B2060" w:rsidRDefault="009E72B8">
            <w:pPr>
              <w:spacing w:after="0" w:line="259" w:lineRule="auto"/>
              <w:ind w:left="0" w:firstLine="0"/>
            </w:pPr>
            <w:r>
              <w:t xml:space="preserve">UNI EN 13450. Raudtee ballasti täitematerjalid; </w:t>
            </w:r>
          </w:p>
        </w:tc>
        <w:tc>
          <w:tcPr>
            <w:tcW w:w="3369" w:type="dxa"/>
            <w:tcBorders>
              <w:top w:val="double" w:sz="4" w:space="0" w:color="000000"/>
              <w:left w:val="single" w:sz="4" w:space="0" w:color="000000"/>
              <w:bottom w:val="single" w:sz="4" w:space="0" w:color="000000"/>
              <w:right w:val="double" w:sz="4" w:space="0" w:color="000000"/>
            </w:tcBorders>
          </w:tcPr>
          <w:p w14:paraId="70C4C7B8" w14:textId="77777777" w:rsidR="000B2060" w:rsidRDefault="009E72B8">
            <w:pPr>
              <w:numPr>
                <w:ilvl w:val="0"/>
                <w:numId w:val="17"/>
              </w:numPr>
              <w:spacing w:after="28" w:line="259" w:lineRule="auto"/>
              <w:ind w:hanging="245"/>
              <w:jc w:val="left"/>
            </w:pPr>
            <w:r>
              <w:t xml:space="preserve">a) </w:t>
            </w:r>
          </w:p>
          <w:p w14:paraId="482EDB46" w14:textId="77777777" w:rsidR="000B2060" w:rsidRDefault="009E72B8">
            <w:pPr>
              <w:numPr>
                <w:ilvl w:val="0"/>
                <w:numId w:val="17"/>
              </w:numPr>
              <w:spacing w:after="27" w:line="259" w:lineRule="auto"/>
              <w:ind w:hanging="245"/>
              <w:jc w:val="left"/>
            </w:pPr>
            <w:r>
              <w:t xml:space="preserve">b) </w:t>
            </w:r>
          </w:p>
          <w:p w14:paraId="489EE8F7" w14:textId="77777777" w:rsidR="000B2060" w:rsidRDefault="009E72B8">
            <w:pPr>
              <w:numPr>
                <w:ilvl w:val="0"/>
                <w:numId w:val="17"/>
              </w:numPr>
              <w:spacing w:after="30" w:line="259" w:lineRule="auto"/>
              <w:ind w:hanging="245"/>
              <w:jc w:val="left"/>
            </w:pPr>
            <w:r>
              <w:t xml:space="preserve">c) </w:t>
            </w:r>
          </w:p>
          <w:p w14:paraId="135C3216" w14:textId="77777777" w:rsidR="000B2060" w:rsidRDefault="009E72B8">
            <w:pPr>
              <w:numPr>
                <w:ilvl w:val="0"/>
                <w:numId w:val="17"/>
              </w:numPr>
              <w:spacing w:after="27" w:line="259" w:lineRule="auto"/>
              <w:ind w:hanging="245"/>
              <w:jc w:val="left"/>
            </w:pPr>
            <w:r>
              <w:t xml:space="preserve">d) </w:t>
            </w:r>
          </w:p>
          <w:p w14:paraId="52FA2E1D" w14:textId="77777777" w:rsidR="000B2060" w:rsidRDefault="009E72B8">
            <w:pPr>
              <w:numPr>
                <w:ilvl w:val="0"/>
                <w:numId w:val="17"/>
              </w:numPr>
              <w:spacing w:after="27" w:line="259" w:lineRule="auto"/>
              <w:ind w:hanging="245"/>
              <w:jc w:val="left"/>
            </w:pPr>
            <w:r>
              <w:t xml:space="preserve">e) </w:t>
            </w:r>
          </w:p>
          <w:p w14:paraId="62C7EA3F" w14:textId="77777777" w:rsidR="000B2060" w:rsidRDefault="009E72B8">
            <w:pPr>
              <w:numPr>
                <w:ilvl w:val="0"/>
                <w:numId w:val="17"/>
              </w:numPr>
              <w:spacing w:after="0" w:line="259" w:lineRule="auto"/>
              <w:ind w:hanging="245"/>
              <w:jc w:val="left"/>
            </w:pPr>
            <w:r>
              <w:t xml:space="preserve">f) </w:t>
            </w:r>
          </w:p>
        </w:tc>
      </w:tr>
      <w:tr w:rsidR="000B2060" w14:paraId="370491D8" w14:textId="77777777">
        <w:trPr>
          <w:trHeight w:val="1915"/>
        </w:trPr>
        <w:tc>
          <w:tcPr>
            <w:tcW w:w="388" w:type="dxa"/>
            <w:tcBorders>
              <w:top w:val="single" w:sz="4" w:space="0" w:color="000000"/>
              <w:left w:val="double" w:sz="4" w:space="0" w:color="000000"/>
              <w:bottom w:val="single" w:sz="4" w:space="0" w:color="000000"/>
              <w:right w:val="nil"/>
            </w:tcBorders>
            <w:vAlign w:val="bottom"/>
          </w:tcPr>
          <w:p w14:paraId="7FD93783" w14:textId="77777777" w:rsidR="000B2060" w:rsidRDefault="009E72B8">
            <w:pPr>
              <w:spacing w:after="0" w:line="259" w:lineRule="auto"/>
              <w:ind w:left="29" w:firstLine="0"/>
              <w:jc w:val="left"/>
            </w:pPr>
            <w:r>
              <w:rPr>
                <w:rFonts w:ascii="Wingdings" w:hAnsi="Wingdings"/>
                <w:color w:val="00B050"/>
                <w:sz w:val="16"/>
              </w:rPr>
              <w:t></w:t>
            </w:r>
            <w:r>
              <w:rPr>
                <w:rFonts w:ascii="Arial" w:hAnsi="Arial"/>
                <w:color w:val="00B050"/>
                <w:sz w:val="16"/>
              </w:rPr>
              <w:t xml:space="preserve"> </w:t>
            </w:r>
          </w:p>
        </w:tc>
        <w:tc>
          <w:tcPr>
            <w:tcW w:w="5423" w:type="dxa"/>
            <w:tcBorders>
              <w:top w:val="single" w:sz="4" w:space="0" w:color="000000"/>
              <w:left w:val="nil"/>
              <w:bottom w:val="single" w:sz="4" w:space="0" w:color="000000"/>
              <w:right w:val="single" w:sz="4" w:space="0" w:color="000000"/>
            </w:tcBorders>
            <w:vAlign w:val="bottom"/>
          </w:tcPr>
          <w:p w14:paraId="4B339A8B" w14:textId="77777777" w:rsidR="000B2060" w:rsidRDefault="009E72B8">
            <w:pPr>
              <w:spacing w:after="0" w:line="259" w:lineRule="auto"/>
              <w:ind w:left="0" w:firstLine="0"/>
              <w:jc w:val="left"/>
            </w:pPr>
            <w:r>
              <w:t xml:space="preserve">UNI EN 13383-1. Kaitsetööde täitematerjalid (soomuskivi) – spetsifikatsioonid. </w:t>
            </w:r>
          </w:p>
        </w:tc>
        <w:tc>
          <w:tcPr>
            <w:tcW w:w="3369" w:type="dxa"/>
            <w:tcBorders>
              <w:top w:val="single" w:sz="4" w:space="0" w:color="000000"/>
              <w:left w:val="single" w:sz="4" w:space="0" w:color="000000"/>
              <w:bottom w:val="single" w:sz="4" w:space="0" w:color="000000"/>
              <w:right w:val="double" w:sz="4" w:space="0" w:color="000000"/>
            </w:tcBorders>
          </w:tcPr>
          <w:p w14:paraId="15BCAD60" w14:textId="77777777" w:rsidR="000B2060" w:rsidRDefault="009E72B8">
            <w:pPr>
              <w:numPr>
                <w:ilvl w:val="0"/>
                <w:numId w:val="18"/>
              </w:numPr>
              <w:spacing w:after="27" w:line="259" w:lineRule="auto"/>
              <w:ind w:hanging="245"/>
              <w:jc w:val="left"/>
            </w:pPr>
            <w:r>
              <w:t xml:space="preserve">a) </w:t>
            </w:r>
          </w:p>
          <w:p w14:paraId="0253FE6A" w14:textId="77777777" w:rsidR="000B2060" w:rsidRDefault="009E72B8">
            <w:pPr>
              <w:numPr>
                <w:ilvl w:val="0"/>
                <w:numId w:val="18"/>
              </w:numPr>
              <w:spacing w:after="27" w:line="259" w:lineRule="auto"/>
              <w:ind w:hanging="245"/>
              <w:jc w:val="left"/>
            </w:pPr>
            <w:r>
              <w:t xml:space="preserve">b) </w:t>
            </w:r>
          </w:p>
          <w:p w14:paraId="6B53E75F" w14:textId="77777777" w:rsidR="000B2060" w:rsidRDefault="009E72B8">
            <w:pPr>
              <w:numPr>
                <w:ilvl w:val="0"/>
                <w:numId w:val="18"/>
              </w:numPr>
              <w:spacing w:after="27" w:line="259" w:lineRule="auto"/>
              <w:ind w:hanging="245"/>
              <w:jc w:val="left"/>
            </w:pPr>
            <w:r>
              <w:t xml:space="preserve">c) </w:t>
            </w:r>
          </w:p>
          <w:p w14:paraId="0CE01091" w14:textId="77777777" w:rsidR="000B2060" w:rsidRDefault="009E72B8">
            <w:pPr>
              <w:numPr>
                <w:ilvl w:val="0"/>
                <w:numId w:val="18"/>
              </w:numPr>
              <w:spacing w:after="27" w:line="259" w:lineRule="auto"/>
              <w:ind w:hanging="245"/>
              <w:jc w:val="left"/>
            </w:pPr>
            <w:r>
              <w:t xml:space="preserve">d) </w:t>
            </w:r>
          </w:p>
          <w:p w14:paraId="0AE84832" w14:textId="77777777" w:rsidR="000B2060" w:rsidRDefault="009E72B8">
            <w:pPr>
              <w:numPr>
                <w:ilvl w:val="0"/>
                <w:numId w:val="18"/>
              </w:numPr>
              <w:spacing w:after="29" w:line="259" w:lineRule="auto"/>
              <w:ind w:hanging="245"/>
              <w:jc w:val="left"/>
            </w:pPr>
            <w:r>
              <w:t xml:space="preserve">e) </w:t>
            </w:r>
          </w:p>
          <w:p w14:paraId="0C265E83" w14:textId="77777777" w:rsidR="000B2060" w:rsidRDefault="009E72B8">
            <w:pPr>
              <w:numPr>
                <w:ilvl w:val="0"/>
                <w:numId w:val="18"/>
              </w:numPr>
              <w:spacing w:after="0" w:line="259" w:lineRule="auto"/>
              <w:ind w:hanging="245"/>
              <w:jc w:val="left"/>
            </w:pPr>
            <w:r>
              <w:t xml:space="preserve">f) </w:t>
            </w:r>
          </w:p>
        </w:tc>
      </w:tr>
    </w:tbl>
    <w:p w14:paraId="455BE588" w14:textId="77777777" w:rsidR="000B2060" w:rsidRDefault="009E72B8">
      <w:pPr>
        <w:spacing w:after="16" w:line="259" w:lineRule="auto"/>
        <w:ind w:left="38" w:firstLine="0"/>
        <w:jc w:val="center"/>
      </w:pPr>
      <w:r>
        <w:rPr>
          <w:b/>
        </w:rPr>
        <w:t xml:space="preserve"> </w:t>
      </w:r>
    </w:p>
    <w:p w14:paraId="718178FB" w14:textId="77777777" w:rsidR="000B2060" w:rsidRDefault="009E72B8">
      <w:pPr>
        <w:spacing w:after="39" w:line="266" w:lineRule="auto"/>
        <w:ind w:left="10" w:right="20"/>
        <w:jc w:val="center"/>
      </w:pPr>
      <w:r>
        <w:rPr>
          <w:b/>
        </w:rPr>
        <w:t xml:space="preserve">Lõpuks väidab tootja, et: </w:t>
      </w:r>
    </w:p>
    <w:p w14:paraId="0F0B2894" w14:textId="77777777" w:rsidR="000B2060" w:rsidRDefault="009E72B8">
      <w:pPr>
        <w:numPr>
          <w:ilvl w:val="0"/>
          <w:numId w:val="9"/>
        </w:numPr>
        <w:ind w:right="51" w:hanging="360"/>
      </w:pPr>
      <w:r>
        <w:t xml:space="preserve">tootja on teadlik kriminaalkaristustest ametlikes dokumentides valede või ebatäpsete andmete esitamise eest ning sellest tulenevast hüvitiste kaotamisest vastavalt </w:t>
      </w:r>
    </w:p>
    <w:p w14:paraId="3A205EC1" w14:textId="77777777" w:rsidR="000B2060" w:rsidRDefault="009E72B8">
      <w:pPr>
        <w:spacing w:after="36"/>
        <w:ind w:left="798" w:right="51"/>
      </w:pPr>
      <w:r>
        <w:t xml:space="preserve">PRESIDENDI DEKREEDI NR 445/2000 artiklitele 75 ja 76; </w:t>
      </w:r>
    </w:p>
    <w:p w14:paraId="06DFD34E" w14:textId="77777777" w:rsidR="000B2060" w:rsidRDefault="009E72B8">
      <w:pPr>
        <w:numPr>
          <w:ilvl w:val="0"/>
          <w:numId w:val="9"/>
        </w:numPr>
        <w:ind w:right="51" w:hanging="360"/>
      </w:pPr>
      <w:r>
        <w:t xml:space="preserve">tootjale on teatatud, et kõiki kogutud isikuandmeid töödeldakse elektrooniliselt üksnes selle menetluse jaoks, mille kohta deklaratsioon esitatakse (määruse (EL) nr 679/2016 artikkel 13). </w:t>
      </w:r>
    </w:p>
    <w:tbl>
      <w:tblPr>
        <w:tblStyle w:val="TableGrid"/>
        <w:tblW w:w="10444" w:type="dxa"/>
        <w:tblInd w:w="137" w:type="dxa"/>
        <w:tblLook w:val="04A0" w:firstRow="1" w:lastRow="0" w:firstColumn="1" w:lastColumn="0" w:noHBand="0" w:noVBand="1"/>
      </w:tblPr>
      <w:tblGrid>
        <w:gridCol w:w="5276"/>
        <w:gridCol w:w="5168"/>
      </w:tblGrid>
      <w:tr w:rsidR="000B2060" w14:paraId="10148727" w14:textId="77777777">
        <w:trPr>
          <w:trHeight w:val="2458"/>
        </w:trPr>
        <w:tc>
          <w:tcPr>
            <w:tcW w:w="5276" w:type="dxa"/>
            <w:tcBorders>
              <w:top w:val="nil"/>
              <w:left w:val="nil"/>
              <w:bottom w:val="nil"/>
              <w:right w:val="nil"/>
            </w:tcBorders>
          </w:tcPr>
          <w:p w14:paraId="53BA0BDC" w14:textId="77777777" w:rsidR="000B2060" w:rsidRDefault="009E72B8">
            <w:pPr>
              <w:spacing w:after="653" w:line="259" w:lineRule="auto"/>
              <w:ind w:left="650" w:firstLine="0"/>
              <w:jc w:val="left"/>
            </w:pPr>
            <w:r>
              <w:t xml:space="preserve"> </w:t>
            </w:r>
          </w:p>
          <w:p w14:paraId="2365DD6D" w14:textId="77777777" w:rsidR="000B2060" w:rsidRDefault="009E72B8">
            <w:pPr>
              <w:spacing w:after="16" w:line="259" w:lineRule="auto"/>
              <w:ind w:left="0" w:firstLine="0"/>
              <w:jc w:val="left"/>
            </w:pPr>
            <w:r>
              <w:rPr>
                <w:i/>
              </w:rPr>
              <w:t xml:space="preserve"> </w:t>
            </w:r>
          </w:p>
          <w:p w14:paraId="15EC64A9" w14:textId="77777777" w:rsidR="000B2060" w:rsidRDefault="009E72B8">
            <w:pPr>
              <w:spacing w:after="19" w:line="259" w:lineRule="auto"/>
              <w:ind w:left="0" w:firstLine="0"/>
              <w:jc w:val="left"/>
            </w:pPr>
            <w:r>
              <w:rPr>
                <w:i/>
              </w:rPr>
              <w:t xml:space="preserve">_________, ______________________ </w:t>
            </w:r>
          </w:p>
          <w:p w14:paraId="28DE5481" w14:textId="77777777" w:rsidR="000B2060" w:rsidRDefault="009E72B8">
            <w:pPr>
              <w:spacing w:after="16" w:line="259" w:lineRule="auto"/>
              <w:ind w:left="926" w:firstLine="0"/>
              <w:jc w:val="left"/>
            </w:pPr>
            <w:r>
              <w:rPr>
                <w:i/>
              </w:rPr>
              <w:t>(MÄRKUS: märkida koht ja kuupäev)</w:t>
            </w:r>
            <w:r>
              <w:rPr>
                <w:b/>
              </w:rPr>
              <w:t xml:space="preserve"> </w:t>
            </w:r>
          </w:p>
          <w:p w14:paraId="745C99AC" w14:textId="77777777" w:rsidR="000B2060" w:rsidRDefault="009E72B8">
            <w:pPr>
              <w:spacing w:after="0" w:line="259" w:lineRule="auto"/>
              <w:ind w:left="0" w:firstLine="0"/>
              <w:jc w:val="left"/>
            </w:pPr>
            <w:r>
              <w:rPr>
                <w:i/>
              </w:rPr>
              <w:t xml:space="preserve"> </w:t>
            </w:r>
          </w:p>
        </w:tc>
        <w:tc>
          <w:tcPr>
            <w:tcW w:w="5168" w:type="dxa"/>
            <w:tcBorders>
              <w:top w:val="nil"/>
              <w:left w:val="nil"/>
              <w:bottom w:val="nil"/>
              <w:right w:val="nil"/>
            </w:tcBorders>
          </w:tcPr>
          <w:p w14:paraId="1F806042" w14:textId="77777777" w:rsidR="000B2060" w:rsidRDefault="009E72B8">
            <w:pPr>
              <w:spacing w:after="36" w:line="259" w:lineRule="auto"/>
              <w:ind w:left="0" w:firstLine="0"/>
              <w:jc w:val="right"/>
            </w:pPr>
            <w:r>
              <w:t xml:space="preserve"> </w:t>
            </w:r>
          </w:p>
          <w:p w14:paraId="1AF998B9" w14:textId="77777777" w:rsidR="000B2060" w:rsidRDefault="009E72B8">
            <w:pPr>
              <w:spacing w:after="16" w:line="259" w:lineRule="auto"/>
              <w:ind w:left="1910" w:firstLine="0"/>
              <w:jc w:val="left"/>
            </w:pPr>
            <w:r>
              <w:rPr>
                <w:i/>
              </w:rPr>
              <w:t xml:space="preserve"> </w:t>
            </w:r>
          </w:p>
          <w:p w14:paraId="7464B564" w14:textId="77777777" w:rsidR="000B2060" w:rsidRDefault="009E72B8">
            <w:pPr>
              <w:spacing w:after="17" w:line="259" w:lineRule="auto"/>
              <w:ind w:left="1910" w:firstLine="0"/>
              <w:jc w:val="left"/>
            </w:pPr>
            <w:r>
              <w:rPr>
                <w:i/>
              </w:rPr>
              <w:t xml:space="preserve"> </w:t>
            </w:r>
          </w:p>
          <w:p w14:paraId="568FA268" w14:textId="77777777" w:rsidR="000B2060" w:rsidRDefault="009E72B8">
            <w:pPr>
              <w:spacing w:after="16" w:line="259" w:lineRule="auto"/>
              <w:ind w:left="1910" w:firstLine="0"/>
              <w:jc w:val="left"/>
            </w:pPr>
            <w:r>
              <w:rPr>
                <w:i/>
              </w:rPr>
              <w:t xml:space="preserve"> </w:t>
            </w:r>
          </w:p>
          <w:p w14:paraId="5F564AF8" w14:textId="77777777" w:rsidR="000B2060" w:rsidRDefault="009E72B8">
            <w:pPr>
              <w:spacing w:after="19" w:line="259" w:lineRule="auto"/>
              <w:ind w:left="1910" w:firstLine="0"/>
              <w:jc w:val="left"/>
            </w:pPr>
            <w:r>
              <w:rPr>
                <w:i/>
              </w:rPr>
              <w:t xml:space="preserve"> </w:t>
            </w:r>
          </w:p>
          <w:p w14:paraId="0C86E81C" w14:textId="77777777" w:rsidR="000B2060" w:rsidRDefault="009E72B8">
            <w:pPr>
              <w:spacing w:after="16" w:line="259" w:lineRule="auto"/>
              <w:ind w:left="1910" w:firstLine="0"/>
              <w:jc w:val="left"/>
            </w:pPr>
            <w:r>
              <w:rPr>
                <w:i/>
              </w:rPr>
              <w:t xml:space="preserve"> </w:t>
            </w:r>
          </w:p>
          <w:p w14:paraId="2E832FBF" w14:textId="77777777" w:rsidR="000B2060" w:rsidRDefault="009E72B8">
            <w:pPr>
              <w:spacing w:after="16" w:line="259" w:lineRule="auto"/>
              <w:ind w:left="50" w:firstLine="0"/>
              <w:jc w:val="left"/>
            </w:pPr>
            <w:r>
              <w:rPr>
                <w:i/>
              </w:rPr>
              <w:t xml:space="preserve">_______________________________ </w:t>
            </w:r>
          </w:p>
          <w:p w14:paraId="79CB875A" w14:textId="77777777" w:rsidR="000B2060" w:rsidRDefault="009E72B8">
            <w:pPr>
              <w:spacing w:after="0" w:line="259" w:lineRule="auto"/>
              <w:ind w:left="0" w:firstLine="0"/>
              <w:jc w:val="left"/>
            </w:pPr>
            <w:r>
              <w:rPr>
                <w:i/>
              </w:rPr>
              <w:t xml:space="preserve">MÄRKUS. (Tootja allkiri ja tempel) </w:t>
            </w:r>
          </w:p>
        </w:tc>
      </w:tr>
    </w:tbl>
    <w:p w14:paraId="7E919597" w14:textId="77777777" w:rsidR="000B2060" w:rsidRDefault="009E72B8">
      <w:pPr>
        <w:spacing w:after="0" w:line="259" w:lineRule="auto"/>
        <w:ind w:left="5007" w:firstLine="0"/>
        <w:jc w:val="center"/>
      </w:pPr>
      <w:r>
        <w:rPr>
          <w:i/>
        </w:rPr>
        <w:t xml:space="preserve"> </w:t>
      </w:r>
    </w:p>
    <w:p w14:paraId="3224CB6D" w14:textId="77777777" w:rsidR="000B2060" w:rsidRDefault="009E72B8">
      <w:pPr>
        <w:spacing w:after="211" w:line="259" w:lineRule="auto"/>
        <w:ind w:left="67" w:firstLine="0"/>
        <w:jc w:val="left"/>
      </w:pPr>
      <w:r>
        <w:rPr>
          <w:sz w:val="2"/>
        </w:rPr>
        <w:t xml:space="preserve"> </w:t>
      </w:r>
    </w:p>
    <w:p w14:paraId="489CDAF5" w14:textId="77777777" w:rsidR="000B2060" w:rsidRDefault="009E72B8" w:rsidP="000E6789">
      <w:pPr>
        <w:spacing w:after="12" w:line="267" w:lineRule="auto"/>
        <w:ind w:left="1080" w:right="49"/>
      </w:pPr>
      <w:r>
        <w:t xml:space="preserve">(riigilõivust vabastatud vastavalt presidendi dekreedi nr 445/2000 artiklile 37) </w:t>
      </w:r>
    </w:p>
    <w:p w14:paraId="4488B1FC" w14:textId="77777777" w:rsidR="000B2060" w:rsidRDefault="009E72B8">
      <w:pPr>
        <w:spacing w:after="16" w:line="259" w:lineRule="auto"/>
        <w:ind w:left="0" w:firstLine="0"/>
        <w:jc w:val="center"/>
      </w:pPr>
      <w:r>
        <w:t xml:space="preserve"> </w:t>
      </w:r>
    </w:p>
    <w:p w14:paraId="4B20E73D" w14:textId="77777777" w:rsidR="000B2060" w:rsidRDefault="009E72B8">
      <w:pPr>
        <w:spacing w:after="13" w:line="259" w:lineRule="auto"/>
        <w:ind w:left="0" w:firstLine="0"/>
        <w:jc w:val="center"/>
      </w:pPr>
      <w:r>
        <w:t xml:space="preserve"> </w:t>
      </w:r>
    </w:p>
    <w:p w14:paraId="4853EF11" w14:textId="77777777" w:rsidR="000B2060" w:rsidRDefault="009E72B8">
      <w:pPr>
        <w:spacing w:after="16" w:line="259" w:lineRule="auto"/>
        <w:ind w:left="608" w:firstLine="0"/>
        <w:jc w:val="left"/>
      </w:pPr>
      <w:r>
        <w:rPr>
          <w:sz w:val="23"/>
        </w:rPr>
        <w:t>Lisad: abonendi isikut tõendava dokumendi ja analüüsiaruande fotostaat.</w:t>
      </w:r>
      <w:r>
        <w:t xml:space="preserve"> </w:t>
      </w:r>
    </w:p>
    <w:p w14:paraId="57074C32" w14:textId="77777777" w:rsidR="000B2060" w:rsidRDefault="009E72B8">
      <w:pPr>
        <w:spacing w:after="17" w:line="259" w:lineRule="auto"/>
        <w:ind w:left="0" w:firstLine="0"/>
        <w:jc w:val="left"/>
      </w:pPr>
      <w:r>
        <w:rPr>
          <w:b/>
        </w:rPr>
        <w:t xml:space="preserve"> </w:t>
      </w:r>
    </w:p>
    <w:p w14:paraId="4E02FF04" w14:textId="77777777" w:rsidR="000B2060" w:rsidRDefault="009E72B8">
      <w:pPr>
        <w:spacing w:after="0" w:line="259" w:lineRule="auto"/>
        <w:ind w:left="0" w:firstLine="0"/>
        <w:jc w:val="center"/>
      </w:pPr>
      <w:r>
        <w:rPr>
          <w:b/>
        </w:rPr>
        <w:t xml:space="preserve"> </w:t>
      </w:r>
    </w:p>
    <w:sectPr w:rsidR="000B2060">
      <w:pgSz w:w="11906" w:h="16838"/>
      <w:pgMar w:top="1421" w:right="1073" w:bottom="118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4C51"/>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0FC7D20"/>
    <w:multiLevelType w:val="hybridMultilevel"/>
    <w:tmpl w:val="E8D48C3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4613219"/>
    <w:multiLevelType w:val="hybridMultilevel"/>
    <w:tmpl w:val="5378B088"/>
    <w:lvl w:ilvl="0" w:tplc="E4042CFC">
      <w:start w:val="1"/>
      <w:numFmt w:val="bullet"/>
      <w:lvlText w:val=""/>
      <w:lvlJc w:val="left"/>
      <w:pPr>
        <w:ind w:left="7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00227DE">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E1A430A">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740202A">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63A420C">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1BA0AF8">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4E015AC">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F9851EE">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E3299D8">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4FE40E1"/>
    <w:multiLevelType w:val="hybridMultilevel"/>
    <w:tmpl w:val="88F0CF8C"/>
    <w:lvl w:ilvl="0" w:tplc="B8A6562E">
      <w:start w:val="1"/>
      <w:numFmt w:val="decimal"/>
      <w:lvlText w:val="%1."/>
      <w:lvlJc w:val="left"/>
      <w:pPr>
        <w:ind w:left="705" w:hanging="360"/>
      </w:pPr>
      <w:rPr>
        <w:rFonts w:hint="default"/>
      </w:rPr>
    </w:lvl>
    <w:lvl w:ilvl="1" w:tplc="04100019" w:tentative="1">
      <w:start w:val="1"/>
      <w:numFmt w:val="lowerLetter"/>
      <w:lvlText w:val="%2."/>
      <w:lvlJc w:val="left"/>
      <w:pPr>
        <w:ind w:left="1425" w:hanging="360"/>
      </w:pPr>
    </w:lvl>
    <w:lvl w:ilvl="2" w:tplc="0410001B" w:tentative="1">
      <w:start w:val="1"/>
      <w:numFmt w:val="lowerRoman"/>
      <w:lvlText w:val="%3."/>
      <w:lvlJc w:val="right"/>
      <w:pPr>
        <w:ind w:left="2145" w:hanging="180"/>
      </w:pPr>
    </w:lvl>
    <w:lvl w:ilvl="3" w:tplc="0410000F" w:tentative="1">
      <w:start w:val="1"/>
      <w:numFmt w:val="decimal"/>
      <w:lvlText w:val="%4."/>
      <w:lvlJc w:val="left"/>
      <w:pPr>
        <w:ind w:left="2865" w:hanging="360"/>
      </w:pPr>
    </w:lvl>
    <w:lvl w:ilvl="4" w:tplc="04100019" w:tentative="1">
      <w:start w:val="1"/>
      <w:numFmt w:val="lowerLetter"/>
      <w:lvlText w:val="%5."/>
      <w:lvlJc w:val="left"/>
      <w:pPr>
        <w:ind w:left="3585" w:hanging="360"/>
      </w:pPr>
    </w:lvl>
    <w:lvl w:ilvl="5" w:tplc="0410001B" w:tentative="1">
      <w:start w:val="1"/>
      <w:numFmt w:val="lowerRoman"/>
      <w:lvlText w:val="%6."/>
      <w:lvlJc w:val="right"/>
      <w:pPr>
        <w:ind w:left="4305" w:hanging="180"/>
      </w:pPr>
    </w:lvl>
    <w:lvl w:ilvl="6" w:tplc="0410000F" w:tentative="1">
      <w:start w:val="1"/>
      <w:numFmt w:val="decimal"/>
      <w:lvlText w:val="%7."/>
      <w:lvlJc w:val="left"/>
      <w:pPr>
        <w:ind w:left="5025" w:hanging="360"/>
      </w:pPr>
    </w:lvl>
    <w:lvl w:ilvl="7" w:tplc="04100019" w:tentative="1">
      <w:start w:val="1"/>
      <w:numFmt w:val="lowerLetter"/>
      <w:lvlText w:val="%8."/>
      <w:lvlJc w:val="left"/>
      <w:pPr>
        <w:ind w:left="5745" w:hanging="360"/>
      </w:pPr>
    </w:lvl>
    <w:lvl w:ilvl="8" w:tplc="0410001B" w:tentative="1">
      <w:start w:val="1"/>
      <w:numFmt w:val="lowerRoman"/>
      <w:lvlText w:val="%9."/>
      <w:lvlJc w:val="right"/>
      <w:pPr>
        <w:ind w:left="6465" w:hanging="180"/>
      </w:pPr>
    </w:lvl>
  </w:abstractNum>
  <w:abstractNum w:abstractNumId="4" w15:restartNumberingAfterBreak="0">
    <w:nsid w:val="05D20013"/>
    <w:multiLevelType w:val="hybridMultilevel"/>
    <w:tmpl w:val="13F85E94"/>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0C567233"/>
    <w:multiLevelType w:val="hybridMultilevel"/>
    <w:tmpl w:val="A4BADE56"/>
    <w:lvl w:ilvl="0" w:tplc="07326A6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446C8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AC7B4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B42AF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78FC8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48999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9A88E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BEF89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AA79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DC02E56"/>
    <w:multiLevelType w:val="hybridMultilevel"/>
    <w:tmpl w:val="C4823AAE"/>
    <w:lvl w:ilvl="0" w:tplc="9EF6EA04">
      <w:start w:val="1"/>
      <w:numFmt w:val="lowerLetter"/>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04276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5A966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409D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D08F7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58291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AA29A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E64AE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6C12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EDE7FB0"/>
    <w:multiLevelType w:val="hybridMultilevel"/>
    <w:tmpl w:val="88F0CF8C"/>
    <w:lvl w:ilvl="0" w:tplc="FFFFFFFF">
      <w:start w:val="1"/>
      <w:numFmt w:val="decimal"/>
      <w:lvlText w:val="%1."/>
      <w:lvlJc w:val="left"/>
      <w:pPr>
        <w:ind w:left="705" w:hanging="360"/>
      </w:pPr>
      <w:rPr>
        <w:rFonts w:hint="default"/>
      </w:rPr>
    </w:lvl>
    <w:lvl w:ilvl="1" w:tplc="FFFFFFFF" w:tentative="1">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8" w15:restartNumberingAfterBreak="0">
    <w:nsid w:val="16777C1F"/>
    <w:multiLevelType w:val="hybridMultilevel"/>
    <w:tmpl w:val="88F0CF8C"/>
    <w:lvl w:ilvl="0" w:tplc="FFFFFFFF">
      <w:start w:val="1"/>
      <w:numFmt w:val="decimal"/>
      <w:lvlText w:val="%1."/>
      <w:lvlJc w:val="left"/>
      <w:pPr>
        <w:ind w:left="705" w:hanging="360"/>
      </w:pPr>
      <w:rPr>
        <w:rFonts w:hint="default"/>
      </w:rPr>
    </w:lvl>
    <w:lvl w:ilvl="1" w:tplc="FFFFFFFF" w:tentative="1">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9" w15:restartNumberingAfterBreak="0">
    <w:nsid w:val="1BC2105B"/>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C8C6758"/>
    <w:multiLevelType w:val="hybridMultilevel"/>
    <w:tmpl w:val="06B47222"/>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DB2690B"/>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28F763C"/>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36C192C"/>
    <w:multiLevelType w:val="hybridMultilevel"/>
    <w:tmpl w:val="DF8C9C90"/>
    <w:lvl w:ilvl="0" w:tplc="04100001">
      <w:start w:val="1"/>
      <w:numFmt w:val="bullet"/>
      <w:lvlText w:val=""/>
      <w:lvlJc w:val="left"/>
      <w:pPr>
        <w:ind w:left="708"/>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55569FA"/>
    <w:multiLevelType w:val="hybridMultilevel"/>
    <w:tmpl w:val="88F0CF8C"/>
    <w:lvl w:ilvl="0" w:tplc="FFFFFFFF">
      <w:start w:val="1"/>
      <w:numFmt w:val="decimal"/>
      <w:lvlText w:val="%1."/>
      <w:lvlJc w:val="left"/>
      <w:pPr>
        <w:ind w:left="705" w:hanging="360"/>
      </w:pPr>
      <w:rPr>
        <w:rFonts w:hint="default"/>
      </w:rPr>
    </w:lvl>
    <w:lvl w:ilvl="1" w:tplc="FFFFFFFF" w:tentative="1">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15" w15:restartNumberingAfterBreak="0">
    <w:nsid w:val="2AB514C9"/>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36027FE"/>
    <w:multiLevelType w:val="hybridMultilevel"/>
    <w:tmpl w:val="B69C07CA"/>
    <w:lvl w:ilvl="0" w:tplc="4E9AE72A">
      <w:start w:val="1"/>
      <w:numFmt w:val="decimal"/>
      <w:lvlText w:val="%1."/>
      <w:lvlJc w:val="left"/>
      <w:pPr>
        <w:ind w:left="345" w:hanging="360"/>
      </w:pPr>
      <w:rPr>
        <w:rFonts w:hint="default"/>
      </w:rPr>
    </w:lvl>
    <w:lvl w:ilvl="1" w:tplc="04100019" w:tentative="1">
      <w:start w:val="1"/>
      <w:numFmt w:val="lowerLetter"/>
      <w:lvlText w:val="%2."/>
      <w:lvlJc w:val="left"/>
      <w:pPr>
        <w:ind w:left="1065" w:hanging="360"/>
      </w:pPr>
    </w:lvl>
    <w:lvl w:ilvl="2" w:tplc="0410001B" w:tentative="1">
      <w:start w:val="1"/>
      <w:numFmt w:val="lowerRoman"/>
      <w:lvlText w:val="%3."/>
      <w:lvlJc w:val="right"/>
      <w:pPr>
        <w:ind w:left="1785" w:hanging="180"/>
      </w:pPr>
    </w:lvl>
    <w:lvl w:ilvl="3" w:tplc="0410000F" w:tentative="1">
      <w:start w:val="1"/>
      <w:numFmt w:val="decimal"/>
      <w:lvlText w:val="%4."/>
      <w:lvlJc w:val="left"/>
      <w:pPr>
        <w:ind w:left="2505" w:hanging="360"/>
      </w:pPr>
    </w:lvl>
    <w:lvl w:ilvl="4" w:tplc="04100019" w:tentative="1">
      <w:start w:val="1"/>
      <w:numFmt w:val="lowerLetter"/>
      <w:lvlText w:val="%5."/>
      <w:lvlJc w:val="left"/>
      <w:pPr>
        <w:ind w:left="3225" w:hanging="360"/>
      </w:pPr>
    </w:lvl>
    <w:lvl w:ilvl="5" w:tplc="0410001B" w:tentative="1">
      <w:start w:val="1"/>
      <w:numFmt w:val="lowerRoman"/>
      <w:lvlText w:val="%6."/>
      <w:lvlJc w:val="right"/>
      <w:pPr>
        <w:ind w:left="3945" w:hanging="180"/>
      </w:pPr>
    </w:lvl>
    <w:lvl w:ilvl="6" w:tplc="0410000F" w:tentative="1">
      <w:start w:val="1"/>
      <w:numFmt w:val="decimal"/>
      <w:lvlText w:val="%7."/>
      <w:lvlJc w:val="left"/>
      <w:pPr>
        <w:ind w:left="4665" w:hanging="360"/>
      </w:pPr>
    </w:lvl>
    <w:lvl w:ilvl="7" w:tplc="04100019" w:tentative="1">
      <w:start w:val="1"/>
      <w:numFmt w:val="lowerLetter"/>
      <w:lvlText w:val="%8."/>
      <w:lvlJc w:val="left"/>
      <w:pPr>
        <w:ind w:left="5385" w:hanging="360"/>
      </w:pPr>
    </w:lvl>
    <w:lvl w:ilvl="8" w:tplc="0410001B" w:tentative="1">
      <w:start w:val="1"/>
      <w:numFmt w:val="lowerRoman"/>
      <w:lvlText w:val="%9."/>
      <w:lvlJc w:val="right"/>
      <w:pPr>
        <w:ind w:left="6105" w:hanging="180"/>
      </w:pPr>
    </w:lvl>
  </w:abstractNum>
  <w:abstractNum w:abstractNumId="17" w15:restartNumberingAfterBreak="0">
    <w:nsid w:val="39BC1F21"/>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16910A6"/>
    <w:multiLevelType w:val="hybridMultilevel"/>
    <w:tmpl w:val="D5047862"/>
    <w:lvl w:ilvl="0" w:tplc="D88E608E">
      <w:start w:val="1"/>
      <w:numFmt w:val="bullet"/>
      <w:lvlText w:val=""/>
      <w:lvlJc w:val="left"/>
      <w:pPr>
        <w:ind w:left="7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5F4DE2C">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D5E395E">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73456A2">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2AA6C48">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DC8D648">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7241A74">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598599C">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E3C31BE">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2241842"/>
    <w:multiLevelType w:val="hybridMultilevel"/>
    <w:tmpl w:val="C220F7FA"/>
    <w:lvl w:ilvl="0" w:tplc="041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42A618A1"/>
    <w:multiLevelType w:val="hybridMultilevel"/>
    <w:tmpl w:val="0D9A16E2"/>
    <w:lvl w:ilvl="0" w:tplc="1E60CE84">
      <w:start w:val="1"/>
      <w:numFmt w:val="lowerLetter"/>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743B4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56BC9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7AAD1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FAFFA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84CBD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F4989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4A501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ACC9F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58F4F6D"/>
    <w:multiLevelType w:val="hybridMultilevel"/>
    <w:tmpl w:val="B8AAFAE6"/>
    <w:lvl w:ilvl="0" w:tplc="D4926B6E">
      <w:start w:val="1"/>
      <w:numFmt w:val="bullet"/>
      <w:lvlText w:val="•"/>
      <w:lvlJc w:val="left"/>
      <w:pPr>
        <w:ind w:left="6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7D27260">
      <w:start w:val="1"/>
      <w:numFmt w:val="bullet"/>
      <w:lvlText w:val="o"/>
      <w:lvlJc w:val="left"/>
      <w:pPr>
        <w:ind w:left="14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406A364">
      <w:start w:val="1"/>
      <w:numFmt w:val="bullet"/>
      <w:lvlText w:val="▪"/>
      <w:lvlJc w:val="left"/>
      <w:pPr>
        <w:ind w:left="21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4D2BA7A">
      <w:start w:val="1"/>
      <w:numFmt w:val="bullet"/>
      <w:lvlText w:val="•"/>
      <w:lvlJc w:val="left"/>
      <w:pPr>
        <w:ind w:left="28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1DA1FF0">
      <w:start w:val="1"/>
      <w:numFmt w:val="bullet"/>
      <w:lvlText w:val="o"/>
      <w:lvlJc w:val="left"/>
      <w:pPr>
        <w:ind w:left="35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88E0230">
      <w:start w:val="1"/>
      <w:numFmt w:val="bullet"/>
      <w:lvlText w:val="▪"/>
      <w:lvlJc w:val="left"/>
      <w:pPr>
        <w:ind w:left="43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6D2CB9A">
      <w:start w:val="1"/>
      <w:numFmt w:val="bullet"/>
      <w:lvlText w:val="•"/>
      <w:lvlJc w:val="left"/>
      <w:pPr>
        <w:ind w:left="50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A2AD432">
      <w:start w:val="1"/>
      <w:numFmt w:val="bullet"/>
      <w:lvlText w:val="o"/>
      <w:lvlJc w:val="left"/>
      <w:pPr>
        <w:ind w:left="57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8EAD0BE">
      <w:start w:val="1"/>
      <w:numFmt w:val="bullet"/>
      <w:lvlText w:val="▪"/>
      <w:lvlJc w:val="left"/>
      <w:pPr>
        <w:ind w:left="64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7AF554D"/>
    <w:multiLevelType w:val="hybridMultilevel"/>
    <w:tmpl w:val="06B47222"/>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EA30059"/>
    <w:multiLevelType w:val="hybridMultilevel"/>
    <w:tmpl w:val="07DA99E4"/>
    <w:lvl w:ilvl="0" w:tplc="6BDEA51A">
      <w:start w:val="1"/>
      <w:numFmt w:val="bullet"/>
      <w:lvlText w:val=""/>
      <w:lvlJc w:val="left"/>
      <w:pPr>
        <w:ind w:left="7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65A610E">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174E49C">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132521C">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C4424CA">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C6C82A2">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250F0D4">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428D3EE">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8546C86">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794143C"/>
    <w:multiLevelType w:val="hybridMultilevel"/>
    <w:tmpl w:val="F8B4D60E"/>
    <w:lvl w:ilvl="0" w:tplc="93B61CBC">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88EDE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DC9DD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AAC07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00FD8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7ECDB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3CEDB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FACE9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C828C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96D62D9"/>
    <w:multiLevelType w:val="hybridMultilevel"/>
    <w:tmpl w:val="EA7090E0"/>
    <w:lvl w:ilvl="0" w:tplc="5ACE18CA">
      <w:start w:val="1"/>
      <w:numFmt w:val="bullet"/>
      <w:lvlText w:val=""/>
      <w:lvlJc w:val="left"/>
      <w:pPr>
        <w:ind w:left="7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E86094A">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5F2D788">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90A9B90">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FBE4B02">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638B772">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6E27540">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0A23D9A">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EA0F57A">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ABD5C81"/>
    <w:multiLevelType w:val="hybridMultilevel"/>
    <w:tmpl w:val="0254884A"/>
    <w:lvl w:ilvl="0" w:tplc="F6DE3A02">
      <w:start w:val="1"/>
      <w:numFmt w:val="bullet"/>
      <w:lvlText w:val=""/>
      <w:lvlJc w:val="left"/>
      <w:pPr>
        <w:ind w:left="7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A04F8D0">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458A23C">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51891D4">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AE667E6">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BB6B010">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0CCD52E">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E4AF54C">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EB2B3E2">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D6418D5"/>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24959DD"/>
    <w:multiLevelType w:val="hybridMultilevel"/>
    <w:tmpl w:val="88F0CF8C"/>
    <w:lvl w:ilvl="0" w:tplc="FFFFFFFF">
      <w:start w:val="1"/>
      <w:numFmt w:val="decimal"/>
      <w:lvlText w:val="%1."/>
      <w:lvlJc w:val="left"/>
      <w:pPr>
        <w:ind w:left="705" w:hanging="360"/>
      </w:pPr>
      <w:rPr>
        <w:rFonts w:hint="default"/>
      </w:rPr>
    </w:lvl>
    <w:lvl w:ilvl="1" w:tplc="FFFFFFFF" w:tentative="1">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29" w15:restartNumberingAfterBreak="0">
    <w:nsid w:val="630E69B2"/>
    <w:multiLevelType w:val="hybridMultilevel"/>
    <w:tmpl w:val="BD32DF54"/>
    <w:lvl w:ilvl="0" w:tplc="44CC979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3615A82"/>
    <w:multiLevelType w:val="hybridMultilevel"/>
    <w:tmpl w:val="046CF5F4"/>
    <w:lvl w:ilvl="0" w:tplc="4CA6F988">
      <w:start w:val="1"/>
      <w:numFmt w:val="bullet"/>
      <w:lvlText w:val=""/>
      <w:lvlJc w:val="left"/>
      <w:pPr>
        <w:ind w:left="7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A20D3EE">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768924A">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D842B00">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98E8A0C">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B2A2FE2">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9206234">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0BEF7BC">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638A6C0">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3E46994"/>
    <w:multiLevelType w:val="hybridMultilevel"/>
    <w:tmpl w:val="4E10463E"/>
    <w:lvl w:ilvl="0" w:tplc="2CF4D17C">
      <w:start w:val="170101"/>
      <w:numFmt w:val="decimal"/>
      <w:lvlText w:val="%1"/>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82839E">
      <w:start w:val="1"/>
      <w:numFmt w:val="lowerLetter"/>
      <w:lvlText w:val="%2"/>
      <w:lvlJc w:val="left"/>
      <w:pPr>
        <w:ind w:left="1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A8E7DA">
      <w:start w:val="1"/>
      <w:numFmt w:val="lowerRoman"/>
      <w:lvlText w:val="%3"/>
      <w:lvlJc w:val="left"/>
      <w:pPr>
        <w:ind w:left="1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CCBD90">
      <w:start w:val="1"/>
      <w:numFmt w:val="decimal"/>
      <w:lvlText w:val="%4"/>
      <w:lvlJc w:val="left"/>
      <w:pPr>
        <w:ind w:left="2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A49D16">
      <w:start w:val="1"/>
      <w:numFmt w:val="lowerLetter"/>
      <w:lvlText w:val="%5"/>
      <w:lvlJc w:val="left"/>
      <w:pPr>
        <w:ind w:left="3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3E3F3A">
      <w:start w:val="1"/>
      <w:numFmt w:val="lowerRoman"/>
      <w:lvlText w:val="%6"/>
      <w:lvlJc w:val="left"/>
      <w:pPr>
        <w:ind w:left="4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B24FA2">
      <w:start w:val="1"/>
      <w:numFmt w:val="decimal"/>
      <w:lvlText w:val="%7"/>
      <w:lvlJc w:val="left"/>
      <w:pPr>
        <w:ind w:left="4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FCA6FE">
      <w:start w:val="1"/>
      <w:numFmt w:val="lowerLetter"/>
      <w:lvlText w:val="%8"/>
      <w:lvlJc w:val="left"/>
      <w:pPr>
        <w:ind w:left="5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C4636C">
      <w:start w:val="1"/>
      <w:numFmt w:val="lowerRoman"/>
      <w:lvlText w:val="%9"/>
      <w:lvlJc w:val="left"/>
      <w:pPr>
        <w:ind w:left="6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591472E"/>
    <w:multiLevelType w:val="hybridMultilevel"/>
    <w:tmpl w:val="06B47222"/>
    <w:lvl w:ilvl="0" w:tplc="FDD2252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18F55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A2BB6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D450A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2E95A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520DD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EE470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38C57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80CD5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84032AF"/>
    <w:multiLevelType w:val="hybridMultilevel"/>
    <w:tmpl w:val="06B47222"/>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AFB66D3"/>
    <w:multiLevelType w:val="hybridMultilevel"/>
    <w:tmpl w:val="EA7AD31C"/>
    <w:lvl w:ilvl="0" w:tplc="61C407D4">
      <w:start w:val="1"/>
      <w:numFmt w:val="bullet"/>
      <w:lvlText w:val="✓"/>
      <w:lvlJc w:val="left"/>
      <w:pPr>
        <w:ind w:left="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600BCF2">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FCE618A">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6BA4450">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C243EB4">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814AD78">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10E6DEC">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A98BE86">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FDC1270">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C426C77"/>
    <w:multiLevelType w:val="hybridMultilevel"/>
    <w:tmpl w:val="B97EABAE"/>
    <w:lvl w:ilvl="0" w:tplc="DFB816A2">
      <w:start w:val="1"/>
      <w:numFmt w:val="bullet"/>
      <w:lvlText w:val=""/>
      <w:lvlJc w:val="left"/>
      <w:pPr>
        <w:ind w:left="7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D1CC416">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ED83E5E">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740676A">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994FBCA">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AA20E96">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8E8CA48">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114C8B0">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B2EC688">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C9A2262"/>
    <w:multiLevelType w:val="hybridMultilevel"/>
    <w:tmpl w:val="06B47222"/>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E6868E7"/>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00B1517"/>
    <w:multiLevelType w:val="hybridMultilevel"/>
    <w:tmpl w:val="7AA22022"/>
    <w:lvl w:ilvl="0" w:tplc="21481284">
      <w:start w:val="1"/>
      <w:numFmt w:val="bullet"/>
      <w:lvlText w:val=""/>
      <w:lvlJc w:val="left"/>
      <w:pPr>
        <w:ind w:left="7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2F05142">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44A2190">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D805D92">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18E4878">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E88526A">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5C00C8A">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586CAFA">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8206DD4">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24B76AF"/>
    <w:multiLevelType w:val="hybridMultilevel"/>
    <w:tmpl w:val="F3B27D0A"/>
    <w:lvl w:ilvl="0" w:tplc="7846A8B8">
      <w:start w:val="500"/>
      <w:numFmt w:val="lowerRoman"/>
      <w:lvlText w:val="%1)"/>
      <w:lvlJc w:val="left"/>
      <w:pPr>
        <w:ind w:left="2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B22F16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CD49DC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E8CA05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ACCEA6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7EAA0E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540DFF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CA435E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EE8666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72771679"/>
    <w:multiLevelType w:val="hybridMultilevel"/>
    <w:tmpl w:val="848425D8"/>
    <w:lvl w:ilvl="0" w:tplc="3F24D03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94DF7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62CED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10DB8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168C4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5C510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E208A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E2E2C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E68BE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7845123"/>
    <w:multiLevelType w:val="hybridMultilevel"/>
    <w:tmpl w:val="06B47222"/>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D335D0A"/>
    <w:multiLevelType w:val="hybridMultilevel"/>
    <w:tmpl w:val="06B47222"/>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32"/>
  </w:num>
  <w:num w:numId="3">
    <w:abstractNumId w:val="5"/>
  </w:num>
  <w:num w:numId="4">
    <w:abstractNumId w:val="40"/>
  </w:num>
  <w:num w:numId="5">
    <w:abstractNumId w:val="34"/>
  </w:num>
  <w:num w:numId="6">
    <w:abstractNumId w:val="24"/>
  </w:num>
  <w:num w:numId="7">
    <w:abstractNumId w:val="39"/>
  </w:num>
  <w:num w:numId="8">
    <w:abstractNumId w:val="20"/>
  </w:num>
  <w:num w:numId="9">
    <w:abstractNumId w:val="21"/>
  </w:num>
  <w:num w:numId="10">
    <w:abstractNumId w:val="31"/>
  </w:num>
  <w:num w:numId="11">
    <w:abstractNumId w:val="30"/>
  </w:num>
  <w:num w:numId="12">
    <w:abstractNumId w:val="25"/>
  </w:num>
  <w:num w:numId="13">
    <w:abstractNumId w:val="35"/>
  </w:num>
  <w:num w:numId="14">
    <w:abstractNumId w:val="2"/>
  </w:num>
  <w:num w:numId="15">
    <w:abstractNumId w:val="18"/>
  </w:num>
  <w:num w:numId="16">
    <w:abstractNumId w:val="26"/>
  </w:num>
  <w:num w:numId="17">
    <w:abstractNumId w:val="23"/>
  </w:num>
  <w:num w:numId="18">
    <w:abstractNumId w:val="38"/>
  </w:num>
  <w:num w:numId="19">
    <w:abstractNumId w:val="16"/>
  </w:num>
  <w:num w:numId="20">
    <w:abstractNumId w:val="3"/>
  </w:num>
  <w:num w:numId="21">
    <w:abstractNumId w:val="7"/>
  </w:num>
  <w:num w:numId="22">
    <w:abstractNumId w:val="28"/>
  </w:num>
  <w:num w:numId="23">
    <w:abstractNumId w:val="8"/>
  </w:num>
  <w:num w:numId="24">
    <w:abstractNumId w:val="14"/>
  </w:num>
  <w:num w:numId="25">
    <w:abstractNumId w:val="33"/>
  </w:num>
  <w:num w:numId="26">
    <w:abstractNumId w:val="10"/>
  </w:num>
  <w:num w:numId="27">
    <w:abstractNumId w:val="36"/>
  </w:num>
  <w:num w:numId="28">
    <w:abstractNumId w:val="22"/>
  </w:num>
  <w:num w:numId="29">
    <w:abstractNumId w:val="42"/>
  </w:num>
  <w:num w:numId="30">
    <w:abstractNumId w:val="29"/>
  </w:num>
  <w:num w:numId="31">
    <w:abstractNumId w:val="41"/>
  </w:num>
  <w:num w:numId="32">
    <w:abstractNumId w:val="13"/>
  </w:num>
  <w:num w:numId="33">
    <w:abstractNumId w:val="1"/>
  </w:num>
  <w:num w:numId="34">
    <w:abstractNumId w:val="17"/>
  </w:num>
  <w:num w:numId="35">
    <w:abstractNumId w:val="0"/>
  </w:num>
  <w:num w:numId="36">
    <w:abstractNumId w:val="4"/>
  </w:num>
  <w:num w:numId="37">
    <w:abstractNumId w:val="4"/>
  </w:num>
  <w:num w:numId="38">
    <w:abstractNumId w:val="19"/>
  </w:num>
  <w:num w:numId="39">
    <w:abstractNumId w:val="37"/>
  </w:num>
  <w:num w:numId="40">
    <w:abstractNumId w:val="15"/>
  </w:num>
  <w:num w:numId="41">
    <w:abstractNumId w:val="9"/>
  </w:num>
  <w:num w:numId="42">
    <w:abstractNumId w:val="11"/>
  </w:num>
  <w:num w:numId="43">
    <w:abstractNumId w:val="12"/>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060"/>
    <w:rsid w:val="00040E9E"/>
    <w:rsid w:val="000608BB"/>
    <w:rsid w:val="00066C45"/>
    <w:rsid w:val="000A5B7E"/>
    <w:rsid w:val="000B2060"/>
    <w:rsid w:val="000C74AC"/>
    <w:rsid w:val="000E2887"/>
    <w:rsid w:val="000E6789"/>
    <w:rsid w:val="00122D4D"/>
    <w:rsid w:val="0012657B"/>
    <w:rsid w:val="001571B3"/>
    <w:rsid w:val="00187C2F"/>
    <w:rsid w:val="001A3C5B"/>
    <w:rsid w:val="001A66C5"/>
    <w:rsid w:val="001B60FC"/>
    <w:rsid w:val="001E2424"/>
    <w:rsid w:val="001F73B8"/>
    <w:rsid w:val="002078AA"/>
    <w:rsid w:val="00211D1B"/>
    <w:rsid w:val="00257F18"/>
    <w:rsid w:val="002C424A"/>
    <w:rsid w:val="002C6268"/>
    <w:rsid w:val="00321CC2"/>
    <w:rsid w:val="003855A4"/>
    <w:rsid w:val="003D02E8"/>
    <w:rsid w:val="00435FEC"/>
    <w:rsid w:val="00440032"/>
    <w:rsid w:val="00443C03"/>
    <w:rsid w:val="00453843"/>
    <w:rsid w:val="00453851"/>
    <w:rsid w:val="004D027A"/>
    <w:rsid w:val="004D0F46"/>
    <w:rsid w:val="004D5730"/>
    <w:rsid w:val="004E1785"/>
    <w:rsid w:val="004F3D24"/>
    <w:rsid w:val="00511FA8"/>
    <w:rsid w:val="00516CAA"/>
    <w:rsid w:val="005211CB"/>
    <w:rsid w:val="005428D2"/>
    <w:rsid w:val="00560FC1"/>
    <w:rsid w:val="00563958"/>
    <w:rsid w:val="00575D8B"/>
    <w:rsid w:val="005C02C8"/>
    <w:rsid w:val="005D26EE"/>
    <w:rsid w:val="005D2CCC"/>
    <w:rsid w:val="005F0151"/>
    <w:rsid w:val="00605A70"/>
    <w:rsid w:val="00607D0C"/>
    <w:rsid w:val="00647BE4"/>
    <w:rsid w:val="00670BBC"/>
    <w:rsid w:val="00677FDE"/>
    <w:rsid w:val="006B6AF0"/>
    <w:rsid w:val="00751073"/>
    <w:rsid w:val="00762ADB"/>
    <w:rsid w:val="007B53AC"/>
    <w:rsid w:val="007D19BA"/>
    <w:rsid w:val="007D34E4"/>
    <w:rsid w:val="007F7B0C"/>
    <w:rsid w:val="00842EDF"/>
    <w:rsid w:val="00851DB7"/>
    <w:rsid w:val="008610D3"/>
    <w:rsid w:val="008647FF"/>
    <w:rsid w:val="008716AC"/>
    <w:rsid w:val="0087254B"/>
    <w:rsid w:val="0087338D"/>
    <w:rsid w:val="008817D3"/>
    <w:rsid w:val="008A7D5B"/>
    <w:rsid w:val="008E07EC"/>
    <w:rsid w:val="00912607"/>
    <w:rsid w:val="009365B9"/>
    <w:rsid w:val="00947677"/>
    <w:rsid w:val="00986ED7"/>
    <w:rsid w:val="009E72B8"/>
    <w:rsid w:val="00A141D1"/>
    <w:rsid w:val="00A42E5E"/>
    <w:rsid w:val="00A451F2"/>
    <w:rsid w:val="00A923FD"/>
    <w:rsid w:val="00B07069"/>
    <w:rsid w:val="00B6618B"/>
    <w:rsid w:val="00B66567"/>
    <w:rsid w:val="00B814EA"/>
    <w:rsid w:val="00B90036"/>
    <w:rsid w:val="00C573A1"/>
    <w:rsid w:val="00C8402D"/>
    <w:rsid w:val="00C9196A"/>
    <w:rsid w:val="00C92865"/>
    <w:rsid w:val="00CA1B50"/>
    <w:rsid w:val="00CA20B5"/>
    <w:rsid w:val="00CA4911"/>
    <w:rsid w:val="00CA7EA2"/>
    <w:rsid w:val="00CB57C7"/>
    <w:rsid w:val="00CE1962"/>
    <w:rsid w:val="00CE5FC5"/>
    <w:rsid w:val="00CF2085"/>
    <w:rsid w:val="00D15FA7"/>
    <w:rsid w:val="00D17D7F"/>
    <w:rsid w:val="00D25E71"/>
    <w:rsid w:val="00D30414"/>
    <w:rsid w:val="00D401B2"/>
    <w:rsid w:val="00D442A3"/>
    <w:rsid w:val="00D55B0D"/>
    <w:rsid w:val="00D630D6"/>
    <w:rsid w:val="00D85D99"/>
    <w:rsid w:val="00DE51A5"/>
    <w:rsid w:val="00DE7B44"/>
    <w:rsid w:val="00E126AE"/>
    <w:rsid w:val="00E15E5B"/>
    <w:rsid w:val="00E76CAC"/>
    <w:rsid w:val="00E808EC"/>
    <w:rsid w:val="00E81CE8"/>
    <w:rsid w:val="00E84466"/>
    <w:rsid w:val="00EA0449"/>
    <w:rsid w:val="00EE7699"/>
    <w:rsid w:val="00EF52D1"/>
    <w:rsid w:val="00F061A6"/>
    <w:rsid w:val="00F077D2"/>
    <w:rsid w:val="00F1673E"/>
    <w:rsid w:val="00F31101"/>
    <w:rsid w:val="00F433CF"/>
    <w:rsid w:val="00F51F5E"/>
    <w:rsid w:val="00F55F19"/>
    <w:rsid w:val="00F5702C"/>
    <w:rsid w:val="00F75776"/>
    <w:rsid w:val="00FB6796"/>
    <w:rsid w:val="00FB6799"/>
    <w:rsid w:val="00FC1B37"/>
    <w:rsid w:val="00FD253E"/>
    <w:rsid w:val="00FD4D84"/>
    <w:rsid w:val="00FE62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6217D"/>
  <w15:docId w15:val="{9C15BEBA-29E8-41F7-9D54-4B445815B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t-EE"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68" w:lineRule="auto"/>
      <w:ind w:left="1995"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14" w:line="266" w:lineRule="auto"/>
      <w:ind w:left="10" w:right="60"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CA1B50"/>
    <w:pPr>
      <w:spacing w:after="0" w:line="240" w:lineRule="auto"/>
    </w:pPr>
    <w:rPr>
      <w:rFonts w:ascii="Times New Roman" w:eastAsia="Times New Roman" w:hAnsi="Times New Roman" w:cs="Times New Roman"/>
      <w:color w:val="000000"/>
      <w:sz w:val="24"/>
    </w:rPr>
  </w:style>
  <w:style w:type="paragraph" w:styleId="ListParagraph">
    <w:name w:val="List Paragraph"/>
    <w:basedOn w:val="Normal"/>
    <w:uiPriority w:val="34"/>
    <w:qFormat/>
    <w:rsid w:val="00511FA8"/>
    <w:pPr>
      <w:ind w:left="720"/>
      <w:contextualSpacing/>
    </w:pPr>
  </w:style>
  <w:style w:type="character" w:styleId="CommentReference">
    <w:name w:val="annotation reference"/>
    <w:basedOn w:val="DefaultParagraphFont"/>
    <w:uiPriority w:val="99"/>
    <w:semiHidden/>
    <w:unhideWhenUsed/>
    <w:rsid w:val="00B07069"/>
    <w:rPr>
      <w:sz w:val="16"/>
      <w:szCs w:val="16"/>
    </w:rPr>
  </w:style>
  <w:style w:type="paragraph" w:styleId="CommentText">
    <w:name w:val="annotation text"/>
    <w:basedOn w:val="Normal"/>
    <w:link w:val="CommentTextChar"/>
    <w:uiPriority w:val="99"/>
    <w:semiHidden/>
    <w:unhideWhenUsed/>
    <w:rsid w:val="00B07069"/>
    <w:pPr>
      <w:spacing w:line="240" w:lineRule="auto"/>
    </w:pPr>
    <w:rPr>
      <w:sz w:val="20"/>
      <w:szCs w:val="20"/>
    </w:rPr>
  </w:style>
  <w:style w:type="character" w:customStyle="1" w:styleId="CommentTextChar">
    <w:name w:val="Comment Text Char"/>
    <w:basedOn w:val="DefaultParagraphFont"/>
    <w:link w:val="CommentText"/>
    <w:uiPriority w:val="99"/>
    <w:semiHidden/>
    <w:rsid w:val="00B07069"/>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B07069"/>
    <w:rPr>
      <w:b/>
      <w:bCs/>
    </w:rPr>
  </w:style>
  <w:style w:type="character" w:customStyle="1" w:styleId="CommentSubjectChar">
    <w:name w:val="Comment Subject Char"/>
    <w:basedOn w:val="CommentTextChar"/>
    <w:link w:val="CommentSubject"/>
    <w:uiPriority w:val="99"/>
    <w:semiHidden/>
    <w:rsid w:val="00B07069"/>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4538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3843"/>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390">
      <w:bodyDiv w:val="1"/>
      <w:marLeft w:val="0"/>
      <w:marRight w:val="0"/>
      <w:marTop w:val="0"/>
      <w:marBottom w:val="0"/>
      <w:divBdr>
        <w:top w:val="none" w:sz="0" w:space="0" w:color="auto"/>
        <w:left w:val="none" w:sz="0" w:space="0" w:color="auto"/>
        <w:bottom w:val="none" w:sz="0" w:space="0" w:color="auto"/>
        <w:right w:val="none" w:sz="0" w:space="0" w:color="auto"/>
      </w:divBdr>
    </w:div>
    <w:div w:id="131875157">
      <w:bodyDiv w:val="1"/>
      <w:marLeft w:val="0"/>
      <w:marRight w:val="0"/>
      <w:marTop w:val="0"/>
      <w:marBottom w:val="0"/>
      <w:divBdr>
        <w:top w:val="none" w:sz="0" w:space="0" w:color="auto"/>
        <w:left w:val="none" w:sz="0" w:space="0" w:color="auto"/>
        <w:bottom w:val="none" w:sz="0" w:space="0" w:color="auto"/>
        <w:right w:val="none" w:sz="0" w:space="0" w:color="auto"/>
      </w:divBdr>
    </w:div>
    <w:div w:id="1506674128">
      <w:bodyDiv w:val="1"/>
      <w:marLeft w:val="0"/>
      <w:marRight w:val="0"/>
      <w:marTop w:val="0"/>
      <w:marBottom w:val="0"/>
      <w:divBdr>
        <w:top w:val="none" w:sz="0" w:space="0" w:color="auto"/>
        <w:left w:val="none" w:sz="0" w:space="0" w:color="auto"/>
        <w:bottom w:val="none" w:sz="0" w:space="0" w:color="auto"/>
        <w:right w:val="none" w:sz="0" w:space="0" w:color="auto"/>
      </w:divBdr>
    </w:div>
    <w:div w:id="16262305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15</Pages>
  <Words>3724</Words>
  <Characters>21230</Characters>
  <Application>Microsoft Office Word</Application>
  <DocSecurity>0</DocSecurity>
  <Lines>176</Lines>
  <Paragraphs>49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Romano Gennaro</dc:creator>
  <cp:keywords/>
  <cp:lastModifiedBy>Liana Brili</cp:lastModifiedBy>
  <cp:revision>6</cp:revision>
  <dcterms:created xsi:type="dcterms:W3CDTF">2022-03-10T16:09:00Z</dcterms:created>
  <dcterms:modified xsi:type="dcterms:W3CDTF">2022-03-31T13:57:00Z</dcterms:modified>
</cp:coreProperties>
</file>