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5176A" w14:textId="77777777" w:rsidR="00921644" w:rsidRDefault="00921644" w:rsidP="00921644">
      <w:pPr>
        <w:spacing w:after="120" w:line="259" w:lineRule="auto"/>
        <w:ind w:left="10" w:right="1" w:hanging="10"/>
        <w:jc w:val="right"/>
        <w:rPr>
          <w:b/>
          <w:sz w:val="24"/>
          <w:szCs w:val="24"/>
          <w:rFonts w:ascii="Arial" w:hAnsi="Arial" w:cs="Arial"/>
        </w:rPr>
      </w:pPr>
      <w:r>
        <w:rPr>
          <w:b/>
          <w:sz w:val="24"/>
          <w:rFonts w:ascii="Arial" w:hAnsi="Arial"/>
        </w:rPr>
        <w:t xml:space="preserve">II.</w:t>
      </w:r>
    </w:p>
    <w:bookmarkEnd w:id="0"/>
    <w:p w14:paraId="2DC02A3B" w14:textId="77777777" w:rsidR="00921644" w:rsidRPr="00785650" w:rsidRDefault="00921644" w:rsidP="00921644">
      <w:pPr>
        <w:spacing w:after="120" w:line="259" w:lineRule="auto"/>
        <w:ind w:left="10" w:right="1" w:hanging="10"/>
        <w:jc w:val="center"/>
        <w:rPr>
          <w:i/>
          <w:sz w:val="24"/>
          <w:szCs w:val="24"/>
          <w:rFonts w:ascii="Arial" w:hAnsi="Arial" w:cs="Arial"/>
        </w:rPr>
      </w:pPr>
      <w:r>
        <w:rPr>
          <w:i/>
          <w:sz w:val="24"/>
          <w:rFonts w:ascii="Arial" w:hAnsi="Arial"/>
        </w:rPr>
        <w:t xml:space="preserve">Udkast</w:t>
      </w:r>
    </w:p>
    <w:p w14:paraId="4020E26A" w14:textId="77777777" w:rsidR="00921644" w:rsidRPr="002F6326" w:rsidRDefault="00921644" w:rsidP="00921644">
      <w:pPr>
        <w:spacing w:after="120" w:line="259" w:lineRule="auto"/>
        <w:ind w:left="10" w:right="1" w:hanging="10"/>
        <w:jc w:val="center"/>
        <w:rPr>
          <w:b/>
          <w:sz w:val="24"/>
          <w:szCs w:val="24"/>
          <w:rFonts w:ascii="Arial" w:hAnsi="Arial" w:cs="Arial"/>
        </w:rPr>
      </w:pPr>
      <w:r>
        <w:rPr>
          <w:b/>
          <w:sz w:val="24"/>
          <w:rFonts w:ascii="Arial" w:hAnsi="Arial"/>
        </w:rPr>
        <w:t xml:space="preserve">DEKRET</w:t>
      </w:r>
    </w:p>
    <w:p w14:paraId="489AD333" w14:textId="77777777" w:rsidR="00921644" w:rsidRPr="002F6326" w:rsidRDefault="00921644" w:rsidP="00921644">
      <w:pPr>
        <w:spacing w:after="120" w:line="259" w:lineRule="auto"/>
        <w:ind w:left="10" w:right="1" w:hanging="10"/>
        <w:jc w:val="center"/>
        <w:rPr>
          <w:sz w:val="24"/>
          <w:szCs w:val="24"/>
          <w:rFonts w:ascii="Arial" w:hAnsi="Arial" w:cs="Arial"/>
        </w:rPr>
      </w:pPr>
      <w:r>
        <w:rPr>
          <w:sz w:val="24"/>
          <w:rFonts w:ascii="Arial" w:hAnsi="Arial"/>
        </w:rPr>
        <w:t xml:space="preserve">af</w:t>
      </w:r>
      <w:r>
        <w:rPr>
          <w:sz w:val="24"/>
          <w:rFonts w:ascii="Arial" w:hAnsi="Arial"/>
        </w:rPr>
        <w:tab/>
      </w:r>
      <w:r>
        <w:rPr>
          <w:sz w:val="24"/>
          <w:rFonts w:ascii="Arial" w:hAnsi="Arial"/>
        </w:rPr>
        <w:t xml:space="preserve">2022</w:t>
      </w:r>
      <w:r>
        <w:rPr>
          <w:sz w:val="24"/>
          <w:rFonts w:ascii="Arial" w:hAnsi="Arial"/>
        </w:rPr>
        <w:t xml:space="preserve"> </w:t>
      </w:r>
    </w:p>
    <w:p w14:paraId="76A52B6F" w14:textId="77777777" w:rsidR="00921644" w:rsidRPr="002F6326" w:rsidRDefault="00921644" w:rsidP="00921644">
      <w:pPr>
        <w:tabs>
          <w:tab w:val="left" w:pos="0"/>
        </w:tabs>
        <w:spacing w:after="120" w:line="259" w:lineRule="auto"/>
        <w:ind w:left="10" w:right="1" w:hanging="10"/>
        <w:jc w:val="center"/>
        <w:rPr>
          <w:b/>
          <w:sz w:val="24"/>
          <w:szCs w:val="24"/>
          <w:rFonts w:ascii="Arial" w:hAnsi="Arial" w:cs="Arial"/>
        </w:rPr>
      </w:pPr>
      <w:r>
        <w:rPr>
          <w:b/>
          <w:sz w:val="24"/>
          <w:rFonts w:ascii="Arial" w:hAnsi="Arial"/>
        </w:rPr>
        <w:t xml:space="preserve">om ændring af dekret nr. 23/2008 om tekniske krav til bygningers brandsikring, som ændret ved dekret nr. 268/2011.</w:t>
      </w:r>
    </w:p>
    <w:p w14:paraId="39802E58" w14:textId="77777777" w:rsidR="00921644" w:rsidRPr="002F6326" w:rsidRDefault="00921644" w:rsidP="00921644">
      <w:pPr>
        <w:spacing w:after="120" w:line="259" w:lineRule="auto"/>
        <w:ind w:left="1" w:right="1" w:firstLine="0"/>
        <w:jc w:val="left"/>
        <w:rPr>
          <w:sz w:val="24"/>
          <w:szCs w:val="24"/>
          <w:rFonts w:ascii="Arial" w:hAnsi="Arial" w:cs="Arial"/>
        </w:rPr>
      </w:pPr>
      <w:r>
        <w:rPr>
          <w:b/>
          <w:sz w:val="24"/>
          <w:rFonts w:ascii="Arial" w:hAnsi="Arial"/>
        </w:rPr>
        <w:t xml:space="preserve"> </w:t>
      </w:r>
    </w:p>
    <w:p w14:paraId="057ECAE7" w14:textId="77777777" w:rsidR="00921644" w:rsidRPr="002F6326" w:rsidRDefault="00921644" w:rsidP="00921644">
      <w:pPr>
        <w:spacing w:after="120"/>
        <w:ind w:left="-13" w:right="1" w:firstLine="708"/>
        <w:rPr>
          <w:sz w:val="24"/>
          <w:szCs w:val="24"/>
          <w:rFonts w:ascii="Arial" w:hAnsi="Arial" w:cs="Arial"/>
        </w:rPr>
      </w:pPr>
      <w:r>
        <w:rPr>
          <w:sz w:val="24"/>
          <w:rFonts w:ascii="Arial" w:hAnsi="Arial"/>
        </w:rPr>
        <w:t xml:space="preserve">I henhold til § 24, stk. 3, i lov nr. 133/1985 om brandsikring, som ændret ved lov nr. 186/2006, fastsætter indenrigsministeriet følgende:</w:t>
      </w:r>
      <w:r>
        <w:rPr>
          <w:sz w:val="24"/>
          <w:rFonts w:ascii="Arial" w:hAnsi="Arial"/>
        </w:rPr>
        <w:t xml:space="preserve"> </w:t>
      </w:r>
    </w:p>
    <w:p w14:paraId="6C3AA6BA" w14:textId="77777777" w:rsidR="00921644" w:rsidRPr="002F6326" w:rsidRDefault="00921644" w:rsidP="00921644">
      <w:pPr>
        <w:spacing w:after="120" w:line="259" w:lineRule="auto"/>
        <w:ind w:left="10" w:right="1" w:hanging="10"/>
        <w:jc w:val="center"/>
        <w:rPr>
          <w:sz w:val="24"/>
          <w:szCs w:val="24"/>
          <w:rFonts w:ascii="Arial" w:hAnsi="Arial" w:cs="Arial"/>
        </w:rPr>
      </w:pPr>
      <w:r>
        <w:rPr>
          <w:sz w:val="24"/>
          <w:rFonts w:ascii="Arial" w:hAnsi="Arial"/>
        </w:rPr>
        <w:t xml:space="preserve">Artikel I</w:t>
      </w:r>
      <w:r>
        <w:rPr>
          <w:sz w:val="24"/>
          <w:rFonts w:ascii="Arial" w:hAnsi="Arial"/>
        </w:rPr>
        <w:t xml:space="preserve"> </w:t>
      </w:r>
    </w:p>
    <w:p w14:paraId="211B3139" w14:textId="77777777" w:rsidR="0041256E" w:rsidRDefault="00921644" w:rsidP="00D73F1E">
      <w:pPr>
        <w:spacing w:after="120"/>
        <w:ind w:right="1" w:firstLine="699"/>
        <w:rPr>
          <w:sz w:val="24"/>
          <w:szCs w:val="24"/>
          <w:rFonts w:ascii="Arial" w:hAnsi="Arial" w:cs="Arial"/>
        </w:rPr>
      </w:pPr>
      <w:r>
        <w:rPr>
          <w:sz w:val="24"/>
          <w:rFonts w:ascii="Arial" w:hAnsi="Arial"/>
        </w:rPr>
        <w:t xml:space="preserve">I dekret nr. 23/2008 om tekniske krav til bygningers brandsikring, som ændret ved dekret nr. 268/2011, foretages følgende ændringer:</w:t>
      </w:r>
      <w:r>
        <w:rPr>
          <w:sz w:val="24"/>
          <w:rFonts w:ascii="Arial" w:hAnsi="Arial"/>
        </w:rPr>
        <w:t xml:space="preserve">  </w:t>
      </w:r>
    </w:p>
    <w:p w14:paraId="2B3C10BB" w14:textId="77777777" w:rsidR="00921644" w:rsidRDefault="00921644" w:rsidP="00921644">
      <w:pPr>
        <w:rPr>
          <w:rFonts w:ascii="Arial" w:hAnsi="Arial" w:cs="Arial"/>
          <w:sz w:val="24"/>
          <w:szCs w:val="24"/>
        </w:rPr>
      </w:pPr>
    </w:p>
    <w:p w14:paraId="3A5A922D" w14:textId="77777777" w:rsidR="00921644" w:rsidRPr="00921644" w:rsidRDefault="00921644" w:rsidP="00921644">
      <w:pPr>
        <w:spacing w:after="120"/>
        <w:ind w:right="1"/>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 1, stk. 2, får følgende ordlyd:</w:t>
      </w:r>
      <w:r>
        <w:rPr>
          <w:sz w:val="24"/>
          <w:rFonts w:ascii="Arial" w:hAnsi="Arial"/>
        </w:rPr>
        <w:t xml:space="preserve"> </w:t>
      </w:r>
    </w:p>
    <w:p w14:paraId="3FA6A3B0" w14:textId="77777777" w:rsidR="00921644" w:rsidRDefault="00921644" w:rsidP="00D73F1E">
      <w:pPr>
        <w:spacing w:after="120"/>
        <w:ind w:right="1" w:firstLine="699"/>
        <w:rPr>
          <w:sz w:val="24"/>
          <w:szCs w:val="24"/>
          <w:rFonts w:ascii="Arial" w:hAnsi="Arial" w:cs="Arial"/>
        </w:rPr>
      </w:pPr>
      <w:r>
        <w:rPr>
          <w:sz w:val="24"/>
          <w:rFonts w:ascii="Arial" w:hAnsi="Arial"/>
        </w:rPr>
        <w:t xml:space="preserve">"Stk. 2.</w:t>
      </w:r>
      <w:r>
        <w:rPr>
          <w:sz w:val="24"/>
          <w:rFonts w:ascii="Arial" w:hAnsi="Arial"/>
        </w:rPr>
        <w:t xml:space="preserve"> </w:t>
      </w:r>
      <w:r>
        <w:rPr>
          <w:sz w:val="24"/>
          <w:rFonts w:ascii="Arial" w:hAnsi="Arial"/>
        </w:rPr>
        <w:t xml:space="preserve">Dette dekret er meddelt i overensstemmelse med Europa-Parlamentets og Rådets direktiv (EU) 2015/1535 af 9. september 2015 om en informationsprocedure med hensyn til tekniske forskrifter samt forskrifter for informationssamfundets tjenester.</w:t>
      </w:r>
      <w:r>
        <w:rPr>
          <w:sz w:val="24"/>
          <w:rFonts w:ascii="Arial" w:hAnsi="Arial"/>
        </w:rPr>
        <w:t xml:space="preserve"> </w:t>
      </w:r>
    </w:p>
    <w:p w14:paraId="76E25A85" w14:textId="77777777" w:rsidR="00921644" w:rsidRDefault="00921644" w:rsidP="00921644">
      <w:pPr>
        <w:rPr>
          <w:rFonts w:ascii="Arial" w:hAnsi="Arial" w:cs="Arial"/>
          <w:sz w:val="24"/>
          <w:szCs w:val="24"/>
        </w:rPr>
      </w:pPr>
    </w:p>
    <w:p w14:paraId="64B79A5F" w14:textId="77777777" w:rsidR="00921644" w:rsidRPr="00921644" w:rsidRDefault="00921644" w:rsidP="00921644">
      <w:pPr>
        <w:spacing w:after="120"/>
        <w:ind w:right="1"/>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 18, stk. 2, ophæves.</w:t>
      </w:r>
      <w:r>
        <w:rPr>
          <w:sz w:val="24"/>
          <w:rFonts w:ascii="Arial" w:hAnsi="Arial"/>
        </w:rPr>
        <w:t xml:space="preserve"> </w:t>
      </w:r>
    </w:p>
    <w:p w14:paraId="72AA2AAA" w14:textId="77777777" w:rsidR="00921644" w:rsidRDefault="00921644" w:rsidP="00921644">
      <w:pPr>
        <w:spacing w:after="120"/>
        <w:ind w:right="1"/>
        <w:rPr>
          <w:sz w:val="24"/>
          <w:szCs w:val="24"/>
          <w:rFonts w:ascii="Arial" w:hAnsi="Arial" w:cs="Arial"/>
        </w:rPr>
      </w:pPr>
      <w:r>
        <w:rPr>
          <w:sz w:val="24"/>
          <w:rFonts w:ascii="Arial" w:hAnsi="Arial"/>
        </w:rPr>
        <w:t xml:space="preserve">Stk. 3-6 omnummereres til 2-5.</w:t>
      </w:r>
    </w:p>
    <w:p w14:paraId="0533BB24" w14:textId="77777777" w:rsidR="00D73F1E" w:rsidRDefault="00D73F1E" w:rsidP="00921644">
      <w:pPr>
        <w:spacing w:after="120"/>
        <w:ind w:right="1"/>
        <w:rPr>
          <w:rFonts w:ascii="Arial" w:hAnsi="Arial" w:cs="Arial"/>
          <w:sz w:val="24"/>
          <w:szCs w:val="24"/>
        </w:rPr>
      </w:pPr>
    </w:p>
    <w:p w14:paraId="2C9EFF77" w14:textId="77777777" w:rsidR="00921644" w:rsidRPr="00921644" w:rsidRDefault="00D73F1E" w:rsidP="00921644">
      <w:pPr>
        <w:spacing w:after="120"/>
        <w:ind w:right="1"/>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 23, herunder titel og fodnote 9 og 10, får følgende ordlyd:</w:t>
      </w:r>
      <w:r>
        <w:rPr>
          <w:sz w:val="24"/>
          <w:rFonts w:ascii="Arial" w:hAnsi="Arial"/>
        </w:rPr>
        <w:t xml:space="preserve"> </w:t>
      </w:r>
    </w:p>
    <w:p w14:paraId="6ABB3239" w14:textId="77777777" w:rsidR="00921644" w:rsidRPr="00921644" w:rsidRDefault="00921644" w:rsidP="00921644">
      <w:pPr>
        <w:spacing w:after="120"/>
        <w:ind w:right="1"/>
        <w:jc w:val="center"/>
        <w:rPr>
          <w:sz w:val="24"/>
          <w:szCs w:val="24"/>
          <w:rFonts w:ascii="Arial" w:hAnsi="Arial" w:cs="Arial"/>
        </w:rPr>
      </w:pPr>
      <w:r>
        <w:rPr>
          <w:sz w:val="24"/>
          <w:rFonts w:ascii="Arial" w:hAnsi="Arial"/>
        </w:rPr>
        <w:t xml:space="preserve">"§ 23</w:t>
      </w:r>
    </w:p>
    <w:p w14:paraId="2A82A52D" w14:textId="77777777" w:rsidR="00921644" w:rsidRPr="00921644" w:rsidRDefault="00921644" w:rsidP="00921644">
      <w:pPr>
        <w:spacing w:after="120"/>
        <w:ind w:right="1"/>
        <w:jc w:val="center"/>
        <w:rPr>
          <w:b/>
          <w:sz w:val="24"/>
          <w:szCs w:val="24"/>
          <w:rFonts w:ascii="Arial" w:hAnsi="Arial" w:cs="Arial"/>
        </w:rPr>
      </w:pPr>
      <w:r>
        <w:rPr>
          <w:b/>
          <w:sz w:val="24"/>
          <w:rFonts w:ascii="Arial" w:hAnsi="Arial"/>
        </w:rPr>
        <w:t xml:space="preserve">En bygning eller en del heraf, der er beregnet til drift af en skole, en skolefacilitet eller til førskolepasning</w:t>
      </w:r>
    </w:p>
    <w:p w14:paraId="71077B79"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Ved projektering af en bygning eller en del heraf, der er beregnet til drift af en skole, en skolefacilitet eller til regelmæssig, langvarig og gentagen pasning af børn under den skolepligtige alder</w:t>
      </w:r>
      <w:r>
        <w:rPr>
          <w:sz w:val="24"/>
          <w:vertAlign w:val="superscript"/>
          <w:rFonts w:ascii="Arial" w:hAnsi="Arial"/>
        </w:rPr>
        <w:t xml:space="preserve">9)</w:t>
      </w:r>
      <w:r>
        <w:rPr>
          <w:sz w:val="24"/>
          <w:rFonts w:ascii="Arial" w:hAnsi="Arial"/>
        </w:rPr>
        <w:t xml:space="preserve">, skal den tjekkiske tekniske standard, der er omhandlet i bilag 1, del 1, punkt 1, følges, medmindre andet er angivet nedenfor.</w:t>
      </w:r>
      <w:r>
        <w:rPr>
          <w:sz w:val="24"/>
          <w:rFonts w:ascii="Arial" w:hAnsi="Arial"/>
        </w:rPr>
        <w:t xml:space="preserve"> </w:t>
      </w:r>
    </w:p>
    <w:p w14:paraId="4718BFC7"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Hvert klasseværelse til børn under den skolepligtige alder skal udgøre et separat brandområde.</w:t>
      </w:r>
      <w:r>
        <w:rPr>
          <w:sz w:val="24"/>
          <w:rFonts w:ascii="Arial" w:hAnsi="Arial"/>
        </w:rPr>
        <w:t xml:space="preserve"> </w:t>
      </w:r>
    </w:p>
    <w:p w14:paraId="1B8201A6"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Et klasseværelse til børn under den skolepligtige alder må ikke være placeret højere end på en anden overjordisk etage eller på en underjordisk etage, medmindre en flugtudgang fører direkte til det fri.</w:t>
      </w:r>
      <w:r>
        <w:rPr>
          <w:sz w:val="24"/>
          <w:rFonts w:ascii="Arial" w:hAnsi="Arial"/>
        </w:rPr>
        <w:t xml:space="preserve"> </w:t>
      </w:r>
    </w:p>
    <w:p w14:paraId="6585F44D" w14:textId="77777777" w:rsidR="00921644" w:rsidRPr="00921644" w:rsidRDefault="00921644" w:rsidP="00921644">
      <w:pPr>
        <w:spacing w:after="120"/>
        <w:ind w:right="1" w:firstLine="699"/>
        <w:rPr>
          <w:sz w:val="24"/>
          <w:szCs w:val="24"/>
          <w:rFonts w:ascii="Arial" w:hAnsi="Arial" w:cs="Arial"/>
        </w:rPr>
      </w:pPr>
      <w:r>
        <w:rPr>
          <w:sz w:val="24"/>
          <w:rFonts w:ascii="Arial" w:hAnsi="Arial"/>
        </w:rPr>
        <w:t xml:space="preserve">(4)</w:t>
      </w:r>
      <w:r>
        <w:rPr>
          <w:sz w:val="24"/>
          <w:rFonts w:ascii="Arial" w:hAnsi="Arial"/>
        </w:rPr>
        <w:t xml:space="preserve"> </w:t>
      </w:r>
      <w:r>
        <w:rPr>
          <w:sz w:val="24"/>
          <w:rFonts w:ascii="Arial" w:hAnsi="Arial"/>
        </w:rPr>
        <w:t xml:space="preserve">Der må ikke anvendes svingdøre eller roterende døre ved flugtveje i bygninger, der huser en børnehave, grundskole eller sekundærskole egnet til elever eller børn med handicap</w:t>
      </w:r>
      <w:r>
        <w:rPr>
          <w:rFonts w:ascii="Arial" w:hAnsi="Arial"/>
        </w:rPr>
        <w:t xml:space="preserve"> </w:t>
      </w:r>
      <w:r>
        <w:rPr>
          <w:sz w:val="24"/>
          <w:rFonts w:ascii="Arial" w:hAnsi="Arial"/>
        </w:rPr>
        <w:t xml:space="preserve">eller i en bygning, der indeholder lokaler beregnet til børnepasning af børnegrupper.</w:t>
      </w:r>
      <w:r>
        <w:rPr>
          <w:rFonts w:ascii="Arial" w:hAnsi="Arial"/>
        </w:rPr>
        <w:t xml:space="preserve"> </w:t>
      </w:r>
      <w:r>
        <w:rPr>
          <w:sz w:val="24"/>
          <w:rFonts w:ascii="Arial" w:hAnsi="Arial"/>
        </w:rPr>
        <w:t xml:space="preserve">  </w:t>
      </w:r>
    </w:p>
    <w:p w14:paraId="5EFA1440" w14:textId="246E20C4" w:rsidR="00921644" w:rsidRPr="00921644" w:rsidRDefault="00921644" w:rsidP="00921644">
      <w:pPr>
        <w:spacing w:after="120"/>
        <w:ind w:right="1" w:firstLine="699"/>
        <w:rPr>
          <w:sz w:val="24"/>
          <w:szCs w:val="24"/>
          <w:rFonts w:ascii="Arial" w:hAnsi="Arial" w:cs="Arial"/>
        </w:rPr>
      </w:pPr>
      <w:r>
        <w:rPr>
          <w:sz w:val="24"/>
          <w:rFonts w:ascii="Arial" w:hAnsi="Arial"/>
        </w:rPr>
        <w:t xml:space="preserve">(5)</w:t>
      </w:r>
      <w:r>
        <w:rPr>
          <w:sz w:val="24"/>
          <w:rFonts w:ascii="Arial" w:hAnsi="Arial"/>
        </w:rPr>
        <w:t xml:space="preserve"> </w:t>
      </w:r>
      <w:r>
        <w:rPr>
          <w:sz w:val="24"/>
          <w:rFonts w:ascii="Arial" w:hAnsi="Arial"/>
        </w:rPr>
        <w:t xml:space="preserve">Bygningen for en skolefacilitet beregnet til indkvartering</w:t>
      </w:r>
      <w:r>
        <w:rPr>
          <w:sz w:val="24"/>
          <w:vertAlign w:val="superscript"/>
          <w:rFonts w:ascii="Arial" w:hAnsi="Arial"/>
        </w:rPr>
        <w:t xml:space="preserve">10) </w:t>
      </w:r>
      <w:r>
        <w:rPr>
          <w:sz w:val="24"/>
          <w:rFonts w:ascii="Arial" w:hAnsi="Arial"/>
        </w:rPr>
        <w:t xml:space="preserve">eller lokaler beregnet til indkvartering i bygningen for en skolefacilitet skal opfylde betingelserne i §17 og 17a.</w:t>
      </w:r>
      <w:r>
        <w:rPr>
          <w:sz w:val="24"/>
          <w:rFonts w:ascii="Arial" w:hAnsi="Arial"/>
        </w:rPr>
        <w:t xml:space="preserve"> </w:t>
      </w:r>
    </w:p>
    <w:p w14:paraId="3AE7B2C4" w14:textId="77777777" w:rsidR="00921644" w:rsidRPr="00921644" w:rsidRDefault="00921644" w:rsidP="00921644">
      <w:pPr>
        <w:spacing w:after="120"/>
        <w:ind w:right="1"/>
        <w:rPr>
          <w:sz w:val="24"/>
          <w:szCs w:val="24"/>
          <w:rFonts w:ascii="Arial" w:hAnsi="Arial" w:cs="Arial"/>
        </w:rPr>
      </w:pPr>
      <w:r>
        <w:rPr>
          <w:sz w:val="24"/>
          <w:rFonts w:ascii="Arial" w:hAnsi="Arial"/>
        </w:rPr>
        <w:t xml:space="preserve">_______________________</w:t>
      </w:r>
    </w:p>
    <w:p w14:paraId="65C1E909" w14:textId="47F545C4" w:rsidR="00921644" w:rsidRPr="00921644" w:rsidRDefault="00921644" w:rsidP="00921644">
      <w:pPr>
        <w:spacing w:after="120" w:line="247" w:lineRule="auto"/>
        <w:ind w:left="11" w:right="0" w:hanging="11"/>
        <w:rPr>
          <w:sz w:val="20"/>
          <w:szCs w:val="20"/>
          <w:rFonts w:ascii="Arial" w:hAnsi="Arial" w:cs="Arial"/>
        </w:rPr>
      </w:pPr>
      <w:r>
        <w:rPr>
          <w:sz w:val="20"/>
          <w:vertAlign w:val="superscript"/>
          <w:rFonts w:ascii="Arial" w:hAnsi="Arial"/>
        </w:rPr>
        <w:t xml:space="preserve">9)</w:t>
      </w:r>
      <w:r>
        <w:rPr>
          <w:sz w:val="20"/>
          <w:rFonts w:ascii="Arial" w:hAnsi="Arial"/>
        </w:rPr>
        <w:t xml:space="preserve"> </w:t>
      </w:r>
      <w:r>
        <w:rPr>
          <w:sz w:val="20"/>
          <w:rFonts w:ascii="Arial" w:hAnsi="Arial"/>
        </w:rPr>
        <w:t xml:space="preserve">F.eks. lov nr. 561/2004 om førskoleundervisning, grundskoleuddannelse, sekundæruddannelse, videregående erhvervsuddannelse og anden uddannelse (uddannelsesloven), med senere ændringer, lov nr. 247/2014 om børnepasning i børnegrupper og om ændring af beslægtede love, som ændret, lov nr. 455/1991 om erhverv, med senere ændringer.</w:t>
      </w:r>
      <w:r>
        <w:rPr>
          <w:sz w:val="20"/>
          <w:rFonts w:ascii="Arial" w:hAnsi="Arial"/>
        </w:rPr>
        <w:t xml:space="preserve"> </w:t>
      </w:r>
    </w:p>
    <w:p w14:paraId="5B15E452" w14:textId="77777777" w:rsidR="00921644" w:rsidRPr="00921644" w:rsidRDefault="00921644" w:rsidP="00921644">
      <w:pPr>
        <w:spacing w:after="120" w:line="247" w:lineRule="auto"/>
        <w:ind w:left="11" w:right="0" w:hanging="11"/>
        <w:rPr>
          <w:sz w:val="24"/>
          <w:szCs w:val="24"/>
          <w:rFonts w:ascii="Arial" w:hAnsi="Arial" w:cs="Arial"/>
        </w:rPr>
      </w:pPr>
      <w:r>
        <w:rPr>
          <w:sz w:val="20"/>
          <w:vertAlign w:val="superscript"/>
          <w:rFonts w:ascii="Arial" w:hAnsi="Arial"/>
        </w:rPr>
        <w:t xml:space="preserve">10)</w:t>
      </w:r>
      <w:r>
        <w:rPr>
          <w:rFonts w:ascii="Arial" w:hAnsi="Arial"/>
        </w:rPr>
        <w:t xml:space="preserve"> </w:t>
      </w:r>
      <w:r>
        <w:rPr>
          <w:rFonts w:ascii="Arial" w:hAnsi="Arial"/>
        </w:rPr>
        <w:t xml:space="preserve">Lov nr. 561/2004 om førskoleundervisning, grundskoleuddannelse, sekundæruddannelse, videregående erhvervsuddannelse og anden uddannelse (uddannelsesloven)</w:t>
      </w:r>
      <w:r>
        <w:rPr>
          <w:sz w:val="20"/>
          <w:rFonts w:ascii="Arial" w:hAnsi="Arial"/>
        </w:rPr>
        <w:t xml:space="preserve">, som ændret.</w:t>
      </w:r>
      <w:r>
        <w:rPr>
          <w:rFonts w:ascii="Arial" w:hAnsi="Arial"/>
        </w:rPr>
        <w:t xml:space="preserve">"</w:t>
      </w:r>
      <w:r>
        <w:rPr>
          <w:rFonts w:ascii="Arial" w:hAnsi="Arial"/>
        </w:rPr>
        <w:t xml:space="preserve"> </w:t>
      </w:r>
    </w:p>
    <w:p w14:paraId="71E506C3" w14:textId="77777777" w:rsidR="00921644" w:rsidRPr="00921644" w:rsidRDefault="00921644" w:rsidP="00921644">
      <w:pPr>
        <w:spacing w:after="120"/>
        <w:ind w:right="1"/>
        <w:rPr>
          <w:rFonts w:ascii="Arial" w:hAnsi="Arial" w:cs="Arial"/>
          <w:sz w:val="24"/>
          <w:szCs w:val="24"/>
        </w:rPr>
      </w:pPr>
    </w:p>
    <w:p w14:paraId="7A415308" w14:textId="77777777" w:rsidR="00921644" w:rsidRPr="00921644" w:rsidRDefault="00D73F1E" w:rsidP="00921644">
      <w:pPr>
        <w:spacing w:after="120"/>
        <w:ind w:right="1"/>
        <w:rPr>
          <w:sz w:val="24"/>
          <w:szCs w:val="24"/>
          <w:rFonts w:ascii="Arial" w:hAnsi="Arial" w:cs="Arial"/>
        </w:rPr>
      </w:pPr>
      <w:r>
        <w:rPr>
          <w:sz w:val="24"/>
          <w:rFonts w:ascii="Arial" w:hAnsi="Arial"/>
        </w:rPr>
        <w:t xml:space="preserve">4.</w:t>
      </w:r>
      <w:r>
        <w:rPr>
          <w:sz w:val="24"/>
          <w:rFonts w:ascii="Arial" w:hAnsi="Arial"/>
        </w:rPr>
        <w:t xml:space="preserve"> </w:t>
      </w:r>
      <w:r>
        <w:rPr>
          <w:sz w:val="24"/>
          <w:rFonts w:ascii="Arial" w:hAnsi="Arial"/>
        </w:rPr>
        <w:t xml:space="preserve">En ny § 23a indsættes efter § 23, som, inklusive dennes overskrift, får følgende ordlyd:</w:t>
      </w:r>
      <w:r>
        <w:rPr>
          <w:sz w:val="24"/>
          <w:rFonts w:ascii="Arial" w:hAnsi="Arial"/>
        </w:rPr>
        <w:t xml:space="preserve"> </w:t>
      </w:r>
    </w:p>
    <w:p w14:paraId="371B6533" w14:textId="77777777" w:rsidR="00921644" w:rsidRPr="00921644" w:rsidRDefault="00921644" w:rsidP="00921644">
      <w:pPr>
        <w:spacing w:after="120"/>
        <w:ind w:right="1"/>
        <w:jc w:val="center"/>
        <w:rPr>
          <w:sz w:val="24"/>
          <w:szCs w:val="24"/>
          <w:rFonts w:ascii="Arial" w:hAnsi="Arial" w:cs="Arial"/>
        </w:rPr>
      </w:pPr>
      <w:r>
        <w:rPr>
          <w:sz w:val="24"/>
          <w:rFonts w:ascii="Arial" w:hAnsi="Arial"/>
        </w:rPr>
        <w:t xml:space="preserve">"§ 23a</w:t>
      </w:r>
    </w:p>
    <w:p w14:paraId="310622C8" w14:textId="77777777" w:rsidR="00921644" w:rsidRPr="00921644" w:rsidRDefault="00921644" w:rsidP="00921644">
      <w:pPr>
        <w:spacing w:after="120"/>
        <w:ind w:right="1"/>
        <w:jc w:val="center"/>
        <w:rPr>
          <w:b/>
          <w:sz w:val="24"/>
          <w:szCs w:val="24"/>
          <w:rFonts w:ascii="Arial" w:hAnsi="Arial" w:cs="Arial"/>
        </w:rPr>
      </w:pPr>
      <w:r>
        <w:rPr>
          <w:b/>
          <w:sz w:val="24"/>
          <w:rFonts w:ascii="Arial" w:hAnsi="Arial"/>
        </w:rPr>
        <w:t xml:space="preserve">Brandsikringskrav til lokaler, hvor børnepasningen ydes i børnegrupper</w:t>
      </w:r>
    </w:p>
    <w:p w14:paraId="5371108C" w14:textId="5DAB7907" w:rsidR="00921644" w:rsidRDefault="00921644" w:rsidP="00921644">
      <w:pPr>
        <w:spacing w:after="120"/>
        <w:ind w:right="1" w:firstLine="699"/>
        <w:rPr>
          <w:sz w:val="24"/>
          <w:szCs w:val="24"/>
          <w:rFonts w:ascii="Arial" w:hAnsi="Arial" w:cs="Arial"/>
        </w:rPr>
      </w:pPr>
      <w:r>
        <w:rPr>
          <w:sz w:val="24"/>
          <w:rFonts w:ascii="Arial" w:hAnsi="Arial"/>
        </w:rPr>
        <w:t xml:space="preserve">(1)</w:t>
      </w:r>
      <w:r>
        <w:rPr>
          <w:sz w:val="24"/>
          <w:rFonts w:ascii="Arial" w:hAnsi="Arial"/>
        </w:rPr>
        <w:t xml:space="preserve"> </w:t>
      </w:r>
      <w:r>
        <w:rPr>
          <w:sz w:val="24"/>
          <w:rFonts w:ascii="Arial" w:hAnsi="Arial"/>
        </w:rPr>
        <w:t xml:space="preserve">Lokaler, hvor der ydes børnepasning i børnegrupper, med undtagelse af sanitære faciliteter, og tilstødende ubeskyttede flugtveje skal være udstyret med en selvstændig detektions- og signalanordning eller en tilsvarende effektiv anordning.</w:t>
      </w:r>
      <w:r>
        <w:rPr>
          <w:sz w:val="24"/>
          <w:rFonts w:ascii="Arial" w:hAnsi="Arial"/>
        </w:rPr>
        <w:t xml:space="preserve"> </w:t>
      </w:r>
    </w:p>
    <w:p w14:paraId="3394A60C" w14:textId="2F2B7BB1" w:rsidR="00921644" w:rsidRPr="00921644" w:rsidRDefault="00921644" w:rsidP="00921644">
      <w:pPr>
        <w:spacing w:after="120"/>
        <w:ind w:left="0" w:right="1" w:firstLine="708"/>
        <w:rPr>
          <w:sz w:val="24"/>
          <w:szCs w:val="24"/>
          <w:rFonts w:ascii="Arial" w:hAnsi="Arial" w:cs="Arial"/>
        </w:rPr>
      </w:pPr>
      <w:r>
        <w:rPr>
          <w:sz w:val="24"/>
          <w:rFonts w:ascii="Arial" w:hAnsi="Arial"/>
        </w:rPr>
        <w:t xml:space="preserve">(2)</w:t>
      </w:r>
      <w:r>
        <w:rPr>
          <w:sz w:val="24"/>
          <w:rFonts w:ascii="Arial" w:hAnsi="Arial"/>
        </w:rPr>
        <w:t xml:space="preserve"> </w:t>
      </w:r>
      <w:r>
        <w:rPr>
          <w:sz w:val="24"/>
          <w:rFonts w:ascii="Arial" w:hAnsi="Arial"/>
        </w:rPr>
        <w:t xml:space="preserve">Lokaler, hvor der ydes børnepasning i børnegrupper, skal være udstyret med mindst én bærbar brandslukker med en brandslukningskapacitet på mindst 21A.</w:t>
      </w:r>
      <w:r>
        <w:rPr>
          <w:sz w:val="24"/>
          <w:rFonts w:ascii="Arial" w:hAnsi="Arial"/>
        </w:rPr>
        <w:t xml:space="preserve"> </w:t>
      </w:r>
    </w:p>
    <w:p w14:paraId="57A6EEBF" w14:textId="65D58744" w:rsidR="00921644" w:rsidRDefault="00921644" w:rsidP="00B43DF6">
      <w:pPr>
        <w:spacing w:after="120"/>
        <w:ind w:left="0" w:right="1" w:firstLine="708"/>
        <w:rPr>
          <w:sz w:val="24"/>
          <w:szCs w:val="24"/>
          <w:rFonts w:ascii="Arial" w:hAnsi="Arial" w:cs="Arial"/>
        </w:rPr>
      </w:pPr>
      <w:r>
        <w:rPr>
          <w:sz w:val="24"/>
          <w:rFonts w:ascii="Arial" w:hAnsi="Arial"/>
        </w:rPr>
        <w:t xml:space="preserve">(3)</w:t>
      </w:r>
      <w:r>
        <w:rPr>
          <w:sz w:val="24"/>
          <w:rFonts w:ascii="Arial" w:hAnsi="Arial"/>
        </w:rPr>
        <w:t xml:space="preserve"> </w:t>
      </w:r>
      <w:r>
        <w:rPr>
          <w:sz w:val="24"/>
          <w:rFonts w:ascii="Arial" w:hAnsi="Arial"/>
        </w:rPr>
        <w:t xml:space="preserve">Lokaler, hvor der ydes børnepasning i børnegrupper, skal udgøre et separat brandområde eller være adskilt fra andre lokaler i bygningen ved en brandvæg med en brandmodstandsevne på mindst 30 minutter.</w:t>
      </w:r>
      <w:r>
        <w:rPr>
          <w:sz w:val="24"/>
          <w:rFonts w:ascii="Arial" w:hAnsi="Arial"/>
        </w:rPr>
        <w:t xml:space="preserve">  </w:t>
      </w:r>
      <w:r>
        <w:rPr>
          <w:sz w:val="24"/>
          <w:rFonts w:ascii="Arial" w:hAnsi="Arial"/>
        </w:rPr>
        <w:t xml:space="preserve">I de lokaler, der er nævnt i første punktum, må der kun ydes én børnepasningsydelse i en børnegruppe.</w:t>
      </w:r>
      <w:r>
        <w:rPr>
          <w:sz w:val="24"/>
          <w:rFonts w:ascii="Arial" w:hAnsi="Arial"/>
        </w:rPr>
        <w:t xml:space="preserve"> </w:t>
      </w:r>
    </w:p>
    <w:p w14:paraId="42C69709" w14:textId="3D1F4A69" w:rsidR="00786A92" w:rsidRPr="00921644" w:rsidRDefault="00786A92" w:rsidP="00786A92">
      <w:pPr>
        <w:spacing w:after="120"/>
        <w:ind w:right="1"/>
        <w:rPr>
          <w:sz w:val="24"/>
          <w:szCs w:val="24"/>
          <w:rFonts w:ascii="Arial" w:hAnsi="Arial" w:cs="Arial"/>
        </w:rPr>
      </w:pPr>
      <w:r>
        <w:rPr>
          <w:sz w:val="24"/>
          <w:rFonts w:ascii="Arial" w:hAnsi="Arial"/>
        </w:rPr>
        <w:tab/>
      </w:r>
      <w:r>
        <w:rPr>
          <w:sz w:val="24"/>
          <w:rFonts w:ascii="Arial" w:hAnsi="Arial"/>
        </w:rPr>
        <w:tab/>
      </w:r>
      <w:r>
        <w:rPr>
          <w:sz w:val="24"/>
          <w:rFonts w:ascii="Arial" w:hAnsi="Arial"/>
        </w:rPr>
        <w:t xml:space="preserve">(4)</w:t>
      </w:r>
      <w:r>
        <w:rPr>
          <w:sz w:val="24"/>
          <w:rFonts w:ascii="Arial" w:hAnsi="Arial"/>
        </w:rPr>
        <w:t xml:space="preserve"> </w:t>
      </w:r>
      <w:r>
        <w:rPr>
          <w:sz w:val="24"/>
          <w:rFonts w:ascii="Arial" w:hAnsi="Arial"/>
        </w:rPr>
        <w:t xml:space="preserve">En eller flere børnepasningsydelser i en børnegruppe kan ydes i ét brandområde, forudsat at den samlede kapacitet ikke overstiger 12 børn.</w:t>
      </w:r>
      <w:r>
        <w:rPr>
          <w:sz w:val="24"/>
          <w:rFonts w:ascii="Arial" w:hAnsi="Arial"/>
        </w:rPr>
        <w:t xml:space="preserve">  </w:t>
      </w:r>
    </w:p>
    <w:p w14:paraId="3F8F15B5" w14:textId="6CE42C5A" w:rsidR="00921644" w:rsidRPr="00921644" w:rsidRDefault="00921644" w:rsidP="00D23B99">
      <w:pPr>
        <w:spacing w:after="120"/>
        <w:ind w:left="0" w:right="1" w:firstLine="708"/>
        <w:rPr>
          <w:sz w:val="24"/>
          <w:szCs w:val="24"/>
          <w:rFonts w:ascii="Arial" w:hAnsi="Arial" w:cs="Arial"/>
        </w:rPr>
      </w:pPr>
      <w:r>
        <w:rPr>
          <w:sz w:val="24"/>
          <w:rFonts w:ascii="Arial" w:hAnsi="Arial"/>
        </w:rPr>
        <w:t xml:space="preserve">(5)</w:t>
      </w:r>
      <w:r>
        <w:rPr>
          <w:sz w:val="24"/>
          <w:rFonts w:ascii="Arial" w:hAnsi="Arial"/>
        </w:rPr>
        <w:t xml:space="preserve"> </w:t>
      </w:r>
      <w:r>
        <w:rPr>
          <w:sz w:val="24"/>
          <w:rFonts w:ascii="Arial" w:hAnsi="Arial"/>
        </w:rPr>
        <w:t xml:space="preserve">Lokaler, hvor der tilbydes børnepasning i børnegrupper, må ikke være placeret højere end på en anden overjordisk etage eller på en underjordisk etage, medmindre en flugtudgang fører direkte til det fri.</w:t>
      </w:r>
      <w:r>
        <w:rPr>
          <w:sz w:val="24"/>
          <w:rFonts w:ascii="Arial" w:hAnsi="Arial"/>
        </w:rPr>
        <w:t xml:space="preserve"> </w:t>
      </w:r>
    </w:p>
    <w:p w14:paraId="5CC42DEC" w14:textId="5FE3417D" w:rsidR="00921644" w:rsidRPr="00921644" w:rsidRDefault="00572613" w:rsidP="00364982">
      <w:pPr>
        <w:spacing w:after="120"/>
        <w:ind w:right="1"/>
        <w:rPr>
          <w:sz w:val="24"/>
          <w:szCs w:val="24"/>
          <w:rFonts w:ascii="Arial" w:hAnsi="Arial" w:cs="Arial"/>
        </w:rPr>
      </w:pPr>
      <w:r>
        <w:rPr>
          <w:sz w:val="24"/>
          <w:rFonts w:ascii="Arial" w:hAnsi="Arial"/>
        </w:rPr>
        <w:tab/>
      </w:r>
      <w:r>
        <w:rPr>
          <w:sz w:val="24"/>
          <w:rFonts w:ascii="Arial" w:hAnsi="Arial"/>
        </w:rPr>
        <w:tab/>
      </w:r>
      <w:r>
        <w:rPr>
          <w:sz w:val="24"/>
          <w:rFonts w:ascii="Arial" w:hAnsi="Arial"/>
        </w:rPr>
        <w:t xml:space="preserve">(6)</w:t>
      </w:r>
      <w:r>
        <w:rPr>
          <w:sz w:val="24"/>
          <w:rFonts w:ascii="Arial" w:hAnsi="Arial"/>
        </w:rPr>
        <w:t xml:space="preserve"> </w:t>
      </w:r>
      <w:r>
        <w:rPr>
          <w:sz w:val="24"/>
          <w:rFonts w:ascii="Arial" w:hAnsi="Arial"/>
        </w:rPr>
        <w:t xml:space="preserve">Der skal være mindst to flugtveje, som fører fra lokaler, hvor der tilbydes børnepasning i børnegrupper med en kapacitet på over 12 børn.</w:t>
      </w:r>
      <w:r>
        <w:rPr>
          <w:sz w:val="24"/>
          <w:rFonts w:ascii="Arial" w:hAnsi="Arial"/>
        </w:rPr>
        <w:t xml:space="preserve"> </w:t>
      </w:r>
    </w:p>
    <w:p w14:paraId="6D22973D" w14:textId="2C5448CE" w:rsidR="00921644" w:rsidRPr="00921644" w:rsidRDefault="00921644" w:rsidP="00921644">
      <w:pPr>
        <w:spacing w:after="120"/>
        <w:ind w:left="0" w:right="1" w:firstLine="708"/>
        <w:rPr>
          <w:sz w:val="24"/>
          <w:szCs w:val="24"/>
          <w:rFonts w:ascii="Arial" w:hAnsi="Arial" w:cs="Arial"/>
        </w:rPr>
      </w:pPr>
      <w:r>
        <w:rPr>
          <w:sz w:val="24"/>
          <w:rFonts w:ascii="Arial" w:hAnsi="Arial"/>
        </w:rPr>
        <w:t xml:space="preserve">(7)</w:t>
      </w:r>
      <w:r>
        <w:rPr>
          <w:sz w:val="24"/>
          <w:rFonts w:ascii="Arial" w:hAnsi="Arial"/>
        </w:rPr>
        <w:t xml:space="preserve"> </w:t>
      </w:r>
      <w:r>
        <w:rPr>
          <w:sz w:val="24"/>
          <w:rFonts w:ascii="Arial" w:hAnsi="Arial"/>
        </w:rPr>
        <w:t xml:space="preserve">En ubeskyttet flugtvej fra lokaler, hvor der ydes børnepasning i børnegrupper, skal overholde følgende grænselængde:</w:t>
      </w:r>
      <w:r>
        <w:rPr>
          <w:sz w:val="24"/>
          <w:rFonts w:ascii="Arial" w:hAnsi="Arial"/>
        </w:rPr>
        <w:t xml:space="preserve"> </w:t>
      </w:r>
    </w:p>
    <w:p w14:paraId="6310FD90" w14:textId="5D75DFBD" w:rsidR="00921644" w:rsidRPr="00921644" w:rsidRDefault="00921644" w:rsidP="00921644">
      <w:pPr>
        <w:spacing w:after="120"/>
        <w:ind w:right="1"/>
        <w:rPr>
          <w:sz w:val="24"/>
          <w:szCs w:val="24"/>
          <w:rFonts w:ascii="Arial" w:hAnsi="Arial" w:cs="Arial"/>
        </w:rPr>
      </w:pPr>
      <w:r>
        <w:rPr>
          <w:sz w:val="24"/>
          <w:rFonts w:ascii="Arial" w:hAnsi="Arial"/>
        </w:rPr>
        <w:t xml:space="preserve">25 m for lokaler med én flugtvej</w:t>
      </w:r>
    </w:p>
    <w:p w14:paraId="1DDC67A3" w14:textId="06510FB2" w:rsidR="00921644" w:rsidRDefault="00921644" w:rsidP="00921644">
      <w:pPr>
        <w:spacing w:after="120"/>
        <w:ind w:right="1"/>
        <w:rPr>
          <w:sz w:val="24"/>
          <w:szCs w:val="24"/>
          <w:rFonts w:ascii="Arial" w:hAnsi="Arial" w:cs="Arial"/>
        </w:rPr>
      </w:pPr>
      <w:r>
        <w:rPr>
          <w:sz w:val="24"/>
          <w:rFonts w:ascii="Arial" w:hAnsi="Arial"/>
        </w:rPr>
        <w:t xml:space="preserve">40 m for lokaler med flere flugtveje.</w:t>
      </w:r>
    </w:p>
    <w:p w14:paraId="66AC7E07" w14:textId="3879CBFF" w:rsidR="00572613" w:rsidRPr="00921644" w:rsidRDefault="00572613" w:rsidP="00572613">
      <w:pPr>
        <w:spacing w:after="120"/>
        <w:ind w:left="0" w:right="1" w:firstLine="708"/>
        <w:rPr>
          <w:sz w:val="24"/>
          <w:szCs w:val="24"/>
          <w:rFonts w:ascii="Arial" w:hAnsi="Arial" w:cs="Arial"/>
        </w:rPr>
      </w:pPr>
      <w:r>
        <w:rPr>
          <w:sz w:val="24"/>
          <w:rFonts w:ascii="Arial" w:hAnsi="Arial"/>
        </w:rPr>
        <w:t xml:space="preserve">(8)</w:t>
      </w:r>
      <w:r>
        <w:rPr>
          <w:sz w:val="24"/>
          <w:rFonts w:ascii="Arial" w:hAnsi="Arial"/>
        </w:rPr>
        <w:t xml:space="preserve"> </w:t>
      </w:r>
      <w:r>
        <w:rPr>
          <w:sz w:val="24"/>
          <w:rFonts w:ascii="Arial" w:hAnsi="Arial"/>
        </w:rPr>
        <w:t xml:space="preserve">I lokaler, hvor der tilbydes børnepasning i børnegrupper,</w:t>
      </w:r>
      <w:r>
        <w:rPr>
          <w:sz w:val="24"/>
          <w:rFonts w:ascii="Arial" w:hAnsi="Arial"/>
        </w:rPr>
        <w:t xml:space="preserve"> </w:t>
      </w:r>
    </w:p>
    <w:p w14:paraId="026BD24D" w14:textId="77777777" w:rsidR="00572613" w:rsidRPr="00921644" w:rsidRDefault="00572613" w:rsidP="00572613">
      <w:pPr>
        <w:spacing w:after="120"/>
        <w:ind w:right="1"/>
        <w:rPr>
          <w:sz w:val="24"/>
          <w:szCs w:val="24"/>
          <w:rFonts w:ascii="Arial" w:hAnsi="Arial" w:cs="Arial"/>
        </w:rPr>
      </w:pPr>
      <w:r>
        <w:rPr>
          <w:sz w:val="24"/>
          <w:rFonts w:ascii="Arial" w:hAnsi="Arial"/>
        </w:rPr>
        <w:t xml:space="preserve">a) skal der anvendes byggematerialer med en brandreaktionsklasse på mindst B-s1-d0 til overfladebehandling af loft og nedhængende loft</w:t>
      </w:r>
    </w:p>
    <w:p w14:paraId="7D6F7BD5" w14:textId="77777777" w:rsidR="00572613" w:rsidRPr="00921644" w:rsidRDefault="00572613" w:rsidP="00572613">
      <w:pPr>
        <w:spacing w:after="120"/>
        <w:ind w:right="1"/>
        <w:rPr>
          <w:sz w:val="24"/>
          <w:szCs w:val="24"/>
          <w:rFonts w:ascii="Arial" w:hAnsi="Arial" w:cs="Arial"/>
        </w:rPr>
      </w:pPr>
      <w:r>
        <w:rPr>
          <w:sz w:val="24"/>
          <w:rFonts w:ascii="Arial" w:hAnsi="Arial"/>
        </w:rPr>
        <w:t xml:space="preserve">b) skal der anvendes byggematerialer med en brandreaktionsklasse på mindst D-s1-d0 til overfladebehandling af vægge</w:t>
      </w:r>
      <w:r>
        <w:rPr>
          <w:sz w:val="24"/>
          <w:rFonts w:ascii="Arial" w:hAnsi="Arial"/>
        </w:rPr>
        <w:t xml:space="preserve"> </w:t>
      </w:r>
      <w:r>
        <w:rPr>
          <w:sz w:val="24"/>
          <w:rFonts w:ascii="Arial" w:hAnsi="Arial"/>
        </w:rPr>
        <w:t xml:space="preserve">og</w:t>
      </w:r>
      <w:r>
        <w:rPr>
          <w:sz w:val="24"/>
          <w:rFonts w:ascii="Arial" w:hAnsi="Arial"/>
        </w:rPr>
        <w:t xml:space="preserve"> </w:t>
      </w:r>
    </w:p>
    <w:p w14:paraId="6ED3DA1B" w14:textId="38EE8C7F" w:rsidR="00572613" w:rsidRPr="00921644" w:rsidRDefault="00572613" w:rsidP="00572613">
      <w:pPr>
        <w:spacing w:after="120"/>
        <w:ind w:right="1"/>
        <w:rPr>
          <w:sz w:val="24"/>
          <w:szCs w:val="24"/>
          <w:rFonts w:ascii="Arial" w:hAnsi="Arial" w:cs="Arial"/>
        </w:rPr>
      </w:pPr>
      <w:r>
        <w:rPr>
          <w:sz w:val="24"/>
          <w:rFonts w:ascii="Arial" w:hAnsi="Arial"/>
        </w:rPr>
        <w:t xml:space="preserve">c) skal gulvbelægninger som minimum opfylde brandreaktionsklasse C</w:t>
      </w:r>
      <w:r>
        <w:rPr>
          <w:sz w:val="24"/>
          <w:vertAlign w:val="subscript"/>
          <w:rFonts w:ascii="Arial" w:hAnsi="Arial"/>
        </w:rPr>
        <w:t xml:space="preserve">FL</w:t>
      </w:r>
      <w:r>
        <w:rPr>
          <w:sz w:val="24"/>
          <w:rFonts w:ascii="Arial" w:hAnsi="Arial"/>
        </w:rPr>
        <w:t xml:space="preserve">-s1.</w:t>
      </w:r>
    </w:p>
    <w:p w14:paraId="2B80A864" w14:textId="3B85DEFD" w:rsidR="00921644" w:rsidRDefault="00921644" w:rsidP="009144EA">
      <w:pPr>
        <w:spacing w:after="120"/>
        <w:ind w:right="1" w:firstLine="699"/>
        <w:rPr>
          <w:sz w:val="24"/>
          <w:szCs w:val="24"/>
          <w:rFonts w:ascii="Arial" w:hAnsi="Arial" w:cs="Arial"/>
        </w:rPr>
      </w:pPr>
      <w:r>
        <w:rPr>
          <w:sz w:val="24"/>
          <w:rFonts w:ascii="Arial" w:hAnsi="Arial"/>
        </w:rPr>
        <w:t xml:space="preserve">(9)</w:t>
      </w:r>
      <w:r>
        <w:rPr>
          <w:sz w:val="24"/>
          <w:rFonts w:ascii="Arial" w:hAnsi="Arial"/>
        </w:rPr>
        <w:t xml:space="preserve"> </w:t>
      </w:r>
      <w:r>
        <w:rPr>
          <w:sz w:val="24"/>
          <w:rFonts w:ascii="Arial" w:hAnsi="Arial"/>
        </w:rPr>
        <w:t xml:space="preserve">Stk. 3-8 finder ikke anvendelse, når der i bygningen ydes en eller flere børnepasningsydelser i børnegrupper med en samlet kapacitet på højst 6 børn."</w:t>
      </w:r>
      <w:r>
        <w:rPr>
          <w:sz w:val="24"/>
          <w:rFonts w:ascii="Arial" w:hAnsi="Arial"/>
        </w:rPr>
        <w:t xml:space="preserve"> </w:t>
      </w:r>
    </w:p>
    <w:p w14:paraId="01C8C572" w14:textId="26895ED2" w:rsidR="00FB331F" w:rsidRDefault="00FB331F" w:rsidP="00921644">
      <w:pPr>
        <w:spacing w:after="120"/>
        <w:ind w:right="1"/>
        <w:rPr>
          <w:rFonts w:ascii="Arial" w:hAnsi="Arial" w:cs="Arial"/>
          <w:sz w:val="24"/>
          <w:szCs w:val="24"/>
        </w:rPr>
      </w:pPr>
    </w:p>
    <w:p w14:paraId="0E4B53F9" w14:textId="77777777" w:rsidR="00FB331F" w:rsidRPr="00FB331F" w:rsidRDefault="00FB331F" w:rsidP="00FB331F">
      <w:pPr>
        <w:spacing w:after="120" w:line="259" w:lineRule="auto"/>
        <w:ind w:left="10" w:right="1" w:hanging="10"/>
        <w:jc w:val="center"/>
        <w:rPr>
          <w:color w:val="auto"/>
          <w:sz w:val="24"/>
          <w:szCs w:val="24"/>
          <w:rFonts w:ascii="Arial" w:hAnsi="Arial" w:cs="Arial"/>
        </w:rPr>
      </w:pPr>
      <w:r>
        <w:rPr>
          <w:color w:val="auto"/>
          <w:sz w:val="24"/>
          <w:rFonts w:ascii="Arial" w:hAnsi="Arial"/>
        </w:rPr>
        <w:t xml:space="preserve">Artikel II</w:t>
      </w:r>
    </w:p>
    <w:p w14:paraId="7AE13BB7" w14:textId="77777777" w:rsidR="00FB331F" w:rsidRPr="00FB331F" w:rsidRDefault="00FB331F" w:rsidP="00FB331F">
      <w:pPr>
        <w:keepNext/>
        <w:keepLines/>
        <w:spacing w:after="120" w:line="259" w:lineRule="auto"/>
        <w:ind w:left="10" w:right="1" w:hanging="10"/>
        <w:jc w:val="center"/>
        <w:outlineLvl w:val="0"/>
        <w:rPr>
          <w:b/>
          <w:sz w:val="24"/>
          <w:szCs w:val="24"/>
          <w:rFonts w:ascii="Arial" w:hAnsi="Arial" w:cs="Arial"/>
        </w:rPr>
      </w:pPr>
      <w:r>
        <w:rPr>
          <w:b/>
          <w:sz w:val="24"/>
          <w:rFonts w:ascii="Arial" w:hAnsi="Arial"/>
        </w:rPr>
        <w:t xml:space="preserve">Overgangsbestemmelser</w:t>
      </w:r>
    </w:p>
    <w:p w14:paraId="2DBCDE88" w14:textId="7555FBA7" w:rsidR="00FB331F" w:rsidRDefault="00FB331F" w:rsidP="00FB331F">
      <w:pPr>
        <w:spacing w:after="120" w:line="259" w:lineRule="auto"/>
        <w:ind w:left="1" w:right="1" w:firstLine="707"/>
        <w:rPr>
          <w:sz w:val="24"/>
          <w:szCs w:val="24"/>
          <w:rFonts w:ascii="Arial" w:hAnsi="Arial" w:cs="Arial"/>
        </w:rPr>
      </w:pPr>
      <w:r>
        <w:rPr>
          <w:sz w:val="24"/>
          <w:rFonts w:ascii="Arial" w:hAnsi="Arial"/>
        </w:rPr>
        <w:t xml:space="preserve">Såfremt byggeriet af en bygning</w:t>
      </w:r>
      <w:r>
        <w:rPr>
          <w:rFonts w:ascii="Arial" w:hAnsi="Arial"/>
        </w:rPr>
        <w:t xml:space="preserve"> </w:t>
      </w:r>
      <w:r>
        <w:rPr>
          <w:sz w:val="24"/>
          <w:rFonts w:ascii="Arial" w:hAnsi="Arial"/>
        </w:rPr>
        <w:t xml:space="preserve">eller en del heraf beregnet til drift af en skole, en skolefacilitet eller til at yde førskolepasning er påbegyndt før ikrafttrædelsesdatoen for dette dekret, vurderes overholdelsen af tekniske krav til brandsikring af bygninger i overensstemmelse med dekret nr. 23/2008, som ændret før ikrafttrædelsesdatoen for dette dekret.</w:t>
      </w:r>
      <w:r>
        <w:rPr>
          <w:sz w:val="24"/>
          <w:rFonts w:ascii="Arial" w:hAnsi="Arial"/>
        </w:rPr>
        <w:t xml:space="preserve"> </w:t>
      </w:r>
      <w:r>
        <w:rPr>
          <w:sz w:val="24"/>
          <w:rFonts w:ascii="Arial" w:hAnsi="Arial"/>
        </w:rPr>
        <w:t xml:space="preserve">Dette berører ikke kravene til anvendelse af bygninger i henhold til § 23a i dekret nr. 23/2008, som ændret pr. ikrafttrædelsesdato for dette dekret.</w:t>
      </w:r>
      <w:r>
        <w:rPr>
          <w:sz w:val="24"/>
          <w:rFonts w:ascii="Arial" w:hAnsi="Arial"/>
        </w:rPr>
        <w:t xml:space="preserve"> </w:t>
      </w:r>
    </w:p>
    <w:p w14:paraId="41B1D568" w14:textId="77777777" w:rsidR="00FB331F" w:rsidRDefault="00FB331F" w:rsidP="00FB331F">
      <w:pPr>
        <w:spacing w:after="120" w:line="259" w:lineRule="auto"/>
        <w:ind w:left="1" w:right="1" w:firstLine="707"/>
        <w:rPr>
          <w:rFonts w:ascii="Arial" w:hAnsi="Arial" w:cs="Arial"/>
          <w:sz w:val="24"/>
          <w:szCs w:val="24"/>
        </w:rPr>
      </w:pPr>
    </w:p>
    <w:p w14:paraId="5E54D3FE" w14:textId="77777777" w:rsidR="00FB331F" w:rsidRPr="00FB331F" w:rsidRDefault="00FB331F" w:rsidP="00FB331F">
      <w:pPr>
        <w:spacing w:after="120" w:line="259" w:lineRule="auto"/>
        <w:ind w:left="10" w:right="1" w:hanging="10"/>
        <w:jc w:val="center"/>
        <w:rPr>
          <w:sz w:val="24"/>
          <w:szCs w:val="24"/>
          <w:rFonts w:ascii="Arial" w:hAnsi="Arial" w:cs="Arial"/>
        </w:rPr>
      </w:pPr>
      <w:r>
        <w:rPr>
          <w:sz w:val="24"/>
          <w:rFonts w:ascii="Arial" w:hAnsi="Arial"/>
        </w:rPr>
        <w:t xml:space="preserve">Artikel III</w:t>
      </w:r>
      <w:r>
        <w:rPr>
          <w:sz w:val="24"/>
          <w:rFonts w:ascii="Arial" w:hAnsi="Arial"/>
        </w:rPr>
        <w:t xml:space="preserve"> </w:t>
      </w:r>
    </w:p>
    <w:p w14:paraId="77558F9C" w14:textId="22AF147E" w:rsidR="00FB331F" w:rsidRPr="00FB331F" w:rsidRDefault="00FB331F" w:rsidP="00FB331F">
      <w:pPr>
        <w:spacing w:after="120" w:line="259" w:lineRule="auto"/>
        <w:ind w:left="10" w:right="1" w:firstLine="698"/>
        <w:rPr>
          <w:sz w:val="24"/>
          <w:szCs w:val="24"/>
          <w:rFonts w:ascii="Arial" w:hAnsi="Arial" w:cs="Arial"/>
        </w:rPr>
      </w:pPr>
      <w:r>
        <w:rPr>
          <w:sz w:val="24"/>
          <w:rFonts w:ascii="Arial" w:hAnsi="Arial"/>
        </w:rPr>
        <w:t xml:space="preserve">Dette dekret er notificeret i overensstemmelse med Europa-Parlamentets og Rådets direktiv (EU) 2015/1535 af 9. september 2015 om en informationsprocedure med hensyn til tekniske forskrifter samt forskrifter for informationssamfundets tjenester.</w:t>
      </w:r>
    </w:p>
    <w:p w14:paraId="287359CC" w14:textId="77777777" w:rsidR="00FB331F" w:rsidRDefault="00FB331F" w:rsidP="00FB331F">
      <w:pPr>
        <w:spacing w:after="120" w:line="259" w:lineRule="auto"/>
        <w:ind w:left="10" w:right="1" w:hanging="10"/>
        <w:jc w:val="center"/>
        <w:rPr>
          <w:rFonts w:ascii="Arial" w:hAnsi="Arial" w:cs="Arial"/>
          <w:sz w:val="24"/>
          <w:szCs w:val="24"/>
          <w:highlight w:val="green"/>
        </w:rPr>
      </w:pPr>
    </w:p>
    <w:p w14:paraId="6C489FFA" w14:textId="77777777" w:rsidR="00FB331F" w:rsidRPr="00FB331F" w:rsidRDefault="00FB331F" w:rsidP="00FB331F">
      <w:pPr>
        <w:spacing w:after="120" w:line="259" w:lineRule="auto"/>
        <w:ind w:left="10" w:right="1" w:hanging="10"/>
        <w:jc w:val="center"/>
        <w:rPr>
          <w:sz w:val="24"/>
          <w:szCs w:val="24"/>
          <w:rFonts w:ascii="Arial" w:hAnsi="Arial" w:cs="Arial"/>
        </w:rPr>
      </w:pPr>
      <w:r>
        <w:rPr>
          <w:sz w:val="24"/>
          <w:rFonts w:ascii="Arial" w:hAnsi="Arial"/>
        </w:rPr>
        <w:t xml:space="preserve">Artikel IV</w:t>
      </w:r>
    </w:p>
    <w:p w14:paraId="392E34DA" w14:textId="77777777" w:rsidR="00FB331F" w:rsidRPr="00FB331F" w:rsidRDefault="00FB331F" w:rsidP="00FB331F">
      <w:pPr>
        <w:keepNext/>
        <w:keepLines/>
        <w:spacing w:after="120" w:line="259" w:lineRule="auto"/>
        <w:ind w:left="10" w:right="1" w:hanging="10"/>
        <w:jc w:val="center"/>
        <w:outlineLvl w:val="0"/>
        <w:rPr>
          <w:b/>
          <w:sz w:val="24"/>
          <w:szCs w:val="24"/>
          <w:rFonts w:ascii="Arial" w:hAnsi="Arial" w:cs="Arial"/>
        </w:rPr>
      </w:pPr>
      <w:r>
        <w:rPr>
          <w:b/>
          <w:sz w:val="24"/>
          <w:rFonts w:ascii="Arial" w:hAnsi="Arial"/>
        </w:rPr>
        <w:t xml:space="preserve">Ikrafttrædelsesdato</w:t>
      </w:r>
    </w:p>
    <w:p w14:paraId="3CAE72ED" w14:textId="77777777" w:rsidR="00FB331F" w:rsidRPr="00FB331F" w:rsidRDefault="00FB331F" w:rsidP="0057674D">
      <w:pPr>
        <w:keepNext/>
        <w:keepLines/>
        <w:spacing w:after="120" w:line="259" w:lineRule="auto"/>
        <w:ind w:left="10" w:right="1" w:firstLine="698"/>
        <w:outlineLvl w:val="0"/>
        <w:rPr>
          <w:sz w:val="24"/>
          <w:szCs w:val="24"/>
          <w:rFonts w:ascii="Arial" w:hAnsi="Arial" w:cs="Arial"/>
        </w:rPr>
      </w:pPr>
      <w:r>
        <w:rPr>
          <w:sz w:val="24"/>
          <w:rFonts w:ascii="Arial" w:hAnsi="Arial"/>
        </w:rPr>
        <w:t xml:space="preserve">Dette dekret træder i kraft den 1. juli 2023, bortset fra bestemmelserne i artikel I, nr. 4, som træder i kraft den 1. juli 2024.</w:t>
      </w:r>
    </w:p>
    <w:p w14:paraId="0B7BBEE0" w14:textId="77777777" w:rsidR="00FB331F" w:rsidRPr="00FB331F" w:rsidRDefault="00FB331F" w:rsidP="00FB331F">
      <w:pPr>
        <w:spacing w:after="120"/>
        <w:ind w:left="0" w:firstLine="0"/>
        <w:rPr>
          <w:rFonts w:ascii="Arial" w:hAnsi="Arial" w:cs="Arial"/>
          <w:color w:val="auto"/>
          <w:sz w:val="24"/>
        </w:rPr>
      </w:pPr>
    </w:p>
    <w:p w14:paraId="25564382" w14:textId="77777777" w:rsidR="00FB331F" w:rsidRPr="00FB331F" w:rsidRDefault="00FB331F" w:rsidP="00FB331F">
      <w:pPr>
        <w:spacing w:after="120" w:line="247" w:lineRule="auto"/>
        <w:ind w:left="11" w:right="0" w:hanging="11"/>
        <w:jc w:val="center"/>
        <w:rPr>
          <w:color w:val="auto"/>
          <w:sz w:val="24"/>
          <w:rFonts w:ascii="Arial" w:hAnsi="Arial" w:cs="Arial"/>
        </w:rPr>
      </w:pPr>
      <w:r>
        <w:rPr>
          <w:color w:val="auto"/>
          <w:sz w:val="24"/>
          <w:rFonts w:ascii="Arial" w:hAnsi="Arial"/>
        </w:rPr>
        <w:t xml:space="preserve">Minister:</w:t>
      </w:r>
    </w:p>
    <w:p w14:paraId="7968AB8A" w14:textId="77777777" w:rsidR="00921644" w:rsidRDefault="00921644" w:rsidP="00921644"/>
    <w:sectPr w:rsidR="0092164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6EEBF" w14:textId="77777777" w:rsidR="003B3F75" w:rsidRDefault="003B3F75" w:rsidP="003B3F75">
      <w:pPr>
        <w:spacing w:after="0" w:line="240" w:lineRule="auto"/>
      </w:pPr>
      <w:r>
        <w:separator/>
      </w:r>
    </w:p>
  </w:endnote>
  <w:endnote w:type="continuationSeparator" w:id="0">
    <w:p w14:paraId="143E3E13" w14:textId="77777777" w:rsidR="003B3F75" w:rsidRDefault="003B3F75" w:rsidP="003B3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870784"/>
      <w:docPartObj>
        <w:docPartGallery w:val="Page Numbers (Bottom of Page)"/>
        <w:docPartUnique/>
      </w:docPartObj>
    </w:sdtPr>
    <w:sdtEndPr>
      <w:rPr>
        <w:rFonts w:ascii="Arial" w:hAnsi="Arial" w:cs="Arial"/>
      </w:rPr>
    </w:sdtEndPr>
    <w:sdtContent>
      <w:p w14:paraId="7593A679" w14:textId="22973B08" w:rsidR="003B3F75" w:rsidRPr="003B3F75" w:rsidRDefault="003B3F75" w:rsidP="003B3F75">
        <w:pPr>
          <w:pStyle w:val="Zpat"/>
          <w:ind w:right="0"/>
          <w:jc w:val="center"/>
          <w:rPr>
            <w:rFonts w:ascii="Arial" w:hAnsi="Arial" w:cs="Arial"/>
          </w:rPr>
        </w:pPr>
        <w:r w:rsidRPr="003B3F75">
          <w:rPr>
            <w:rFonts w:ascii="Arial" w:hAnsi="Arial" w:cs="Arial"/>
          </w:rPr>
          <w:fldChar w:fldCharType="begin"/>
        </w:r>
        <w:r w:rsidRPr="003B3F75">
          <w:rPr>
            <w:rFonts w:ascii="Arial" w:hAnsi="Arial" w:cs="Arial"/>
          </w:rPr>
          <w:instrText>PAGE   \* MERGEFORMAT</w:instrText>
        </w:r>
        <w:r w:rsidRPr="003B3F75">
          <w:rPr>
            <w:rFonts w:ascii="Arial" w:hAnsi="Arial" w:cs="Arial"/>
          </w:rPr>
          <w:fldChar w:fldCharType="separate"/>
        </w:r>
        <w:r>
          <w:rPr>
            <w:rFonts w:ascii="Arial" w:hAnsi="Arial" w:cs="Arial"/>
          </w:rPr>
          <w:t>3</w:t>
        </w:r>
        <w:r w:rsidRPr="003B3F75">
          <w:rPr>
            <w:rFonts w:ascii="Arial" w:hAnsi="Arial" w:cs="Arial"/>
          </w:rPr>
          <w:fldChar w:fldCharType="end"/>
        </w:r>
      </w:p>
    </w:sdtContent>
  </w:sdt>
  <w:p w14:paraId="1FC77E60" w14:textId="77777777" w:rsidR="003B3F75" w:rsidRDefault="003B3F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70A85" w14:textId="77777777" w:rsidR="003B3F75" w:rsidRDefault="003B3F75" w:rsidP="003B3F75">
      <w:pPr>
        <w:spacing w:after="0" w:line="240" w:lineRule="auto"/>
      </w:pPr>
      <w:r>
        <w:separator/>
      </w:r>
    </w:p>
  </w:footnote>
  <w:footnote w:type="continuationSeparator" w:id="0">
    <w:p w14:paraId="57D63DFC" w14:textId="77777777" w:rsidR="003B3F75" w:rsidRDefault="003B3F75" w:rsidP="003B3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44"/>
    <w:rsid w:val="000725BF"/>
    <w:rsid w:val="00237976"/>
    <w:rsid w:val="002F0B32"/>
    <w:rsid w:val="003244CF"/>
    <w:rsid w:val="00364982"/>
    <w:rsid w:val="00390931"/>
    <w:rsid w:val="003B3F75"/>
    <w:rsid w:val="004109ED"/>
    <w:rsid w:val="0041256E"/>
    <w:rsid w:val="00423196"/>
    <w:rsid w:val="00425B2E"/>
    <w:rsid w:val="00447C12"/>
    <w:rsid w:val="00474A04"/>
    <w:rsid w:val="00562BBB"/>
    <w:rsid w:val="00571E21"/>
    <w:rsid w:val="00572613"/>
    <w:rsid w:val="0057674D"/>
    <w:rsid w:val="005932EE"/>
    <w:rsid w:val="005D52F1"/>
    <w:rsid w:val="00602F1B"/>
    <w:rsid w:val="006345A6"/>
    <w:rsid w:val="00642386"/>
    <w:rsid w:val="006A78CE"/>
    <w:rsid w:val="00786A92"/>
    <w:rsid w:val="007C7A8D"/>
    <w:rsid w:val="008B52F8"/>
    <w:rsid w:val="009144EA"/>
    <w:rsid w:val="00920937"/>
    <w:rsid w:val="00921644"/>
    <w:rsid w:val="009444A8"/>
    <w:rsid w:val="009B6883"/>
    <w:rsid w:val="00A012F2"/>
    <w:rsid w:val="00B3120C"/>
    <w:rsid w:val="00B43DF6"/>
    <w:rsid w:val="00BB0610"/>
    <w:rsid w:val="00BC4E87"/>
    <w:rsid w:val="00C21F17"/>
    <w:rsid w:val="00C47ED4"/>
    <w:rsid w:val="00D1214E"/>
    <w:rsid w:val="00D23B99"/>
    <w:rsid w:val="00D25024"/>
    <w:rsid w:val="00D65B43"/>
    <w:rsid w:val="00D73F1E"/>
    <w:rsid w:val="00F50DAA"/>
    <w:rsid w:val="00F7056F"/>
    <w:rsid w:val="00FB33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389A"/>
  <w15:chartTrackingRefBased/>
  <w15:docId w15:val="{47026BD0-26BB-44C1-AADA-036E8AC2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1644"/>
    <w:pPr>
      <w:spacing w:after="5" w:line="248" w:lineRule="auto"/>
      <w:ind w:left="9" w:right="1298" w:hanging="9"/>
      <w:jc w:val="both"/>
    </w:pPr>
    <w:rPr>
      <w:rFonts w:ascii="Calibri" w:eastAsia="Calibri" w:hAnsi="Calibri" w:cs="Calibri"/>
      <w:color w:val="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3797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37976"/>
    <w:rPr>
      <w:rFonts w:ascii="Segoe UI" w:eastAsia="Calibri" w:hAnsi="Segoe UI" w:cs="Segoe UI"/>
      <w:color w:val="000000"/>
      <w:sz w:val="18"/>
      <w:szCs w:val="18"/>
      <w:lang w:eastAsia="cs-CZ"/>
    </w:rPr>
  </w:style>
  <w:style w:type="character" w:styleId="Odkaznakoment">
    <w:name w:val="annotation reference"/>
    <w:basedOn w:val="Standardnpsmoodstavce"/>
    <w:uiPriority w:val="99"/>
    <w:semiHidden/>
    <w:unhideWhenUsed/>
    <w:rsid w:val="004109ED"/>
    <w:rPr>
      <w:sz w:val="16"/>
      <w:szCs w:val="16"/>
    </w:rPr>
  </w:style>
  <w:style w:type="paragraph" w:styleId="Textkomente">
    <w:name w:val="annotation text"/>
    <w:basedOn w:val="Normln"/>
    <w:link w:val="TextkomenteChar"/>
    <w:uiPriority w:val="99"/>
    <w:semiHidden/>
    <w:unhideWhenUsed/>
    <w:rsid w:val="004109ED"/>
    <w:pPr>
      <w:spacing w:line="240" w:lineRule="auto"/>
    </w:pPr>
    <w:rPr>
      <w:sz w:val="20"/>
      <w:szCs w:val="20"/>
    </w:rPr>
  </w:style>
  <w:style w:type="character" w:customStyle="1" w:styleId="TextkomenteChar">
    <w:name w:val="Text komentáře Char"/>
    <w:basedOn w:val="Standardnpsmoodstavce"/>
    <w:link w:val="Textkomente"/>
    <w:uiPriority w:val="99"/>
    <w:semiHidden/>
    <w:rsid w:val="004109ED"/>
    <w:rPr>
      <w:rFonts w:ascii="Calibri" w:eastAsia="Calibri" w:hAnsi="Calibri" w:cs="Calibri"/>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4109ED"/>
    <w:rPr>
      <w:b/>
      <w:bCs/>
    </w:rPr>
  </w:style>
  <w:style w:type="character" w:customStyle="1" w:styleId="PedmtkomenteChar">
    <w:name w:val="Předmět komentáře Char"/>
    <w:basedOn w:val="TextkomenteChar"/>
    <w:link w:val="Pedmtkomente"/>
    <w:uiPriority w:val="99"/>
    <w:semiHidden/>
    <w:rsid w:val="004109ED"/>
    <w:rPr>
      <w:rFonts w:ascii="Calibri" w:eastAsia="Calibri" w:hAnsi="Calibri" w:cs="Calibri"/>
      <w:b/>
      <w:bCs/>
      <w:color w:val="000000"/>
      <w:sz w:val="20"/>
      <w:szCs w:val="20"/>
      <w:lang w:eastAsia="cs-CZ"/>
    </w:rPr>
  </w:style>
  <w:style w:type="paragraph" w:styleId="Zhlav">
    <w:name w:val="header"/>
    <w:basedOn w:val="Normln"/>
    <w:link w:val="ZhlavChar"/>
    <w:uiPriority w:val="99"/>
    <w:unhideWhenUsed/>
    <w:rsid w:val="003B3F7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3F75"/>
    <w:rPr>
      <w:rFonts w:ascii="Calibri" w:eastAsia="Calibri" w:hAnsi="Calibri" w:cs="Calibri"/>
      <w:color w:val="000000"/>
      <w:lang w:eastAsia="cs-CZ"/>
    </w:rPr>
  </w:style>
  <w:style w:type="paragraph" w:styleId="Zpat">
    <w:name w:val="footer"/>
    <w:basedOn w:val="Normln"/>
    <w:link w:val="ZpatChar"/>
    <w:uiPriority w:val="99"/>
    <w:unhideWhenUsed/>
    <w:rsid w:val="003B3F75"/>
    <w:pPr>
      <w:tabs>
        <w:tab w:val="center" w:pos="4536"/>
        <w:tab w:val="right" w:pos="9072"/>
      </w:tabs>
      <w:spacing w:after="0" w:line="240" w:lineRule="auto"/>
    </w:pPr>
  </w:style>
  <w:style w:type="character" w:customStyle="1" w:styleId="ZpatChar">
    <w:name w:val="Zápatí Char"/>
    <w:basedOn w:val="Standardnpsmoodstavce"/>
    <w:link w:val="Zpat"/>
    <w:uiPriority w:val="99"/>
    <w:rsid w:val="003B3F75"/>
    <w:rPr>
      <w:rFonts w:ascii="Calibri" w:eastAsia="Calibri" w:hAnsi="Calibri" w:cs="Calibri"/>
      <w:color w:val="00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279E2-AECA-4820-A14C-446EA57F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Pages>
  <Words>809</Words>
  <Characters>4776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Henych</dc:creator>
  <cp:keywords/>
  <dc:description/>
  <cp:lastModifiedBy>BEŇÁK Ondrej, Mgr.</cp:lastModifiedBy>
  <cp:revision>11</cp:revision>
  <dcterms:created xsi:type="dcterms:W3CDTF">2022-12-20T12:26:00Z</dcterms:created>
  <dcterms:modified xsi:type="dcterms:W3CDTF">2023-02-02T12:56:00Z</dcterms:modified>
</cp:coreProperties>
</file>