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D1" w:rsidRPr="00C928F9" w:rsidRDefault="00A138D1" w:rsidP="00A138D1">
      <w:pPr>
        <w:autoSpaceDE w:val="0"/>
        <w:autoSpaceDN w:val="0"/>
        <w:adjustRightInd w:val="0"/>
        <w:spacing w:line="360" w:lineRule="auto"/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------IND- 2019 0567 RO- PL- ------ 20191125 --- --- PROJET</w:t>
      </w:r>
    </w:p>
    <w:p w:rsidR="00A05052" w:rsidRPr="00C852BE" w:rsidRDefault="00A05052" w:rsidP="00A05052">
      <w:pPr>
        <w:jc w:val="center"/>
        <w:rPr>
          <w:rFonts w:ascii="Tahoma" w:hAnsi="Tahoma" w:cs="Tahoma"/>
          <w:b/>
        </w:rPr>
      </w:pPr>
      <w:r>
        <w:rPr>
          <w:rFonts w:ascii="Tahoma" w:hAnsi="Tahoma"/>
          <w:b/>
        </w:rPr>
        <w:t>Rozporządzenie w sprawie wymogu po</w:t>
      </w:r>
      <w:bookmarkStart w:id="0" w:name="_GoBack"/>
      <w:bookmarkEnd w:id="0"/>
      <w:r>
        <w:rPr>
          <w:rFonts w:ascii="Tahoma" w:hAnsi="Tahoma"/>
          <w:b/>
        </w:rPr>
        <w:t>wiadamiania konsumentów przez przedsiębiorców o stanie świeżości ryb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A05052" w:rsidRPr="00A05052" w:rsidRDefault="00A05052" w:rsidP="007F3971">
      <w:pPr>
        <w:tabs>
          <w:tab w:val="left" w:pos="270"/>
        </w:tabs>
        <w:ind w:firstLine="270"/>
        <w:jc w:val="both"/>
        <w:rPr>
          <w:rStyle w:val="preambul1"/>
          <w:rFonts w:ascii="Tahoma" w:hAnsi="Tahoma" w:cs="Tahoma"/>
          <w:i w:val="0"/>
        </w:rPr>
      </w:pPr>
      <w:r>
        <w:rPr>
          <w:rStyle w:val="preambul1"/>
          <w:rFonts w:ascii="Tahoma" w:hAnsi="Tahoma"/>
          <w:i w:val="0"/>
        </w:rPr>
        <w:t>Uwzględniając: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- art. 1, art. 8, art. 9 i art. 18 rozporządzenia rządu </w:t>
      </w:r>
      <w:hyperlink r:id="rId8" w:tooltip="Rozporządzenie nr 21/1992 – rząd Rumunii">
        <w:r>
          <w:rPr>
            <w:rFonts w:ascii="Tahoma" w:hAnsi="Tahoma"/>
          </w:rPr>
          <w:t>nr 21/1992</w:t>
        </w:r>
      </w:hyperlink>
      <w:r>
        <w:rPr>
          <w:rFonts w:ascii="Tahoma" w:hAnsi="Tahoma"/>
        </w:rPr>
        <w:t xml:space="preserve"> w sprawie ochrony konsumentów, ponownie opublikowane, z późniejszymi zmianami i uzupełnieniami;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</w:rPr>
      </w:pPr>
      <w:r>
        <w:t xml:space="preserve">- decyzję rządu nr </w:t>
      </w:r>
      <w:hyperlink r:id="rId9">
        <w:r>
          <w:rPr>
            <w:rFonts w:ascii="Tahoma" w:hAnsi="Tahoma"/>
          </w:rPr>
          <w:t>No 700/201</w:t>
        </w:r>
      </w:hyperlink>
      <w:r>
        <w:rPr>
          <w:rFonts w:ascii="Tahoma" w:hAnsi="Tahoma"/>
        </w:rPr>
        <w:t>2</w:t>
      </w:r>
      <w:r>
        <w:t xml:space="preserve"> w sprawie organizacji i działania Krajowego Urzędu Ochrony Konsumentów, z późn. zmianami i uzupełnieniami;</w:t>
      </w:r>
    </w:p>
    <w:p w:rsidR="00A05052" w:rsidRPr="00A05052" w:rsidRDefault="00A05052" w:rsidP="007F397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/>
        </w:rPr>
        <w:t>- sprawozdanie sporządzone przez Dyrekcję Generalną ds. Nadzoru i Kontroli Rynku oraz Harmonizacji Europejskiej;</w:t>
      </w:r>
    </w:p>
    <w:p w:rsidR="00A05052" w:rsidRPr="00A05052" w:rsidRDefault="00A05052" w:rsidP="00A05052">
      <w:pPr>
        <w:jc w:val="both"/>
        <w:rPr>
          <w:rFonts w:ascii="Tahoma" w:hAnsi="Tahoma" w:cs="Tahoma"/>
        </w:rPr>
      </w:pPr>
    </w:p>
    <w:p w:rsidR="00A05052" w:rsidRPr="00A05052" w:rsidRDefault="00A05052" w:rsidP="007F3971">
      <w:pPr>
        <w:ind w:firstLine="270"/>
        <w:jc w:val="both"/>
        <w:rPr>
          <w:rFonts w:ascii="Tahoma" w:hAnsi="Tahoma" w:cs="Tahoma"/>
        </w:rPr>
      </w:pPr>
      <w:r>
        <w:rPr>
          <w:rFonts w:ascii="Tahoma" w:hAnsi="Tahoma"/>
        </w:rPr>
        <w:t xml:space="preserve">prezes Krajowego Urzędu Ochrony Konsumentów niniejszym wydaje następujące rozporządzenie: 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Artykuł 1.</w:t>
      </w:r>
      <w:r>
        <w:rPr>
          <w:rFonts w:ascii="Tahoma" w:hAnsi="Tahoma"/>
        </w:rPr>
        <w:t xml:space="preserve"> Niniejsze rozporządzenie ustanawia warunki, które przedsiębiorcy muszą spełnić, aby zapewnić, by konsumenci byli poinformowani o stanie świeżości ryb.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/>
          <w:b/>
        </w:rPr>
        <w:t>Artykuł 2.</w:t>
      </w:r>
      <w:r>
        <w:rPr>
          <w:rFonts w:ascii="Tahoma" w:hAnsi="Tahoma"/>
        </w:rPr>
        <w:t xml:space="preserve"> Przedsiębiorcy są zobowiązani do informowania konsumentów przez umieszczenie bezpośrednio obok produktu poniższych informacji, tak aby konsument mógł na podstawie poprawnych informacji dokonać świadomego wyboru towaru: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ta ryba została złowiona 0–2 dni temu;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ta ryba została złowiona 2–3 dni temu;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ta ryba została złowiona 3–4 dni temu;</w:t>
      </w:r>
    </w:p>
    <w:p w:rsidR="00A05052" w:rsidRPr="00A05052" w:rsidRDefault="00A05052" w:rsidP="00A05052">
      <w:pPr>
        <w:pStyle w:val="Subtitle"/>
        <w:numPr>
          <w:ilvl w:val="0"/>
          <w:numId w:val="3"/>
        </w:numPr>
        <w:spacing w:after="0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ta ryba została złowiona ponad 5 dni temu.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Style w:val="Strong"/>
          <w:rFonts w:ascii="Tahoma" w:hAnsi="Tahoma"/>
          <w:color w:val="181818"/>
          <w:shd w:val="clear" w:color="auto" w:fill="FFFFFF"/>
        </w:rPr>
        <w:t>Artykuł 3.</w:t>
      </w:r>
      <w:r>
        <w:rPr>
          <w:rFonts w:ascii="Tahoma" w:hAnsi="Tahoma"/>
          <w:color w:val="000000"/>
        </w:rPr>
        <w:t xml:space="preserve"> 1. Przedsiębiorcy podają tę informację dla konsumenta, prezentując informacje, o których mowa w art. 2, zgodnie z datą połowu, bezpośrednio przy produktach w lokalu, w którym prowadzona jest ich sprzedaż. </w:t>
      </w:r>
    </w:p>
    <w:p w:rsidR="00A05052" w:rsidRPr="00A05052" w:rsidRDefault="00A05052" w:rsidP="00A05052">
      <w:pPr>
        <w:ind w:firstLine="708"/>
        <w:jc w:val="both"/>
        <w:rPr>
          <w:rFonts w:ascii="Tahoma" w:hAnsi="Tahoma" w:cs="Tahoma"/>
          <w:color w:val="000000"/>
        </w:rPr>
      </w:pPr>
      <w:r>
        <w:rPr>
          <w:rFonts w:ascii="Tahoma" w:hAnsi="Tahoma"/>
          <w:color w:val="000000"/>
        </w:rPr>
        <w:t>2. Informacja o dacie połowu jest napisana czcionką w takim samym rozmiarze co nazwa gatunku ryb.</w:t>
      </w:r>
    </w:p>
    <w:p w:rsidR="00A05052" w:rsidRPr="00A05052" w:rsidRDefault="00A05052" w:rsidP="007F3971">
      <w:pPr>
        <w:ind w:firstLine="720"/>
        <w:jc w:val="both"/>
        <w:rPr>
          <w:rFonts w:ascii="Tahoma" w:hAnsi="Tahoma" w:cs="Tahoma"/>
        </w:rPr>
      </w:pPr>
      <w:r>
        <w:rPr>
          <w:rStyle w:val="articol1"/>
          <w:rFonts w:ascii="Tahoma" w:hAnsi="Tahoma"/>
          <w:color w:val="auto"/>
        </w:rPr>
        <w:t>Artykuł 4.</w:t>
      </w:r>
      <w:r>
        <w:rPr>
          <w:rFonts w:ascii="Tahoma" w:hAnsi="Tahoma"/>
        </w:rPr>
        <w:t xml:space="preserve"> Niniejsze rozporządzenie wchodzi w życie po 30 dniach od daty publikacji w Dzienniku Urzędowym Rumunii, Część I.</w:t>
      </w:r>
    </w:p>
    <w:p w:rsidR="00A05052" w:rsidRPr="00A05052" w:rsidRDefault="00A05052" w:rsidP="00A05052">
      <w:pPr>
        <w:rPr>
          <w:rFonts w:ascii="Tahoma" w:hAnsi="Tahoma" w:cs="Tahoma"/>
        </w:rPr>
      </w:pPr>
    </w:p>
    <w:p w:rsidR="00403E21" w:rsidRPr="00C24575" w:rsidRDefault="00403E21" w:rsidP="00403E21">
      <w:pPr>
        <w:jc w:val="both"/>
        <w:rPr>
          <w:rFonts w:ascii="Tahoma" w:hAnsi="Tahoma" w:cs="Tahoma"/>
          <w:i/>
          <w:iCs/>
        </w:rPr>
      </w:pPr>
      <w:r>
        <w:rPr>
          <w:rFonts w:ascii="Tahoma" w:hAnsi="Tahoma"/>
          <w:i/>
        </w:rPr>
        <w:t>Niniejsze rozporządzenie zostało przyjęte zgodnie z procedurą notyfikacji przewidzianą w dyrektywie (UE) 2015/1535 ustanawiającej procedurę udzielania informacji w dziedzinie przepisów technicznych oraz zasad dotyczących usług społeczeństwa informacyjnego.</w:t>
      </w:r>
    </w:p>
    <w:sectPr w:rsidR="00403E21" w:rsidRPr="00C24575" w:rsidSect="00780DF1">
      <w:headerReference w:type="default" r:id="rId10"/>
      <w:footerReference w:type="default" r:id="rId11"/>
      <w:pgSz w:w="11907" w:h="16840" w:code="9"/>
      <w:pgMar w:top="851" w:right="1134" w:bottom="284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82" w:rsidRDefault="007A1E82">
      <w:r>
        <w:separator/>
      </w:r>
    </w:p>
  </w:endnote>
  <w:endnote w:type="continuationSeparator" w:id="0">
    <w:p w:rsidR="007A1E82" w:rsidRDefault="007A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 xml:space="preserve">Kancelaria </w:t>
    </w:r>
    <w:r>
      <w:rPr>
        <w:rFonts w:ascii="Tahoma" w:hAnsi="Tahoma"/>
        <w:color w:val="404040"/>
        <w:sz w:val="20"/>
      </w:rPr>
      <w:t>Prezesa</w:t>
    </w:r>
  </w:p>
  <w:p w:rsidR="00780DF1" w:rsidRPr="006D13CA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>Blvd Aviatorilor 72, kod pocztowy: 011865, Sector 1, Bukareszt</w:t>
    </w:r>
  </w:p>
  <w:p w:rsidR="00780DF1" w:rsidRDefault="00780DF1" w:rsidP="00780DF1">
    <w:pPr>
      <w:pStyle w:val="Footer"/>
      <w:pBdr>
        <w:top w:val="single" w:sz="4" w:space="8" w:color="4472C4"/>
      </w:pBdr>
      <w:spacing w:before="120"/>
      <w:contextualSpacing/>
      <w:jc w:val="center"/>
      <w:rPr>
        <w:rFonts w:ascii="Tahoma" w:hAnsi="Tahoma" w:cs="Tahoma"/>
        <w:noProof/>
        <w:color w:val="404040"/>
        <w:sz w:val="20"/>
        <w:szCs w:val="20"/>
      </w:rPr>
    </w:pPr>
    <w:r>
      <w:rPr>
        <w:rFonts w:ascii="Tahoma" w:hAnsi="Tahoma"/>
        <w:color w:val="404040"/>
        <w:sz w:val="20"/>
      </w:rPr>
      <w:t xml:space="preserve">Tel. +40 213 121275, faks: +40 213 143462, e-mail: </w:t>
    </w:r>
    <w:r>
      <w:rPr>
        <w:rFonts w:ascii="Tahoma" w:hAnsi="Tahoma"/>
        <w:color w:val="404040"/>
        <w:sz w:val="20"/>
        <w:u w:val="single"/>
      </w:rPr>
      <w:t>cabinet@anpc.ro</w:t>
    </w:r>
    <w:r>
      <w:rPr>
        <w:rFonts w:ascii="Tahoma" w:hAnsi="Tahoma"/>
        <w:color w:val="404040"/>
        <w:sz w:val="20"/>
      </w:rPr>
      <w:t xml:space="preserve">, www.anpc.gov.ro </w:t>
    </w:r>
  </w:p>
  <w:p w:rsidR="00780DF1" w:rsidRDefault="00780DF1" w:rsidP="007F3971">
    <w:pPr>
      <w:pStyle w:val="Footer"/>
      <w:jc w:val="right"/>
    </w:pPr>
    <w:r>
      <w:t xml:space="preserve">Strona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PAGE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4D6E88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  <w:r>
      <w:t xml:space="preserve"> z </w:t>
    </w:r>
    <w:r w:rsidRPr="00364CFF">
      <w:rPr>
        <w:rFonts w:ascii="Tahoma" w:hAnsi="Tahoma" w:cs="Tahoma"/>
        <w:b/>
        <w:bCs/>
        <w:sz w:val="14"/>
        <w:szCs w:val="14"/>
      </w:rPr>
      <w:fldChar w:fldCharType="begin"/>
    </w:r>
    <w:r w:rsidRPr="00364CFF">
      <w:rPr>
        <w:rFonts w:ascii="Tahoma" w:hAnsi="Tahoma" w:cs="Tahoma"/>
        <w:b/>
        <w:bCs/>
        <w:sz w:val="14"/>
        <w:szCs w:val="14"/>
      </w:rPr>
      <w:instrText xml:space="preserve"> NUMPAGES  </w:instrText>
    </w:r>
    <w:r w:rsidRPr="00364CFF">
      <w:rPr>
        <w:rFonts w:ascii="Tahoma" w:hAnsi="Tahoma" w:cs="Tahoma"/>
        <w:b/>
        <w:bCs/>
        <w:sz w:val="14"/>
        <w:szCs w:val="14"/>
      </w:rPr>
      <w:fldChar w:fldCharType="separate"/>
    </w:r>
    <w:r w:rsidR="004D6E88">
      <w:rPr>
        <w:rFonts w:ascii="Tahoma" w:hAnsi="Tahoma" w:cs="Tahoma"/>
        <w:b/>
        <w:bCs/>
        <w:noProof/>
        <w:sz w:val="14"/>
        <w:szCs w:val="14"/>
      </w:rPr>
      <w:t>1</w:t>
    </w:r>
    <w:r w:rsidRPr="00364CFF">
      <w:rPr>
        <w:rFonts w:ascii="Tahoma" w:hAnsi="Tahoma" w:cs="Tahom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82" w:rsidRDefault="007A1E82">
      <w:r>
        <w:separator/>
      </w:r>
    </w:p>
  </w:footnote>
  <w:footnote w:type="continuationSeparator" w:id="0">
    <w:p w:rsidR="007A1E82" w:rsidRDefault="007A1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DF1" w:rsidRDefault="009F3E0B" w:rsidP="007F3971">
    <w:pPr>
      <w:tabs>
        <w:tab w:val="right" w:pos="9355"/>
      </w:tabs>
      <w:rPr>
        <w:rFonts w:ascii="Arial" w:hAnsi="Arial" w:cs="Arial"/>
        <w:b/>
        <w:bCs/>
        <w:color w:val="365F91"/>
      </w:rPr>
    </w:pPr>
    <w:r>
      <w:rPr>
        <w:noProof/>
        <w:lang w:val="en-US" w:eastAsia="en-US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1080770</wp:posOffset>
              </wp:positionH>
              <wp:positionV relativeFrom="paragraph">
                <wp:posOffset>1905</wp:posOffset>
              </wp:positionV>
              <wp:extent cx="1717040" cy="1466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7040" cy="1466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7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72"/>
                            </w:rPr>
                            <w:t>ANPC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2A3E81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A3E81"/>
                              <w:sz w:val="14"/>
                            </w:rPr>
                            <w:t>KRAJOWY URZĄD OCHRONY KONSUMENTÓW</w:t>
                          </w:r>
                        </w:p>
                        <w:p w:rsidR="00426521" w:rsidRPr="00426521" w:rsidRDefault="00426521" w:rsidP="00426521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2A3E81"/>
                              <w:sz w:val="4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A3E81"/>
                              <w:sz w:val="44"/>
                            </w:rPr>
                            <w:t>Szanujemy obywatela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5.1pt;margin-top:.15pt;width:135.2pt;height:11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" stroked="f">
              <v:textbox inset="0,0,0,0">
                <w:txbxContent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72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72"/>
                      </w:rPr>
                      <w:t>ANPC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Arial" w:hAnsi="Arial" w:cs="Arial"/>
                        <w:b/>
                        <w:color w:val="2A3E81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2A3E81"/>
                        <w:sz w:val="14"/>
                      </w:rPr>
                      <w:t>KRAJOWY URZĄD OCHRONY KONSUMENTÓW</w:t>
                    </w:r>
                  </w:p>
                  <w:p w:rsidR="00426521" w:rsidRPr="00426521" w:rsidRDefault="00426521" w:rsidP="00426521">
                    <w:pPr>
                      <w:jc w:val="center"/>
                      <w:rPr>
                        <w:rFonts w:ascii="Calibri" w:hAnsi="Calibri" w:cs="Arial"/>
                        <w:b/>
                        <w:color w:val="2A3E81"/>
                        <w:sz w:val="44"/>
                      </w:rPr>
                    </w:pPr>
                    <w:r>
                      <w:rPr>
                        <w:rFonts w:ascii="Calibri" w:hAnsi="Calibri"/>
                        <w:b/>
                        <w:color w:val="2A3E81"/>
                        <w:sz w:val="44"/>
                      </w:rPr>
                      <w:t>Szanujemy obywatela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1500505</wp:posOffset>
              </wp:positionV>
              <wp:extent cx="6038215" cy="0"/>
              <wp:effectExtent l="11430" t="14605" r="8255" b="1397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21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xmlns:o="urn:schemas-microsoft-com:office:office" xmlns:w14="http://schemas.microsoft.com/office/word/2010/wordml" xmlns:v="urn:schemas-microsoft-com:vml" w14:anchorId="1C4414B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18.15pt" to="474.85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" strokecolor="#36f" strokeweight="1.25pt"/>
          </w:pict>
        </mc:Fallback>
      </mc:AlternateContent>
    </w:r>
    <w:r>
      <w:rPr>
        <w:noProof/>
        <w:lang w:val="en-US" w:eastAsia="en-US" w:bidi="ar-SA"/>
      </w:rPr>
      <w:drawing>
        <wp:inline distT="0" distB="0" distL="0" distR="0">
          <wp:extent cx="2800350" cy="1466850"/>
          <wp:effectExtent l="0" t="0" r="0" b="0"/>
          <wp:docPr id="1" name="Picture 1" descr="Sigla ANPC noua - FINAL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NPC noua - FINAL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hyperlink r:id="rId2"/>
    <w:r>
      <w:tab/>
    </w:r>
    <w:r>
      <w:rPr>
        <w:rFonts w:ascii="Tahoma" w:hAnsi="Tahoma"/>
        <w:b/>
        <w:color w:val="365F91"/>
      </w:rPr>
      <w:t>Jawne</w:t>
    </w:r>
  </w:p>
  <w:p w:rsidR="00780DF1" w:rsidRPr="00914BA9" w:rsidRDefault="00780DF1" w:rsidP="00780DF1">
    <w:pPr>
      <w:rPr>
        <w:rFonts w:ascii="Tahoma" w:hAnsi="Tahoma" w:cs="Tahoma"/>
        <w:sz w:val="20"/>
        <w:szCs w:val="20"/>
      </w:rPr>
    </w:pPr>
    <w:r>
      <w:rPr>
        <w:rFonts w:ascii="Tahoma" w:hAnsi="Tahoma"/>
        <w:sz w:val="20"/>
      </w:rPr>
      <w:t>Administrator danych osobowych nr 31753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2BD6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BE43AF0"/>
    <w:multiLevelType w:val="hybridMultilevel"/>
    <w:tmpl w:val="7488100E"/>
    <w:lvl w:ilvl="0" w:tplc="29C6D42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hyphenationZone w:val="425"/>
  <w:doNotHyphenateCap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52"/>
    <w:rsid w:val="001734D2"/>
    <w:rsid w:val="00176FF6"/>
    <w:rsid w:val="0023197F"/>
    <w:rsid w:val="0025717A"/>
    <w:rsid w:val="002B4A79"/>
    <w:rsid w:val="003157E3"/>
    <w:rsid w:val="003415B6"/>
    <w:rsid w:val="00365244"/>
    <w:rsid w:val="003761F8"/>
    <w:rsid w:val="003973B9"/>
    <w:rsid w:val="00403E21"/>
    <w:rsid w:val="00426521"/>
    <w:rsid w:val="00472905"/>
    <w:rsid w:val="004A284A"/>
    <w:rsid w:val="004B6184"/>
    <w:rsid w:val="004D6E88"/>
    <w:rsid w:val="004E3DB0"/>
    <w:rsid w:val="005D0D28"/>
    <w:rsid w:val="005F49B7"/>
    <w:rsid w:val="006D1C39"/>
    <w:rsid w:val="00702662"/>
    <w:rsid w:val="0071306D"/>
    <w:rsid w:val="0071557E"/>
    <w:rsid w:val="00780DF1"/>
    <w:rsid w:val="007A1E82"/>
    <w:rsid w:val="007E0FE9"/>
    <w:rsid w:val="007E6DA4"/>
    <w:rsid w:val="007F3971"/>
    <w:rsid w:val="0082248E"/>
    <w:rsid w:val="0090175D"/>
    <w:rsid w:val="0091693D"/>
    <w:rsid w:val="009412DD"/>
    <w:rsid w:val="009F3E0B"/>
    <w:rsid w:val="00A05052"/>
    <w:rsid w:val="00A138D1"/>
    <w:rsid w:val="00A33E47"/>
    <w:rsid w:val="00B16C77"/>
    <w:rsid w:val="00B30C91"/>
    <w:rsid w:val="00C112A4"/>
    <w:rsid w:val="00C852BE"/>
    <w:rsid w:val="00D16883"/>
    <w:rsid w:val="00DF7D6C"/>
    <w:rsid w:val="00E62507"/>
    <w:rsid w:val="00F01F5F"/>
    <w:rsid w:val="00F24B98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pl-PL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pl-PL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pl-PL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8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0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050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05052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en-GB"/>
    </w:rPr>
  </w:style>
  <w:style w:type="paragraph" w:styleId="Footer">
    <w:name w:val="footer"/>
    <w:basedOn w:val="Normal"/>
    <w:link w:val="FooterChar"/>
    <w:rsid w:val="00A0505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05052"/>
    <w:rPr>
      <w:rFonts w:ascii="Times New Roman" w:eastAsia="Times New Roman" w:hAnsi="Times New Roman" w:cs="Times New Roman"/>
      <w:sz w:val="24"/>
      <w:szCs w:val="24"/>
      <w:lang w:val="pl-PL" w:eastAsia="en-GB"/>
    </w:rPr>
  </w:style>
  <w:style w:type="character" w:styleId="Strong">
    <w:name w:val="Strong"/>
    <w:uiPriority w:val="22"/>
    <w:qFormat/>
    <w:rsid w:val="00A05052"/>
    <w:rPr>
      <w:b/>
      <w:bCs/>
    </w:rPr>
  </w:style>
  <w:style w:type="paragraph" w:styleId="BodyText">
    <w:name w:val="Body Text"/>
    <w:basedOn w:val="Normal"/>
    <w:link w:val="BodyTextChar"/>
    <w:rsid w:val="00A05052"/>
    <w:rPr>
      <w:sz w:val="28"/>
      <w:szCs w:val="20"/>
    </w:rPr>
  </w:style>
  <w:style w:type="character" w:customStyle="1" w:styleId="BodyTextChar">
    <w:name w:val="Body Text Char"/>
    <w:link w:val="BodyText"/>
    <w:rsid w:val="00A05052"/>
    <w:rPr>
      <w:rFonts w:ascii="Times New Roman" w:eastAsia="Times New Roman" w:hAnsi="Times New Roman" w:cs="Times New Roman"/>
      <w:sz w:val="28"/>
      <w:szCs w:val="20"/>
      <w:lang w:val="pl-PL" w:eastAsia="en-GB"/>
    </w:rPr>
  </w:style>
  <w:style w:type="paragraph" w:styleId="Subtitle">
    <w:name w:val="Subtitle"/>
    <w:basedOn w:val="Normal"/>
    <w:link w:val="SubtitleChar"/>
    <w:qFormat/>
    <w:rsid w:val="00A0505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rsid w:val="00A05052"/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rsid w:val="00A05052"/>
    <w:rPr>
      <w:color w:val="0000FF"/>
      <w:u w:val="single"/>
    </w:rPr>
  </w:style>
  <w:style w:type="character" w:customStyle="1" w:styleId="preambul1">
    <w:name w:val="preambul1"/>
    <w:rsid w:val="00A05052"/>
    <w:rPr>
      <w:i/>
      <w:iCs/>
      <w:color w:val="000000"/>
    </w:rPr>
  </w:style>
  <w:style w:type="character" w:customStyle="1" w:styleId="linie1">
    <w:name w:val="linie1"/>
    <w:rsid w:val="00A05052"/>
    <w:rPr>
      <w:b/>
      <w:bCs/>
      <w:color w:val="000000"/>
    </w:rPr>
  </w:style>
  <w:style w:type="character" w:customStyle="1" w:styleId="paragraf1">
    <w:name w:val="paragraf1"/>
    <w:rsid w:val="00A05052"/>
    <w:rPr>
      <w:shd w:val="clear" w:color="auto" w:fill="auto"/>
    </w:rPr>
  </w:style>
  <w:style w:type="character" w:customStyle="1" w:styleId="articol1">
    <w:name w:val="articol1"/>
    <w:rsid w:val="00A05052"/>
    <w:rPr>
      <w:b/>
      <w:bCs/>
      <w:color w:val="009500"/>
    </w:rPr>
  </w:style>
  <w:style w:type="character" w:customStyle="1" w:styleId="l5def2">
    <w:name w:val="l5def2"/>
    <w:rsid w:val="00A05052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E3DB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E3DB0"/>
    <w:rPr>
      <w:rFonts w:ascii="Times New Roman" w:eastAsia="Times New Roman" w:hAnsi="Times New Roman"/>
      <w:sz w:val="24"/>
      <w:szCs w:val="24"/>
      <w:lang w:val="pl-PL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nk:ORD%20GUV%2021%201992%2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gestart.ro/Hotararea-755-2003-organizarea-functionarea-Autoritatii-Nationale-Protectia-Consumatorilor-(MjA1Mzg-)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javascript:self.close()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2178</CharactersWithSpaces>
  <SharedDoc>false</SharedDoc>
  <HLinks>
    <vt:vector size="18" baseType="variant">
      <vt:variant>
        <vt:i4>5570588</vt:i4>
      </vt:variant>
      <vt:variant>
        <vt:i4>3</vt:i4>
      </vt:variant>
      <vt:variant>
        <vt:i4>0</vt:i4>
      </vt:variant>
      <vt:variant>
        <vt:i4>5</vt:i4>
      </vt:variant>
      <vt:variant>
        <vt:lpwstr>http://www.legestart.ro/Hotararea-755-2003-organizarea-functionarea-Autoritatii-Nationale-Protectia-Consumatorilor-(MjA1Mzg-).htm</vt:lpwstr>
      </vt:variant>
      <vt:variant>
        <vt:lpwstr/>
      </vt:variant>
      <vt:variant>
        <vt:i4>4849668</vt:i4>
      </vt:variant>
      <vt:variant>
        <vt:i4>0</vt:i4>
      </vt:variant>
      <vt:variant>
        <vt:i4>0</vt:i4>
      </vt:variant>
      <vt:variant>
        <vt:i4>5</vt:i4>
      </vt:variant>
      <vt:variant>
        <vt:lpwstr>lnk:ORD GUV 21 1992 0</vt:lpwstr>
      </vt:variant>
      <vt:variant>
        <vt:lpwstr/>
      </vt:variant>
      <vt:variant>
        <vt:i4>7864381</vt:i4>
      </vt:variant>
      <vt:variant>
        <vt:i4>0</vt:i4>
      </vt:variant>
      <vt:variant>
        <vt:i4>0</vt:i4>
      </vt:variant>
      <vt:variant>
        <vt:i4>5</vt:i4>
      </vt:variant>
      <vt:variant>
        <vt:lpwstr>javascript:self.close()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Diana STOICA</cp:lastModifiedBy>
  <cp:revision>3</cp:revision>
  <cp:lastPrinted>2019-11-01T08:36:00Z</cp:lastPrinted>
  <dcterms:created xsi:type="dcterms:W3CDTF">2019-11-19T09:20:00Z</dcterms:created>
  <dcterms:modified xsi:type="dcterms:W3CDTF">2019-11-25T13:34:00Z</dcterms:modified>
</cp:coreProperties>
</file>