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8F0" w:rsidRPr="00820427" w:rsidRDefault="004A68F0" w:rsidP="004A68F0">
      <w:pPr>
        <w:pStyle w:val="PlainText"/>
        <w:ind w:left="1418"/>
        <w:jc w:val="center"/>
        <w:rPr>
          <w:rStyle w:val="BodyTextChar"/>
          <w:rFonts w:ascii="Courier New" w:hAnsi="Courier New" w:cs="Courier New"/>
        </w:rPr>
      </w:pPr>
      <w:r w:rsidRPr="00820427">
        <w:rPr>
          <w:rStyle w:val="BodyTextChar"/>
          <w:rFonts w:ascii="Courier New" w:hAnsi="Courier New"/>
        </w:rPr>
        <w:t>1. ------IND- 2018 0094 I-- FR- ------ 20180326 --- --- PROJET</w:t>
      </w:r>
    </w:p>
    <w:p w:rsidR="00952519" w:rsidRPr="00820427" w:rsidRDefault="00952519" w:rsidP="00B310BB">
      <w:pPr>
        <w:jc w:val="center"/>
        <w:rPr>
          <w:rFonts w:ascii="Times New Roman" w:hAnsi="Times New Roman" w:cs="Times New Roman"/>
          <w:sz w:val="28"/>
          <w:szCs w:val="28"/>
        </w:rPr>
      </w:pPr>
      <w:r w:rsidRPr="00820427">
        <w:rPr>
          <w:rFonts w:ascii="Times New Roman" w:hAnsi="Times New Roman"/>
          <w:sz w:val="28"/>
        </w:rPr>
        <w:t>DÉCRET</w:t>
      </w:r>
    </w:p>
    <w:p w:rsidR="00BF7796" w:rsidRPr="00820427" w:rsidRDefault="009E4D53" w:rsidP="00BF7796">
      <w:pPr>
        <w:jc w:val="center"/>
        <w:rPr>
          <w:rFonts w:ascii="Times New Roman" w:hAnsi="Times New Roman" w:cs="Times New Roman"/>
          <w:b/>
          <w:sz w:val="24"/>
          <w:szCs w:val="24"/>
        </w:rPr>
      </w:pPr>
      <w:r w:rsidRPr="00820427">
        <w:rPr>
          <w:rFonts w:ascii="Times New Roman" w:hAnsi="Times New Roman"/>
          <w:b/>
          <w:sz w:val="24"/>
        </w:rPr>
        <w:t>Application de l'article 157, paragraphe 3 du décret législatif n</w:t>
      </w:r>
      <w:r w:rsidRPr="00820427">
        <w:rPr>
          <w:rFonts w:ascii="Times New Roman" w:hAnsi="Times New Roman"/>
          <w:b/>
          <w:sz w:val="24"/>
          <w:vertAlign w:val="superscript"/>
        </w:rPr>
        <w:t>o</w:t>
      </w:r>
      <w:r w:rsidRPr="00820427">
        <w:rPr>
          <w:rFonts w:ascii="Times New Roman" w:hAnsi="Times New Roman"/>
          <w:b/>
          <w:sz w:val="24"/>
        </w:rPr>
        <w:t xml:space="preserve"> 230 du 17 mars 1995, et ses modifications ultérieures, établissant le contenu et les modalités de mise en œuvre des attestations de surveillance radiométrique ainsi que la liste des métaux semi-ouvrés faisant l'objet de ladite surveillance </w:t>
      </w:r>
    </w:p>
    <w:p w:rsidR="00AB0F43" w:rsidRPr="00820427" w:rsidRDefault="00AB0F43" w:rsidP="00BF7796">
      <w:pPr>
        <w:jc w:val="center"/>
        <w:rPr>
          <w:rFonts w:ascii="Times New Roman" w:hAnsi="Times New Roman" w:cs="Times New Roman"/>
          <w:b/>
          <w:sz w:val="24"/>
          <w:szCs w:val="24"/>
        </w:rPr>
      </w:pPr>
    </w:p>
    <w:p w:rsidR="000501D0" w:rsidRPr="00820427" w:rsidRDefault="00B310BB" w:rsidP="000501D0">
      <w:pPr>
        <w:jc w:val="center"/>
        <w:rPr>
          <w:rFonts w:ascii="Times New Roman" w:hAnsi="Times New Roman" w:cs="Times New Roman"/>
          <w:sz w:val="24"/>
          <w:szCs w:val="24"/>
        </w:rPr>
      </w:pPr>
      <w:r w:rsidRPr="00820427">
        <w:rPr>
          <w:rFonts w:ascii="Times New Roman" w:hAnsi="Times New Roman"/>
          <w:sz w:val="24"/>
        </w:rPr>
        <w:t>LE MINISTRE DU DÉVELOPPEMENT ÉCONOMIQUE</w:t>
      </w:r>
    </w:p>
    <w:p w:rsidR="00AB0F43" w:rsidRPr="00820427" w:rsidRDefault="00B310BB" w:rsidP="00AB0F43">
      <w:pPr>
        <w:jc w:val="center"/>
        <w:rPr>
          <w:rFonts w:ascii="Times New Roman" w:hAnsi="Times New Roman" w:cs="Times New Roman"/>
          <w:sz w:val="24"/>
          <w:szCs w:val="24"/>
        </w:rPr>
      </w:pPr>
      <w:r w:rsidRPr="00820427">
        <w:rPr>
          <w:rFonts w:ascii="Times New Roman" w:hAnsi="Times New Roman"/>
          <w:sz w:val="24"/>
        </w:rPr>
        <w:t xml:space="preserve">EN CONCERTATION AVEC </w:t>
      </w:r>
    </w:p>
    <w:p w:rsidR="00AB0F43" w:rsidRPr="00820427" w:rsidRDefault="001B3A1F" w:rsidP="00AB0F43">
      <w:pPr>
        <w:jc w:val="center"/>
        <w:rPr>
          <w:rFonts w:ascii="Times New Roman" w:hAnsi="Times New Roman" w:cs="Times New Roman"/>
          <w:sz w:val="24"/>
          <w:szCs w:val="24"/>
        </w:rPr>
      </w:pPr>
      <w:r w:rsidRPr="00820427">
        <w:rPr>
          <w:rFonts w:ascii="Times New Roman" w:hAnsi="Times New Roman"/>
          <w:sz w:val="24"/>
        </w:rPr>
        <w:t>LE SOUS-SECRÉTAIRE AUX AFFAIRES EUROPÉENNES</w:t>
      </w:r>
    </w:p>
    <w:p w:rsidR="00AB0F43" w:rsidRPr="00820427" w:rsidRDefault="001B3A1F" w:rsidP="00AB0F43">
      <w:pPr>
        <w:jc w:val="center"/>
        <w:rPr>
          <w:rFonts w:ascii="Times New Roman" w:hAnsi="Times New Roman" w:cs="Times New Roman"/>
          <w:sz w:val="24"/>
          <w:szCs w:val="24"/>
        </w:rPr>
      </w:pPr>
      <w:r w:rsidRPr="00820427">
        <w:rPr>
          <w:rFonts w:ascii="Times New Roman" w:hAnsi="Times New Roman"/>
          <w:sz w:val="24"/>
        </w:rPr>
        <w:t>LE MINISTRE DE LA SANTÉ</w:t>
      </w:r>
    </w:p>
    <w:p w:rsidR="001B3A1F" w:rsidRPr="00820427" w:rsidRDefault="001B3A1F" w:rsidP="00AB0F43">
      <w:pPr>
        <w:jc w:val="center"/>
        <w:rPr>
          <w:rFonts w:ascii="Times New Roman" w:hAnsi="Times New Roman" w:cs="Times New Roman"/>
          <w:sz w:val="24"/>
          <w:szCs w:val="24"/>
        </w:rPr>
      </w:pPr>
      <w:r w:rsidRPr="00820427">
        <w:rPr>
          <w:rFonts w:ascii="Times New Roman" w:hAnsi="Times New Roman"/>
          <w:sz w:val="24"/>
        </w:rPr>
        <w:t>LE MINISTRE DE L'ENVIRONNEMENT</w:t>
      </w:r>
      <w:r w:rsidRPr="00820427">
        <w:rPr>
          <w:rFonts w:ascii="Times New Roman" w:hAnsi="Times New Roman" w:cs="Times New Roman"/>
          <w:sz w:val="24"/>
          <w:szCs w:val="24"/>
        </w:rPr>
        <w:br/>
      </w:r>
      <w:r w:rsidRPr="00820427">
        <w:rPr>
          <w:rFonts w:ascii="Times New Roman" w:hAnsi="Times New Roman"/>
          <w:sz w:val="24"/>
        </w:rPr>
        <w:t xml:space="preserve">ET DE LA PROTECTION DU TERRITOIRE ET DE LA MER </w:t>
      </w:r>
    </w:p>
    <w:p w:rsidR="00AB0F43" w:rsidRPr="00820427" w:rsidRDefault="001B3A1F" w:rsidP="00AB0F43">
      <w:pPr>
        <w:jc w:val="center"/>
        <w:rPr>
          <w:rFonts w:ascii="Times New Roman" w:hAnsi="Times New Roman" w:cs="Times New Roman"/>
          <w:sz w:val="24"/>
          <w:szCs w:val="24"/>
        </w:rPr>
      </w:pPr>
      <w:r w:rsidRPr="00820427">
        <w:rPr>
          <w:rFonts w:ascii="Times New Roman" w:hAnsi="Times New Roman"/>
          <w:sz w:val="24"/>
        </w:rPr>
        <w:t>LE MINISTRE DU TRAVAIL ET DES POLITIQUES SOCIALES</w:t>
      </w:r>
    </w:p>
    <w:p w:rsidR="00AB0F43" w:rsidRPr="00820427" w:rsidRDefault="001B3A1F" w:rsidP="00AB0F43">
      <w:pPr>
        <w:jc w:val="center"/>
        <w:rPr>
          <w:rFonts w:ascii="Times New Roman" w:hAnsi="Times New Roman" w:cs="Times New Roman"/>
          <w:sz w:val="24"/>
          <w:szCs w:val="24"/>
        </w:rPr>
      </w:pPr>
      <w:r w:rsidRPr="00820427">
        <w:rPr>
          <w:rFonts w:ascii="Times New Roman" w:hAnsi="Times New Roman"/>
          <w:sz w:val="24"/>
        </w:rPr>
        <w:t>LE MINISTRE DE L'INTÉRIEUR</w:t>
      </w:r>
    </w:p>
    <w:p w:rsidR="00AB0F43" w:rsidRPr="00820427" w:rsidRDefault="001B3A1F" w:rsidP="00AB0F43">
      <w:pPr>
        <w:jc w:val="center"/>
        <w:rPr>
          <w:rFonts w:ascii="Times New Roman" w:hAnsi="Times New Roman" w:cs="Times New Roman"/>
          <w:sz w:val="24"/>
          <w:szCs w:val="24"/>
        </w:rPr>
      </w:pPr>
      <w:r w:rsidRPr="00820427">
        <w:rPr>
          <w:rFonts w:ascii="Times New Roman" w:hAnsi="Times New Roman"/>
          <w:sz w:val="24"/>
        </w:rPr>
        <w:t>LE MINISTRE DE L'ÉCONOMIE ET DES FINANCES</w:t>
      </w:r>
    </w:p>
    <w:p w:rsidR="00B310BB" w:rsidRPr="00820427" w:rsidRDefault="001B3A1F" w:rsidP="00AB0F43">
      <w:pPr>
        <w:jc w:val="center"/>
        <w:rPr>
          <w:rFonts w:ascii="Times New Roman" w:hAnsi="Times New Roman" w:cs="Times New Roman"/>
          <w:sz w:val="24"/>
          <w:szCs w:val="24"/>
        </w:rPr>
      </w:pPr>
      <w:r w:rsidRPr="00820427">
        <w:rPr>
          <w:rFonts w:ascii="Times New Roman" w:hAnsi="Times New Roman"/>
          <w:sz w:val="24"/>
        </w:rPr>
        <w:t>LE MINISTRE DES INFRASTRUCTURES ET DES TRANSPORTS</w:t>
      </w:r>
    </w:p>
    <w:p w:rsidR="00B310BB" w:rsidRPr="00820427" w:rsidRDefault="00B310BB" w:rsidP="00C213BF">
      <w:pPr>
        <w:jc w:val="both"/>
        <w:rPr>
          <w:rFonts w:ascii="Times New Roman" w:hAnsi="Times New Roman" w:cs="Times New Roman"/>
          <w:sz w:val="24"/>
          <w:szCs w:val="24"/>
        </w:rPr>
      </w:pPr>
    </w:p>
    <w:p w:rsidR="002938E4" w:rsidRPr="00820427" w:rsidRDefault="002938E4" w:rsidP="00114FDF">
      <w:pPr>
        <w:spacing w:line="240" w:lineRule="auto"/>
        <w:jc w:val="both"/>
        <w:rPr>
          <w:rFonts w:ascii="Times New Roman" w:hAnsi="Times New Roman" w:cs="Times New Roman"/>
          <w:sz w:val="24"/>
          <w:szCs w:val="24"/>
        </w:rPr>
      </w:pPr>
      <w:r w:rsidRPr="00820427">
        <w:rPr>
          <w:rFonts w:ascii="Times New Roman" w:hAnsi="Times New Roman"/>
          <w:sz w:val="24"/>
        </w:rPr>
        <w:t>VU le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 et ses modifications ultérieures, portant «Transposition des directives 89/618/Euratom, 90/641/Euratom, 96/29/Euratom, 2006/117/Euratom en matière de radiations ionisantes, 2009/71/Euratom établissant un cadre communautaire pour la sûreté nucléaire des installations nucléaires et 2011/70/Euratom établissant un cadre communautaire pour la gestion responsable et sûre du combustible usé et des déchets radioactifs provenant d'activités civiles»; </w:t>
      </w:r>
    </w:p>
    <w:p w:rsidR="00C22B35" w:rsidRPr="00820427" w:rsidRDefault="00B310BB" w:rsidP="00146EE7">
      <w:pPr>
        <w:spacing w:line="240" w:lineRule="auto"/>
        <w:jc w:val="both"/>
        <w:rPr>
          <w:rFonts w:ascii="Times New Roman" w:hAnsi="Times New Roman" w:cs="Times New Roman"/>
          <w:sz w:val="24"/>
          <w:szCs w:val="24"/>
        </w:rPr>
      </w:pPr>
      <w:r w:rsidRPr="00820427">
        <w:rPr>
          <w:rFonts w:ascii="Times New Roman" w:hAnsi="Times New Roman"/>
          <w:sz w:val="24"/>
        </w:rPr>
        <w:t>VU le décret législatif n</w:t>
      </w:r>
      <w:r w:rsidRPr="00820427">
        <w:rPr>
          <w:rFonts w:ascii="Times New Roman" w:hAnsi="Times New Roman"/>
          <w:sz w:val="24"/>
          <w:vertAlign w:val="superscript"/>
        </w:rPr>
        <w:t>o</w:t>
      </w:r>
      <w:r w:rsidRPr="00820427">
        <w:rPr>
          <w:rFonts w:ascii="Times New Roman" w:hAnsi="Times New Roman"/>
          <w:sz w:val="24"/>
        </w:rPr>
        <w:t xml:space="preserve"> 100 du 1</w:t>
      </w:r>
      <w:r w:rsidRPr="00820427">
        <w:rPr>
          <w:rFonts w:ascii="Times New Roman" w:hAnsi="Times New Roman"/>
          <w:sz w:val="24"/>
          <w:vertAlign w:val="superscript"/>
        </w:rPr>
        <w:t>er</w:t>
      </w:r>
      <w:r w:rsidRPr="00820427">
        <w:rPr>
          <w:rFonts w:ascii="Times New Roman" w:hAnsi="Times New Roman"/>
          <w:sz w:val="24"/>
        </w:rPr>
        <w:t xml:space="preserve"> juin 2011, portant «Dispositions visant à compléter et corriger le décret législatif n</w:t>
      </w:r>
      <w:r w:rsidRPr="00820427">
        <w:rPr>
          <w:rFonts w:ascii="Times New Roman" w:hAnsi="Times New Roman"/>
          <w:sz w:val="24"/>
          <w:vertAlign w:val="superscript"/>
        </w:rPr>
        <w:t>o</w:t>
      </w:r>
      <w:r w:rsidRPr="00820427">
        <w:rPr>
          <w:rFonts w:ascii="Times New Roman" w:hAnsi="Times New Roman"/>
          <w:sz w:val="24"/>
        </w:rPr>
        <w:t xml:space="preserve"> 23 du 20 février 2009, d'application de la directive 2006/117/Euratom, qui modifie, notamment avec son article premier, l'article 157 du décret législatif précité du 17 mars 1995, relative à la surveillance et au contrôle des transferts de déchets radioactifs et de combustible nucléaire usé – surveillance radiométrique de matériaux ou de produits semi-finis en métal».</w:t>
      </w:r>
    </w:p>
    <w:p w:rsidR="00B310BB" w:rsidRPr="00820427" w:rsidRDefault="00B310BB" w:rsidP="00146EE7">
      <w:pPr>
        <w:tabs>
          <w:tab w:val="left" w:pos="0"/>
        </w:tabs>
        <w:spacing w:line="240" w:lineRule="auto"/>
        <w:jc w:val="both"/>
        <w:rPr>
          <w:rFonts w:ascii="Times New Roman" w:hAnsi="Times New Roman" w:cs="Times New Roman"/>
          <w:sz w:val="24"/>
          <w:szCs w:val="24"/>
        </w:rPr>
      </w:pPr>
      <w:r w:rsidRPr="00820427">
        <w:rPr>
          <w:rFonts w:ascii="Times New Roman" w:hAnsi="Times New Roman"/>
          <w:sz w:val="24"/>
        </w:rPr>
        <w:t>VU notamment le paragraphe 3 de l’article 157 du décret législatif susmentionné n</w:t>
      </w:r>
      <w:r w:rsidRPr="00820427">
        <w:rPr>
          <w:rFonts w:ascii="Times New Roman" w:hAnsi="Times New Roman"/>
          <w:sz w:val="24"/>
          <w:vertAlign w:val="superscript"/>
        </w:rPr>
        <w:t>o</w:t>
      </w:r>
      <w:r w:rsidRPr="00820427">
        <w:rPr>
          <w:rFonts w:ascii="Times New Roman" w:hAnsi="Times New Roman"/>
          <w:sz w:val="24"/>
        </w:rPr>
        <w:t xml:space="preserve"> 230 du 17 mars 1995, qui prévoit que le décret du ministre du développement économique, en concertation avec les ministres des politiques européennes, de la santé, de l'environnement et de la protection du territoire, de la mer, du travail et des politiques sociales, de l'intérieur, de l'économie et des finances, des infrastructures et des transports, après consultation de l'agence des douanes et des monopoles ainsi que de l'</w:t>
      </w:r>
      <w:r w:rsidRPr="00820427">
        <w:rPr>
          <w:rFonts w:ascii="Times New Roman" w:hAnsi="Times New Roman"/>
          <w:i/>
          <w:sz w:val="24"/>
        </w:rPr>
        <w:t>Istituto superiore per la protezione e la ricerca ambientale</w:t>
      </w:r>
      <w:r w:rsidRPr="00820427">
        <w:rPr>
          <w:rFonts w:ascii="Times New Roman" w:hAnsi="Times New Roman"/>
          <w:sz w:val="24"/>
        </w:rPr>
        <w:t xml:space="preserve"> (Institut supérieur pour la protection et la recherche pour l'environnement, ISPRA), devant être adopté à l'issue des notifications à la Commission européenne conformément à la directive 98/34/CE </w:t>
      </w:r>
      <w:r w:rsidRPr="00820427">
        <w:rPr>
          <w:rFonts w:ascii="Times New Roman" w:hAnsi="Times New Roman"/>
          <w:sz w:val="24"/>
          <w:highlight w:val="yellow"/>
        </w:rPr>
        <w:t>(dénommée à présent directive 2015/1535/UE)</w:t>
      </w:r>
      <w:r w:rsidRPr="00820427">
        <w:rPr>
          <w:rFonts w:ascii="Times New Roman" w:hAnsi="Times New Roman"/>
          <w:sz w:val="24"/>
        </w:rPr>
        <w:t xml:space="preserve"> et à l'Organisation mondiale du commerce en vertu de l'accord sur </w:t>
      </w:r>
      <w:r w:rsidRPr="00820427">
        <w:rPr>
          <w:rFonts w:ascii="Times New Roman" w:hAnsi="Times New Roman"/>
          <w:sz w:val="24"/>
        </w:rPr>
        <w:lastRenderedPageBreak/>
        <w:t>les obstacles techniques au commerce en vigueur depuis le 1</w:t>
      </w:r>
      <w:r w:rsidRPr="00820427">
        <w:rPr>
          <w:rFonts w:ascii="Times New Roman" w:hAnsi="Times New Roman"/>
          <w:sz w:val="24"/>
          <w:vertAlign w:val="superscript"/>
        </w:rPr>
        <w:t>er</w:t>
      </w:r>
      <w:r w:rsidRPr="00820427">
        <w:rPr>
          <w:rFonts w:ascii="Times New Roman" w:hAnsi="Times New Roman"/>
          <w:sz w:val="24"/>
        </w:rPr>
        <w:t xml:space="preserve"> janvier 1995, fixe le contenu et les modalités de mise en œuvre des attestations de surveillance radiométrique et dresse une liste des métaux semi-ouvrés faisant l'objet de ladite surveillance;</w:t>
      </w:r>
    </w:p>
    <w:p w:rsidR="00A756ED" w:rsidRPr="00820427" w:rsidRDefault="00A756ED" w:rsidP="00146EE7">
      <w:pPr>
        <w:tabs>
          <w:tab w:val="left" w:pos="0"/>
        </w:tabs>
        <w:spacing w:line="240" w:lineRule="auto"/>
        <w:jc w:val="both"/>
        <w:rPr>
          <w:rFonts w:ascii="Times New Roman" w:hAnsi="Times New Roman" w:cs="Times New Roman"/>
          <w:sz w:val="24"/>
          <w:szCs w:val="24"/>
        </w:rPr>
      </w:pPr>
      <w:r w:rsidRPr="00820427">
        <w:rPr>
          <w:rFonts w:ascii="Times New Roman" w:hAnsi="Times New Roman"/>
          <w:sz w:val="24"/>
        </w:rPr>
        <w:t>VU notamment l'article 10 du décret-loi n</w:t>
      </w:r>
      <w:r w:rsidRPr="00820427">
        <w:rPr>
          <w:rFonts w:ascii="Times New Roman" w:hAnsi="Times New Roman"/>
          <w:sz w:val="24"/>
          <w:vertAlign w:val="superscript"/>
        </w:rPr>
        <w:t>o</w:t>
      </w:r>
      <w:r w:rsidRPr="00820427">
        <w:rPr>
          <w:rFonts w:ascii="Times New Roman" w:hAnsi="Times New Roman"/>
          <w:sz w:val="24"/>
        </w:rPr>
        <w:t xml:space="preserve"> 321 du 17 juin 1996 devenu, après modifications, la loi n</w:t>
      </w:r>
      <w:r w:rsidRPr="00820427">
        <w:rPr>
          <w:rFonts w:ascii="Times New Roman" w:hAnsi="Times New Roman"/>
          <w:sz w:val="24"/>
          <w:vertAlign w:val="superscript"/>
        </w:rPr>
        <w:t>o</w:t>
      </w:r>
      <w:r w:rsidRPr="00820427">
        <w:rPr>
          <w:rFonts w:ascii="Times New Roman" w:hAnsi="Times New Roman"/>
          <w:sz w:val="24"/>
        </w:rPr>
        <w:t xml:space="preserve"> 421 du 8 août 1996, relatif à l'achat et à l'installation de systèmes de contrôle de la radioactivité;</w:t>
      </w:r>
    </w:p>
    <w:p w:rsidR="00A756ED" w:rsidRPr="00820427" w:rsidRDefault="00A756ED" w:rsidP="00146EE7">
      <w:pPr>
        <w:tabs>
          <w:tab w:val="left" w:pos="0"/>
        </w:tabs>
        <w:spacing w:line="240" w:lineRule="auto"/>
        <w:jc w:val="both"/>
        <w:rPr>
          <w:rFonts w:ascii="Times New Roman" w:hAnsi="Times New Roman" w:cs="Times New Roman"/>
          <w:sz w:val="24"/>
          <w:szCs w:val="24"/>
        </w:rPr>
      </w:pPr>
      <w:r w:rsidRPr="00820427">
        <w:rPr>
          <w:rFonts w:ascii="Times New Roman" w:hAnsi="Times New Roman"/>
          <w:sz w:val="24"/>
        </w:rPr>
        <w:t>VU le décret du ministère des finances du 22 mai 1995, prévoyant l’identification de postes-frontières pour l'installation de portiques de détection automatique de la radioactivité des matériaux par scintillation;</w:t>
      </w:r>
    </w:p>
    <w:p w:rsidR="00F66476" w:rsidRPr="00820427" w:rsidRDefault="009E4D53" w:rsidP="000501D0">
      <w:pPr>
        <w:tabs>
          <w:tab w:val="left" w:pos="0"/>
        </w:tabs>
        <w:spacing w:line="240" w:lineRule="auto"/>
        <w:jc w:val="both"/>
        <w:rPr>
          <w:rFonts w:ascii="Times New Roman" w:hAnsi="Times New Roman" w:cs="Times New Roman"/>
          <w:sz w:val="24"/>
          <w:szCs w:val="24"/>
        </w:rPr>
      </w:pPr>
      <w:r w:rsidRPr="00820427">
        <w:rPr>
          <w:rFonts w:ascii="Times New Roman" w:hAnsi="Times New Roman"/>
          <w:sz w:val="24"/>
        </w:rPr>
        <w:t>VU le décret législatif n</w:t>
      </w:r>
      <w:r w:rsidRPr="00820427">
        <w:rPr>
          <w:rFonts w:ascii="Times New Roman" w:hAnsi="Times New Roman"/>
          <w:sz w:val="24"/>
          <w:vertAlign w:val="superscript"/>
        </w:rPr>
        <w:t>o</w:t>
      </w:r>
      <w:r w:rsidRPr="00820427">
        <w:rPr>
          <w:rFonts w:ascii="Times New Roman" w:hAnsi="Times New Roman"/>
          <w:sz w:val="24"/>
        </w:rPr>
        <w:t xml:space="preserve"> 52 du 6 février 2007, portant transposition de la directive 2003/122/CE Euratom, relative au contrôle des sources radioactives scellées de haute activité et des sources orphelines, et notamment son article 15, établissant l'introduction de systèmes destinés à la localisation et à l'évaluation de sources orphelines;</w:t>
      </w:r>
    </w:p>
    <w:p w:rsidR="00BF7796" w:rsidRPr="00820427" w:rsidRDefault="009E4D53" w:rsidP="00687712">
      <w:pPr>
        <w:spacing w:line="240" w:lineRule="auto"/>
        <w:jc w:val="both"/>
        <w:rPr>
          <w:rFonts w:ascii="Times New Roman" w:hAnsi="Times New Roman" w:cs="Times New Roman"/>
          <w:sz w:val="24"/>
          <w:szCs w:val="24"/>
        </w:rPr>
      </w:pPr>
      <w:r w:rsidRPr="00820427">
        <w:rPr>
          <w:rFonts w:ascii="Times New Roman" w:hAnsi="Times New Roman"/>
          <w:sz w:val="24"/>
        </w:rPr>
        <w:t>VU l'article 174, paragraphe 2, du Traité CE, concernant le principe de précaution, qui établit qu'un niveau élevé de protection doit être garanti en cas de danger, même potentiel, pour la santé humaine et l'environnement;</w:t>
      </w:r>
    </w:p>
    <w:p w:rsidR="00F044D6" w:rsidRPr="00820427" w:rsidRDefault="00F044D6" w:rsidP="00146EE7">
      <w:pPr>
        <w:spacing w:line="240" w:lineRule="auto"/>
        <w:jc w:val="both"/>
        <w:rPr>
          <w:rFonts w:ascii="Times New Roman" w:hAnsi="Times New Roman" w:cs="Times New Roman"/>
          <w:sz w:val="24"/>
          <w:szCs w:val="24"/>
        </w:rPr>
      </w:pPr>
      <w:r w:rsidRPr="00820427">
        <w:rPr>
          <w:rFonts w:ascii="Times New Roman" w:hAnsi="Times New Roman"/>
          <w:sz w:val="24"/>
        </w:rPr>
        <w:t>VU le paragraphe 3 de l'article 17 de la loi n° 400 du 23 août 1988;</w:t>
      </w:r>
    </w:p>
    <w:p w:rsidR="00EC6946" w:rsidRPr="00820427" w:rsidRDefault="001E58F8" w:rsidP="00146EE7">
      <w:pPr>
        <w:spacing w:line="240" w:lineRule="auto"/>
        <w:jc w:val="both"/>
        <w:rPr>
          <w:rFonts w:ascii="Times New Roman" w:eastAsia="Times New Roman" w:hAnsi="Times New Roman"/>
          <w:sz w:val="24"/>
          <w:szCs w:val="24"/>
        </w:rPr>
      </w:pPr>
      <w:r w:rsidRPr="00820427">
        <w:rPr>
          <w:rFonts w:ascii="Times New Roman" w:hAnsi="Times New Roman"/>
          <w:sz w:val="24"/>
        </w:rPr>
        <w:t>VU notamment l'article 6 du décret législatif  n</w:t>
      </w:r>
      <w:r w:rsidRPr="00820427">
        <w:rPr>
          <w:rFonts w:ascii="Times New Roman" w:hAnsi="Times New Roman"/>
          <w:sz w:val="24"/>
          <w:vertAlign w:val="superscript"/>
        </w:rPr>
        <w:t>o</w:t>
      </w:r>
      <w:r w:rsidRPr="00820427">
        <w:rPr>
          <w:rFonts w:ascii="Times New Roman" w:hAnsi="Times New Roman"/>
          <w:sz w:val="24"/>
        </w:rPr>
        <w:t xml:space="preserve"> 45 du 4 mars 2014, qui institue l’</w:t>
      </w:r>
      <w:r w:rsidRPr="00820427">
        <w:rPr>
          <w:rFonts w:ascii="Times New Roman" w:hAnsi="Times New Roman"/>
          <w:i/>
          <w:sz w:val="24"/>
        </w:rPr>
        <w:t>Ispettorato nazionale per la sicurezza nucleare e la radioprotezione</w:t>
      </w:r>
      <w:r w:rsidRPr="00820427">
        <w:rPr>
          <w:rFonts w:ascii="Times New Roman" w:hAnsi="Times New Roman"/>
          <w:sz w:val="24"/>
        </w:rPr>
        <w:t xml:space="preserve"> (Inspectorat de radioprotection et de sûreté nucléaire, ISIN) en tant qu'autorité de règlementation compétente pour la sureté nucléaire et la radioprotection et définit, entre autres, ses fonctions; vu l'article 9 qui attribue temporairement au département en charge du nucléaire et des risques technologiques et industriels de l'ISPRA, la tâche de poursuivre l'exercice de ses fonctions, dans l'attente de l'entrée en vigueur du règlement définissant l'organisation et le fonctionnement internes de l’Inspectorat;</w:t>
      </w:r>
    </w:p>
    <w:p w:rsidR="00B144CD" w:rsidRPr="00820427" w:rsidRDefault="00B144CD" w:rsidP="00146EE7">
      <w:pPr>
        <w:spacing w:line="240" w:lineRule="auto"/>
        <w:jc w:val="both"/>
        <w:rPr>
          <w:rFonts w:ascii="Times New Roman" w:hAnsi="Times New Roman" w:cs="Times New Roman"/>
          <w:sz w:val="24"/>
          <w:szCs w:val="24"/>
        </w:rPr>
      </w:pPr>
      <w:r w:rsidRPr="00820427">
        <w:rPr>
          <w:rFonts w:ascii="Times New Roman" w:hAnsi="Times New Roman"/>
          <w:sz w:val="24"/>
        </w:rPr>
        <w:t>CONSIDÉRANT que le présent décret clôt le régime transitoire régissant l’obligation de surveillance radiométrique des métaux semi-ouvrés visés à l'article 2 du décret législatif n</w:t>
      </w:r>
      <w:r w:rsidRPr="00820427">
        <w:rPr>
          <w:rFonts w:ascii="Times New Roman" w:hAnsi="Times New Roman"/>
          <w:sz w:val="24"/>
          <w:vertAlign w:val="superscript"/>
        </w:rPr>
        <w:t>o</w:t>
      </w:r>
      <w:r w:rsidRPr="00820427">
        <w:rPr>
          <w:rFonts w:ascii="Times New Roman" w:hAnsi="Times New Roman"/>
          <w:sz w:val="24"/>
        </w:rPr>
        <w:t xml:space="preserve"> 100 du 1</w:t>
      </w:r>
      <w:r w:rsidRPr="00820427">
        <w:rPr>
          <w:rFonts w:ascii="Times New Roman" w:hAnsi="Times New Roman"/>
          <w:sz w:val="24"/>
          <w:vertAlign w:val="superscript"/>
        </w:rPr>
        <w:t>er</w:t>
      </w:r>
      <w:r w:rsidRPr="00820427">
        <w:rPr>
          <w:rFonts w:ascii="Times New Roman" w:hAnsi="Times New Roman"/>
          <w:sz w:val="24"/>
        </w:rPr>
        <w:t xml:space="preserve"> juin 2011, et que les mesures correspondantes sont donc remplacées par les présentes, à compter de la date de son entrée en vigueur;</w:t>
      </w:r>
    </w:p>
    <w:p w:rsidR="008162CB" w:rsidRPr="00820427" w:rsidRDefault="00E50D7C" w:rsidP="00146EE7">
      <w:pPr>
        <w:spacing w:line="240" w:lineRule="auto"/>
        <w:jc w:val="both"/>
        <w:rPr>
          <w:rFonts w:ascii="Times New Roman" w:hAnsi="Times New Roman" w:cs="Times New Roman"/>
          <w:strike/>
          <w:sz w:val="24"/>
          <w:szCs w:val="24"/>
        </w:rPr>
      </w:pPr>
      <w:r w:rsidRPr="00820427">
        <w:rPr>
          <w:rFonts w:ascii="Times New Roman" w:hAnsi="Times New Roman"/>
          <w:sz w:val="24"/>
        </w:rPr>
        <w:t xml:space="preserve">COMPTE TENU de l’évolution de la surveillance radiométrique portant sur les déchets et autres résidus métalliques ainsi que sur les métaux semi-ouvrés, en vue de la détection de la présence de niveaux inhabituels de radioactivité ou d'éventuelles sources retirées du service; </w:t>
      </w:r>
    </w:p>
    <w:p w:rsidR="00231A56" w:rsidRPr="00820427" w:rsidRDefault="00E50D7C" w:rsidP="00146EE7">
      <w:pPr>
        <w:spacing w:line="240" w:lineRule="auto"/>
        <w:jc w:val="both"/>
        <w:rPr>
          <w:rFonts w:ascii="Times New Roman" w:hAnsi="Times New Roman" w:cs="Times New Roman"/>
          <w:sz w:val="24"/>
          <w:szCs w:val="24"/>
        </w:rPr>
      </w:pPr>
      <w:r w:rsidRPr="00820427">
        <w:rPr>
          <w:rFonts w:ascii="Times New Roman" w:hAnsi="Times New Roman"/>
          <w:sz w:val="24"/>
        </w:rPr>
        <w:t>ÉTANT DONNÉ l’exigence d'adapter les codes d'identification des catégories de produits, selon les modifications survenues à l'échelle internationale, liés à la liste des métaux semi-ouvrés, visés à l'annexe I du décret législatif n</w:t>
      </w:r>
      <w:r w:rsidRPr="00820427">
        <w:rPr>
          <w:rFonts w:ascii="Times New Roman" w:hAnsi="Times New Roman"/>
          <w:sz w:val="24"/>
          <w:vertAlign w:val="superscript"/>
        </w:rPr>
        <w:t>o</w:t>
      </w:r>
      <w:r w:rsidRPr="00820427">
        <w:rPr>
          <w:rFonts w:ascii="Times New Roman" w:hAnsi="Times New Roman"/>
          <w:sz w:val="24"/>
        </w:rPr>
        <w:t xml:space="preserve"> 100 du 1</w:t>
      </w:r>
      <w:r w:rsidRPr="00820427">
        <w:rPr>
          <w:rFonts w:ascii="Times New Roman" w:hAnsi="Times New Roman"/>
          <w:sz w:val="24"/>
          <w:vertAlign w:val="superscript"/>
        </w:rPr>
        <w:t>er</w:t>
      </w:r>
      <w:r w:rsidRPr="00820427">
        <w:rPr>
          <w:rFonts w:ascii="Times New Roman" w:hAnsi="Times New Roman"/>
          <w:sz w:val="24"/>
        </w:rPr>
        <w:t xml:space="preserve"> juin 2011; </w:t>
      </w:r>
    </w:p>
    <w:p w:rsidR="004213AA" w:rsidRPr="00820427" w:rsidRDefault="00146EE7" w:rsidP="00146EE7">
      <w:pPr>
        <w:spacing w:line="240" w:lineRule="auto"/>
        <w:jc w:val="both"/>
        <w:rPr>
          <w:rFonts w:ascii="Times New Roman" w:hAnsi="Times New Roman" w:cs="Times New Roman"/>
          <w:sz w:val="24"/>
          <w:szCs w:val="24"/>
        </w:rPr>
      </w:pPr>
      <w:r w:rsidRPr="00820427">
        <w:rPr>
          <w:rFonts w:ascii="Times New Roman" w:hAnsi="Times New Roman"/>
          <w:sz w:val="24"/>
        </w:rPr>
        <w:t>ENTENDUE l'ADM, l'agence des douanes et des monopoles;</w:t>
      </w:r>
    </w:p>
    <w:p w:rsidR="00836745" w:rsidRPr="00820427" w:rsidRDefault="004F1DE0" w:rsidP="00146EE7">
      <w:pPr>
        <w:spacing w:line="240" w:lineRule="auto"/>
        <w:jc w:val="both"/>
        <w:rPr>
          <w:rFonts w:ascii="Times New Roman" w:hAnsi="Times New Roman" w:cs="Times New Roman"/>
          <w:sz w:val="24"/>
          <w:szCs w:val="24"/>
        </w:rPr>
      </w:pPr>
      <w:r w:rsidRPr="00820427">
        <w:rPr>
          <w:rFonts w:ascii="Times New Roman" w:hAnsi="Times New Roman"/>
          <w:sz w:val="24"/>
        </w:rPr>
        <w:t>ENTENDU le département en charge du nucléaire et des risques technologiques et industriels de l’</w:t>
      </w:r>
      <w:r w:rsidRPr="00820427">
        <w:rPr>
          <w:rFonts w:ascii="Times New Roman" w:hAnsi="Times New Roman"/>
          <w:i/>
          <w:sz w:val="24"/>
        </w:rPr>
        <w:t>Istituto superiore per la protezione e la ricerca ambientale</w:t>
      </w:r>
      <w:r w:rsidRPr="00820427">
        <w:rPr>
          <w:rFonts w:ascii="Times New Roman" w:hAnsi="Times New Roman"/>
          <w:sz w:val="24"/>
        </w:rPr>
        <w:t>;</w:t>
      </w:r>
    </w:p>
    <w:p w:rsidR="00231A56" w:rsidRPr="00820427" w:rsidRDefault="00231A56" w:rsidP="00146EE7">
      <w:pPr>
        <w:spacing w:line="240" w:lineRule="auto"/>
        <w:jc w:val="both"/>
        <w:rPr>
          <w:rFonts w:ascii="Times New Roman" w:hAnsi="Times New Roman" w:cs="Times New Roman"/>
          <w:sz w:val="24"/>
          <w:szCs w:val="24"/>
        </w:rPr>
      </w:pPr>
      <w:r w:rsidRPr="00820427">
        <w:rPr>
          <w:rFonts w:ascii="Times New Roman" w:hAnsi="Times New Roman"/>
          <w:sz w:val="24"/>
        </w:rPr>
        <w:t>ENTENDUE la Conférence permanente pour les rapports entre l'État, les régions et les provinces autonomes de Trente et de Bolzano, en vertu de l'article 161 du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w:t>
      </w:r>
    </w:p>
    <w:p w:rsidR="00B310BB" w:rsidRPr="00820427" w:rsidRDefault="004213AA" w:rsidP="00146EE7">
      <w:pPr>
        <w:spacing w:line="240" w:lineRule="auto"/>
        <w:jc w:val="both"/>
        <w:rPr>
          <w:rFonts w:ascii="Times New Roman" w:hAnsi="Times New Roman" w:cs="Times New Roman"/>
          <w:sz w:val="24"/>
          <w:szCs w:val="24"/>
        </w:rPr>
      </w:pPr>
      <w:r w:rsidRPr="00820427">
        <w:rPr>
          <w:rFonts w:ascii="Times New Roman" w:hAnsi="Times New Roman"/>
          <w:sz w:val="24"/>
        </w:rPr>
        <w:t xml:space="preserve">ACCOMPLIES les procédures de notification à la Commission européenne conformément à la directive </w:t>
      </w:r>
      <w:r w:rsidRPr="00820427">
        <w:rPr>
          <w:rFonts w:ascii="Times New Roman" w:hAnsi="Times New Roman"/>
          <w:sz w:val="24"/>
          <w:highlight w:val="yellow"/>
        </w:rPr>
        <w:t>2015/1535/UE</w:t>
      </w:r>
      <w:r w:rsidRPr="00820427">
        <w:rPr>
          <w:rFonts w:ascii="Times New Roman" w:hAnsi="Times New Roman"/>
          <w:sz w:val="24"/>
        </w:rPr>
        <w:t xml:space="preserve"> et à l'Organisation mondiale du commerce, aux termes de l'Accord sur les obstacles techniques au commerce en vigueur depuis le 1</w:t>
      </w:r>
      <w:r w:rsidRPr="00820427">
        <w:rPr>
          <w:rFonts w:ascii="Times New Roman" w:hAnsi="Times New Roman"/>
          <w:sz w:val="24"/>
          <w:vertAlign w:val="superscript"/>
        </w:rPr>
        <w:t>er</w:t>
      </w:r>
      <w:r w:rsidRPr="00820427">
        <w:rPr>
          <w:rFonts w:ascii="Times New Roman" w:hAnsi="Times New Roman"/>
          <w:sz w:val="24"/>
        </w:rPr>
        <w:t xml:space="preserve"> janvier 1995, </w:t>
      </w:r>
    </w:p>
    <w:p w:rsidR="00A91928" w:rsidRPr="00820427" w:rsidRDefault="009E4D53" w:rsidP="00146EE7">
      <w:pPr>
        <w:spacing w:line="240" w:lineRule="auto"/>
        <w:jc w:val="both"/>
        <w:rPr>
          <w:rFonts w:ascii="Times New Roman" w:hAnsi="Times New Roman" w:cs="Times New Roman"/>
          <w:sz w:val="24"/>
          <w:szCs w:val="24"/>
        </w:rPr>
      </w:pPr>
      <w:r w:rsidRPr="00820427">
        <w:rPr>
          <w:rFonts w:ascii="Times New Roman" w:hAnsi="Times New Roman"/>
          <w:sz w:val="24"/>
          <w:highlight w:val="yellow"/>
        </w:rPr>
        <w:lastRenderedPageBreak/>
        <w:t>OBTENU l'avis du Conseil d'État, exprimé dans la section consultative pour les actes normatifs lors de la séance du ......................;</w:t>
      </w:r>
    </w:p>
    <w:p w:rsidR="004213AA" w:rsidRPr="00820427" w:rsidRDefault="004213AA" w:rsidP="004213AA">
      <w:pPr>
        <w:jc w:val="center"/>
        <w:rPr>
          <w:rFonts w:ascii="Times New Roman" w:hAnsi="Times New Roman" w:cs="Times New Roman"/>
          <w:b/>
          <w:sz w:val="24"/>
          <w:szCs w:val="24"/>
        </w:rPr>
      </w:pPr>
      <w:r w:rsidRPr="00820427">
        <w:rPr>
          <w:rFonts w:ascii="Times New Roman" w:hAnsi="Times New Roman"/>
          <w:b/>
          <w:sz w:val="24"/>
        </w:rPr>
        <w:t>DÉCRÈTE</w:t>
      </w:r>
    </w:p>
    <w:p w:rsidR="002A06FD" w:rsidRPr="00820427" w:rsidRDefault="002A06FD" w:rsidP="00160CDF">
      <w:pPr>
        <w:spacing w:after="0" w:line="240" w:lineRule="auto"/>
        <w:jc w:val="center"/>
        <w:rPr>
          <w:rFonts w:ascii="Times New Roman" w:hAnsi="Times New Roman" w:cs="Times New Roman"/>
          <w:sz w:val="24"/>
          <w:szCs w:val="24"/>
        </w:rPr>
      </w:pPr>
      <w:r w:rsidRPr="00820427">
        <w:rPr>
          <w:rFonts w:ascii="Times New Roman" w:hAnsi="Times New Roman"/>
          <w:sz w:val="24"/>
        </w:rPr>
        <w:t>Article premier</w:t>
      </w:r>
    </w:p>
    <w:p w:rsidR="001E58F8" w:rsidRPr="00820427" w:rsidRDefault="001E58F8" w:rsidP="001E58F8">
      <w:pPr>
        <w:jc w:val="center"/>
        <w:rPr>
          <w:rFonts w:ascii="Times New Roman" w:hAnsi="Times New Roman"/>
          <w:i/>
          <w:sz w:val="24"/>
          <w:szCs w:val="24"/>
        </w:rPr>
      </w:pPr>
      <w:r w:rsidRPr="00820427">
        <w:rPr>
          <w:rFonts w:ascii="Times New Roman" w:hAnsi="Times New Roman"/>
          <w:i/>
          <w:sz w:val="24"/>
        </w:rPr>
        <w:t>Finalité et champ d’application</w:t>
      </w:r>
    </w:p>
    <w:p w:rsidR="001E58F8" w:rsidRPr="00820427" w:rsidRDefault="001E58F8" w:rsidP="009C46FC">
      <w:pPr>
        <w:pStyle w:val="ListParagraph"/>
        <w:numPr>
          <w:ilvl w:val="0"/>
          <w:numId w:val="10"/>
        </w:numPr>
        <w:spacing w:after="0" w:line="240" w:lineRule="auto"/>
        <w:jc w:val="both"/>
        <w:rPr>
          <w:rFonts w:ascii="Times New Roman" w:hAnsi="Times New Roman" w:cs="Times New Roman"/>
          <w:sz w:val="24"/>
          <w:szCs w:val="24"/>
        </w:rPr>
      </w:pPr>
      <w:r w:rsidRPr="00820427">
        <w:rPr>
          <w:rFonts w:ascii="Times New Roman" w:hAnsi="Times New Roman"/>
          <w:sz w:val="24"/>
        </w:rPr>
        <w:t>Le présent décret fixe les modalités de mise en œuvre de la surveillance radiométrique, visée au paragraphe 1 de l'article 157 du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 que doivent prévoir les entités qui exercent, à des fins industrielles ou commerciales, des activités d'importation, de collecte, de dépôt ou bien des opérations de fusion de déchets ou autres résidus métalliques; il s'applique également aux entités qui, à des fins industrielles ou commerciales exercent des activités d'importation de métaux semi-ouvrés afin de détecter la présence de niveaux inhabituels de radioactivité ou d'éventuelles sources retirées du service; il a pour but de garantir la protection de la santé des travailleurs et de la population face à des événements pouvant impliquer des expositions aux radiations ionisantes et éviter la contamination de l'environnement.</w:t>
      </w:r>
    </w:p>
    <w:p w:rsidR="00224337" w:rsidRPr="00820427" w:rsidRDefault="009C46FC" w:rsidP="00073A90">
      <w:pPr>
        <w:pStyle w:val="ListParagraph"/>
        <w:numPr>
          <w:ilvl w:val="0"/>
          <w:numId w:val="10"/>
        </w:numPr>
        <w:spacing w:after="0" w:line="240" w:lineRule="auto"/>
        <w:jc w:val="both"/>
        <w:rPr>
          <w:rFonts w:ascii="Times New Roman" w:hAnsi="Times New Roman" w:cs="Times New Roman"/>
          <w:sz w:val="24"/>
          <w:szCs w:val="24"/>
        </w:rPr>
      </w:pPr>
      <w:r w:rsidRPr="00820427">
        <w:rPr>
          <w:rFonts w:ascii="Times New Roman" w:hAnsi="Times New Roman"/>
          <w:sz w:val="24"/>
        </w:rPr>
        <w:t>Le présent décret établit le contenu de l'attestation certifiant la réalisation de la surveillance radiométrique visée par le paragraphe 2 de l'article 157 du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 et la liste des métaux semi-ouvrés soumis à la surveillance radiométrique abrogeant l'annexe I du décret législatif n</w:t>
      </w:r>
      <w:r w:rsidRPr="00820427">
        <w:rPr>
          <w:rFonts w:ascii="Times New Roman" w:hAnsi="Times New Roman"/>
          <w:sz w:val="24"/>
          <w:vertAlign w:val="superscript"/>
        </w:rPr>
        <w:t>o</w:t>
      </w:r>
      <w:r w:rsidRPr="00820427">
        <w:rPr>
          <w:rFonts w:ascii="Times New Roman" w:hAnsi="Times New Roman"/>
          <w:sz w:val="24"/>
        </w:rPr>
        <w:t xml:space="preserve"> 100 du 1</w:t>
      </w:r>
      <w:r w:rsidRPr="00820427">
        <w:rPr>
          <w:rFonts w:ascii="Times New Roman" w:hAnsi="Times New Roman"/>
          <w:sz w:val="24"/>
          <w:vertAlign w:val="superscript"/>
        </w:rPr>
        <w:t>er</w:t>
      </w:r>
      <w:r w:rsidRPr="00820427">
        <w:rPr>
          <w:rFonts w:ascii="Times New Roman" w:hAnsi="Times New Roman"/>
          <w:sz w:val="24"/>
        </w:rPr>
        <w:t xml:space="preserve"> juin 2011; il prévoit également la reconnaissance mutuelle des attestations des contrôles radiométriques réalisés sur le lieu d'origine des chargements de déchets ou autres résidus métalliques et des métaux semi-ouvrés d'importation aux fins de l'accomplissement des formalités douanières.</w:t>
      </w:r>
    </w:p>
    <w:p w:rsidR="00146EE7" w:rsidRPr="00820427" w:rsidRDefault="00146EE7" w:rsidP="00160CDF">
      <w:pPr>
        <w:spacing w:after="0"/>
        <w:ind w:left="360"/>
        <w:jc w:val="both"/>
        <w:rPr>
          <w:rFonts w:ascii="Times New Roman" w:hAnsi="Times New Roman" w:cs="Times New Roman"/>
          <w:i/>
          <w:sz w:val="24"/>
          <w:szCs w:val="24"/>
        </w:rPr>
      </w:pPr>
    </w:p>
    <w:p w:rsidR="006F7602" w:rsidRPr="00820427" w:rsidRDefault="002028A7" w:rsidP="00160CDF">
      <w:pPr>
        <w:spacing w:after="0" w:line="240" w:lineRule="auto"/>
        <w:ind w:left="360"/>
        <w:jc w:val="center"/>
        <w:rPr>
          <w:rFonts w:ascii="Times New Roman" w:hAnsi="Times New Roman" w:cs="Times New Roman"/>
          <w:sz w:val="24"/>
          <w:szCs w:val="24"/>
        </w:rPr>
      </w:pPr>
      <w:r w:rsidRPr="00820427">
        <w:rPr>
          <w:rFonts w:ascii="Times New Roman" w:hAnsi="Times New Roman"/>
          <w:sz w:val="24"/>
        </w:rPr>
        <w:t>Article 2</w:t>
      </w:r>
    </w:p>
    <w:p w:rsidR="00231A56" w:rsidRPr="00820427" w:rsidRDefault="00EC26E1" w:rsidP="00160CDF">
      <w:pPr>
        <w:spacing w:after="0" w:line="240" w:lineRule="auto"/>
        <w:ind w:left="360"/>
        <w:jc w:val="center"/>
        <w:rPr>
          <w:rFonts w:ascii="Times New Roman" w:hAnsi="Times New Roman" w:cs="Times New Roman"/>
          <w:i/>
          <w:sz w:val="24"/>
          <w:szCs w:val="24"/>
        </w:rPr>
      </w:pPr>
      <w:r w:rsidRPr="00820427">
        <w:rPr>
          <w:rFonts w:ascii="Times New Roman" w:hAnsi="Times New Roman"/>
          <w:i/>
          <w:sz w:val="24"/>
        </w:rPr>
        <w:t>Critères applicables à la surveillance radiométrique</w:t>
      </w:r>
    </w:p>
    <w:p w:rsidR="00EC26E1" w:rsidRPr="00820427" w:rsidRDefault="00EC26E1" w:rsidP="00160CDF">
      <w:pPr>
        <w:spacing w:after="0" w:line="240" w:lineRule="auto"/>
        <w:ind w:left="360"/>
        <w:jc w:val="center"/>
        <w:rPr>
          <w:rFonts w:ascii="Times New Roman" w:hAnsi="Times New Roman" w:cs="Times New Roman"/>
          <w:sz w:val="24"/>
          <w:szCs w:val="24"/>
        </w:rPr>
      </w:pPr>
    </w:p>
    <w:p w:rsidR="003B3C39" w:rsidRPr="00820427" w:rsidRDefault="00D24F86" w:rsidP="00D24F86">
      <w:pPr>
        <w:pStyle w:val="Footer"/>
        <w:numPr>
          <w:ilvl w:val="0"/>
          <w:numId w:val="11"/>
        </w:numPr>
        <w:jc w:val="both"/>
        <w:rPr>
          <w:rFonts w:ascii="Times New Roman" w:hAnsi="Times New Roman" w:cs="Times New Roman"/>
          <w:sz w:val="24"/>
        </w:rPr>
      </w:pPr>
      <w:r w:rsidRPr="00820427">
        <w:rPr>
          <w:rFonts w:ascii="Times New Roman" w:hAnsi="Times New Roman"/>
          <w:sz w:val="24"/>
        </w:rPr>
        <w:t>La surveillance radiométrique des chargements de déchets ou autres résidus métalliques et de métaux semi-ouvrés s'effectue en contrôlant le débit de la dose absorbée dans l'air, décelable à l'extérieur desdits chargements, afin de déterminer la présence éventuelle de sources orphelines ou en tous cas de niveaux inhabituels de radioactivité; ces derniers sont identifiés en suivant les normes de bonne technique applicables ou des guides techniques, adoptés en vertu de l'article 153 du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 le cas échéant, afin de remplir les obligations visées au paragraphe 4 de l'article 157 dudit décret législatif. On entend par chargement le conteneur, le véhicule, le wagon de chemin de fer ou tout autre contenant destiné à recevoir les déchets, résidus métalliques ou métaux semi-ouvrés précités. </w:t>
      </w:r>
    </w:p>
    <w:p w:rsidR="00D24F86" w:rsidRPr="00820427" w:rsidRDefault="00707A33" w:rsidP="00D24F86">
      <w:pPr>
        <w:pStyle w:val="Footer"/>
        <w:numPr>
          <w:ilvl w:val="0"/>
          <w:numId w:val="11"/>
        </w:numPr>
        <w:jc w:val="both"/>
        <w:rPr>
          <w:rFonts w:ascii="Times New Roman" w:hAnsi="Times New Roman" w:cs="Times New Roman"/>
          <w:sz w:val="24"/>
        </w:rPr>
      </w:pPr>
      <w:r w:rsidRPr="00820427">
        <w:rPr>
          <w:rFonts w:ascii="Times New Roman" w:hAnsi="Times New Roman"/>
          <w:sz w:val="24"/>
        </w:rPr>
        <w:t>La surveillance radiométrique doit également être réalisée durant la phase de déchargement ou de manutention, en contrôlant le débit de la dose absorbée dans l'air, décelable à l'extérieur des déchets ou autres résidus métalliques ainsi que des métaux semi-ouvrés.</w:t>
      </w:r>
    </w:p>
    <w:p w:rsidR="00707A33" w:rsidRPr="00820427" w:rsidRDefault="00707A33" w:rsidP="00D24F86">
      <w:pPr>
        <w:pStyle w:val="Footer"/>
        <w:numPr>
          <w:ilvl w:val="0"/>
          <w:numId w:val="11"/>
        </w:numPr>
        <w:jc w:val="both"/>
        <w:rPr>
          <w:rFonts w:ascii="Times New Roman" w:hAnsi="Times New Roman" w:cs="Times New Roman"/>
          <w:sz w:val="24"/>
        </w:rPr>
      </w:pPr>
      <w:r w:rsidRPr="00820427">
        <w:rPr>
          <w:rFonts w:ascii="Times New Roman" w:hAnsi="Times New Roman"/>
          <w:sz w:val="24"/>
        </w:rPr>
        <w:t>Si des sources radioactives sont identifiées ou si les mesures radiométriques révèlent des niveaux de radioactivité inhabituels, il y a lieu de contrôler la contamination éventuelle des parois internes des contenants utilisés pour le transport.</w:t>
      </w:r>
    </w:p>
    <w:p w:rsidR="00EC26E1" w:rsidRPr="00820427" w:rsidRDefault="00D138EC" w:rsidP="00D24F86">
      <w:pPr>
        <w:pStyle w:val="Footer"/>
        <w:numPr>
          <w:ilvl w:val="0"/>
          <w:numId w:val="11"/>
        </w:numPr>
        <w:jc w:val="both"/>
        <w:rPr>
          <w:rFonts w:ascii="Times New Roman" w:hAnsi="Times New Roman" w:cs="Times New Roman"/>
          <w:sz w:val="24"/>
        </w:rPr>
      </w:pPr>
      <w:r w:rsidRPr="00820427">
        <w:rPr>
          <w:rFonts w:ascii="Times New Roman" w:hAnsi="Times New Roman"/>
          <w:sz w:val="24"/>
        </w:rPr>
        <w:t>Dans le cadre d'une activité programmée de contrôle de la qualité réalisée sur les échantillons de métal coulé, ou si l'on suspecte la fusion de sources radioactives ou de matériel contaminé, il convient de mesurer la concentration d'activités par unité de masse sur le produit et sur le laitier de fusion, ainsi que sur les poussières provenant du système de captage des fumées de l'installation.</w:t>
      </w:r>
    </w:p>
    <w:p w:rsidR="00D24F86" w:rsidRPr="00820427" w:rsidRDefault="00F32D90" w:rsidP="00D24F86">
      <w:pPr>
        <w:pStyle w:val="Footer"/>
        <w:numPr>
          <w:ilvl w:val="0"/>
          <w:numId w:val="11"/>
        </w:numPr>
        <w:jc w:val="both"/>
        <w:rPr>
          <w:rFonts w:ascii="Times New Roman" w:hAnsi="Times New Roman" w:cs="Times New Roman"/>
          <w:sz w:val="24"/>
        </w:rPr>
      </w:pPr>
      <w:r w:rsidRPr="00820427">
        <w:rPr>
          <w:rFonts w:ascii="Times New Roman" w:hAnsi="Times New Roman"/>
          <w:sz w:val="24"/>
        </w:rPr>
        <w:lastRenderedPageBreak/>
        <w:t>Pour les déchets et autres résidus métalliques transportés en vrac par voie maritime, la surveillance radiométrique sera effectuée au fur et à mesure de la formation des chargements.</w:t>
      </w:r>
    </w:p>
    <w:p w:rsidR="00EC26E1" w:rsidRPr="00820427" w:rsidRDefault="00EC26E1" w:rsidP="00160CDF">
      <w:pPr>
        <w:spacing w:after="0" w:line="240" w:lineRule="auto"/>
        <w:ind w:left="360"/>
        <w:jc w:val="center"/>
        <w:rPr>
          <w:rFonts w:ascii="Times New Roman" w:hAnsi="Times New Roman" w:cs="Times New Roman"/>
          <w:sz w:val="24"/>
          <w:szCs w:val="24"/>
        </w:rPr>
      </w:pPr>
    </w:p>
    <w:p w:rsidR="00F32D90" w:rsidRPr="00820427" w:rsidRDefault="00F32D90" w:rsidP="00223553">
      <w:pPr>
        <w:keepNext/>
        <w:spacing w:after="0" w:line="240" w:lineRule="auto"/>
        <w:ind w:left="357"/>
        <w:jc w:val="center"/>
        <w:rPr>
          <w:rFonts w:ascii="Times New Roman" w:hAnsi="Times New Roman" w:cs="Times New Roman"/>
          <w:sz w:val="24"/>
          <w:szCs w:val="24"/>
        </w:rPr>
      </w:pPr>
      <w:r w:rsidRPr="00820427">
        <w:rPr>
          <w:rFonts w:ascii="Times New Roman" w:hAnsi="Times New Roman"/>
          <w:sz w:val="24"/>
        </w:rPr>
        <w:t>Article 3</w:t>
      </w:r>
    </w:p>
    <w:p w:rsidR="002028A7" w:rsidRPr="00820427" w:rsidRDefault="002028A7" w:rsidP="00223553">
      <w:pPr>
        <w:keepNext/>
        <w:spacing w:after="0" w:line="240" w:lineRule="auto"/>
        <w:ind w:left="357"/>
        <w:jc w:val="center"/>
        <w:rPr>
          <w:rFonts w:ascii="Times New Roman" w:hAnsi="Times New Roman" w:cs="Times New Roman"/>
          <w:i/>
          <w:sz w:val="24"/>
          <w:szCs w:val="24"/>
        </w:rPr>
      </w:pPr>
      <w:r w:rsidRPr="00820427">
        <w:rPr>
          <w:rFonts w:ascii="Times New Roman" w:hAnsi="Times New Roman"/>
          <w:i/>
          <w:sz w:val="24"/>
        </w:rPr>
        <w:t>Modalités de mise en œuvre de la surveillance radiométrique</w:t>
      </w:r>
    </w:p>
    <w:p w:rsidR="003B3C39" w:rsidRPr="00820427" w:rsidRDefault="003B3C39" w:rsidP="00223553">
      <w:pPr>
        <w:keepNext/>
        <w:spacing w:after="0" w:line="240" w:lineRule="auto"/>
        <w:ind w:left="357"/>
        <w:jc w:val="center"/>
        <w:rPr>
          <w:rFonts w:ascii="Times New Roman" w:hAnsi="Times New Roman" w:cs="Times New Roman"/>
          <w:i/>
          <w:sz w:val="24"/>
          <w:szCs w:val="24"/>
        </w:rPr>
      </w:pPr>
    </w:p>
    <w:p w:rsidR="00586CE6" w:rsidRPr="00820427" w:rsidRDefault="00E976DA">
      <w:pPr>
        <w:pStyle w:val="ListParagraph"/>
        <w:numPr>
          <w:ilvl w:val="0"/>
          <w:numId w:val="5"/>
        </w:numPr>
        <w:spacing w:after="0" w:line="240" w:lineRule="auto"/>
        <w:jc w:val="both"/>
        <w:rPr>
          <w:rFonts w:ascii="Times New Roman" w:hAnsi="Times New Roman" w:cs="Times New Roman"/>
          <w:sz w:val="24"/>
          <w:szCs w:val="24"/>
        </w:rPr>
      </w:pPr>
      <w:r w:rsidRPr="00820427">
        <w:rPr>
          <w:rFonts w:ascii="Times New Roman" w:hAnsi="Times New Roman"/>
          <w:sz w:val="24"/>
        </w:rPr>
        <w:t>Les entités visées par le paragraphe 1 de l'article 157 du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 qui exercent, à des fins industrielles ou commerciales, une activité de collecte et de dépôt de déchets ou autres résidus métalliques doivent effectuer la surveillance radiométrique à l'entrée de l'établissement de destination en contrôlant le débit de la dose absorbée dans l'air, décelable à l'extérieur de chaque chargement. </w:t>
      </w:r>
    </w:p>
    <w:p w:rsidR="00760AF9" w:rsidRPr="00820427" w:rsidRDefault="00D27263">
      <w:pPr>
        <w:pStyle w:val="ListParagraph"/>
        <w:numPr>
          <w:ilvl w:val="0"/>
          <w:numId w:val="5"/>
        </w:numPr>
        <w:spacing w:after="0" w:line="240" w:lineRule="auto"/>
        <w:jc w:val="both"/>
        <w:rPr>
          <w:rFonts w:ascii="Times New Roman" w:hAnsi="Times New Roman" w:cs="Times New Roman"/>
          <w:sz w:val="24"/>
          <w:szCs w:val="24"/>
        </w:rPr>
      </w:pPr>
      <w:r w:rsidRPr="00820427">
        <w:rPr>
          <w:rFonts w:ascii="Times New Roman" w:hAnsi="Times New Roman"/>
          <w:sz w:val="24"/>
        </w:rPr>
        <w:t>Les entités visées par le paragraphe 1 précédent doivent, en plus de suivre les consignes figurant dans celui-ci, veiller également, durant la phase de déchargement ou de manutention des matériaux susmentionnés, à effectuer une première inspection visuelle du matériel afin de contrôler, en tenant compte des caractéristiques les plus communes des sources radioactives et de leurs contenants, la présence éventuelle de matériaux suspects, et mesurer le débit de la dose absorbée dans l'air décelable à l'extérieur du matériel déchargé.</w:t>
      </w:r>
    </w:p>
    <w:p w:rsidR="00BF09C2" w:rsidRPr="00820427" w:rsidRDefault="00BF09C2">
      <w:pPr>
        <w:pStyle w:val="ListParagraph"/>
        <w:numPr>
          <w:ilvl w:val="0"/>
          <w:numId w:val="5"/>
        </w:numPr>
        <w:spacing w:after="0" w:line="240" w:lineRule="auto"/>
        <w:jc w:val="both"/>
        <w:rPr>
          <w:rFonts w:ascii="Times New Roman" w:hAnsi="Times New Roman" w:cs="Times New Roman"/>
          <w:sz w:val="24"/>
          <w:szCs w:val="24"/>
        </w:rPr>
      </w:pPr>
      <w:r w:rsidRPr="00820427">
        <w:rPr>
          <w:rFonts w:ascii="Times New Roman" w:hAnsi="Times New Roman"/>
          <w:sz w:val="24"/>
        </w:rPr>
        <w:t>Les entités qui exercent, à des fins industrielles ou commerciales, des opérations de fusion de déchets ou autres résidus métalliques doivent mesurer, dans le cadre d'une activité de contrôle de la qualité programmée sur les échantillons de métal coulé, et si elles suspectent la fusion de sources radioactives ou de matériel contaminé, la concentration d'activité par unité de masse sur les échantillons de qualité et de rendement provenant de chaque chargement du four de fusion. Ces mêmes entités doivent également effectuer des contrôles radiométriques sur des échantillons représentatifs du laitier et des poussières provenant du système de captage des fumées de l'installation. La fréquence des contrôles et le nombre d'échantillons correspondants doivent être définis, en vue de leur représentativité, au sein d'une procédure spécifique reposant sur les caractéristiques et les activités de l'installation. Les autorités en charge de la surveillance peuvent prévoir une fréquence différente.</w:t>
      </w:r>
    </w:p>
    <w:p w:rsidR="00D27263" w:rsidRPr="00820427" w:rsidRDefault="00D138EC">
      <w:pPr>
        <w:pStyle w:val="ListParagraph"/>
        <w:numPr>
          <w:ilvl w:val="0"/>
          <w:numId w:val="5"/>
        </w:numPr>
        <w:spacing w:after="0" w:line="240" w:lineRule="auto"/>
        <w:jc w:val="both"/>
        <w:rPr>
          <w:rFonts w:ascii="Times New Roman" w:hAnsi="Times New Roman" w:cs="Times New Roman"/>
          <w:sz w:val="24"/>
          <w:szCs w:val="24"/>
        </w:rPr>
      </w:pPr>
      <w:r w:rsidRPr="00820427">
        <w:rPr>
          <w:rFonts w:ascii="Times New Roman" w:hAnsi="Times New Roman"/>
          <w:sz w:val="24"/>
        </w:rPr>
        <w:t>Les contrôles visés par les paragraphes 1 et 3 précédents doivent être effectués avant le transfert du matériel ou des produits hors de l'installation.</w:t>
      </w:r>
    </w:p>
    <w:p w:rsidR="00D27263" w:rsidRPr="00820427" w:rsidRDefault="00D27263">
      <w:pPr>
        <w:pStyle w:val="ListParagraph"/>
        <w:numPr>
          <w:ilvl w:val="0"/>
          <w:numId w:val="5"/>
        </w:numPr>
        <w:spacing w:after="0" w:line="240" w:lineRule="auto"/>
        <w:jc w:val="both"/>
        <w:rPr>
          <w:rFonts w:ascii="Times New Roman" w:hAnsi="Times New Roman" w:cs="Times New Roman"/>
          <w:sz w:val="24"/>
          <w:szCs w:val="24"/>
        </w:rPr>
      </w:pPr>
      <w:r w:rsidRPr="00820427">
        <w:rPr>
          <w:rFonts w:ascii="Times New Roman" w:hAnsi="Times New Roman"/>
          <w:sz w:val="24"/>
        </w:rPr>
        <w:t>Les entités qui exercent, à des fins industrielles ou commerciales, des activités d'importation de déchets ou autres résidus métalliques et de métaux semi-ouvrés, sans préjudice des prescriptions visées à l'article 7 suivant du présent décret, doivent mettre en place la surveillance radiométrique à l'entrée de l'établissement de destination et lors du déchargement des déchets ou des produits; elle</w:t>
      </w:r>
      <w:r w:rsidR="00FC6CF1" w:rsidRPr="00820427">
        <w:rPr>
          <w:rFonts w:ascii="Times New Roman" w:hAnsi="Times New Roman"/>
          <w:sz w:val="24"/>
        </w:rPr>
        <w:t>s</w:t>
      </w:r>
      <w:r w:rsidRPr="00820427">
        <w:rPr>
          <w:rFonts w:ascii="Times New Roman" w:hAnsi="Times New Roman"/>
          <w:sz w:val="24"/>
        </w:rPr>
        <w:t xml:space="preserve"> doivent également prévoir le contrôle du débit de la dose absorbée dans l'air, décelable à l'extérieur de chaque chargement et du matériel déchargé.</w:t>
      </w:r>
    </w:p>
    <w:p w:rsidR="00BF09C2" w:rsidRPr="00820427" w:rsidRDefault="00BF09C2" w:rsidP="00223553">
      <w:pPr>
        <w:widowControl w:val="0"/>
        <w:autoSpaceDE w:val="0"/>
        <w:autoSpaceDN w:val="0"/>
        <w:adjustRightInd w:val="0"/>
        <w:spacing w:after="0" w:line="240" w:lineRule="auto"/>
        <w:rPr>
          <w:rFonts w:ascii="Times New Roman" w:hAnsi="Times New Roman" w:cs="Times New Roman"/>
          <w:sz w:val="24"/>
          <w:szCs w:val="24"/>
        </w:rPr>
      </w:pPr>
    </w:p>
    <w:p w:rsidR="008E72DD" w:rsidRPr="00820427" w:rsidRDefault="008E72DD" w:rsidP="008E72DD">
      <w:pPr>
        <w:spacing w:after="0" w:line="240" w:lineRule="auto"/>
        <w:ind w:left="360"/>
        <w:jc w:val="center"/>
        <w:rPr>
          <w:rFonts w:ascii="Times New Roman" w:hAnsi="Times New Roman" w:cs="Times New Roman"/>
          <w:sz w:val="24"/>
          <w:szCs w:val="24"/>
        </w:rPr>
      </w:pPr>
      <w:r w:rsidRPr="00820427">
        <w:rPr>
          <w:rFonts w:ascii="Times New Roman" w:hAnsi="Times New Roman"/>
          <w:sz w:val="24"/>
        </w:rPr>
        <w:t>Article 4</w:t>
      </w:r>
    </w:p>
    <w:p w:rsidR="008E72DD" w:rsidRPr="00820427" w:rsidRDefault="008E72DD" w:rsidP="008E72DD">
      <w:pPr>
        <w:spacing w:after="0" w:line="240" w:lineRule="auto"/>
        <w:ind w:left="360"/>
        <w:jc w:val="center"/>
        <w:rPr>
          <w:rFonts w:ascii="Times New Roman" w:hAnsi="Times New Roman" w:cs="Times New Roman"/>
          <w:i/>
          <w:sz w:val="24"/>
          <w:szCs w:val="24"/>
        </w:rPr>
      </w:pPr>
      <w:r w:rsidRPr="00820427">
        <w:rPr>
          <w:rFonts w:ascii="Times New Roman" w:hAnsi="Times New Roman"/>
          <w:i/>
          <w:sz w:val="24"/>
        </w:rPr>
        <w:t>Attestation de surveillance radiométrique</w:t>
      </w:r>
    </w:p>
    <w:p w:rsidR="00502D9D" w:rsidRPr="00820427" w:rsidRDefault="00502D9D" w:rsidP="008E72DD">
      <w:pPr>
        <w:spacing w:after="0" w:line="240" w:lineRule="auto"/>
        <w:jc w:val="both"/>
        <w:rPr>
          <w:rFonts w:ascii="Times New Roman" w:hAnsi="Times New Roman" w:cs="Times New Roman"/>
          <w:sz w:val="24"/>
          <w:szCs w:val="24"/>
        </w:rPr>
      </w:pPr>
    </w:p>
    <w:p w:rsidR="00BD4BEC" w:rsidRPr="00820427" w:rsidRDefault="008E72DD" w:rsidP="00C0795E">
      <w:pPr>
        <w:pStyle w:val="ListParagraph"/>
        <w:numPr>
          <w:ilvl w:val="0"/>
          <w:numId w:val="12"/>
        </w:numPr>
        <w:spacing w:after="0" w:line="240" w:lineRule="auto"/>
        <w:jc w:val="both"/>
        <w:rPr>
          <w:rFonts w:ascii="Times New Roman" w:hAnsi="Times New Roman" w:cs="Times New Roman"/>
          <w:sz w:val="24"/>
          <w:szCs w:val="24"/>
        </w:rPr>
      </w:pPr>
      <w:r w:rsidRPr="00820427">
        <w:rPr>
          <w:rFonts w:ascii="Times New Roman" w:hAnsi="Times New Roman"/>
          <w:sz w:val="24"/>
        </w:rPr>
        <w:t>L’attestation certifiant la mise en œuvre de la surveillance radiométrique, délivrée par les experts qualifiés visés par le paragraphe 2 de l’article 157 du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 doit reporter au moins les informations suivantes:</w:t>
      </w:r>
    </w:p>
    <w:p w:rsidR="00C0795E" w:rsidRPr="00820427"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820427">
        <w:rPr>
          <w:rFonts w:ascii="Times New Roman" w:hAnsi="Times New Roman"/>
          <w:sz w:val="24"/>
        </w:rPr>
        <w:t>détails du chargement;</w:t>
      </w:r>
    </w:p>
    <w:p w:rsidR="00085F28" w:rsidRPr="00820427"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820427">
        <w:rPr>
          <w:rFonts w:ascii="Times New Roman" w:hAnsi="Times New Roman"/>
          <w:sz w:val="24"/>
        </w:rPr>
        <w:t>type de métal;</w:t>
      </w:r>
    </w:p>
    <w:p w:rsidR="00C0795E" w:rsidRPr="00820427"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820427">
        <w:rPr>
          <w:rFonts w:ascii="Times New Roman" w:hAnsi="Times New Roman"/>
          <w:sz w:val="24"/>
        </w:rPr>
        <w:t>provenance;</w:t>
      </w:r>
    </w:p>
    <w:p w:rsidR="00C0795E" w:rsidRPr="00820427"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820427">
        <w:rPr>
          <w:rFonts w:ascii="Times New Roman" w:hAnsi="Times New Roman"/>
          <w:sz w:val="24"/>
        </w:rPr>
        <w:t>date de réalisation de la surveillance radiométrique;</w:t>
      </w:r>
    </w:p>
    <w:p w:rsidR="00085F28" w:rsidRPr="00820427"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820427">
        <w:rPr>
          <w:rFonts w:ascii="Times New Roman" w:hAnsi="Times New Roman"/>
          <w:sz w:val="24"/>
        </w:rPr>
        <w:t>valeur du rayonnement de fond local détecté avant la mise en œuvre de la surveillance radiométrique;</w:t>
      </w:r>
    </w:p>
    <w:p w:rsidR="00C0795E" w:rsidRPr="00820427" w:rsidRDefault="00F516F1" w:rsidP="00C0795E">
      <w:pPr>
        <w:pStyle w:val="ListParagraph"/>
        <w:numPr>
          <w:ilvl w:val="0"/>
          <w:numId w:val="13"/>
        </w:numPr>
        <w:spacing w:after="0" w:line="240" w:lineRule="auto"/>
        <w:ind w:left="1276"/>
        <w:jc w:val="both"/>
        <w:rPr>
          <w:rFonts w:ascii="Times New Roman" w:hAnsi="Times New Roman" w:cs="Times New Roman"/>
          <w:sz w:val="24"/>
          <w:szCs w:val="24"/>
        </w:rPr>
      </w:pPr>
      <w:r w:rsidRPr="00820427">
        <w:rPr>
          <w:rFonts w:ascii="Times New Roman" w:hAnsi="Times New Roman"/>
          <w:sz w:val="24"/>
        </w:rPr>
        <w:lastRenderedPageBreak/>
        <w:t>types de mesures radiométriques effectuées et instruments utilisés;</w:t>
      </w:r>
    </w:p>
    <w:p w:rsidR="00085F28" w:rsidRPr="00820427"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820427">
        <w:rPr>
          <w:rFonts w:ascii="Times New Roman" w:hAnsi="Times New Roman"/>
          <w:sz w:val="24"/>
        </w:rPr>
        <w:t>dernière vérification du bon fonctionnement du système de mesure utilisé;</w:t>
      </w:r>
    </w:p>
    <w:p w:rsidR="00085F28" w:rsidRPr="00820427"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820427">
        <w:rPr>
          <w:rFonts w:ascii="Times New Roman" w:hAnsi="Times New Roman"/>
          <w:sz w:val="24"/>
        </w:rPr>
        <w:t>nom de l'opérateur en charge des mesures radiométriques;</w:t>
      </w:r>
    </w:p>
    <w:p w:rsidR="00C0795E" w:rsidRPr="00820427"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820427">
        <w:rPr>
          <w:rFonts w:ascii="Times New Roman" w:hAnsi="Times New Roman"/>
          <w:sz w:val="24"/>
        </w:rPr>
        <w:t>résultats des mesures effectuées;</w:t>
      </w:r>
    </w:p>
    <w:p w:rsidR="00C0795E" w:rsidRPr="00820427" w:rsidRDefault="00E87B3C" w:rsidP="00C0795E">
      <w:pPr>
        <w:pStyle w:val="ListParagraph"/>
        <w:numPr>
          <w:ilvl w:val="0"/>
          <w:numId w:val="13"/>
        </w:numPr>
        <w:spacing w:after="0" w:line="240" w:lineRule="auto"/>
        <w:ind w:left="1276"/>
        <w:jc w:val="both"/>
        <w:rPr>
          <w:rFonts w:ascii="Times New Roman" w:hAnsi="Times New Roman" w:cs="Times New Roman"/>
          <w:sz w:val="24"/>
          <w:szCs w:val="24"/>
        </w:rPr>
      </w:pPr>
      <w:r w:rsidRPr="00820427">
        <w:rPr>
          <w:rFonts w:ascii="Times New Roman" w:hAnsi="Times New Roman"/>
          <w:sz w:val="24"/>
        </w:rPr>
        <w:t>conclusions concernant l'acceptation/le refus du chargement/matériel.</w:t>
      </w:r>
    </w:p>
    <w:p w:rsidR="00577A7D" w:rsidRPr="00820427" w:rsidRDefault="00577A7D" w:rsidP="00577A7D">
      <w:pPr>
        <w:spacing w:after="0" w:line="240" w:lineRule="auto"/>
        <w:ind w:left="709"/>
        <w:jc w:val="both"/>
        <w:rPr>
          <w:rFonts w:ascii="Times New Roman" w:hAnsi="Times New Roman" w:cs="Times New Roman"/>
          <w:sz w:val="24"/>
          <w:szCs w:val="24"/>
        </w:rPr>
      </w:pPr>
      <w:r w:rsidRPr="00820427">
        <w:rPr>
          <w:rFonts w:ascii="Times New Roman" w:hAnsi="Times New Roman"/>
          <w:sz w:val="24"/>
        </w:rPr>
        <w:t>Si des opérations de fusion de déchets ou autres résidus métalliques ont lieu dans l'installation, l’attestation doit également reporter les données pertinentes concernant la surveillance radiométrique et les résultats des mesures de concentration d'activités par unité de masse effectuées sur le produit et sur le laitier de fusion, ainsi que sur les poussières provenant du système de captage des fumées de l'installation.</w:t>
      </w:r>
    </w:p>
    <w:p w:rsidR="00C0795E" w:rsidRPr="00820427" w:rsidRDefault="00C0795E" w:rsidP="00C0795E">
      <w:pPr>
        <w:pStyle w:val="ListParagraph"/>
        <w:numPr>
          <w:ilvl w:val="0"/>
          <w:numId w:val="12"/>
        </w:numPr>
        <w:spacing w:after="0" w:line="240" w:lineRule="auto"/>
        <w:jc w:val="both"/>
        <w:rPr>
          <w:rFonts w:ascii="Times New Roman" w:hAnsi="Times New Roman" w:cs="Times New Roman"/>
          <w:sz w:val="24"/>
          <w:szCs w:val="24"/>
        </w:rPr>
      </w:pPr>
      <w:r w:rsidRPr="00820427">
        <w:rPr>
          <w:rFonts w:ascii="Times New Roman" w:hAnsi="Times New Roman"/>
          <w:sz w:val="24"/>
        </w:rPr>
        <w:t>L’attestation visée au paragraphe 1 doit être incluse dans un registre approprié, institué par l'expert qualifié, pour le compte de l'entité visée au paragraphe 1 de l’article 157 du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 le registre précité doit être mis à la disposition des autorités de surveillance et gardé pendant au moins cinq ans sur le lieu de travail, ou éventuellement, pour garantir une meilleure conservation, au siège légal de l'entité visée au paragraphe 1 de l’article 157 du décret législatif précité.</w:t>
      </w:r>
    </w:p>
    <w:p w:rsidR="00C0795E" w:rsidRPr="00820427" w:rsidRDefault="00C0795E" w:rsidP="00502D9D">
      <w:pPr>
        <w:spacing w:after="0" w:line="240" w:lineRule="auto"/>
        <w:jc w:val="both"/>
        <w:rPr>
          <w:rFonts w:ascii="Times New Roman" w:hAnsi="Times New Roman" w:cs="Times New Roman"/>
          <w:sz w:val="24"/>
          <w:szCs w:val="24"/>
        </w:rPr>
      </w:pPr>
    </w:p>
    <w:p w:rsidR="00C0795E" w:rsidRPr="00820427" w:rsidRDefault="00C0795E" w:rsidP="00C0795E">
      <w:pPr>
        <w:spacing w:after="0" w:line="240" w:lineRule="auto"/>
        <w:ind w:left="360"/>
        <w:jc w:val="center"/>
        <w:rPr>
          <w:rFonts w:ascii="Times New Roman" w:hAnsi="Times New Roman" w:cs="Times New Roman"/>
          <w:sz w:val="24"/>
          <w:szCs w:val="24"/>
        </w:rPr>
      </w:pPr>
      <w:r w:rsidRPr="00820427">
        <w:rPr>
          <w:rFonts w:ascii="Times New Roman" w:hAnsi="Times New Roman"/>
          <w:sz w:val="24"/>
        </w:rPr>
        <w:t>Article 5</w:t>
      </w:r>
    </w:p>
    <w:p w:rsidR="00C0795E" w:rsidRPr="00820427" w:rsidRDefault="00C0795E" w:rsidP="00C0795E">
      <w:pPr>
        <w:spacing w:after="0" w:line="240" w:lineRule="auto"/>
        <w:ind w:left="360"/>
        <w:jc w:val="center"/>
        <w:rPr>
          <w:rFonts w:ascii="Times New Roman" w:hAnsi="Times New Roman" w:cs="Times New Roman"/>
          <w:i/>
          <w:sz w:val="24"/>
          <w:szCs w:val="24"/>
        </w:rPr>
      </w:pPr>
      <w:r w:rsidRPr="00820427">
        <w:rPr>
          <w:rFonts w:ascii="Times New Roman" w:hAnsi="Times New Roman"/>
          <w:i/>
          <w:sz w:val="24"/>
        </w:rPr>
        <w:t>Personnel en charge de la surveillance radiométrique</w:t>
      </w:r>
    </w:p>
    <w:p w:rsidR="00C0795E" w:rsidRPr="00820427" w:rsidRDefault="00C0795E" w:rsidP="00502D9D">
      <w:pPr>
        <w:spacing w:after="0" w:line="240" w:lineRule="auto"/>
        <w:jc w:val="both"/>
        <w:rPr>
          <w:rFonts w:ascii="Times New Roman" w:hAnsi="Times New Roman" w:cs="Times New Roman"/>
          <w:sz w:val="24"/>
          <w:szCs w:val="24"/>
        </w:rPr>
      </w:pPr>
    </w:p>
    <w:p w:rsidR="006D4BF0" w:rsidRPr="00820427" w:rsidRDefault="00C87594" w:rsidP="006D4BF0">
      <w:pPr>
        <w:pStyle w:val="ListParagraph"/>
        <w:numPr>
          <w:ilvl w:val="0"/>
          <w:numId w:val="14"/>
        </w:numPr>
        <w:spacing w:after="0" w:line="240" w:lineRule="auto"/>
        <w:jc w:val="both"/>
        <w:rPr>
          <w:rFonts w:ascii="Times New Roman" w:hAnsi="Times New Roman" w:cs="Times New Roman"/>
          <w:sz w:val="24"/>
          <w:szCs w:val="24"/>
        </w:rPr>
      </w:pPr>
      <w:r w:rsidRPr="00820427">
        <w:rPr>
          <w:rFonts w:ascii="Times New Roman" w:hAnsi="Times New Roman"/>
          <w:sz w:val="24"/>
        </w:rPr>
        <w:t>Le personnel dépourvu de l'habilitation d'expert qualifié peut, lui aussi, effectuer les mesures radiométriques pour autant que celui-ci:</w:t>
      </w:r>
    </w:p>
    <w:p w:rsidR="006D4BF0" w:rsidRPr="00820427" w:rsidRDefault="006D4BF0" w:rsidP="00C87594">
      <w:pPr>
        <w:pStyle w:val="ListParagraph"/>
        <w:numPr>
          <w:ilvl w:val="0"/>
          <w:numId w:val="15"/>
        </w:numPr>
        <w:spacing w:after="0" w:line="240" w:lineRule="auto"/>
        <w:jc w:val="both"/>
        <w:rPr>
          <w:rFonts w:ascii="Times New Roman" w:hAnsi="Times New Roman" w:cs="Times New Roman"/>
          <w:sz w:val="24"/>
          <w:szCs w:val="24"/>
        </w:rPr>
      </w:pPr>
      <w:r w:rsidRPr="00820427">
        <w:rPr>
          <w:rFonts w:ascii="Times New Roman" w:hAnsi="Times New Roman"/>
          <w:sz w:val="24"/>
        </w:rPr>
        <w:t>soit directement au service de l'entité visée au paragraphe 1 de l’article 157 du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w:t>
      </w:r>
    </w:p>
    <w:p w:rsidR="00C87594" w:rsidRPr="00820427"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820427">
        <w:rPr>
          <w:rFonts w:ascii="Times New Roman" w:hAnsi="Times New Roman"/>
          <w:sz w:val="24"/>
        </w:rPr>
        <w:t>ait été choisi par l'employeur de l'installation en accord avec l'expert qualifié;</w:t>
      </w:r>
    </w:p>
    <w:p w:rsidR="00C87594" w:rsidRPr="00820427"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820427">
        <w:rPr>
          <w:rFonts w:ascii="Times New Roman" w:hAnsi="Times New Roman"/>
          <w:sz w:val="24"/>
        </w:rPr>
        <w:t>ait été préalablement soumis à un programme approprié d'information et de formation;</w:t>
      </w:r>
    </w:p>
    <w:p w:rsidR="00C87594" w:rsidRPr="00820427"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820427">
        <w:rPr>
          <w:rFonts w:ascii="Times New Roman" w:hAnsi="Times New Roman"/>
          <w:sz w:val="24"/>
        </w:rPr>
        <w:t>travaille sous la direction, les indications et la responsabilité de l'expert qualifié;</w:t>
      </w:r>
    </w:p>
    <w:p w:rsidR="00C87594" w:rsidRPr="00820427" w:rsidRDefault="00C87594" w:rsidP="00F70DCA">
      <w:pPr>
        <w:pStyle w:val="ListParagraph"/>
        <w:numPr>
          <w:ilvl w:val="0"/>
          <w:numId w:val="15"/>
        </w:numPr>
        <w:spacing w:after="0" w:line="240" w:lineRule="auto"/>
        <w:jc w:val="both"/>
        <w:rPr>
          <w:rFonts w:ascii="Times New Roman" w:hAnsi="Times New Roman" w:cs="Times New Roman"/>
          <w:sz w:val="24"/>
          <w:szCs w:val="24"/>
        </w:rPr>
      </w:pPr>
      <w:r w:rsidRPr="00820427">
        <w:rPr>
          <w:rFonts w:ascii="Times New Roman" w:hAnsi="Times New Roman"/>
          <w:sz w:val="24"/>
        </w:rPr>
        <w:t>respecte les procédures indiquées par l'expert qualifié et, en cas de présence suspecte de sources orphelines ou de matériel contaminé, les normes convenues par l'employeur et l'expert qualifié.</w:t>
      </w:r>
    </w:p>
    <w:p w:rsidR="00C0795E" w:rsidRPr="00820427" w:rsidRDefault="00C87594" w:rsidP="00C87594">
      <w:pPr>
        <w:pStyle w:val="ListParagraph"/>
        <w:numPr>
          <w:ilvl w:val="0"/>
          <w:numId w:val="14"/>
        </w:numPr>
        <w:spacing w:after="0" w:line="240" w:lineRule="auto"/>
        <w:jc w:val="both"/>
        <w:rPr>
          <w:rFonts w:ascii="Times New Roman" w:hAnsi="Times New Roman" w:cs="Times New Roman"/>
          <w:sz w:val="24"/>
          <w:szCs w:val="24"/>
        </w:rPr>
      </w:pPr>
      <w:r w:rsidRPr="00820427">
        <w:rPr>
          <w:rFonts w:ascii="Times New Roman" w:hAnsi="Times New Roman"/>
          <w:sz w:val="24"/>
        </w:rPr>
        <w:t>L’expert qualifié, mandaté par l'entité visée au paragraphe 1 de l’article 157 du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 doit notamment fournir à celle-ci les indications sur la radioprotection nécessaires à la préparation de procédures pour la mise en œuvre des mesures radiométriques ainsi que des mesures de sécurité et de protection à adopter en cas de présence de sources orphelines ou de matériel métallique contaminé; ceci dans le respect des obligations visées par le paragraphe 4 de l’article 157 du décret législatif précité.</w:t>
      </w:r>
    </w:p>
    <w:p w:rsidR="00C0795E" w:rsidRPr="00820427" w:rsidRDefault="00C0795E" w:rsidP="00502D9D">
      <w:pPr>
        <w:spacing w:after="0" w:line="240" w:lineRule="auto"/>
        <w:jc w:val="both"/>
        <w:rPr>
          <w:rFonts w:ascii="Times New Roman" w:hAnsi="Times New Roman" w:cs="Times New Roman"/>
          <w:sz w:val="24"/>
          <w:szCs w:val="24"/>
        </w:rPr>
      </w:pPr>
    </w:p>
    <w:p w:rsidR="008E72DD" w:rsidRPr="00820427" w:rsidRDefault="00C0795E" w:rsidP="008E72DD">
      <w:pPr>
        <w:spacing w:after="0" w:line="240" w:lineRule="auto"/>
        <w:ind w:left="360"/>
        <w:jc w:val="center"/>
        <w:rPr>
          <w:rFonts w:ascii="Times New Roman" w:hAnsi="Times New Roman" w:cs="Times New Roman"/>
          <w:sz w:val="24"/>
          <w:szCs w:val="24"/>
        </w:rPr>
      </w:pPr>
      <w:r w:rsidRPr="00820427">
        <w:rPr>
          <w:rFonts w:ascii="Times New Roman" w:hAnsi="Times New Roman"/>
          <w:sz w:val="24"/>
        </w:rPr>
        <w:t>Article 6</w:t>
      </w:r>
    </w:p>
    <w:p w:rsidR="008E72DD" w:rsidRPr="00820427" w:rsidRDefault="008E72DD" w:rsidP="006270DA">
      <w:pPr>
        <w:spacing w:after="0" w:line="240" w:lineRule="auto"/>
        <w:ind w:left="426"/>
        <w:jc w:val="center"/>
        <w:rPr>
          <w:rFonts w:ascii="Times New Roman" w:hAnsi="Times New Roman" w:cs="Times New Roman"/>
          <w:sz w:val="24"/>
          <w:szCs w:val="24"/>
        </w:rPr>
      </w:pPr>
      <w:r w:rsidRPr="00820427">
        <w:rPr>
          <w:rFonts w:ascii="Times New Roman" w:hAnsi="Times New Roman"/>
          <w:i/>
          <w:sz w:val="24"/>
        </w:rPr>
        <w:t>Formation du personnel</w:t>
      </w:r>
    </w:p>
    <w:p w:rsidR="008E72DD" w:rsidRPr="00820427" w:rsidRDefault="008E72DD" w:rsidP="00502D9D">
      <w:pPr>
        <w:spacing w:after="0" w:line="240" w:lineRule="auto"/>
        <w:jc w:val="both"/>
        <w:rPr>
          <w:rFonts w:ascii="Times New Roman" w:hAnsi="Times New Roman" w:cs="Times New Roman"/>
          <w:sz w:val="24"/>
          <w:szCs w:val="24"/>
        </w:rPr>
      </w:pPr>
    </w:p>
    <w:p w:rsidR="003D7DE6" w:rsidRPr="00820427" w:rsidRDefault="00742F89" w:rsidP="003D7DE6">
      <w:pPr>
        <w:pStyle w:val="ListParagraph"/>
        <w:numPr>
          <w:ilvl w:val="0"/>
          <w:numId w:val="16"/>
        </w:numPr>
        <w:spacing w:after="0" w:line="240" w:lineRule="auto"/>
        <w:jc w:val="both"/>
        <w:rPr>
          <w:rFonts w:ascii="Times New Roman" w:hAnsi="Times New Roman" w:cs="Times New Roman"/>
          <w:sz w:val="24"/>
          <w:szCs w:val="24"/>
        </w:rPr>
      </w:pPr>
      <w:r w:rsidRPr="00820427">
        <w:rPr>
          <w:rFonts w:ascii="Times New Roman" w:hAnsi="Times New Roman"/>
          <w:sz w:val="24"/>
        </w:rPr>
        <w:t>Les entités visées au paragraphe 1 de l’article 157 du décret législatif n</w:t>
      </w:r>
      <w:r w:rsidRPr="00820427">
        <w:rPr>
          <w:rFonts w:ascii="Times New Roman" w:hAnsi="Times New Roman"/>
          <w:sz w:val="24"/>
          <w:vertAlign w:val="superscript"/>
        </w:rPr>
        <w:t>o</w:t>
      </w:r>
      <w:r w:rsidRPr="00820427">
        <w:rPr>
          <w:rFonts w:ascii="Times New Roman" w:hAnsi="Times New Roman"/>
          <w:sz w:val="24"/>
        </w:rPr>
        <w:t xml:space="preserve"> 230 du 17 mars 1995 doivent veiller à former le personnel afin qu'il reconnaisse les types les plus communs de sources radioactives, leurs contenants et les appareils reportant les indications et les marquages permettant de détecter la présence de radioactivité.</w:t>
      </w:r>
    </w:p>
    <w:p w:rsidR="00742F89" w:rsidRPr="00820427" w:rsidRDefault="003D7DE6" w:rsidP="003D7DE6">
      <w:pPr>
        <w:pStyle w:val="ListParagraph"/>
        <w:numPr>
          <w:ilvl w:val="0"/>
          <w:numId w:val="16"/>
        </w:numPr>
        <w:spacing w:after="0" w:line="240" w:lineRule="auto"/>
        <w:jc w:val="both"/>
        <w:rPr>
          <w:rFonts w:ascii="Times New Roman" w:hAnsi="Times New Roman" w:cs="Times New Roman"/>
          <w:sz w:val="24"/>
          <w:szCs w:val="24"/>
        </w:rPr>
      </w:pPr>
      <w:r w:rsidRPr="00820427">
        <w:rPr>
          <w:rFonts w:ascii="Times New Roman" w:hAnsi="Times New Roman"/>
          <w:sz w:val="24"/>
        </w:rPr>
        <w:t xml:space="preserve">Les entités visées au paragraphe 1 doivent également mettre en place une formation spécifique et documentée du personnel chargé de la surveillance radiométrique afin que celui-ci soit en mesure de remplir au mieux ses fonctions, y compris les inspections visuelles. En particulier, le personnel en charge du déchargement, de la manutention et de la manipulation des déchets ou autres résidus métalliques et des métaux semi-ouvrés doit </w:t>
      </w:r>
      <w:r w:rsidRPr="00820427">
        <w:rPr>
          <w:rFonts w:ascii="Times New Roman" w:hAnsi="Times New Roman"/>
          <w:sz w:val="24"/>
        </w:rPr>
        <w:lastRenderedPageBreak/>
        <w:t>connaître les procédures de sécurité et de protection à adopter en présence de sources orphelines ou de matériel métallique contaminé.</w:t>
      </w:r>
    </w:p>
    <w:p w:rsidR="00F66476" w:rsidRPr="00820427" w:rsidRDefault="00F66476">
      <w:pPr>
        <w:spacing w:after="0" w:line="240" w:lineRule="auto"/>
        <w:jc w:val="both"/>
        <w:rPr>
          <w:rFonts w:ascii="Times New Roman" w:hAnsi="Times New Roman" w:cs="Times New Roman"/>
          <w:sz w:val="24"/>
          <w:szCs w:val="24"/>
        </w:rPr>
      </w:pPr>
    </w:p>
    <w:p w:rsidR="00F66476" w:rsidRPr="00820427" w:rsidRDefault="009E4D53" w:rsidP="00223553">
      <w:pPr>
        <w:keepNext/>
        <w:spacing w:after="0" w:line="240" w:lineRule="auto"/>
        <w:jc w:val="center"/>
        <w:rPr>
          <w:rFonts w:ascii="Times New Roman" w:hAnsi="Times New Roman" w:cs="Times New Roman"/>
          <w:sz w:val="24"/>
          <w:szCs w:val="24"/>
        </w:rPr>
      </w:pPr>
      <w:r w:rsidRPr="00820427">
        <w:rPr>
          <w:rFonts w:ascii="Times New Roman" w:hAnsi="Times New Roman"/>
          <w:sz w:val="24"/>
        </w:rPr>
        <w:t>Article 7</w:t>
      </w:r>
    </w:p>
    <w:p w:rsidR="00F66476" w:rsidRPr="00820427" w:rsidRDefault="00A505F5" w:rsidP="00223553">
      <w:pPr>
        <w:keepNext/>
        <w:spacing w:after="0" w:line="240" w:lineRule="auto"/>
        <w:jc w:val="center"/>
        <w:rPr>
          <w:rFonts w:ascii="Times New Roman" w:hAnsi="Times New Roman" w:cs="Times New Roman"/>
          <w:i/>
          <w:sz w:val="24"/>
          <w:szCs w:val="24"/>
        </w:rPr>
      </w:pPr>
      <w:r w:rsidRPr="00820427">
        <w:rPr>
          <w:rFonts w:ascii="Times New Roman" w:hAnsi="Times New Roman"/>
          <w:i/>
          <w:sz w:val="24"/>
        </w:rPr>
        <w:t>Reconnaissance mutuelle des attestations des contrôles radiométriques portant sur les déchets ou autres résidus métalliques et sur les métaux semi-ouvrés provenant de pays tiers</w:t>
      </w:r>
    </w:p>
    <w:p w:rsidR="000D519B" w:rsidRPr="00820427" w:rsidRDefault="000D519B" w:rsidP="00223553">
      <w:pPr>
        <w:keepNext/>
        <w:spacing w:after="0" w:line="240" w:lineRule="auto"/>
        <w:jc w:val="center"/>
        <w:rPr>
          <w:rFonts w:ascii="Times New Roman" w:hAnsi="Times New Roman" w:cs="Times New Roman"/>
          <w:sz w:val="24"/>
          <w:szCs w:val="24"/>
        </w:rPr>
      </w:pPr>
    </w:p>
    <w:p w:rsidR="000D519B" w:rsidRPr="00820427" w:rsidRDefault="002A1841" w:rsidP="001C7D7C">
      <w:pPr>
        <w:pStyle w:val="ListParagraph"/>
        <w:numPr>
          <w:ilvl w:val="0"/>
          <w:numId w:val="9"/>
        </w:numPr>
        <w:spacing w:line="240" w:lineRule="auto"/>
        <w:ind w:left="709" w:hanging="357"/>
        <w:jc w:val="both"/>
        <w:rPr>
          <w:rFonts w:ascii="Times New Roman" w:hAnsi="Times New Roman" w:cs="Times New Roman"/>
          <w:sz w:val="24"/>
          <w:szCs w:val="24"/>
        </w:rPr>
      </w:pPr>
      <w:r w:rsidRPr="00820427">
        <w:rPr>
          <w:rFonts w:ascii="Times New Roman" w:hAnsi="Times New Roman"/>
          <w:sz w:val="24"/>
        </w:rPr>
        <w:t>Aux fins de l'accomplissement des formalités douanières, les déchets ou autres résidus métalliques ainsi que les métaux semi-ouvrés provenant de pays tiers pour lesquels des niveaux de protection équivalents sont reconnus par des certificats conformes au modèle visé à l'annexe I du présent décret, peuvent reporter, selon un régime de réciprocité, la déclaration délivrée à l'origine par des entités préalablement habilitées selon les dispositions de l'autorité compétente de l'état de provenance des matériaux susmentionnés, au lieu de l'attestation des contrôles radiométriques réalisés à la douane.</w:t>
      </w:r>
    </w:p>
    <w:p w:rsidR="000D519B" w:rsidRPr="00820427" w:rsidRDefault="000B093A" w:rsidP="001C7D7C">
      <w:pPr>
        <w:pStyle w:val="ListParagraph"/>
        <w:numPr>
          <w:ilvl w:val="0"/>
          <w:numId w:val="9"/>
        </w:numPr>
        <w:spacing w:line="240" w:lineRule="auto"/>
        <w:ind w:left="709" w:hanging="357"/>
        <w:jc w:val="both"/>
        <w:rPr>
          <w:rFonts w:ascii="Times New Roman" w:hAnsi="Times New Roman" w:cs="Times New Roman"/>
          <w:sz w:val="24"/>
          <w:szCs w:val="24"/>
        </w:rPr>
      </w:pPr>
      <w:r w:rsidRPr="00820427">
        <w:rPr>
          <w:rFonts w:ascii="Times New Roman" w:hAnsi="Times New Roman"/>
          <w:sz w:val="24"/>
        </w:rPr>
        <w:t>La liste des pays relevant de l'accord sur la reconnaissance mutuelle sera publiée et actualisée périodiquement par le ministère du développement économique.</w:t>
      </w:r>
    </w:p>
    <w:p w:rsidR="002028A7" w:rsidRPr="00820427" w:rsidRDefault="002028A7" w:rsidP="00160CDF">
      <w:pPr>
        <w:spacing w:after="0" w:line="240" w:lineRule="auto"/>
        <w:ind w:left="360"/>
        <w:jc w:val="center"/>
        <w:rPr>
          <w:rFonts w:ascii="Times New Roman" w:hAnsi="Times New Roman" w:cs="Times New Roman"/>
          <w:sz w:val="24"/>
          <w:szCs w:val="24"/>
        </w:rPr>
      </w:pPr>
      <w:r w:rsidRPr="00820427">
        <w:rPr>
          <w:rFonts w:ascii="Times New Roman" w:hAnsi="Times New Roman"/>
          <w:sz w:val="24"/>
        </w:rPr>
        <w:t>Article 8</w:t>
      </w:r>
    </w:p>
    <w:p w:rsidR="00B310BB" w:rsidRPr="00820427" w:rsidRDefault="003D7DE6" w:rsidP="00160CDF">
      <w:pPr>
        <w:spacing w:after="0" w:line="240" w:lineRule="auto"/>
        <w:jc w:val="center"/>
        <w:rPr>
          <w:rFonts w:ascii="Times New Roman" w:hAnsi="Times New Roman" w:cs="Times New Roman"/>
          <w:i/>
          <w:sz w:val="24"/>
          <w:szCs w:val="24"/>
        </w:rPr>
      </w:pPr>
      <w:r w:rsidRPr="00820427">
        <w:rPr>
          <w:rFonts w:ascii="Times New Roman" w:hAnsi="Times New Roman"/>
          <w:i/>
          <w:sz w:val="24"/>
        </w:rPr>
        <w:t>Métaux semi-ouvrés faisant l'objet de la surveillance radiométrique</w:t>
      </w:r>
    </w:p>
    <w:p w:rsidR="003D7DE6" w:rsidRPr="00820427" w:rsidRDefault="003D7DE6" w:rsidP="00160CDF">
      <w:pPr>
        <w:spacing w:after="0" w:line="240" w:lineRule="auto"/>
        <w:jc w:val="center"/>
        <w:rPr>
          <w:rFonts w:ascii="Times New Roman" w:hAnsi="Times New Roman" w:cs="Times New Roman"/>
          <w:i/>
          <w:sz w:val="24"/>
          <w:szCs w:val="24"/>
        </w:rPr>
      </w:pPr>
    </w:p>
    <w:p w:rsidR="003D7DE6" w:rsidRPr="00820427" w:rsidRDefault="003D7DE6" w:rsidP="001C7D7C">
      <w:pPr>
        <w:spacing w:line="240" w:lineRule="auto"/>
        <w:ind w:left="709" w:hanging="357"/>
        <w:jc w:val="both"/>
        <w:rPr>
          <w:rFonts w:ascii="Times New Roman" w:hAnsi="Times New Roman" w:cs="Times New Roman"/>
          <w:sz w:val="24"/>
          <w:szCs w:val="24"/>
        </w:rPr>
      </w:pPr>
      <w:r w:rsidRPr="00820427">
        <w:rPr>
          <w:rFonts w:ascii="Times New Roman" w:hAnsi="Times New Roman"/>
          <w:sz w:val="24"/>
        </w:rPr>
        <w:t>1.</w:t>
      </w:r>
      <w:r w:rsidRPr="00820427">
        <w:tab/>
      </w:r>
      <w:r w:rsidRPr="00820427">
        <w:rPr>
          <w:rFonts w:ascii="Times New Roman" w:hAnsi="Times New Roman"/>
          <w:sz w:val="24"/>
        </w:rPr>
        <w:t>La liste visée par l'annexe II du présent décret indique les métaux semi-ouvrés faisant l'objet de la surveillance radiométrique.</w:t>
      </w:r>
    </w:p>
    <w:p w:rsidR="00C75963" w:rsidRPr="00820427" w:rsidRDefault="00C75963" w:rsidP="001C7D7C">
      <w:pPr>
        <w:spacing w:line="240" w:lineRule="auto"/>
        <w:ind w:left="709" w:hanging="357"/>
        <w:jc w:val="both"/>
        <w:rPr>
          <w:rFonts w:ascii="Times New Roman" w:hAnsi="Times New Roman" w:cs="Times New Roman"/>
          <w:sz w:val="24"/>
          <w:szCs w:val="24"/>
        </w:rPr>
      </w:pPr>
      <w:r w:rsidRPr="00820427">
        <w:rPr>
          <w:rFonts w:ascii="Times New Roman" w:hAnsi="Times New Roman"/>
          <w:sz w:val="24"/>
        </w:rPr>
        <w:t>2.</w:t>
      </w:r>
      <w:r w:rsidRPr="00820427">
        <w:tab/>
      </w:r>
      <w:r w:rsidRPr="00820427">
        <w:rPr>
          <w:rFonts w:ascii="Times New Roman" w:hAnsi="Times New Roman"/>
          <w:sz w:val="24"/>
        </w:rPr>
        <w:t>La mise à jour de l'annexe II du présent décret est effectuée en fonction des variations de la nomenclature combinée, telles que prévues par les règlements de l'Union européenne pour ces produits, par décret du ministère du développement économique sur proposition de l'agence des douanes et des monopoles.</w:t>
      </w:r>
    </w:p>
    <w:p w:rsidR="00F66476" w:rsidRPr="00820427" w:rsidRDefault="009E4D53">
      <w:pPr>
        <w:spacing w:after="0" w:line="240" w:lineRule="auto"/>
        <w:jc w:val="center"/>
        <w:rPr>
          <w:rFonts w:ascii="Times New Roman" w:hAnsi="Times New Roman" w:cs="Times New Roman"/>
          <w:sz w:val="24"/>
          <w:szCs w:val="24"/>
        </w:rPr>
      </w:pPr>
      <w:r w:rsidRPr="00820427">
        <w:rPr>
          <w:rFonts w:ascii="Times New Roman" w:hAnsi="Times New Roman"/>
          <w:sz w:val="24"/>
        </w:rPr>
        <w:t>Article 9</w:t>
      </w:r>
    </w:p>
    <w:p w:rsidR="00C01A69" w:rsidRPr="00820427" w:rsidRDefault="00ED32D2" w:rsidP="00C01A69">
      <w:pPr>
        <w:spacing w:after="0" w:line="240" w:lineRule="auto"/>
        <w:jc w:val="center"/>
        <w:rPr>
          <w:rFonts w:ascii="Times New Roman" w:hAnsi="Times New Roman" w:cs="Times New Roman"/>
          <w:i/>
          <w:sz w:val="24"/>
          <w:szCs w:val="24"/>
        </w:rPr>
      </w:pPr>
      <w:r w:rsidRPr="00820427">
        <w:rPr>
          <w:rFonts w:ascii="Times New Roman" w:hAnsi="Times New Roman"/>
          <w:i/>
          <w:sz w:val="24"/>
        </w:rPr>
        <w:t xml:space="preserve">Invariabilité des charges  </w:t>
      </w:r>
    </w:p>
    <w:p w:rsidR="00D00006" w:rsidRPr="00820427" w:rsidRDefault="00D00006">
      <w:pPr>
        <w:spacing w:after="0" w:line="240" w:lineRule="auto"/>
        <w:jc w:val="center"/>
        <w:rPr>
          <w:rFonts w:ascii="Times New Roman" w:hAnsi="Times New Roman" w:cs="Times New Roman"/>
          <w:i/>
          <w:sz w:val="24"/>
          <w:szCs w:val="24"/>
        </w:rPr>
      </w:pPr>
    </w:p>
    <w:p w:rsidR="00DD1C06" w:rsidRPr="00820427" w:rsidRDefault="009E4D53" w:rsidP="00175273">
      <w:pPr>
        <w:spacing w:line="240" w:lineRule="auto"/>
        <w:ind w:left="709" w:hanging="357"/>
        <w:jc w:val="both"/>
        <w:rPr>
          <w:rFonts w:ascii="Times New Roman" w:hAnsi="Times New Roman" w:cs="Times New Roman"/>
          <w:sz w:val="24"/>
          <w:szCs w:val="24"/>
        </w:rPr>
      </w:pPr>
      <w:r w:rsidRPr="00820427">
        <w:rPr>
          <w:rFonts w:ascii="Times New Roman" w:hAnsi="Times New Roman"/>
          <w:sz w:val="24"/>
        </w:rPr>
        <w:t xml:space="preserve">1. </w:t>
      </w:r>
      <w:r w:rsidRPr="00820427">
        <w:tab/>
      </w:r>
      <w:r w:rsidRPr="00820427">
        <w:rPr>
          <w:rFonts w:ascii="Times New Roman" w:hAnsi="Times New Roman"/>
          <w:sz w:val="24"/>
        </w:rPr>
        <w:t xml:space="preserve">L'application des dispositions du présent décret ne doit entraîner aucune charge supplémentaire ou majorée pour les finances publiques. </w:t>
      </w:r>
    </w:p>
    <w:p w:rsidR="00D00006" w:rsidRPr="00820427" w:rsidRDefault="00ED32D2" w:rsidP="00175273">
      <w:pPr>
        <w:spacing w:line="240" w:lineRule="auto"/>
        <w:ind w:left="709" w:hanging="357"/>
        <w:jc w:val="both"/>
        <w:rPr>
          <w:rFonts w:ascii="Times New Roman" w:hAnsi="Times New Roman" w:cs="Times New Roman"/>
          <w:sz w:val="24"/>
          <w:szCs w:val="24"/>
        </w:rPr>
      </w:pPr>
      <w:r w:rsidRPr="00820427">
        <w:rPr>
          <w:rFonts w:ascii="Times New Roman" w:hAnsi="Times New Roman"/>
          <w:sz w:val="24"/>
        </w:rPr>
        <w:t xml:space="preserve">2. </w:t>
      </w:r>
      <w:r w:rsidRPr="00820427">
        <w:tab/>
      </w:r>
      <w:r w:rsidRPr="00820427">
        <w:rPr>
          <w:rFonts w:ascii="Times New Roman" w:hAnsi="Times New Roman"/>
          <w:sz w:val="24"/>
        </w:rPr>
        <w:t xml:space="preserve">Les entités publiques concernées se conforment aux obligations prévues par le présent décret avec les ressources humaines, matérielles et financières disponibles conformément à la législation en vigueur. </w:t>
      </w:r>
    </w:p>
    <w:p w:rsidR="00F66476" w:rsidRPr="00820427" w:rsidRDefault="00ED32D2">
      <w:pPr>
        <w:spacing w:after="0" w:line="240" w:lineRule="auto"/>
        <w:jc w:val="center"/>
        <w:rPr>
          <w:rFonts w:ascii="Times New Roman" w:hAnsi="Times New Roman" w:cs="Times New Roman"/>
          <w:sz w:val="24"/>
          <w:szCs w:val="24"/>
        </w:rPr>
      </w:pPr>
      <w:r w:rsidRPr="00820427">
        <w:rPr>
          <w:rFonts w:ascii="Times New Roman" w:hAnsi="Times New Roman"/>
          <w:sz w:val="24"/>
        </w:rPr>
        <w:t>Article 10</w:t>
      </w:r>
    </w:p>
    <w:p w:rsidR="00F66476" w:rsidRPr="00820427" w:rsidRDefault="00ED32D2">
      <w:pPr>
        <w:spacing w:after="0" w:line="240" w:lineRule="auto"/>
        <w:jc w:val="center"/>
        <w:rPr>
          <w:rFonts w:ascii="Times New Roman" w:hAnsi="Times New Roman" w:cs="Times New Roman"/>
          <w:i/>
          <w:sz w:val="24"/>
          <w:szCs w:val="24"/>
        </w:rPr>
      </w:pPr>
      <w:r w:rsidRPr="00820427">
        <w:rPr>
          <w:rFonts w:ascii="Times New Roman" w:hAnsi="Times New Roman"/>
          <w:i/>
          <w:sz w:val="24"/>
        </w:rPr>
        <w:t>Entrée en vigueur</w:t>
      </w:r>
    </w:p>
    <w:p w:rsidR="008311D0" w:rsidRPr="00820427" w:rsidRDefault="008311D0">
      <w:pPr>
        <w:spacing w:after="0" w:line="240" w:lineRule="auto"/>
        <w:jc w:val="center"/>
        <w:rPr>
          <w:rFonts w:ascii="Times New Roman" w:hAnsi="Times New Roman" w:cs="Times New Roman"/>
          <w:i/>
          <w:sz w:val="24"/>
          <w:szCs w:val="24"/>
        </w:rPr>
      </w:pPr>
    </w:p>
    <w:p w:rsidR="00915B27" w:rsidRPr="00820427" w:rsidRDefault="009E4D53" w:rsidP="00CF773E">
      <w:pPr>
        <w:spacing w:line="240" w:lineRule="auto"/>
        <w:ind w:left="708" w:hanging="356"/>
        <w:jc w:val="both"/>
        <w:rPr>
          <w:rFonts w:ascii="Times New Roman" w:hAnsi="Times New Roman" w:cs="Times New Roman"/>
          <w:sz w:val="24"/>
          <w:szCs w:val="24"/>
        </w:rPr>
      </w:pPr>
      <w:r w:rsidRPr="00820427">
        <w:rPr>
          <w:rFonts w:ascii="Times New Roman" w:hAnsi="Times New Roman"/>
          <w:sz w:val="24"/>
        </w:rPr>
        <w:t xml:space="preserve">1. </w:t>
      </w:r>
      <w:r w:rsidRPr="00820427">
        <w:tab/>
      </w:r>
      <w:r w:rsidRPr="00820427">
        <w:rPr>
          <w:rFonts w:ascii="Times New Roman" w:hAnsi="Times New Roman"/>
          <w:sz w:val="24"/>
        </w:rPr>
        <w:t>Le présent décret entre en vigueur le 90</w:t>
      </w:r>
      <w:r w:rsidRPr="00820427">
        <w:rPr>
          <w:rFonts w:ascii="Times New Roman" w:hAnsi="Times New Roman"/>
          <w:sz w:val="24"/>
          <w:vertAlign w:val="superscript"/>
        </w:rPr>
        <w:t>e</w:t>
      </w:r>
      <w:r w:rsidRPr="00820427">
        <w:rPr>
          <w:rFonts w:ascii="Times New Roman" w:hAnsi="Times New Roman"/>
          <w:sz w:val="24"/>
        </w:rPr>
        <w:t xml:space="preserve"> jour suivant sa publication au Journal officiel de la République italienne.</w:t>
      </w:r>
    </w:p>
    <w:p w:rsidR="00F265F4" w:rsidRPr="00820427" w:rsidRDefault="00F265F4" w:rsidP="00CF773E">
      <w:pPr>
        <w:spacing w:line="240" w:lineRule="auto"/>
        <w:ind w:left="708" w:hanging="356"/>
        <w:jc w:val="both"/>
        <w:rPr>
          <w:rFonts w:ascii="Times New Roman" w:hAnsi="Times New Roman" w:cs="Times New Roman"/>
          <w:sz w:val="24"/>
          <w:szCs w:val="24"/>
        </w:rPr>
        <w:sectPr w:rsidR="00F265F4" w:rsidRPr="00820427" w:rsidSect="003A3BF5">
          <w:footerReference w:type="default" r:id="rId9"/>
          <w:pgSz w:w="11906" w:h="16838"/>
          <w:pgMar w:top="1417" w:right="1134" w:bottom="1134" w:left="1134" w:header="708" w:footer="708" w:gutter="0"/>
          <w:cols w:space="708"/>
          <w:docGrid w:linePitch="360"/>
        </w:sectPr>
      </w:pPr>
    </w:p>
    <w:p w:rsidR="00F265F4" w:rsidRPr="00820427" w:rsidRDefault="00F265F4" w:rsidP="00F265F4">
      <w:pPr>
        <w:pStyle w:val="Style1"/>
        <w:widowControl/>
        <w:jc w:val="center"/>
        <w:rPr>
          <w:rStyle w:val="FontStyle18"/>
          <w:rFonts w:ascii="Arial" w:hAnsi="Arial" w:cs="Arial"/>
          <w:b/>
          <w:sz w:val="18"/>
          <w:szCs w:val="18"/>
        </w:rPr>
      </w:pPr>
      <w:r w:rsidRPr="00820427">
        <w:rPr>
          <w:rStyle w:val="FontStyle18"/>
          <w:rFonts w:ascii="Arial" w:hAnsi="Arial"/>
          <w:b/>
          <w:sz w:val="18"/>
        </w:rPr>
        <w:lastRenderedPageBreak/>
        <w:t>Form. IRME90 - DOCUMENT D'ACCOMPAGNEMENT POUR L'IMPORTATION EN ITALIE</w:t>
      </w:r>
    </w:p>
    <w:p w:rsidR="00F265F4" w:rsidRPr="00820427" w:rsidRDefault="00F265F4" w:rsidP="00F265F4">
      <w:pPr>
        <w:pStyle w:val="Style1"/>
        <w:widowControl/>
        <w:jc w:val="center"/>
        <w:rPr>
          <w:rStyle w:val="FontStyle18"/>
          <w:rFonts w:ascii="Arial" w:hAnsi="Arial" w:cs="Arial"/>
          <w:b/>
          <w:sz w:val="18"/>
          <w:szCs w:val="18"/>
        </w:rPr>
      </w:pPr>
      <w:r w:rsidRPr="00820427">
        <w:rPr>
          <w:rStyle w:val="FontStyle18"/>
          <w:rFonts w:ascii="Arial" w:hAnsi="Arial"/>
          <w:b/>
          <w:sz w:val="18"/>
        </w:rPr>
        <w:t>DE DÉCHETS OU</w:t>
      </w:r>
      <w:r w:rsidRPr="00820427">
        <w:rPr>
          <w:rStyle w:val="FontStyle18"/>
          <w:rFonts w:ascii="Arial" w:hAnsi="Arial"/>
          <w:sz w:val="18"/>
        </w:rPr>
        <w:t xml:space="preserve"> </w:t>
      </w:r>
      <w:r w:rsidRPr="00820427">
        <w:rPr>
          <w:rStyle w:val="FontStyle18"/>
          <w:rFonts w:ascii="Arial" w:hAnsi="Arial"/>
          <w:b/>
          <w:sz w:val="18"/>
        </w:rPr>
        <w:t>AUTRES RÉSIDUS MÉTALLIQUES ET DE MÉTAUX SEMI-OUVRÉS</w:t>
      </w:r>
    </w:p>
    <w:p w:rsidR="00F265F4" w:rsidRPr="00820427" w:rsidRDefault="004F0A76" w:rsidP="00F265F4">
      <w:pPr>
        <w:pStyle w:val="Style1"/>
        <w:widowControl/>
        <w:jc w:val="center"/>
        <w:rPr>
          <w:rStyle w:val="FontStyle18"/>
          <w:rFonts w:ascii="Arial" w:hAnsi="Arial" w:cs="Arial"/>
        </w:rPr>
      </w:pPr>
      <w:r>
        <w:rPr>
          <w:rFonts w:ascii="Book Antiqua" w:hAnsi="Book Antiqua" w:cs="Book Antiqua"/>
          <w:b/>
          <w:bCs/>
          <w:noProof/>
          <w:color w:val="000000"/>
          <w:sz w:val="16"/>
          <w:szCs w:val="16"/>
          <w:lang w:val="en-US" w:eastAsia="en-US" w:bidi="ar-SA"/>
        </w:rPr>
        <w:pict>
          <v:rect id="_x0000_s1033" style="position:absolute;left:0;text-align:left;margin-left:-6.05pt;margin-top:6.4pt;width:540pt;height:155.1pt;z-index:-251652096" o:regroupid="2" strokeweight="1pt">
            <v:fill opacity="0"/>
          </v:rect>
        </w:pict>
      </w:r>
    </w:p>
    <w:p w:rsidR="00F265F4" w:rsidRPr="00820427" w:rsidRDefault="00F265F4" w:rsidP="00F265F4">
      <w:pPr>
        <w:pStyle w:val="Style8"/>
        <w:widowControl/>
        <w:spacing w:line="360" w:lineRule="auto"/>
        <w:rPr>
          <w:rStyle w:val="FontStyle21"/>
        </w:rPr>
      </w:pPr>
      <w:r w:rsidRPr="00820427">
        <w:rPr>
          <w:rStyle w:val="FontStyle21"/>
        </w:rPr>
        <w:t>Section n° 1</w:t>
      </w:r>
    </w:p>
    <w:p w:rsidR="00F265F4" w:rsidRPr="00820427" w:rsidRDefault="00F265F4" w:rsidP="00F265F4">
      <w:pPr>
        <w:pStyle w:val="Style8"/>
        <w:widowControl/>
        <w:rPr>
          <w:rStyle w:val="FontStyle21"/>
        </w:rPr>
      </w:pPr>
      <w:r w:rsidRPr="00820427">
        <w:rPr>
          <w:rStyle w:val="FontStyle21"/>
        </w:rPr>
        <w:t>Expéditeur (Nom, Adresse, Pays) / Absender (Name, Anschrift, Land):</w:t>
      </w:r>
    </w:p>
    <w:p w:rsidR="00F265F4" w:rsidRPr="00820427" w:rsidRDefault="00F265F4" w:rsidP="00F265F4">
      <w:pPr>
        <w:pStyle w:val="Style8"/>
        <w:widowControl/>
        <w:rPr>
          <w:rStyle w:val="FontStyle21"/>
        </w:rPr>
      </w:pPr>
    </w:p>
    <w:p w:rsidR="00F265F4" w:rsidRPr="00820427" w:rsidRDefault="00F265F4" w:rsidP="00F265F4">
      <w:pPr>
        <w:pStyle w:val="Style8"/>
        <w:widowControl/>
        <w:rPr>
          <w:rStyle w:val="FontStyle21"/>
        </w:rPr>
      </w:pPr>
      <w:r w:rsidRPr="00820427">
        <w:rPr>
          <w:rStyle w:val="FontStyle21"/>
        </w:rPr>
        <w:t>....................................................................................................................................................................................................</w:t>
      </w:r>
    </w:p>
    <w:p w:rsidR="00F265F4" w:rsidRPr="00820427" w:rsidRDefault="00F265F4" w:rsidP="00F265F4">
      <w:pPr>
        <w:pStyle w:val="Style8"/>
        <w:widowControl/>
        <w:rPr>
          <w:rStyle w:val="FontStyle21"/>
        </w:rPr>
      </w:pPr>
    </w:p>
    <w:p w:rsidR="00F265F4" w:rsidRPr="00820427" w:rsidRDefault="00F265F4" w:rsidP="00F265F4">
      <w:pPr>
        <w:pStyle w:val="Style8"/>
        <w:widowControl/>
        <w:rPr>
          <w:rStyle w:val="FontStyle21"/>
        </w:rPr>
      </w:pPr>
      <w:r w:rsidRPr="00820427">
        <w:rPr>
          <w:rStyle w:val="FontStyle21"/>
        </w:rPr>
        <w:t xml:space="preserve">Tél.: ..................................................................... </w:t>
      </w:r>
      <w:r w:rsidRPr="00820427">
        <w:tab/>
      </w:r>
      <w:r w:rsidRPr="00820427">
        <w:rPr>
          <w:rStyle w:val="FontStyle21"/>
        </w:rPr>
        <w:t>Fax: ...........................................................................</w:t>
      </w:r>
    </w:p>
    <w:p w:rsidR="00F265F4" w:rsidRPr="00820427" w:rsidRDefault="00F265F4" w:rsidP="00F265F4">
      <w:pPr>
        <w:pStyle w:val="Style8"/>
        <w:widowControl/>
        <w:rPr>
          <w:rStyle w:val="FontStyle21"/>
          <w:sz w:val="8"/>
        </w:rPr>
      </w:pPr>
    </w:p>
    <w:p w:rsidR="00F265F4" w:rsidRPr="00820427" w:rsidRDefault="00F265F4" w:rsidP="00F265F4">
      <w:pPr>
        <w:pStyle w:val="Style8"/>
        <w:widowControl/>
        <w:rPr>
          <w:rStyle w:val="FontStyle21"/>
        </w:rPr>
      </w:pPr>
      <w:r w:rsidRPr="00820427">
        <w:rPr>
          <w:rStyle w:val="FontStyle21"/>
        </w:rPr>
        <w:t>Destinataire (Nom, Adresse, Pays) / Empfänger (Name, Anschrift, Land):</w:t>
      </w:r>
    </w:p>
    <w:p w:rsidR="00F265F4" w:rsidRPr="00820427" w:rsidRDefault="00F265F4" w:rsidP="00F265F4">
      <w:pPr>
        <w:pStyle w:val="Style8"/>
        <w:widowControl/>
        <w:rPr>
          <w:rStyle w:val="FontStyle21"/>
        </w:rPr>
      </w:pPr>
    </w:p>
    <w:p w:rsidR="00F265F4" w:rsidRPr="00820427" w:rsidRDefault="00F265F4" w:rsidP="00F265F4">
      <w:pPr>
        <w:pStyle w:val="Style8"/>
        <w:widowControl/>
        <w:rPr>
          <w:rStyle w:val="FontStyle21"/>
        </w:rPr>
      </w:pPr>
      <w:r w:rsidRPr="00820427">
        <w:rPr>
          <w:rStyle w:val="FontStyle21"/>
        </w:rPr>
        <w:t>....................................................................................................................................................................................................</w:t>
      </w:r>
    </w:p>
    <w:p w:rsidR="00F265F4" w:rsidRPr="00820427" w:rsidRDefault="00F265F4" w:rsidP="00F265F4">
      <w:pPr>
        <w:pStyle w:val="Style8"/>
        <w:widowControl/>
        <w:rPr>
          <w:rStyle w:val="FontStyle21"/>
        </w:rPr>
      </w:pPr>
    </w:p>
    <w:p w:rsidR="00F265F4" w:rsidRPr="00820427" w:rsidRDefault="00F265F4" w:rsidP="00F265F4">
      <w:pPr>
        <w:pStyle w:val="Style8"/>
        <w:widowControl/>
        <w:rPr>
          <w:rStyle w:val="FontStyle21"/>
        </w:rPr>
      </w:pPr>
      <w:r w:rsidRPr="00820427">
        <w:rPr>
          <w:rStyle w:val="FontStyle21"/>
        </w:rPr>
        <w:t xml:space="preserve">Tél.: ..................................................................... </w:t>
      </w:r>
      <w:r w:rsidRPr="00820427">
        <w:tab/>
      </w:r>
      <w:r w:rsidRPr="00820427">
        <w:rPr>
          <w:rStyle w:val="FontStyle21"/>
        </w:rPr>
        <w:t xml:space="preserve">Fax: ........................................................................... </w:t>
      </w:r>
    </w:p>
    <w:p w:rsidR="00F265F4" w:rsidRPr="00820427" w:rsidRDefault="00F265F4" w:rsidP="00F265F4">
      <w:pPr>
        <w:pStyle w:val="Style8"/>
        <w:widowControl/>
        <w:rPr>
          <w:rStyle w:val="FontStyle21"/>
          <w:sz w:val="8"/>
        </w:rPr>
      </w:pPr>
    </w:p>
    <w:p w:rsidR="00F265F4" w:rsidRPr="00820427" w:rsidRDefault="00F265F4" w:rsidP="00F265F4">
      <w:pPr>
        <w:pStyle w:val="Style8"/>
        <w:widowControl/>
        <w:rPr>
          <w:rStyle w:val="FontStyle21"/>
        </w:rPr>
      </w:pPr>
      <w:r w:rsidRPr="00820427">
        <w:rPr>
          <w:rStyle w:val="FontStyle21"/>
        </w:rPr>
        <w:t>Nature de la marchandise / Warenbezeichnung:</w:t>
      </w:r>
    </w:p>
    <w:p w:rsidR="00F265F4" w:rsidRPr="00820427" w:rsidRDefault="00F265F4" w:rsidP="00F265F4">
      <w:pPr>
        <w:pStyle w:val="Style8"/>
        <w:widowControl/>
        <w:rPr>
          <w:rStyle w:val="FontStyle21"/>
        </w:rPr>
      </w:pPr>
    </w:p>
    <w:p w:rsidR="00F265F4" w:rsidRPr="00820427" w:rsidRDefault="004F0A76" w:rsidP="00F265F4">
      <w:pPr>
        <w:pStyle w:val="Style8"/>
        <w:widowControl/>
        <w:rPr>
          <w:rStyle w:val="FontStyle21"/>
          <w:sz w:val="10"/>
        </w:rPr>
      </w:pPr>
      <w:r>
        <w:rPr>
          <w:rFonts w:ascii="Book Antiqua" w:hAnsi="Book Antiqua" w:cs="Book Antiqua"/>
          <w:b/>
          <w:bCs/>
          <w:noProof/>
          <w:color w:val="000000"/>
          <w:sz w:val="16"/>
          <w:szCs w:val="16"/>
          <w:lang w:val="en-US" w:eastAsia="en-US" w:bidi="ar-SA"/>
        </w:rPr>
        <w:pict>
          <v:rect id="_x0000_s1032" style="position:absolute;margin-left:-6.05pt;margin-top:12.5pt;width:540pt;height:247.85pt;z-index:-251653120" o:regroupid="2" strokeweight="1pt">
            <v:fill opacity="0"/>
          </v:rect>
        </w:pict>
      </w:r>
      <w:r w:rsidR="00F265F4" w:rsidRPr="00820427">
        <w:rPr>
          <w:rStyle w:val="FontStyle21"/>
        </w:rPr>
        <w:t>....................................................................................................................................................................................................</w:t>
      </w:r>
    </w:p>
    <w:p w:rsidR="00F265F4" w:rsidRPr="00820427" w:rsidRDefault="00F265F4" w:rsidP="00F265F4">
      <w:pPr>
        <w:pStyle w:val="Style8"/>
        <w:widowControl/>
        <w:spacing w:line="360" w:lineRule="auto"/>
        <w:rPr>
          <w:rStyle w:val="FontStyle21"/>
          <w:sz w:val="10"/>
        </w:rPr>
      </w:pPr>
    </w:p>
    <w:p w:rsidR="00F265F4" w:rsidRPr="00820427" w:rsidRDefault="00F265F4" w:rsidP="00F265F4">
      <w:pPr>
        <w:pStyle w:val="Style8"/>
        <w:widowControl/>
        <w:ind w:right="-752"/>
        <w:jc w:val="center"/>
        <w:rPr>
          <w:rStyle w:val="FontStyle21"/>
        </w:rPr>
      </w:pPr>
      <w:r w:rsidRPr="00820427">
        <w:rPr>
          <w:rStyle w:val="FontStyle21"/>
        </w:rPr>
        <w:t>INFORMATIONS RELATIVES AU TRANSPORT / ANGABEN ZUM TRANSPORT</w:t>
      </w:r>
    </w:p>
    <w:p w:rsidR="00F265F4" w:rsidRPr="00820427" w:rsidRDefault="004F0A76" w:rsidP="00F265F4">
      <w:pPr>
        <w:pStyle w:val="Style12"/>
        <w:widowControl/>
        <w:numPr>
          <w:ilvl w:val="0"/>
          <w:numId w:val="17"/>
        </w:numPr>
        <w:ind w:left="426" w:hanging="426"/>
        <w:rPr>
          <w:rStyle w:val="FontStyle21"/>
        </w:rPr>
      </w:pPr>
      <w:r>
        <w:rPr>
          <w:rStyle w:val="FontStyle21"/>
        </w:rPr>
        <w:t>P</w:t>
      </w:r>
      <w:r w:rsidR="00F265F4" w:rsidRPr="00820427">
        <w:rPr>
          <w:rStyle w:val="FontStyle21"/>
        </w:rPr>
        <w:t xml:space="preserve">rovenance par mer / Herkunft auf dem Seeweg </w:t>
      </w:r>
    </w:p>
    <w:p w:rsidR="00F265F4" w:rsidRPr="00820427" w:rsidRDefault="00F265F4" w:rsidP="00F265F4">
      <w:pPr>
        <w:pStyle w:val="Style12"/>
        <w:widowControl/>
        <w:tabs>
          <w:tab w:val="left" w:pos="4962"/>
        </w:tabs>
        <w:spacing w:line="480" w:lineRule="auto"/>
        <w:ind w:left="426"/>
        <w:rPr>
          <w:rStyle w:val="FontStyle21"/>
        </w:rPr>
      </w:pPr>
      <w:r w:rsidRPr="00820427">
        <w:rPr>
          <w:rStyle w:val="FontStyle21"/>
        </w:rPr>
        <w:t>Nom du navire / Name des Schiffes:</w:t>
      </w:r>
      <w:r w:rsidRPr="00820427">
        <w:tab/>
      </w:r>
      <w:r w:rsidRPr="00820427">
        <w:rPr>
          <w:rStyle w:val="FontStyle21"/>
        </w:rPr>
        <w:t>Nationalité / Nationalität:</w:t>
      </w:r>
    </w:p>
    <w:p w:rsidR="00F265F4" w:rsidRPr="00820427" w:rsidRDefault="00F265F4" w:rsidP="00F265F4">
      <w:pPr>
        <w:pStyle w:val="Style8"/>
        <w:widowControl/>
        <w:tabs>
          <w:tab w:val="left" w:pos="4962"/>
        </w:tabs>
        <w:spacing w:line="480" w:lineRule="auto"/>
        <w:ind w:firstLine="426"/>
        <w:rPr>
          <w:rStyle w:val="FontStyle21"/>
        </w:rPr>
      </w:pPr>
      <w:r w:rsidRPr="00820427">
        <w:rPr>
          <w:rStyle w:val="FontStyle21"/>
        </w:rPr>
        <w:t xml:space="preserve">................................................................................................. </w:t>
      </w:r>
      <w:r w:rsidRPr="00820427">
        <w:tab/>
      </w:r>
      <w:r w:rsidRPr="00820427">
        <w:rPr>
          <w:rStyle w:val="FontStyle21"/>
        </w:rPr>
        <w:t>.................................................................................................</w:t>
      </w:r>
    </w:p>
    <w:p w:rsidR="00F265F4" w:rsidRPr="00820427" w:rsidRDefault="00F265F4" w:rsidP="00F265F4">
      <w:pPr>
        <w:pStyle w:val="Style12"/>
        <w:widowControl/>
        <w:tabs>
          <w:tab w:val="left" w:pos="4962"/>
        </w:tabs>
        <w:spacing w:line="480" w:lineRule="auto"/>
        <w:ind w:left="426"/>
        <w:rPr>
          <w:rStyle w:val="FontStyle21"/>
        </w:rPr>
      </w:pPr>
      <w:r w:rsidRPr="00820427">
        <w:rPr>
          <w:rStyle w:val="FontStyle21"/>
        </w:rPr>
        <w:t>Port de départ / Abfahrtshafen:</w:t>
      </w:r>
      <w:r w:rsidRPr="00820427">
        <w:tab/>
      </w:r>
      <w:r w:rsidRPr="00820427">
        <w:rPr>
          <w:rStyle w:val="FontStyle21"/>
        </w:rPr>
        <w:t>Port d’arrivée / Ankunftshafen:</w:t>
      </w:r>
    </w:p>
    <w:p w:rsidR="00F265F4" w:rsidRPr="00820427" w:rsidRDefault="00F265F4" w:rsidP="00F265F4">
      <w:pPr>
        <w:pStyle w:val="Style8"/>
        <w:widowControl/>
        <w:tabs>
          <w:tab w:val="left" w:pos="4962"/>
        </w:tabs>
        <w:spacing w:line="480" w:lineRule="auto"/>
        <w:ind w:firstLine="426"/>
        <w:rPr>
          <w:rStyle w:val="FontStyle21"/>
        </w:rPr>
      </w:pPr>
      <w:r w:rsidRPr="00820427">
        <w:rPr>
          <w:rStyle w:val="FontStyle21"/>
        </w:rPr>
        <w:t xml:space="preserve">................................................................................................. </w:t>
      </w:r>
      <w:r w:rsidRPr="00820427">
        <w:tab/>
      </w:r>
      <w:r w:rsidRPr="00820427">
        <w:rPr>
          <w:rStyle w:val="FontStyle21"/>
        </w:rPr>
        <w:t>.................................................................................................</w:t>
      </w:r>
    </w:p>
    <w:p w:rsidR="00F265F4" w:rsidRPr="00820427" w:rsidRDefault="00F265F4" w:rsidP="00F265F4">
      <w:pPr>
        <w:pStyle w:val="Style12"/>
        <w:widowControl/>
        <w:numPr>
          <w:ilvl w:val="0"/>
          <w:numId w:val="17"/>
        </w:numPr>
        <w:tabs>
          <w:tab w:val="left" w:pos="426"/>
          <w:tab w:val="left" w:pos="2977"/>
          <w:tab w:val="left" w:pos="4962"/>
        </w:tabs>
        <w:spacing w:line="360" w:lineRule="auto"/>
        <w:ind w:left="426" w:hanging="426"/>
        <w:rPr>
          <w:rStyle w:val="FontStyle21"/>
        </w:rPr>
      </w:pPr>
      <w:r w:rsidRPr="00820427">
        <w:rPr>
          <w:rStyle w:val="FontStyle21"/>
        </w:rPr>
        <w:t xml:space="preserve">Provenance par voie terrestre </w:t>
      </w:r>
      <w:r w:rsidRPr="00820427">
        <w:tab/>
      </w:r>
      <w:r w:rsidRPr="00820427">
        <w:rPr>
          <w:rStyle w:val="FontStyle21"/>
        </w:rPr>
        <w:t xml:space="preserve">ou </w:t>
      </w:r>
      <w:r w:rsidRPr="00820427">
        <w:tab/>
      </w:r>
      <w:r w:rsidRPr="00820427">
        <w:rPr>
          <w:rStyle w:val="FontStyle21"/>
          <w:sz w:val="40"/>
        </w:rPr>
        <w:t xml:space="preserve">□ </w:t>
      </w:r>
      <w:r w:rsidRPr="00820427">
        <w:rPr>
          <w:rStyle w:val="FontStyle21"/>
        </w:rPr>
        <w:t xml:space="preserve">Déchargement d'un navire </w:t>
      </w:r>
    </w:p>
    <w:p w:rsidR="00F265F4" w:rsidRPr="00820427" w:rsidRDefault="00F265F4" w:rsidP="00F265F4">
      <w:pPr>
        <w:pStyle w:val="Style12"/>
        <w:widowControl/>
        <w:tabs>
          <w:tab w:val="left" w:pos="426"/>
          <w:tab w:val="left" w:pos="2835"/>
          <w:tab w:val="left" w:pos="4962"/>
        </w:tabs>
        <w:rPr>
          <w:rStyle w:val="FontStyle21"/>
        </w:rPr>
      </w:pPr>
      <w:r w:rsidRPr="00820427">
        <w:rPr>
          <w:rStyle w:val="FontStyle21"/>
        </w:rPr>
        <w:t>Le transport sur le territoire a lieu:</w:t>
      </w:r>
    </w:p>
    <w:p w:rsidR="00F265F4" w:rsidRPr="00820427" w:rsidRDefault="00F265F4" w:rsidP="00F265F4">
      <w:pPr>
        <w:pStyle w:val="Style12"/>
        <w:widowControl/>
        <w:numPr>
          <w:ilvl w:val="0"/>
          <w:numId w:val="17"/>
        </w:numPr>
        <w:tabs>
          <w:tab w:val="left" w:pos="426"/>
          <w:tab w:val="left" w:pos="3119"/>
        </w:tabs>
        <w:ind w:left="426" w:hanging="426"/>
        <w:rPr>
          <w:rStyle w:val="FontStyle21"/>
        </w:rPr>
      </w:pPr>
      <w:r w:rsidRPr="00820427">
        <w:rPr>
          <w:rStyle w:val="FontStyle21"/>
        </w:rPr>
        <w:t>par / durch conteneur</w:t>
      </w:r>
      <w:r w:rsidRPr="00820427">
        <w:tab/>
      </w:r>
      <w:r w:rsidRPr="00820427">
        <w:rPr>
          <w:rStyle w:val="FontStyle21"/>
          <w:sz w:val="40"/>
        </w:rPr>
        <w:t>□</w:t>
      </w:r>
      <w:r w:rsidRPr="00820427">
        <w:rPr>
          <w:rStyle w:val="FontStyle21"/>
        </w:rPr>
        <w:t xml:space="preserve"> en vrac / in loser Schüttung</w:t>
      </w:r>
    </w:p>
    <w:p w:rsidR="00F265F4" w:rsidRPr="00820427" w:rsidRDefault="00F265F4" w:rsidP="00E1152D">
      <w:pPr>
        <w:pStyle w:val="Style3"/>
        <w:widowControl/>
        <w:tabs>
          <w:tab w:val="left" w:pos="3119"/>
          <w:tab w:val="left" w:pos="6663"/>
        </w:tabs>
        <w:ind w:left="426"/>
        <w:rPr>
          <w:rStyle w:val="FontStyle21"/>
        </w:rPr>
      </w:pPr>
      <w:r w:rsidRPr="00820427">
        <w:rPr>
          <w:rStyle w:val="FontStyle21"/>
        </w:rPr>
        <w:t>Matricule / Matrikel</w:t>
      </w:r>
      <w:r w:rsidRPr="00820427">
        <w:tab/>
      </w:r>
      <w:r w:rsidRPr="00820427">
        <w:rPr>
          <w:rStyle w:val="FontStyle21"/>
          <w:sz w:val="40"/>
        </w:rPr>
        <w:t>□</w:t>
      </w:r>
      <w:r w:rsidRPr="00820427">
        <w:rPr>
          <w:rStyle w:val="FontStyle21"/>
        </w:rPr>
        <w:t xml:space="preserve"> Chemin de fer / Eisenach</w:t>
      </w:r>
      <w:r w:rsidRPr="00820427">
        <w:tab/>
      </w:r>
      <w:r w:rsidRPr="00820427">
        <w:rPr>
          <w:rStyle w:val="FontStyle21"/>
          <w:sz w:val="40"/>
        </w:rPr>
        <w:t>□</w:t>
      </w:r>
      <w:r w:rsidRPr="00820427">
        <w:rPr>
          <w:rStyle w:val="FontStyle21"/>
        </w:rPr>
        <w:t xml:space="preserve"> Par route / Auf der Strasse</w:t>
      </w:r>
    </w:p>
    <w:p w:rsidR="00F265F4" w:rsidRPr="00820427" w:rsidRDefault="00F265F4" w:rsidP="00E1152D">
      <w:pPr>
        <w:pStyle w:val="Style3"/>
        <w:widowControl/>
        <w:tabs>
          <w:tab w:val="left" w:pos="3402"/>
          <w:tab w:val="left" w:pos="6946"/>
        </w:tabs>
        <w:rPr>
          <w:rStyle w:val="FontStyle21"/>
        </w:rPr>
      </w:pPr>
      <w:r w:rsidRPr="00820427">
        <w:tab/>
      </w:r>
      <w:r w:rsidRPr="00820427">
        <w:rPr>
          <w:rStyle w:val="FontStyle21"/>
        </w:rPr>
        <w:t>Wagon n</w:t>
      </w:r>
      <w:r w:rsidRPr="00820427">
        <w:rPr>
          <w:rStyle w:val="FontStyle21"/>
          <w:vertAlign w:val="superscript"/>
        </w:rPr>
        <w:t>o</w:t>
      </w:r>
      <w:r w:rsidRPr="00820427">
        <w:rPr>
          <w:rStyle w:val="FontStyle21"/>
        </w:rPr>
        <w:t xml:space="preserve"> : </w:t>
      </w:r>
      <w:r w:rsidRPr="00820427">
        <w:tab/>
      </w:r>
      <w:r w:rsidRPr="00820427">
        <w:rPr>
          <w:rStyle w:val="FontStyle21"/>
        </w:rPr>
        <w:t>Transporteur / Beförderer:</w:t>
      </w:r>
    </w:p>
    <w:p w:rsidR="00F265F4" w:rsidRPr="00820427" w:rsidRDefault="00F265F4" w:rsidP="00F265F4">
      <w:pPr>
        <w:pStyle w:val="Style3"/>
        <w:widowControl/>
        <w:tabs>
          <w:tab w:val="left" w:pos="3119"/>
          <w:tab w:val="left" w:pos="6663"/>
        </w:tabs>
        <w:spacing w:line="360" w:lineRule="auto"/>
        <w:rPr>
          <w:rStyle w:val="FontStyle21"/>
          <w:sz w:val="12"/>
        </w:rPr>
      </w:pPr>
    </w:p>
    <w:p w:rsidR="00F265F4" w:rsidRPr="00820427" w:rsidRDefault="004F0A76" w:rsidP="00F265F4">
      <w:pPr>
        <w:pStyle w:val="Style8"/>
        <w:widowControl/>
        <w:tabs>
          <w:tab w:val="left" w:pos="3119"/>
          <w:tab w:val="left" w:pos="4962"/>
          <w:tab w:val="left" w:pos="6804"/>
        </w:tabs>
        <w:spacing w:line="360" w:lineRule="auto"/>
        <w:rPr>
          <w:rStyle w:val="FontStyle21"/>
          <w:sz w:val="8"/>
        </w:rPr>
      </w:pPr>
      <w:r>
        <w:rPr>
          <w:rFonts w:ascii="Book Antiqua" w:hAnsi="Book Antiqua" w:cs="Book Antiqua"/>
          <w:b/>
          <w:bCs/>
          <w:noProof/>
          <w:color w:val="000000"/>
          <w:sz w:val="16"/>
          <w:szCs w:val="16"/>
          <w:lang w:val="en-US" w:eastAsia="en-US" w:bidi="ar-SA"/>
        </w:rPr>
        <w:pict>
          <v:rect id="_x0000_s1031" style="position:absolute;margin-left:-6.05pt;margin-top:15.3pt;width:540pt;height:100.8pt;z-index:-251654144" o:regroupid="2" strokeweight="1pt">
            <v:fill opacity="0"/>
          </v:rect>
        </w:pict>
      </w:r>
      <w:r w:rsidR="00F265F4" w:rsidRPr="00820427">
        <w:rPr>
          <w:rStyle w:val="FontStyle21"/>
        </w:rPr>
        <w:t xml:space="preserve">................................................... </w:t>
      </w:r>
      <w:r w:rsidR="00F265F4" w:rsidRPr="00820427">
        <w:tab/>
      </w:r>
      <w:r w:rsidR="00F265F4" w:rsidRPr="00820427">
        <w:rPr>
          <w:rStyle w:val="FontStyle21"/>
        </w:rPr>
        <w:t>...................................................</w:t>
      </w:r>
      <w:r w:rsidR="00F265F4" w:rsidRPr="00820427">
        <w:tab/>
      </w:r>
      <w:r w:rsidR="00F265F4" w:rsidRPr="00820427">
        <w:rPr>
          <w:rStyle w:val="FontStyle21"/>
        </w:rPr>
        <w:t>...................................................</w:t>
      </w:r>
    </w:p>
    <w:p w:rsidR="00F265F4" w:rsidRPr="00820427" w:rsidRDefault="00F265F4" w:rsidP="00F265F4">
      <w:pPr>
        <w:pStyle w:val="Style13"/>
        <w:widowControl/>
        <w:spacing w:line="360" w:lineRule="auto"/>
        <w:rPr>
          <w:rStyle w:val="FontStyle21"/>
          <w:sz w:val="8"/>
        </w:rPr>
      </w:pPr>
    </w:p>
    <w:p w:rsidR="00F265F4" w:rsidRPr="00820427" w:rsidRDefault="00F265F4" w:rsidP="00F265F4">
      <w:pPr>
        <w:pStyle w:val="Style13"/>
        <w:widowControl/>
        <w:jc w:val="center"/>
        <w:rPr>
          <w:rStyle w:val="FontStyle21"/>
          <w:sz w:val="12"/>
        </w:rPr>
      </w:pPr>
      <w:r w:rsidRPr="00820427">
        <w:rPr>
          <w:rStyle w:val="FontStyle21"/>
        </w:rPr>
        <w:t>RESULTATS DES CONTRÔLES / ERGEBNISSE DER KONTROLLE</w:t>
      </w:r>
    </w:p>
    <w:p w:rsidR="00F265F4" w:rsidRPr="00820427" w:rsidRDefault="00F265F4" w:rsidP="00F265F4">
      <w:pPr>
        <w:pStyle w:val="Style13"/>
        <w:widowControl/>
        <w:spacing w:line="360" w:lineRule="auto"/>
        <w:jc w:val="center"/>
        <w:rPr>
          <w:rStyle w:val="FontStyle21"/>
          <w:sz w:val="12"/>
        </w:rPr>
      </w:pPr>
    </w:p>
    <w:p w:rsidR="00F265F4" w:rsidRPr="00820427" w:rsidRDefault="004F0A76" w:rsidP="00F265F4">
      <w:pPr>
        <w:pStyle w:val="Style8"/>
        <w:widowControl/>
        <w:spacing w:line="360" w:lineRule="auto"/>
        <w:rPr>
          <w:rStyle w:val="FontStyle21"/>
        </w:rPr>
      </w:pPr>
      <w:r w:rsidRPr="00820427">
        <w:rPr>
          <w:rStyle w:val="FontStyle21"/>
        </w:rPr>
        <w:t>Fond naturel local moyen au moment du contrôle</w:t>
      </w:r>
      <w:r w:rsidR="00F265F4" w:rsidRPr="00820427">
        <w:rPr>
          <w:rStyle w:val="FontStyle21"/>
        </w:rPr>
        <w:t xml:space="preserve">    </w:t>
      </w:r>
      <w:r w:rsidR="00F265F4" w:rsidRPr="00820427">
        <w:rPr>
          <w:noProof/>
          <w:lang w:val="en-US" w:eastAsia="en-US" w:bidi="ar-SA"/>
        </w:rPr>
        <w:drawing>
          <wp:inline distT="0" distB="0" distL="0" distR="0" wp14:anchorId="7B351C52" wp14:editId="3F8C72D8">
            <wp:extent cx="171429" cy="190476"/>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1429" cy="190476"/>
                    </a:xfrm>
                    <a:prstGeom prst="rect">
                      <a:avLst/>
                    </a:prstGeom>
                  </pic:spPr>
                </pic:pic>
              </a:graphicData>
            </a:graphic>
          </wp:inline>
        </w:drawing>
      </w:r>
      <w:r w:rsidR="00F265F4" w:rsidRPr="00820427">
        <w:rPr>
          <w:rStyle w:val="FontStyle21"/>
        </w:rPr>
        <w:t xml:space="preserve"> = ....................................................... µGy/h</w:t>
      </w:r>
    </w:p>
    <w:p w:rsidR="00F265F4" w:rsidRPr="00820427" w:rsidRDefault="00F265F4" w:rsidP="00F265F4">
      <w:pPr>
        <w:pStyle w:val="Style8"/>
        <w:widowControl/>
        <w:spacing w:line="360" w:lineRule="auto"/>
        <w:rPr>
          <w:rStyle w:val="FontStyle21"/>
          <w:sz w:val="12"/>
        </w:rPr>
      </w:pPr>
      <w:r w:rsidRPr="00820427">
        <w:rPr>
          <w:rStyle w:val="FontStyle21"/>
        </w:rPr>
        <w:t>(Mittelwert der natürlichen lokalen Strahlung im Moment der Kontrolle)</w:t>
      </w:r>
    </w:p>
    <w:p w:rsidR="00F265F4" w:rsidRPr="00820427" w:rsidRDefault="00F265F4" w:rsidP="00F265F4">
      <w:pPr>
        <w:pStyle w:val="Style8"/>
        <w:widowControl/>
        <w:spacing w:line="360" w:lineRule="auto"/>
        <w:rPr>
          <w:rStyle w:val="FontStyle21"/>
          <w:sz w:val="12"/>
        </w:rPr>
      </w:pPr>
    </w:p>
    <w:p w:rsidR="00F265F4" w:rsidRPr="00820427" w:rsidRDefault="004F0A76" w:rsidP="00F265F4">
      <w:pPr>
        <w:pStyle w:val="Style8"/>
        <w:widowControl/>
        <w:spacing w:line="360" w:lineRule="auto"/>
        <w:rPr>
          <w:rStyle w:val="FontStyle21"/>
        </w:rPr>
      </w:pPr>
      <w:r w:rsidRPr="00820427">
        <w:rPr>
          <w:rStyle w:val="FontStyle21"/>
        </w:rPr>
        <w:t>Valeur maximale relevée en air dans 20 cm des parois du chargement</w:t>
      </w:r>
      <w:r w:rsidR="00F265F4" w:rsidRPr="00820427">
        <w:rPr>
          <w:rStyle w:val="FontStyle21"/>
        </w:rPr>
        <w:t>: ................................................ µGy/h</w:t>
      </w:r>
    </w:p>
    <w:p w:rsidR="00F265F4" w:rsidRPr="00820427" w:rsidRDefault="004F0A76" w:rsidP="00F265F4">
      <w:pPr>
        <w:pStyle w:val="Style6"/>
        <w:widowControl/>
        <w:rPr>
          <w:rStyle w:val="FontStyle21"/>
        </w:rPr>
      </w:pPr>
      <w:r>
        <w:rPr>
          <w:rFonts w:ascii="Book Antiqua" w:hAnsi="Book Antiqua" w:cs="Book Antiqua"/>
          <w:b/>
          <w:bCs/>
          <w:noProof/>
          <w:color w:val="000000"/>
          <w:sz w:val="16"/>
          <w:szCs w:val="16"/>
          <w:lang w:val="en-US" w:eastAsia="en-US" w:bidi="ar-SA"/>
        </w:rPr>
        <w:pict>
          <v:rect id="_x0000_s1035" style="position:absolute;margin-left:-6.05pt;margin-top:12.15pt;width:540pt;height:2in;z-index:-251655168" o:regroupid="1" strokeweight="1pt">
            <v:fill opacity="0"/>
          </v:rect>
        </w:pict>
      </w:r>
      <w:r>
        <w:rPr>
          <w:rStyle w:val="FontStyle21"/>
        </w:rPr>
        <w:t>(</w:t>
      </w:r>
      <w:r w:rsidR="00F265F4" w:rsidRPr="00820427">
        <w:rPr>
          <w:rStyle w:val="FontStyle21"/>
        </w:rPr>
        <w:t>Grösster Wert gemessen in der Luft binnen 20 cm von den Wänden der Ladung)</w:t>
      </w:r>
    </w:p>
    <w:p w:rsidR="00F265F4" w:rsidRPr="00820427" w:rsidRDefault="00F265F4" w:rsidP="00B76C36">
      <w:pPr>
        <w:pStyle w:val="Style5"/>
        <w:widowControl/>
        <w:spacing w:before="120" w:line="360" w:lineRule="auto"/>
        <w:jc w:val="center"/>
        <w:rPr>
          <w:rStyle w:val="FontStyle21"/>
        </w:rPr>
      </w:pPr>
      <w:r w:rsidRPr="00820427">
        <w:rPr>
          <w:rStyle w:val="FontStyle21"/>
        </w:rPr>
        <w:t>D</w:t>
      </w:r>
      <w:r w:rsidR="00FC6CF1" w:rsidRPr="00820427">
        <w:rPr>
          <w:rStyle w:val="FontStyle21"/>
        </w:rPr>
        <w:t>É</w:t>
      </w:r>
      <w:r w:rsidRPr="00820427">
        <w:rPr>
          <w:rStyle w:val="FontStyle21"/>
        </w:rPr>
        <w:t xml:space="preserve">CLARATION / ERKLARUNG </w:t>
      </w:r>
    </w:p>
    <w:p w:rsidR="00F265F4" w:rsidRPr="00820427" w:rsidRDefault="00F265F4" w:rsidP="00F265F4">
      <w:pPr>
        <w:pStyle w:val="Style5"/>
        <w:widowControl/>
        <w:spacing w:line="360" w:lineRule="auto"/>
        <w:rPr>
          <w:rStyle w:val="FontStyle21"/>
        </w:rPr>
      </w:pPr>
      <w:r w:rsidRPr="00820427">
        <w:rPr>
          <w:rStyle w:val="FontStyle21"/>
        </w:rPr>
        <w:t>Le soussigné / Der Unterzeichner:</w:t>
      </w:r>
    </w:p>
    <w:p w:rsidR="00F265F4" w:rsidRPr="00820427" w:rsidRDefault="00F265F4" w:rsidP="00F265F4">
      <w:pPr>
        <w:pStyle w:val="Style4"/>
        <w:widowControl/>
        <w:spacing w:line="360" w:lineRule="auto"/>
        <w:rPr>
          <w:rStyle w:val="FontStyle21"/>
        </w:rPr>
      </w:pPr>
      <w:r w:rsidRPr="00820427">
        <w:rPr>
          <w:rStyle w:val="FontStyle21"/>
        </w:rPr>
        <w:t xml:space="preserve">Résident (Adresse, Pays) / Wohnhaft (Anschrift, Land): </w:t>
      </w:r>
    </w:p>
    <w:p w:rsidR="00F265F4" w:rsidRPr="00820427" w:rsidRDefault="00F265F4" w:rsidP="00F265F4">
      <w:pPr>
        <w:pStyle w:val="Style4"/>
        <w:widowControl/>
        <w:tabs>
          <w:tab w:val="left" w:pos="5387"/>
        </w:tabs>
        <w:spacing w:line="360" w:lineRule="auto"/>
        <w:rPr>
          <w:rStyle w:val="FontStyle21"/>
        </w:rPr>
      </w:pPr>
      <w:r w:rsidRPr="00820427">
        <w:rPr>
          <w:rStyle w:val="FontStyle21"/>
        </w:rPr>
        <w:t xml:space="preserve">Organisme d'appartenance: </w:t>
      </w:r>
      <w:r w:rsidRPr="00820427">
        <w:tab/>
      </w:r>
      <w:r w:rsidRPr="00820427">
        <w:rPr>
          <w:rStyle w:val="FontStyle21"/>
        </w:rPr>
        <w:t xml:space="preserve">Fonction: </w:t>
      </w:r>
    </w:p>
    <w:p w:rsidR="00F265F4" w:rsidRPr="00820427" w:rsidRDefault="00F265F4" w:rsidP="00F265F4">
      <w:pPr>
        <w:pStyle w:val="Style4"/>
        <w:widowControl/>
        <w:tabs>
          <w:tab w:val="left" w:pos="5387"/>
        </w:tabs>
        <w:spacing w:line="360" w:lineRule="auto"/>
        <w:rPr>
          <w:rStyle w:val="FontStyle21"/>
        </w:rPr>
      </w:pPr>
      <w:r w:rsidRPr="00820427">
        <w:rPr>
          <w:rStyle w:val="FontStyle21"/>
        </w:rPr>
        <w:t xml:space="preserve">Tél.: </w:t>
      </w:r>
      <w:r w:rsidRPr="00820427">
        <w:tab/>
      </w:r>
      <w:r w:rsidRPr="00820427">
        <w:rPr>
          <w:rStyle w:val="FontStyle21"/>
        </w:rPr>
        <w:t>Fax:</w:t>
      </w:r>
    </w:p>
    <w:p w:rsidR="00F265F4" w:rsidRPr="00820427" w:rsidRDefault="00F265F4" w:rsidP="00F265F4">
      <w:pPr>
        <w:pStyle w:val="Style6"/>
        <w:widowControl/>
        <w:rPr>
          <w:rStyle w:val="FontStyle21"/>
        </w:rPr>
      </w:pPr>
      <w:r w:rsidRPr="00820427">
        <w:rPr>
          <w:rStyle w:val="FontStyle21"/>
        </w:rPr>
        <w:t>Expert en mesures radiométriques, déclare que les mesures exécutées sur le chargement, dont au présent formulaire, n'ont pas relevé des valeurs supérieures à la fluctuation moyenne du fond naturel local de rayonnement. Fait de bonne foi.</w:t>
      </w:r>
    </w:p>
    <w:p w:rsidR="00F265F4" w:rsidRPr="00820427" w:rsidRDefault="00F265F4" w:rsidP="00F265F4">
      <w:pPr>
        <w:pStyle w:val="Style6"/>
        <w:widowControl/>
        <w:rPr>
          <w:rStyle w:val="FontStyle21"/>
        </w:rPr>
      </w:pPr>
      <w:r w:rsidRPr="00820427">
        <w:rPr>
          <w:rStyle w:val="FontStyle21"/>
        </w:rPr>
        <w:t>Experte für die Messung nuklearer Strahlung erklärt, dass die an der Ladung ausgeführten Messungen bezüglich dieses Formulars keine Werte angezeigt haben, die höher sind als die mittlere Schwankung der natürlichen lokalen Strahlung. In gutem Glauben.</w:t>
      </w:r>
    </w:p>
    <w:p w:rsidR="00F265F4" w:rsidRPr="00820427" w:rsidRDefault="00F265F4" w:rsidP="00F265F4">
      <w:pPr>
        <w:pStyle w:val="Style6"/>
        <w:widowControl/>
        <w:spacing w:line="360" w:lineRule="auto"/>
        <w:rPr>
          <w:rStyle w:val="FontStyle21"/>
        </w:rPr>
      </w:pPr>
    </w:p>
    <w:p w:rsidR="00F265F4" w:rsidRPr="00820427" w:rsidRDefault="00F265F4" w:rsidP="00820427">
      <w:pPr>
        <w:pStyle w:val="Style8"/>
        <w:widowControl/>
        <w:tabs>
          <w:tab w:val="left" w:pos="5040"/>
        </w:tabs>
        <w:spacing w:line="360" w:lineRule="auto"/>
        <w:rPr>
          <w:rStyle w:val="FontStyle21"/>
        </w:rPr>
      </w:pPr>
      <w:r w:rsidRPr="00820427">
        <w:rPr>
          <w:rStyle w:val="FontStyle21"/>
        </w:rPr>
        <w:t xml:space="preserve">Date / Datum: ............................................... </w:t>
      </w:r>
      <w:r w:rsidRPr="00820427">
        <w:tab/>
      </w:r>
      <w:r w:rsidRPr="00820427">
        <w:rPr>
          <w:rStyle w:val="FontStyle21"/>
        </w:rPr>
        <w:t>Signature / Unterschrift: ..........................................................</w:t>
      </w:r>
    </w:p>
    <w:p w:rsidR="00F265F4" w:rsidRPr="00820427" w:rsidRDefault="004F0A76" w:rsidP="00F265F4">
      <w:pPr>
        <w:pStyle w:val="Style8"/>
        <w:widowControl/>
        <w:spacing w:line="360" w:lineRule="auto"/>
        <w:rPr>
          <w:rStyle w:val="FontStyle21"/>
        </w:rPr>
      </w:pPr>
      <w:r>
        <w:rPr>
          <w:rFonts w:ascii="Book Antiqua" w:hAnsi="Book Antiqua" w:cs="Book Antiqua"/>
          <w:b/>
          <w:bCs/>
          <w:noProof/>
          <w:color w:val="000000"/>
          <w:sz w:val="16"/>
          <w:szCs w:val="16"/>
          <w:lang w:val="en-US" w:eastAsia="en-US" w:bidi="ar-SA"/>
        </w:rPr>
        <w:pict>
          <v:rect id="_x0000_s1034" style="position:absolute;margin-left:-6.05pt;margin-top:8.15pt;width:540pt;height:74.9pt;z-index:-251651072" o:regroupid="2" strokeweight="1pt">
            <v:fill opacity="0"/>
          </v:rect>
        </w:pict>
      </w:r>
    </w:p>
    <w:p w:rsidR="00F265F4" w:rsidRPr="00820427" w:rsidRDefault="00F265F4" w:rsidP="00820427">
      <w:pPr>
        <w:pStyle w:val="Style8"/>
        <w:widowControl/>
        <w:spacing w:line="360" w:lineRule="auto"/>
        <w:rPr>
          <w:rFonts w:ascii="Times New Roman" w:hAnsi="Times New Roman"/>
        </w:rPr>
      </w:pPr>
      <w:r w:rsidRPr="00820427">
        <w:rPr>
          <w:rStyle w:val="FontStyle21"/>
        </w:rPr>
        <w:t>Section n° 2. Visas de l’autorité compétente</w:t>
      </w:r>
      <w:bookmarkStart w:id="0" w:name="_GoBack"/>
      <w:bookmarkEnd w:id="0"/>
    </w:p>
    <w:p w:rsidR="00F265F4" w:rsidRPr="00820427" w:rsidRDefault="00F265F4" w:rsidP="00CF773E">
      <w:pPr>
        <w:spacing w:line="240" w:lineRule="auto"/>
        <w:ind w:left="708" w:hanging="356"/>
        <w:jc w:val="both"/>
        <w:rPr>
          <w:rFonts w:ascii="Times New Roman" w:hAnsi="Times New Roman" w:cs="Times New Roman"/>
          <w:sz w:val="24"/>
          <w:szCs w:val="24"/>
        </w:rPr>
        <w:sectPr w:rsidR="00F265F4" w:rsidRPr="00820427" w:rsidSect="00F265F4">
          <w:headerReference w:type="default" r:id="rId11"/>
          <w:pgSz w:w="11909" w:h="16834" w:code="9"/>
          <w:pgMar w:top="567" w:right="851" w:bottom="284" w:left="851" w:header="720" w:footer="720" w:gutter="0"/>
          <w:cols w:space="720"/>
          <w:noEndnote/>
        </w:sectPr>
      </w:pPr>
    </w:p>
    <w:tbl>
      <w:tblPr>
        <w:tblW w:w="7120" w:type="dxa"/>
        <w:tblInd w:w="113" w:type="dxa"/>
        <w:tblLook w:val="04A0" w:firstRow="1" w:lastRow="0" w:firstColumn="1" w:lastColumn="0" w:noHBand="0" w:noVBand="1"/>
      </w:tblPr>
      <w:tblGrid>
        <w:gridCol w:w="5320"/>
        <w:gridCol w:w="1933"/>
      </w:tblGrid>
      <w:tr w:rsidR="00F265F4" w:rsidRPr="00820427" w:rsidTr="00223553">
        <w:trPr>
          <w:trHeight w:val="269"/>
        </w:trPr>
        <w:tc>
          <w:tcPr>
            <w:tcW w:w="5320" w:type="dxa"/>
            <w:vMerge w:val="restart"/>
            <w:tcBorders>
              <w:top w:val="single" w:sz="4" w:space="0" w:color="auto"/>
              <w:left w:val="single" w:sz="4" w:space="0" w:color="auto"/>
              <w:bottom w:val="single" w:sz="4" w:space="0" w:color="auto"/>
              <w:right w:val="single" w:sz="4" w:space="0" w:color="auto"/>
            </w:tcBorders>
            <w:shd w:val="clear" w:color="000000" w:fill="9ED3A4"/>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lastRenderedPageBreak/>
              <w:t xml:space="preserve">DESCRIPTION </w:t>
            </w:r>
          </w:p>
        </w:tc>
        <w:tc>
          <w:tcPr>
            <w:tcW w:w="1800" w:type="dxa"/>
            <w:vMerge w:val="restart"/>
            <w:tcBorders>
              <w:top w:val="single" w:sz="4" w:space="0" w:color="auto"/>
              <w:left w:val="single" w:sz="4" w:space="0" w:color="auto"/>
              <w:bottom w:val="single" w:sz="4" w:space="0" w:color="auto"/>
              <w:right w:val="single" w:sz="4" w:space="0" w:color="auto"/>
            </w:tcBorders>
            <w:shd w:val="clear" w:color="000000" w:fill="9ED3A4"/>
            <w:noWrap/>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CODE NC</w:t>
            </w:r>
          </w:p>
        </w:tc>
      </w:tr>
      <w:tr w:rsidR="00F265F4" w:rsidRPr="00820427" w:rsidTr="00223553">
        <w:trPr>
          <w:trHeight w:val="269"/>
        </w:trPr>
        <w:tc>
          <w:tcPr>
            <w:tcW w:w="5320" w:type="dxa"/>
            <w:vMerge/>
            <w:tcBorders>
              <w:top w:val="single" w:sz="4" w:space="0" w:color="auto"/>
              <w:left w:val="single" w:sz="4" w:space="0" w:color="auto"/>
              <w:bottom w:val="single" w:sz="4" w:space="0" w:color="auto"/>
              <w:right w:val="single" w:sz="4" w:space="0" w:color="auto"/>
            </w:tcBorders>
            <w:vAlign w:val="center"/>
            <w:hideMark/>
          </w:tcPr>
          <w:p w:rsidR="00F265F4" w:rsidRPr="00820427" w:rsidRDefault="00F265F4" w:rsidP="00F265F4">
            <w:pPr>
              <w:spacing w:after="0" w:line="240" w:lineRule="auto"/>
              <w:rPr>
                <w:rFonts w:ascii="Calibri" w:eastAsia="Times New Roman" w:hAnsi="Calibri" w:cs="Calibri"/>
                <w:b/>
                <w:bCs/>
                <w:color w:val="00000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F265F4" w:rsidRPr="00820427" w:rsidRDefault="00F265F4" w:rsidP="00F265F4">
            <w:pPr>
              <w:spacing w:after="0" w:line="240" w:lineRule="auto"/>
              <w:rPr>
                <w:rFonts w:ascii="Calibri" w:eastAsia="Times New Roman" w:hAnsi="Calibri" w:cs="Calibri"/>
                <w:b/>
                <w:bCs/>
                <w:color w:val="000000"/>
              </w:rPr>
            </w:pPr>
          </w:p>
        </w:tc>
      </w:tr>
      <w:tr w:rsidR="00F265F4" w:rsidRPr="00820427" w:rsidTr="00223553">
        <w:trPr>
          <w:trHeight w:val="269"/>
        </w:trPr>
        <w:tc>
          <w:tcPr>
            <w:tcW w:w="5320" w:type="dxa"/>
            <w:vMerge w:val="restart"/>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OUVRAGES DE FONDERIE</w:t>
            </w:r>
          </w:p>
        </w:tc>
        <w:tc>
          <w:tcPr>
            <w:tcW w:w="1800" w:type="dxa"/>
            <w:vMerge w:val="restart"/>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p>
        </w:tc>
      </w:tr>
      <w:tr w:rsidR="00F265F4" w:rsidRPr="00820427" w:rsidTr="00223553">
        <w:trPr>
          <w:trHeight w:val="269"/>
        </w:trPr>
        <w:tc>
          <w:tcPr>
            <w:tcW w:w="5320" w:type="dxa"/>
            <w:vMerge/>
            <w:tcBorders>
              <w:top w:val="nil"/>
              <w:left w:val="single" w:sz="4" w:space="0" w:color="auto"/>
              <w:bottom w:val="nil"/>
              <w:right w:val="single" w:sz="4" w:space="0" w:color="auto"/>
            </w:tcBorders>
            <w:vAlign w:val="center"/>
            <w:hideMark/>
          </w:tcPr>
          <w:p w:rsidR="00F265F4" w:rsidRPr="00820427" w:rsidRDefault="00F265F4" w:rsidP="00F265F4">
            <w:pPr>
              <w:spacing w:after="0" w:line="240" w:lineRule="auto"/>
              <w:rPr>
                <w:rFonts w:ascii="Calibri" w:eastAsia="Times New Roman" w:hAnsi="Calibri" w:cs="Calibri"/>
                <w:b/>
                <w:bCs/>
                <w:color w:val="000000"/>
              </w:rPr>
            </w:pPr>
          </w:p>
        </w:tc>
        <w:tc>
          <w:tcPr>
            <w:tcW w:w="1800" w:type="dxa"/>
            <w:vMerge/>
            <w:tcBorders>
              <w:top w:val="nil"/>
              <w:left w:val="single" w:sz="4" w:space="0" w:color="auto"/>
              <w:bottom w:val="nil"/>
              <w:right w:val="single" w:sz="4" w:space="0" w:color="auto"/>
            </w:tcBorders>
            <w:vAlign w:val="center"/>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single" w:sz="4" w:space="0" w:color="auto"/>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rPr>
              <w:t xml:space="preserve">Aiguilles, pointes de cœur, tringles d'aiguillage et autres éléments de croisement ou de changement de voies, en fonte, fer ou acier </w:t>
            </w:r>
          </w:p>
        </w:tc>
        <w:tc>
          <w:tcPr>
            <w:tcW w:w="1800" w:type="dxa"/>
            <w:tcBorders>
              <w:top w:val="nil"/>
              <w:left w:val="single" w:sz="4" w:space="0" w:color="auto"/>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73023000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d'appareils ménagers chauffants (non électriques), du no 7321, en fonte, fer ou acier, n.d.a.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73219000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Radiateurs pour le chauffage central, à chauffage non électrique ainsi que leurs parties, en fonte (à l'exclusion des parties désignées ou comprises en d'autres endroits et les chaudières de chauffage central)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73221100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2D091D">
            <w:pPr>
              <w:spacing w:after="0" w:line="240" w:lineRule="auto"/>
              <w:rPr>
                <w:rFonts w:ascii="Calibri" w:eastAsia="Times New Roman" w:hAnsi="Calibri" w:cs="Calibri"/>
                <w:color w:val="000000"/>
              </w:rPr>
            </w:pPr>
            <w:r w:rsidRPr="00820427">
              <w:rPr>
                <w:rFonts w:ascii="Calibri" w:hAnsi="Calibri"/>
                <w:color w:val="000000"/>
              </w:rPr>
              <w:t>Articles ménagers ainsi que leurs parties, en fonte, non émaillés</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73239100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2D091D">
            <w:pPr>
              <w:spacing w:after="0" w:line="240" w:lineRule="auto"/>
              <w:rPr>
                <w:rFonts w:ascii="Calibri" w:eastAsia="Times New Roman" w:hAnsi="Calibri" w:cs="Calibri"/>
                <w:color w:val="000000"/>
              </w:rPr>
            </w:pPr>
            <w:r w:rsidRPr="00820427">
              <w:rPr>
                <w:rFonts w:ascii="Calibri" w:hAnsi="Calibri"/>
                <w:color w:val="000000"/>
              </w:rPr>
              <w:t xml:space="preserve">Articles en fer ou acier, coulés ou moulés, n.d.a. (à l'exception de ceux en fonte non malléables ou malléables ainsi que les boulets et articles similaires pour broyeurs)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73259990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Ouvrages moulés en aluminium, n.d.a.</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76169910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Articles en magnésium, n.d.a.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81049000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chaudières pour le chauffage central en fonte, n.d.a.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84039010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turbines hydrauliques ou de roues hydrauliques, n.d.a., ainsi que les régulateurs pour turbines hydrauliques, coulés ou moulés en fonte, fer ou acier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84109000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machines, appareils et instruments des numéros 8426, 8429 ou 8430, coulés ou moulés en fonte, fer ou acier, n.d.a.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84314920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machines et d'appareils pour la fabrication de pâte de matières fibreuses cellulosiques, coulés ou moulés en fonte, fer ou acier, n.d.a.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84399100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des machines et appareils pour la fabrication ou la finition du papier ou du carton, coulés ou moulés en fonte, fer ou acier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84399900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Parties de machines pour laver le linge, n.d.a.</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84509000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machines à coudre, n.d.a.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84529000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et accessoires, autres que ceux des numéros 8466 précédents, pour machines du no 8464, coulées ou moulées en fonte, fer ou acier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84669120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et accessoires, autres que ceux des numéros 8466 précédents, pour machines du no 8465, coulées ou moulées en fonte, fer ou acier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84669220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machines et appareils pour le travail des matières minérales du no 8474, n.d.a., coulés ou moulés en fonte, fer ou acier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84749010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000000" w:fill="CCE8CF"/>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Parties de machines pour changer la monnaie</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84769010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000000" w:fill="CCE8CF"/>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autres parties de machines</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84769090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machines et appareils pour le travail du caoutchouc ou des matières plastiques, coulés ou moulés en fonte, fer ou acier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84779010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des machines et appareils mécaniques ayant une fonction propre, coulés ou moulés en fonte, fer ou acier </w:t>
            </w:r>
            <w:r w:rsidRPr="00820427">
              <w:rPr>
                <w:rFonts w:ascii="Calibri" w:hAnsi="Calibri"/>
                <w:color w:val="000000"/>
              </w:rPr>
              <w:lastRenderedPageBreak/>
              <w:t>n.d.a.</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lastRenderedPageBreak/>
              <w:t>84799020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Volants et poulies, y compris les poulies à moufles, coulés ou moulés en fonte, fer ou acier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84835020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Embrayages et organes d'accouplement, y compris les joints d'articulation, pour machines, coulés ou moulés en fonte, fer ou acier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84836020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Autres parties d'organes de transmission, d'engrenages, de variateurs de vitesse, d'organes d'accouplement et d'autres organes du no 8483, coulés ou moulés en fonte, fer ou acier, n.d.a.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84839081</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machines ou d'appareils du chapitre 84, sans caractéristiques électriques, coulés ou moulés en fonte, n.d.a.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84879040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machines ou d'appareils du chapitre 84, sans caractéristiques électriques, coulés ou moulés en acier, n.d.a.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84879051</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reconnaissables comme étant exclusivement ou principalement destinées aux moteurs et générateurs électriques, groupes électrogènes et convertisseurs rotatifs électriques, n.d.a., coulés ou moulés en fonte, fer ou acier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85030091</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Essieux, essieux montés, roues et leurs parties, coulés ou moulés en fonte, fer ou acier </w:t>
            </w:r>
          </w:p>
        </w:tc>
        <w:tc>
          <w:tcPr>
            <w:tcW w:w="1800" w:type="dxa"/>
            <w:tcBorders>
              <w:top w:val="nil"/>
              <w:left w:val="nil"/>
              <w:bottom w:val="single" w:sz="4" w:space="0" w:color="auto"/>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86071910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pour freins à disque des tracteurs et véhicules à moteur pour le transport de dix personnes ou plus, voitures et autres véhicules à moteur spécifiquement conçus pour le transport de personnes, véhicules spéciaux pour le transport de marchandises, n.c.a. (à l'exception de ceux pour l'assemblage des véhicules à moteur du no 8708.30.10)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87083091</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Freins et systèmes d'assistance au freinage et leurs parties pour tracteurs et véhicules à moteur pour le transport de dix personnes ou plus, machines et autres véhicules à moteur spécifiquement conçus pour le transport de personnes, véhicules spéciaux pour le transport de marchandises, n.c.a.(à l'exception de ceux pour l'assemblage des véhicules à moteur du no 8708.30.10 et pour les freins à disque)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87083099</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Ponts avec différentiel, même pourvus d'autres organes de transmission, et essieux porteurs et leurs parties, destinés à l'industrie du montage: des véhicules du no 8703, 8704 à moteur à piston à allumage par compression (diesel ou semi-diesel), d'une cylindrée &lt;= 2 500 cm cubes ou avec moteur à piston à allumage par étincelles d'une cylindrée &lt;=2 800 cm cubes et des véhicules spéciaux à moteur du no 8705 n.c.a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87085020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Ponts avec différentiel, même pourvus d'autres organes de transmission, et essieux porteurs; leurs parties, pour tracteurs, véhicules à moteur destinés au transport de dix personnes ou plus, machines et autres véhicules à moteur spécifiquement conçus pour le transport de personnes, véhicules spéciaux pour le transport de marchandises (à l'exception de ceux pour le montage des véhicules du no 8708.50.20)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87085035</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 xml:space="preserve">Parties d'essieux porteurs pour tracteurs, véhicules à moteur destinés au transport de dix personnes ou plus, machines et autres véhicules à moteur spécifiquement conçus pour le transport de personnes, véhicules spéciaux pour le transport de marchandises (à l'exception de celles pour le montage des véhicules du no 8708.50.20 et celles en acier estampé), n.c.a.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87085091</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ponts avec différentiel, même pourvus d'autres organes de transmission, pour tracteurs, véhicules à moteur pour le transport de dix personnes ou plus, machines et autres véhicules à moteur conçus spécifiquement pour le transport de personnes, véhicules spéciaux pour le transport de marchandises (à l'exception de celles pour le montage des véhicules du no 8708.50.20 et celles en acier estampé), n.c.a.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87085099</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Roues, leurs parties et accessoires, destinés à l'industrie du montage: des motoculteurs du no 8701.10, des véhicules du no 8703, des véhicules pour le transport de marchandises, à moteur à piston à allumage par compression (diesel ou semi-diesel), d'une cylindrée &lt;= 2 500 cm³ ou à allumage par étincelles d'une cylindrée &lt;= 2 800 cm³, des véhicules automobiles à usages spéciaux du no 8705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87087010</w:t>
            </w:r>
          </w:p>
        </w:tc>
      </w:tr>
      <w:tr w:rsidR="00F265F4" w:rsidRPr="00820427"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Roues, leurs parties et accessoires pour tracteurs, de véhicules automobiles destinés au transport de 10 personnes et plus, etc. </w:t>
            </w:r>
          </w:p>
        </w:tc>
        <w:tc>
          <w:tcPr>
            <w:tcW w:w="1800" w:type="dxa"/>
            <w:tcBorders>
              <w:top w:val="nil"/>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87087050</w:t>
            </w:r>
          </w:p>
        </w:tc>
      </w:tr>
      <w:tr w:rsidR="00F265F4" w:rsidRPr="00820427" w:rsidTr="00223553">
        <w:tc>
          <w:tcPr>
            <w:tcW w:w="5320" w:type="dxa"/>
            <w:tcBorders>
              <w:top w:val="nil"/>
              <w:left w:val="single" w:sz="4" w:space="0" w:color="auto"/>
              <w:bottom w:val="nil"/>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Parties de roues en étoile etc. </w:t>
            </w:r>
          </w:p>
        </w:tc>
        <w:tc>
          <w:tcPr>
            <w:tcW w:w="1800" w:type="dxa"/>
            <w:tcBorders>
              <w:top w:val="nil"/>
              <w:left w:val="nil"/>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87087091</w:t>
            </w:r>
          </w:p>
        </w:tc>
      </w:tr>
      <w:tr w:rsidR="00F265F4" w:rsidRPr="00820427" w:rsidTr="00223553">
        <w:tc>
          <w:tcPr>
            <w:tcW w:w="5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Autres parties de remorques et semi-remorques </w:t>
            </w:r>
          </w:p>
        </w:tc>
        <w:tc>
          <w:tcPr>
            <w:tcW w:w="1800" w:type="dxa"/>
            <w:tcBorders>
              <w:top w:val="single" w:sz="4" w:space="0" w:color="auto"/>
              <w:left w:val="nil"/>
              <w:bottom w:val="single" w:sz="4" w:space="0" w:color="auto"/>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87169090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 xml:space="preserve">MÉTAUX SEMI-OUVRÉS NON FERREUX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CUIVRE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 xml:space="preserve">CUIVRE </w:t>
            </w: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et profilés en cuivre affiné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7407 10 00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en alliage de cuivre à base de cuivre-zinc (laiton)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7407 21 10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Profilés en alliage de cuivre à base de cuivre-zinc (laiton)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7407 21 90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et profilés à base de cuivre-nickel (cupronickel) ou de cuivre-nickel-zinc (a </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7407 29 00</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et profilés à base d'autres alliages de cuivre </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7407 29 00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Fils de cuivre affiné dont la plus grande dimension de la coupe transversale excède les 6 mm.</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7408 11 00</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de cuivre affiné dont la plus grande dimension de la coupe transversale excède les 0,5 mm.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7408 19 10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de cuivre affiné dont la plus grande dimension de la coupe transversale n'excède  pas les 0,5 mm.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7408 19 90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en alliage de cuivre à base de cuivre-zinc (laiton)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7408 21 00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en alliage de cuivre à base de cuivre-nickel (cupronickel) ou de cuivre-nickel-zinc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7408 22 00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Fils d'autres alliages en cuivre</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 7408 29 00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et bandes, en cuivre affiné d'une épaisseur supérieure à 0,15 mm, enroulées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7409 11 00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et bandes, en cuivre affiné d'une épaisseur supérieure à 0,15 mm, autres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7409 19 00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et bandes d'une épaisseur supérieure à 0,15 mm, en alliage à base de cuivre-zinc (laiton) enroulées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7409 21 00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et bandes d'une épaisseur supérieure à 0,15 mm, en alliage à base de cuivre-zinc (laiton) autres</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7409 29 00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Tôles et bandes en cuivre d'une épaisseur supérieure à 0,15 mm, en alliage à base de cuivre et d'étain (bronze) enroulées</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7409 31 00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et bandes en cuivre d'une épaisseur supérieure à 0,15 mm, en alliage à base de cuivre et d'étain (bronze) autres</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7409 39 00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et bandes en cuivre d'une épaisseur supérieure à 0,15 mm, en alliage à base de cuivre et de nickel (cupronickel) ou de cuivre-nickel-zinc (maillechort) </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7409 40 00</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et bandes en autres alliages de cuivre, d'une épaisseur supérieure à 0,15 mm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7409 90 00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minces en cuivre affiné, d'une épaisseur inférieure ou égale à 0,15 sans support</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7410 11 00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minces en alliage de cuivre, d'une épaisseur inférieure ou égale à 0,15 sans support</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7410 12 00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minces en cuivre affiné, d'une épaisseur inférieure ou égale à 0,15 sur support</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7410 21 00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minces en alliage de cuivre, d'une épaisseur inférieure ou égale à 0,15 sur support</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7410 22 00 </w:t>
            </w: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 xml:space="preserve">NICKEL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NICKEL</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et profilés, en nickel non allié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7505 11 00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Barres et profilés, en alliage de nickel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7505 12 00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de nickel non allié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7505 21 00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d'autres alliages en nickel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7505 22 00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et feuilles en nickel non allié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7506 10 00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bandes et feuilles en alliage de nickel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7506 20 00 </w:t>
            </w: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 xml:space="preserve">ALUMINIUM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ALUMINIUM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en aluminium non allié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7604 10 10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Profilés en aluminium non allié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7604 10 90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Profilés creux en alliage d'aluminium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7604 21 00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en alliage d'aluminium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7604 29 10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Profilés en alliage d'aluminium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7604 29 90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d'aluminium non allié dont la plus grande dimension de la coupe transversale excède les 7 mm.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7605 11 00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Fils en aluminium non allié, autres</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 7605 19 00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en alliage d'aluminium dont la plus grande dimension de la coupe transversale excède les 7 mm.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 7605 21 00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en alliage d'aluminium, autres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7605 29 00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et bandes en aluminium non allié, de forme carrée ou rectangulaire peintes, vernies ou revêtues de matière plastique</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7606 11 10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et bandes en aluminium non allié, de forme carrée ou rectangulaire peintes, autres d'une épaisseur inférieure à 3 mm.</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7606 11 91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et bandes en aluminium non allié, de forme carrée ou rectangulaire peintes, autres d'une épaisseur égale ou supérieure à 3 mm mais inférieure à 6 mm.</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7606 11 93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et bandes en aluminium non allié, de forme carrée ou rectangulaire peintes, autres d'une épaisseur supérieure à 6 mm.</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7606 11 99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Bandes en alliage d'aluminium, de forme carrée ou rectangulaire peintes, vernies ou revêtues de matière plastique</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7606 12 20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Tôles et bandes en alliage d'aluminium, de forme carrée ou rectangulaire, autres d'une épaisseur inférieure à 3 mm,</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7606 12 92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et bandes en alliage d'aluminium, de forme carrée ou rectangulaire, autres d'une épaisseur égale ou supérieure à 3 mm mais inférieure à 6mm.</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7606 12 93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et bandes en alliage d'aluminium, de forme carrée ou rectangulaire, autres d'une épaisseur égale ou supérieure à 6mm.</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7606 12 99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et bandes en aluminium non allié, de forme non carrée ou rectangulaire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7606 91 00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et bandes en alliage d'aluminium, de forme non carrée ou rectangulaire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7606 92 00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minces, en aluminium, sans support, simplement laminées d'une épaisseur inférieure à 0,021 mm. en rouleaux d'un poids inférieur ou égal à 10 Kg.</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7607 11 11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Feuilles et bandes minces, en aluminium, sans support, simplement laminées d'une épaisseur inférieure à 0,021 mm.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7607 11 19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minces, en aluminium, sans support, simplement laminées d'une épaisseur égale ou supérieure à 0,021 mm. mais inférieure ou égale à 0,2 mm.</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7607 11 90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minces, en aluminium, sans support, autres d'une épaisseur inférieure à 0,021 mm.</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7607 19 10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minces, en aluminium, sans support, autres d'une épaisseur égale ou supérieure à 0,021 mm. mais non inférieure ou égale à 0,2 mm.</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7607 19 90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minces, en aluminium, sur support d'une épaisseur (support non compris) inférieure à 0,021 mm.</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 7607 20 10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minces, en aluminium, sur support d'une épaisseur (support non compris) égale ou supérieure à 0,021 mm. mais inférieure ou égale à 0,2 mm.</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7607 20 90</w:t>
            </w: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 xml:space="preserve">PLOMB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PLOMB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Feuilles et bandes, en plomb, d'une épaisseur inférieure ou égale à 0,2 mm (support non compris)</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7804 11 00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en plomb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7804 19 00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Poudres et paillettes de plomb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7804 20 00 </w:t>
            </w: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ZINC</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ZINC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et fils en zinc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7904 00 00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feuilles et bandes, en zinc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7905 00 00 </w:t>
            </w: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 xml:space="preserve">ÉTAIN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ÉTAIN</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et fils en étain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8003 00 00 </w:t>
            </w: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 xml:space="preserve">AUTRES MÉTAUX COMMUNS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AUTRES MÉTAUX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en tungstène (wolfram)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8101 96 00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en tungstène (wolfram) autres que celles obtenues simplement par frittage, profilés, tôles, bandes et feuilles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8101 99 10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 xml:space="preserve">Barres en molybdène autres que celles obtenues simplement par frittage, profilés, tôles, bandes et feuilles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8102 95 00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en molybdène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8102 96 00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en tantale autres que celles obtenues simplement par frittage, profilés, tôles, bandes et feuilles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8103 90 10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magnésium)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ex 81049000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cobalt)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ex 81059000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bismuth)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ex 81060090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cadmium)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ex 81079000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Barres, profilés et fils en titane</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8108 90 30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et feuilles en titane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8108 90 50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zirconium)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810990 00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antimoine)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ex 8110 90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manganèse)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ex 8111 00 90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béryllium)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ex 8112 19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chrome)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ex 8112 29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thallium)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ex 8112 59 00 </w:t>
            </w:r>
          </w:p>
        </w:tc>
      </w:tr>
      <w:tr w:rsidR="00F265F4" w:rsidRPr="00820427" w:rsidTr="00223553">
        <w:tc>
          <w:tcPr>
            <w:tcW w:w="5320" w:type="dxa"/>
            <w:tcBorders>
              <w:top w:val="nil"/>
              <w:left w:val="single" w:sz="4" w:space="0" w:color="auto"/>
              <w:bottom w:val="nil"/>
              <w:right w:val="nil"/>
            </w:tcBorders>
            <w:shd w:val="clear" w:color="auto" w:fill="auto"/>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hafnium (celtium), germanium)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ex 8112 99 20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niobium (colombium), rhénium)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ex 8112 99 30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gallium, indium, vanadium)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ex 8112 99 70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profilés, fils, tôles, en cermets)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ex 8113 00 90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Alliage de cuivre à base de cuivre-zinc (laiton)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7403 21 00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Alliage de cuivre à base de cuivre-étain (bronze)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7403 22 00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Autres alliages de cuivre (à l'exception des alliages mères du n</w:t>
            </w:r>
            <w:r w:rsidRPr="00820427">
              <w:rPr>
                <w:rFonts w:ascii="Calibri" w:hAnsi="Calibri"/>
                <w:color w:val="000000"/>
                <w:vertAlign w:val="superscript"/>
              </w:rPr>
              <w:t>o</w:t>
            </w:r>
            <w:r w:rsidRPr="00820427">
              <w:rPr>
                <w:rFonts w:ascii="Calibri" w:hAnsi="Calibri"/>
                <w:color w:val="000000"/>
              </w:rPr>
              <w:t xml:space="preserve"> 7405)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7403 29 00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Alliages de nickel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7502 20 00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Alliages d'aluminium en plaques et billettes</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7601 20 20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Fils en aluminium, autres </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7601 20 80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Plomb non affiné ne contenant pas d'antimoine autre </w:t>
            </w:r>
          </w:p>
        </w:tc>
        <w:tc>
          <w:tcPr>
            <w:tcW w:w="1800" w:type="dxa"/>
            <w:tcBorders>
              <w:top w:val="nil"/>
              <w:left w:val="single" w:sz="4" w:space="0" w:color="auto"/>
              <w:bottom w:val="nil"/>
              <w:right w:val="single" w:sz="4" w:space="0" w:color="auto"/>
            </w:tcBorders>
            <w:shd w:val="clear" w:color="000000" w:fill="CCE8CF"/>
            <w:noWrap/>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 xml:space="preserve"> 7801 99 90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Alliages de zinc</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 7901 20 00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Alliages d'étain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8001 20 00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Magnésium brut, autres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ex 8104 19 00 </w:t>
            </w: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 xml:space="preserve">C – LISTE DES CODES ET DES PRODUITS BRUTS DE MÉTAUX MINEURS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C – LISTE  </w:t>
            </w: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Tungstène brut, y compris les barres obtenues simplement par frittage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8101 94 00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Molybdène brut, y compris les barres obtenues simplement par frittage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8102 94 00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Tantale brut, y compris les barres obtenues simplement par frittage;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8103 20 00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Mattes de cobalt et autres produits intermédiaires de la métallurgie du cobalt; cobalt brut;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8105 20 00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Bismuth brut; déchets et débris; poudres</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 8106 00 10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Cadmium brut;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8107 20 00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Titane brut;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8108 20 00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Zirconium brut;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8109 20 00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Antimoine brut;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8110 10 00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 xml:space="preserve">Manganèse brut;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8111 00 11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Béryllium brut;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8112 12 00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alliages de chrome brut, poudres contenant en poids plus de 10 % de nickel</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8112 2110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chrome brut, poudres, autres</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81122190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Thallium brut;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8112 51 00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Hafnium (celtium) brut; déchets et débris;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8112 92 10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Niobium (colombium), rhénium bruts; déchets et débris;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8112 92 31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Indium brut; déchets et débris; poudres</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 8112 92 81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Gallium brut; déchets et débris;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8112 92 89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Vanadium brut; déchets et débris; poudres</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 8112 92 91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Germanium brut; déchets et débris; poudres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 xml:space="preserve">8112 92 95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Cermets brut </w:t>
            </w:r>
          </w:p>
        </w:tc>
        <w:tc>
          <w:tcPr>
            <w:tcW w:w="1800" w:type="dxa"/>
            <w:tcBorders>
              <w:top w:val="nil"/>
              <w:left w:val="single" w:sz="4" w:space="0" w:color="auto"/>
              <w:bottom w:val="nil"/>
              <w:right w:val="single" w:sz="4" w:space="0" w:color="auto"/>
            </w:tcBorders>
            <w:shd w:val="clear" w:color="auto" w:fill="auto"/>
            <w:noWrap/>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8113 00 20</w:t>
            </w: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 xml:space="preserve">PRODUITS SIDÉRURGIQUES SEMI-FINIS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FF0000"/>
              </w:rPr>
            </w:pPr>
            <w:r w:rsidRPr="00820427">
              <w:rPr>
                <w:rFonts w:ascii="Calibri" w:hAnsi="Calibri"/>
                <w:b/>
                <w:color w:val="FF0000"/>
              </w:rPr>
              <w:t xml:space="preserve">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sz w:val="20"/>
                <w:szCs w:val="20"/>
              </w:rPr>
            </w:pPr>
            <w:r w:rsidRPr="00820427">
              <w:rPr>
                <w:rFonts w:ascii="Calibri" w:hAnsi="Calibri"/>
                <w:color w:val="000000"/>
                <w:sz w:val="20"/>
              </w:rPr>
              <w:t xml:space="preserve">FER ET ACIERS NON ALLIÉS EN LINGOTS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72061000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AUTRES FORMES PRIMAIRES DE FER ET D'ACIERS NON ALLIÉS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72069000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LINGOTS ET AUTRES FORMES PRIMAIRES D'ACIERS INOXYDABLES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72181000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LINGOTS ET AUTRES FORMES PRIMAIRES D'ACIERS ALLIÉS POUR OUTILLAGE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72241010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LINGOTS ET AUTRES FORMES PRIMAIRES D'ACIERS ALLIÉS, AUTRES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72241090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DA7421" w:rsidP="00F265F4">
            <w:pPr>
              <w:spacing w:after="0" w:line="240" w:lineRule="auto"/>
              <w:jc w:val="center"/>
              <w:rPr>
                <w:rFonts w:ascii="Calibri" w:eastAsia="Times New Roman" w:hAnsi="Calibri" w:cs="Calibri"/>
                <w:b/>
                <w:bCs/>
                <w:color w:val="000000"/>
              </w:rPr>
            </w:pPr>
            <w:r w:rsidRPr="00820427">
              <w:rPr>
                <w:rFonts w:ascii="Calibri" w:hAnsi="Calibri"/>
                <w:b/>
                <w:color w:val="000000"/>
              </w:rPr>
              <w:t>BRAMES</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FF0000"/>
              </w:rPr>
            </w:pPr>
            <w:r w:rsidRPr="00820427">
              <w:rPr>
                <w:rFonts w:ascii="Calibri" w:hAnsi="Calibri"/>
              </w:rPr>
              <w:t>BRAMES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72071210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FF0000"/>
              </w:rPr>
            </w:pPr>
            <w:r w:rsidRPr="00820427">
              <w:rPr>
                <w:rFonts w:ascii="Calibri" w:hAnsi="Calibri"/>
              </w:rPr>
              <w:t>BRAMES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72072032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DA7421" w:rsidP="00F265F4">
            <w:pPr>
              <w:spacing w:after="0" w:line="240" w:lineRule="auto"/>
              <w:rPr>
                <w:rFonts w:ascii="Calibri" w:eastAsia="Times New Roman" w:hAnsi="Calibri" w:cs="Calibri"/>
                <w:color w:val="000000"/>
              </w:rPr>
            </w:pPr>
            <w:r w:rsidRPr="00820427">
              <w:rPr>
                <w:rFonts w:ascii="Calibri" w:hAnsi="Calibri"/>
                <w:color w:val="000000"/>
              </w:rPr>
              <w:t>BRAMES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72189110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DA7421" w:rsidP="00F265F4">
            <w:pPr>
              <w:spacing w:after="0" w:line="240" w:lineRule="auto"/>
              <w:rPr>
                <w:rFonts w:ascii="Calibri" w:eastAsia="Times New Roman" w:hAnsi="Calibri" w:cs="Calibri"/>
                <w:color w:val="000000"/>
              </w:rPr>
            </w:pPr>
            <w:r w:rsidRPr="00820427">
              <w:rPr>
                <w:rFonts w:ascii="Calibri" w:hAnsi="Calibri"/>
                <w:color w:val="000000"/>
              </w:rPr>
              <w:t>BRAMES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72189180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FF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FF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DA7421" w:rsidP="00F265F4">
            <w:pPr>
              <w:spacing w:after="0" w:line="240" w:lineRule="auto"/>
              <w:jc w:val="center"/>
              <w:rPr>
                <w:rFonts w:ascii="Calibri" w:eastAsia="Times New Roman" w:hAnsi="Calibri" w:cs="Calibri"/>
                <w:b/>
                <w:bCs/>
                <w:color w:val="000000"/>
              </w:rPr>
            </w:pPr>
            <w:r w:rsidRPr="00820427">
              <w:rPr>
                <w:rFonts w:ascii="Calibri" w:hAnsi="Calibri"/>
                <w:b/>
                <w:color w:val="000000"/>
              </w:rPr>
              <w:t>BLOOMS</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DA7421" w:rsidP="00F265F4">
            <w:pPr>
              <w:spacing w:after="0" w:line="240" w:lineRule="auto"/>
              <w:jc w:val="center"/>
              <w:rPr>
                <w:rFonts w:ascii="Calibri" w:eastAsia="Times New Roman" w:hAnsi="Calibri" w:cs="Calibri"/>
                <w:b/>
                <w:bCs/>
                <w:color w:val="000000"/>
              </w:rPr>
            </w:pPr>
            <w:r w:rsidRPr="00820427">
              <w:rPr>
                <w:rFonts w:ascii="Calibri" w:hAnsi="Calibri"/>
                <w:b/>
                <w:color w:val="000000"/>
              </w:rPr>
              <w:t>BILLETTES</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72071111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72071114</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72071116</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72071912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72071980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72072011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72072015</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BLOOMS BILLETTES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72072017</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72072052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72072080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72189911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72189920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72249002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72249003</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72249005</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72249007</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72249014</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BLOOMS BILLETTES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72249031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BLOOMS BILLETTES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72249038</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DA7421" w:rsidP="00F265F4">
            <w:pPr>
              <w:spacing w:after="0" w:line="240" w:lineRule="auto"/>
              <w:jc w:val="center"/>
              <w:rPr>
                <w:rFonts w:ascii="Calibri" w:eastAsia="Times New Roman" w:hAnsi="Calibri" w:cs="Calibri"/>
                <w:b/>
                <w:bCs/>
                <w:color w:val="000000"/>
              </w:rPr>
            </w:pPr>
            <w:r w:rsidRPr="00820427">
              <w:rPr>
                <w:rFonts w:ascii="Calibri" w:hAnsi="Calibri"/>
                <w:b/>
                <w:color w:val="000000"/>
              </w:rPr>
              <w:t>COILS</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COILS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72081000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COILS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72082500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72082600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COILS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72082700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72083600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72083700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72083800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72083900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72191100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72191210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72191290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72191310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72191390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72191410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72191490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72251910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72253010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COILS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72253030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COILS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72253090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b/>
                <w:bCs/>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center"/>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RAILS ET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MATÉRIEL DE VOIE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RAILS ET MATÉRIEL DE VOIE </w:t>
            </w:r>
          </w:p>
        </w:tc>
        <w:tc>
          <w:tcPr>
            <w:tcW w:w="1800" w:type="dxa"/>
            <w:tcBorders>
              <w:top w:val="nil"/>
              <w:left w:val="single" w:sz="4" w:space="0" w:color="auto"/>
              <w:bottom w:val="nil"/>
              <w:right w:val="single" w:sz="4" w:space="0" w:color="auto"/>
            </w:tcBorders>
            <w:shd w:val="clear" w:color="000000" w:fill="CCE8CF"/>
            <w:noWrap/>
            <w:vAlign w:val="bottom"/>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73021022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RAILS ET MATÉRIEL DE VOIE</w:t>
            </w:r>
          </w:p>
        </w:tc>
        <w:tc>
          <w:tcPr>
            <w:tcW w:w="1800" w:type="dxa"/>
            <w:tcBorders>
              <w:top w:val="nil"/>
              <w:left w:val="single" w:sz="4" w:space="0" w:color="auto"/>
              <w:bottom w:val="nil"/>
              <w:right w:val="single" w:sz="4" w:space="0" w:color="auto"/>
            </w:tcBorders>
            <w:shd w:val="clear" w:color="000000" w:fill="CCE8CF"/>
            <w:noWrap/>
            <w:vAlign w:val="bottom"/>
            <w:hideMark/>
          </w:tcPr>
          <w:p w:rsidR="00F265F4" w:rsidRPr="00820427" w:rsidRDefault="00F265F4" w:rsidP="00F265F4">
            <w:pPr>
              <w:spacing w:after="0" w:line="240" w:lineRule="auto"/>
              <w:jc w:val="center"/>
              <w:rPr>
                <w:rFonts w:ascii="Calibri" w:eastAsia="Times New Roman" w:hAnsi="Calibri" w:cs="Calibri"/>
              </w:rPr>
            </w:pPr>
            <w:r w:rsidRPr="00820427">
              <w:rPr>
                <w:rFonts w:ascii="Calibri" w:hAnsi="Calibri"/>
              </w:rPr>
              <w:t>73021028</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RAILS ET MATÉRIEL DE VOIE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73021040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RAILS ET MATÉRIEL DE VOIE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73021050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RAILS ET MATÉRIEL DE VOIE </w:t>
            </w:r>
          </w:p>
        </w:tc>
        <w:tc>
          <w:tcPr>
            <w:tcW w:w="1800" w:type="dxa"/>
            <w:tcBorders>
              <w:top w:val="nil"/>
              <w:left w:val="single" w:sz="4" w:space="0" w:color="auto"/>
              <w:bottom w:val="nil"/>
              <w:right w:val="single" w:sz="4" w:space="0" w:color="auto"/>
            </w:tcBorders>
            <w:shd w:val="clear" w:color="000000" w:fill="CCE8CF"/>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73024000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820427" w:rsidRDefault="00F265F4" w:rsidP="00F265F4">
            <w:pPr>
              <w:spacing w:after="0" w:line="240" w:lineRule="auto"/>
              <w:rPr>
                <w:rFonts w:ascii="Calibri" w:eastAsia="Times New Roman" w:hAnsi="Calibri" w:cs="Calibri"/>
                <w:color w:val="00B05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820427" w:rsidRDefault="00F265F4" w:rsidP="00F265F4">
            <w:pPr>
              <w:spacing w:after="0" w:line="240" w:lineRule="auto"/>
              <w:rPr>
                <w:rFonts w:ascii="Calibri" w:eastAsia="Times New Roman" w:hAnsi="Calibri" w:cs="Calibri"/>
                <w:color w:val="00B05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PALPLANCHES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b/>
                <w:bCs/>
                <w:color w:val="000000"/>
              </w:rPr>
            </w:pPr>
            <w:r w:rsidRPr="00820427">
              <w:rPr>
                <w:rFonts w:ascii="Calibri" w:hAnsi="Calibri"/>
                <w:b/>
                <w:color w:val="000000"/>
              </w:rPr>
              <w:t xml:space="preserve">PALPLANCHES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73011000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BARRES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RONDES en béton armé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RONDES en béton armé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72142000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BARRES RONDES en béton armé</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72149910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FIL MACHINE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72131000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72132000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72139110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72139120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72139141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72139149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72139170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72139190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72139910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72139990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72210010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FIL MACHINE</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72210090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72271000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72272000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72279010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72279050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MACHINE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72279095</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b/>
                <w:bCs/>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BARRES LAMINÉES À CHAUD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MARCHANDES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BARRES LAMINÉES À CHAUD MARCHANDES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72143000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72149931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72149939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72149950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72149971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72149979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72149995</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72221111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72221119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72221181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BARRES LAMINÉES À CHAUD MARCHANDES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72221189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72221910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72221990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72281020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72282091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72283020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72283041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72283049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72283061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72283069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72283089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 LAMINÉES À CHAUD MARCHANDES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72288000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MARCHANDES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MARCHANDS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PLATS LAMINÉS MARCHANDS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72149110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PLATS LAMINÉS MARCHANDS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72149190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PLATS LAMINÉS MARCHANDS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72282010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PLATS LAMINÉS MARCHANDS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72283070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BANDES LAMINÉES À CHAUD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&lt; 600 mm.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BANDES LAMINÉES À CHAUD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72111400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BANDES LAMINÉES À CHAUD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72111900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BANDES LAMINÉES À CHAUD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72126000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BANDES LAMINÉES À CHAUD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72201100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BANDES LAMINÉES À CHAUD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72201200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BANDES LAMINÉES À CHAUD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72261910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BANDES LAMINÉES À CHAUD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72269120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BANDES LAMINÉES À CHAUD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72269191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BANDES LAMINÉES À CHAUD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72269199</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TÔLES LAMINÉES À CHAUD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ET PLATS LARGES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72084000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72085120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72085191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72085198</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72085210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72085291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72085299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72085310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72085390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72085400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LAMINÉES À CHAUD ET PLATS LARGES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72089020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72089080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72109030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72111300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72192110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72192190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72192210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72192290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72192300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72192400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72254012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72254015</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72254040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72254060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CHAUD ET PLATS LARGES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72254090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TÔLES LAMINÉES  À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FROID &gt;600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À FROID &gt;600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72091500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&gt;601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72091690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&gt;602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72091790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&gt;603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72091891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&gt;604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72092500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&gt;605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72092690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&gt;606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72092790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LAMINÉES À FROID &gt;607</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72092890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&gt;608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72099020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&gt;609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72099080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&gt;610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72193100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LAMINÉES À FROID &gt;611</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72193210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&gt;612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72193290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&gt;613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72193310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&gt;614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72193390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&gt;615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72193410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LAMINÉES À FROID &gt;616</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72193490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&gt;617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72193510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&gt;618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72193590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&gt;619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72199020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 xml:space="preserve">TÔLES LAMINÉES À FROID &gt;620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72199080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&gt;621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72255020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LAMINÉES À FROID &gt;622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72255080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FER NOIR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FER NOIR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72091899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FER NOIR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72112380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TÔLES MINCES/BANDES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MAGNÉTIQUES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MINCES/BANDES MAGNÉTIQUES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72091610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MINCES/BANDES MAGNÉTIQUES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72091710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MINCES/BANDES MAGNÉTIQUES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72091810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MINCES/BANDES MAGNÉTIQUES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72092610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MINCES/BANDES MAGNÉTIQUES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72092710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MINCES/BANDES MAGNÉTIQUES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72092810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MINCES/BANDES MAGNÉTIQUES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72112320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MINCES/BANDES MAGNÉTIQUES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72251100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MINCES/BANDES MAGNÉTIQUES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72251990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MINCES/BANDES MAGNÉTIQUES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72261100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MINCES/BANDES MAGNÉTIQUES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72261980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TÔLES /BANDES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ÉTAMÉES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ÉTAMÉES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72101100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ÉTAMÉES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72101220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ÉTAMÉES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72101280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ÉTAMÉES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72107010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ÉTAMÉES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72109040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ÉTAMÉES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72121010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ÉTAMÉES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72121090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ÉTAMÉES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72124020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TÔLES T.F.S.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T.F.S.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72105000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T.F.S.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72125020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TÔLES /BANDES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GALVANISÉES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GALVANISÉES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72104100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GALVANISÉES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72104900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TÔLES /BANDES GALVANISÉES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72123000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GALVANISÉES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72259200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GALVANISÉES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72269930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TÔLES /BANDES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ÉLECTROZINGUÉES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ÉLECTROZINGUÉES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72103000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ÉLECTROZINGUÉES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72122000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ÉLECTROZINGUÉES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72259100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 xml:space="preserve">TÔLES /BANDES ÉLECTROZINGUÉES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72269910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TÔLES /BANDES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REV.ORGANIQUE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REV.ORGANIQUE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72107080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REV.ORGANIQUE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72124080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REV.ORGANIQUE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72259900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REV.ORGANIQUE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72269970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TÔLES /BANDES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AUTRES REVÊTEMENTS MÉTALLIQUES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AUTRES REVÊTEMENTS MÉTALLIQUES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72102000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AUTRES REVÊTEMENTS MÉTALLIQUES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72106100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AUTRES REVÊTEMENTS MÉTALLIQUES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72106900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AUTRES REVÊTEMENTS MÉTALLIQUES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72109080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AUTRES REVÊTEMENTS MÉTALLIQUES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72125030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AUTRES REVÊTEMENTS MÉTALLIQUES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72125040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AUTRES REVÊTEMENTS MÉTALLIQUES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72125061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AUTRES REVÊTEMENTS MÉTALLIQUES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72125069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TÔLES /BANDES AUTRES REVÊTEMENTS MÉTALLIQUES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72125090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TUYAUX SANS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SOUDURE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73041100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73041910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TUYAUX SANS SOUDURE</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73041930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73041990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73042200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73042300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73042400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73042910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73042930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73042990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73043120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73043180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73043910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73043952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73043958</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73043992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73043993</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73043998</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73044100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73044910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73044993</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TUYAUX SANS SOUDURE</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73044995</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73044999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73045112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73045118</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73045181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73045189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73045910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73045932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73045938</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73045992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73045993</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73045999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SANS SOUDURE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73049000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TUYAUX SOUDÉS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73051100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73051200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73051900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TUYAUX SOUDÉS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73052000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TUYAUX SOUDÉS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73053100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TUYAUX SOUDÉS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73053900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73059000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TUYAUX SOUDÉS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73061110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73061190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73061910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TUYAUX SOUDÉS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73061990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73062100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73062900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73063011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73063019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73063041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73063049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73063072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73063077</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73063080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73064020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73064080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73065020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73065080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73066110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73066192</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73066199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73066910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73066990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TUYAUX SOUDÉS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73069000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PRODUITS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FORGÉS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72141000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72223051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72223091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72281050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72284010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72284090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BARRES/PROFILÉS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ÉTIRÉS/FROID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72151000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72155011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72155019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72155080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72159000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72166110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72166190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72166900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72169110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72169180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72222011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72222019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72222021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72222029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72222031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72222039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72222081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72222089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72223097</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72224050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72224090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72281090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72282099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72285020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72285040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72285061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72285069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72285080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72286020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72286080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BARRES/PROFILÉS ÉTIRÉS/FROID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72287090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FIL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TRÉFILÉ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72171010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FIL TRÉFILÉ</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72171031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72171039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FIL TRÉFILÉ</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72171050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72171090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72172010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FIL TRÉFILÉ</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72172030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72172050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72172090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72173041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72173049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72173050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72173090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72179020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FIL TRÉFILÉ</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72179050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72179090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72230011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72230019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72230091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72230099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72292000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FIL TRÉFILÉ</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72299020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72299050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FIL TRÉFILÉ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72299090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BANDE À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FROID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72112330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lastRenderedPageBreak/>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72112900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72119020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72119080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72202021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72202029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BANDE À FROID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72202041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72202049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72202081</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72202089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BANDE À FROID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72209020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72209080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BANDE À FROID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72262000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BANDE À FROID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72269200</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rPr>
                <w:rFonts w:ascii="Calibri" w:eastAsia="Times New Roman" w:hAnsi="Calibri" w:cs="Calibri"/>
                <w:color w:val="000000"/>
              </w:rPr>
            </w:pP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DEMI-PRODUITS </w:t>
            </w:r>
          </w:p>
        </w:tc>
      </w:tr>
      <w:tr w:rsidR="00F265F4" w:rsidRPr="00820427" w:rsidTr="00E06F9A">
        <w:tc>
          <w:tcPr>
            <w:tcW w:w="5320" w:type="dxa"/>
            <w:tcBorders>
              <w:top w:val="nil"/>
              <w:left w:val="single" w:sz="4" w:space="0" w:color="auto"/>
              <w:bottom w:val="nil"/>
              <w:right w:val="nil"/>
            </w:tcBorders>
            <w:shd w:val="clear" w:color="auto" w:fill="auto"/>
            <w:vAlign w:val="bottom"/>
          </w:tcPr>
          <w:p w:rsidR="00F265F4" w:rsidRPr="00820427" w:rsidRDefault="00F265F4" w:rsidP="00F265F4">
            <w:pPr>
              <w:spacing w:after="0" w:line="240" w:lineRule="auto"/>
              <w:rPr>
                <w:rFonts w:ascii="Calibri" w:eastAsia="Times New Roman" w:hAnsi="Calibri" w:cs="Calibri"/>
                <w:color w:val="000000"/>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b/>
                <w:bCs/>
                <w:color w:val="000000"/>
              </w:rPr>
            </w:pPr>
            <w:r w:rsidRPr="00820427">
              <w:rPr>
                <w:rFonts w:ascii="Calibri" w:hAnsi="Calibri"/>
                <w:b/>
                <w:color w:val="000000"/>
              </w:rPr>
              <w:t xml:space="preserve">FORGÉS </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DEMI-PRODUITS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72071190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DEMI-PRODUITS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72071290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DEMI-PRODUITS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72071919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DEMI-PRODUITS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72072019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DEMI-PRODUITS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72072039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DEMI-PRODUITS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72072059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DEMI-PRODUITS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72189919</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DEMI-PRODUITS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72189980</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DEMI-PRODUITS FORGÉS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72249018</w:t>
            </w:r>
          </w:p>
        </w:tc>
      </w:tr>
      <w:tr w:rsidR="00F265F4" w:rsidRPr="00820427" w:rsidTr="00223553">
        <w:tc>
          <w:tcPr>
            <w:tcW w:w="5320" w:type="dxa"/>
            <w:tcBorders>
              <w:top w:val="nil"/>
              <w:left w:val="single" w:sz="4" w:space="0" w:color="auto"/>
              <w:bottom w:val="nil"/>
              <w:right w:val="nil"/>
            </w:tcBorders>
            <w:shd w:val="clear" w:color="auto" w:fill="auto"/>
            <w:vAlign w:val="bottom"/>
            <w:hideMark/>
          </w:tcPr>
          <w:p w:rsidR="00F265F4" w:rsidRPr="00820427" w:rsidRDefault="00F265F4" w:rsidP="00F265F4">
            <w:pPr>
              <w:spacing w:after="0" w:line="240" w:lineRule="auto"/>
              <w:rPr>
                <w:rFonts w:ascii="Calibri" w:eastAsia="Times New Roman" w:hAnsi="Calibri" w:cs="Calibri"/>
                <w:color w:val="000000"/>
              </w:rPr>
            </w:pPr>
            <w:r w:rsidRPr="00820427">
              <w:rPr>
                <w:rFonts w:ascii="Calibri" w:hAnsi="Calibri"/>
                <w:color w:val="000000"/>
              </w:rPr>
              <w:t xml:space="preserve">DEMI-PRODUITS FORGÉS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820427" w:rsidRDefault="00F265F4" w:rsidP="00F265F4">
            <w:pPr>
              <w:spacing w:after="0" w:line="240" w:lineRule="auto"/>
              <w:jc w:val="center"/>
              <w:rPr>
                <w:rFonts w:ascii="Calibri" w:eastAsia="Times New Roman" w:hAnsi="Calibri" w:cs="Calibri"/>
                <w:color w:val="000000"/>
              </w:rPr>
            </w:pPr>
            <w:r w:rsidRPr="00820427">
              <w:rPr>
                <w:rFonts w:ascii="Calibri" w:hAnsi="Calibri"/>
                <w:color w:val="000000"/>
              </w:rPr>
              <w:t>72249090</w:t>
            </w:r>
          </w:p>
        </w:tc>
      </w:tr>
    </w:tbl>
    <w:p w:rsidR="00F265F4" w:rsidRPr="00820427" w:rsidRDefault="00F265F4" w:rsidP="00CF773E">
      <w:pPr>
        <w:spacing w:line="240" w:lineRule="auto"/>
        <w:ind w:left="708" w:hanging="356"/>
        <w:jc w:val="both"/>
        <w:rPr>
          <w:rFonts w:ascii="Times New Roman" w:hAnsi="Times New Roman" w:cs="Times New Roman"/>
          <w:sz w:val="24"/>
          <w:szCs w:val="24"/>
        </w:rPr>
      </w:pPr>
    </w:p>
    <w:sectPr w:rsidR="00F265F4" w:rsidRPr="00820427" w:rsidSect="00F265F4">
      <w:pgSz w:w="11909" w:h="16834"/>
      <w:pgMar w:top="567" w:right="852" w:bottom="284" w:left="85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D22" w:rsidRDefault="00BB1D22" w:rsidP="00146EE7">
      <w:pPr>
        <w:spacing w:after="0" w:line="240" w:lineRule="auto"/>
      </w:pPr>
      <w:r>
        <w:separator/>
      </w:r>
    </w:p>
  </w:endnote>
  <w:endnote w:type="continuationSeparator" w:id="0">
    <w:p w:rsidR="00BB1D22" w:rsidRDefault="00BB1D22" w:rsidP="00146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altName w:val="Palatino Linotype"/>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82691"/>
      <w:docPartObj>
        <w:docPartGallery w:val="Page Numbers (Bottom of Page)"/>
        <w:docPartUnique/>
      </w:docPartObj>
    </w:sdtPr>
    <w:sdtEndPr/>
    <w:sdtContent>
      <w:p w:rsidR="005406FC" w:rsidRDefault="00DD1C06">
        <w:pPr>
          <w:pStyle w:val="Footer"/>
          <w:jc w:val="right"/>
        </w:pPr>
        <w:r>
          <w:fldChar w:fldCharType="begin"/>
        </w:r>
        <w:r w:rsidR="00474F4E">
          <w:instrText xml:space="preserve"> PAGE   \* MERGEFORMAT </w:instrText>
        </w:r>
        <w:r>
          <w:fldChar w:fldCharType="separate"/>
        </w:r>
        <w:r w:rsidR="004F0A76">
          <w:rPr>
            <w:noProof/>
          </w:rPr>
          <w:t>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D22" w:rsidRDefault="00BB1D22" w:rsidP="00146EE7">
      <w:pPr>
        <w:spacing w:after="0" w:line="240" w:lineRule="auto"/>
      </w:pPr>
      <w:r>
        <w:separator/>
      </w:r>
    </w:p>
  </w:footnote>
  <w:footnote w:type="continuationSeparator" w:id="0">
    <w:p w:rsidR="00BB1D22" w:rsidRDefault="00BB1D22" w:rsidP="00146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5F4" w:rsidRPr="00F265F4" w:rsidRDefault="00F265F4" w:rsidP="00F26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709B0"/>
    <w:multiLevelType w:val="hybridMultilevel"/>
    <w:tmpl w:val="AA68F698"/>
    <w:lvl w:ilvl="0" w:tplc="0410000F">
      <w:start w:val="1"/>
      <w:numFmt w:val="decimal"/>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15:restartNumberingAfterBreak="0">
    <w:nsid w:val="08543250"/>
    <w:multiLevelType w:val="hybridMultilevel"/>
    <w:tmpl w:val="2556AE96"/>
    <w:lvl w:ilvl="0" w:tplc="2154FB6C">
      <w:start w:val="1"/>
      <w:numFmt w:val="decimal"/>
      <w:lvlText w:val="%1."/>
      <w:lvlJc w:val="left"/>
      <w:pPr>
        <w:tabs>
          <w:tab w:val="num" w:pos="720"/>
        </w:tabs>
        <w:ind w:left="720" w:hanging="360"/>
      </w:pPr>
      <w:rPr>
        <w:rFonts w:ascii="Times New Roman" w:eastAsiaTheme="minorHAnsi" w:hAnsi="Times New Roman" w:cs="Times New Roman" w:hint="default"/>
      </w:rPr>
    </w:lvl>
    <w:lvl w:ilvl="1" w:tplc="04100011">
      <w:start w:val="1"/>
      <w:numFmt w:val="decimal"/>
      <w:lvlText w:val="%2)"/>
      <w:lvlJc w:val="left"/>
      <w:pPr>
        <w:tabs>
          <w:tab w:val="num" w:pos="1440"/>
        </w:tabs>
        <w:ind w:left="1440" w:hanging="360"/>
      </w:pPr>
      <w:rPr>
        <w:rFonts w:hint="default"/>
      </w:rPr>
    </w:lvl>
    <w:lvl w:ilvl="2" w:tplc="297864E4">
      <w:start w:val="5"/>
      <w:numFmt w:val="lowerLetter"/>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A480D64"/>
    <w:multiLevelType w:val="hybridMultilevel"/>
    <w:tmpl w:val="C284CE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1AD4007"/>
    <w:multiLevelType w:val="hybridMultilevel"/>
    <w:tmpl w:val="482C0C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BC602E3"/>
    <w:multiLevelType w:val="hybridMultilevel"/>
    <w:tmpl w:val="6A26ABD2"/>
    <w:lvl w:ilvl="0" w:tplc="6E8A41B6">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3282582F"/>
    <w:multiLevelType w:val="hybridMultilevel"/>
    <w:tmpl w:val="AA68F69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36C310E2"/>
    <w:multiLevelType w:val="hybridMultilevel"/>
    <w:tmpl w:val="7CBE02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26D001B"/>
    <w:multiLevelType w:val="hybridMultilevel"/>
    <w:tmpl w:val="58DA06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ACD51EE"/>
    <w:multiLevelType w:val="hybridMultilevel"/>
    <w:tmpl w:val="4B4E5A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1A62271"/>
    <w:multiLevelType w:val="hybridMultilevel"/>
    <w:tmpl w:val="7C62515E"/>
    <w:lvl w:ilvl="0" w:tplc="E6F86C84">
      <w:start w:val="1"/>
      <w:numFmt w:val="bullet"/>
      <w:lvlText w:val="□"/>
      <w:lvlJc w:val="left"/>
      <w:pPr>
        <w:ind w:left="720" w:hanging="360"/>
      </w:pPr>
      <w:rPr>
        <w:rFonts w:ascii="Franklin Gothic Demi Cond" w:hAnsi="Franklin Gothic Demi Cond" w:hint="default"/>
        <w:sz w:val="4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356440F"/>
    <w:multiLevelType w:val="hybridMultilevel"/>
    <w:tmpl w:val="0318EB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4530552"/>
    <w:multiLevelType w:val="hybridMultilevel"/>
    <w:tmpl w:val="A0984F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9501F7"/>
    <w:multiLevelType w:val="hybridMultilevel"/>
    <w:tmpl w:val="15BACA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49959CB"/>
    <w:multiLevelType w:val="hybridMultilevel"/>
    <w:tmpl w:val="44D4F8A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782A30E6"/>
    <w:multiLevelType w:val="hybridMultilevel"/>
    <w:tmpl w:val="8CA887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842464F"/>
    <w:multiLevelType w:val="hybridMultilevel"/>
    <w:tmpl w:val="DFE4B878"/>
    <w:lvl w:ilvl="0" w:tplc="7C9E486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13"/>
  </w:num>
  <w:num w:numId="2">
    <w:abstractNumId w:val="0"/>
  </w:num>
  <w:num w:numId="3">
    <w:abstractNumId w:val="5"/>
  </w:num>
  <w:num w:numId="4">
    <w:abstractNumId w:val="7"/>
  </w:num>
  <w:num w:numId="5">
    <w:abstractNumId w:val="11"/>
  </w:num>
  <w:num w:numId="6">
    <w:abstractNumId w:val="12"/>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3"/>
  </w:num>
  <w:num w:numId="11">
    <w:abstractNumId w:val="14"/>
  </w:num>
  <w:num w:numId="12">
    <w:abstractNumId w:val="8"/>
  </w:num>
  <w:num w:numId="13">
    <w:abstractNumId w:val="10"/>
  </w:num>
  <w:num w:numId="14">
    <w:abstractNumId w:val="1"/>
  </w:num>
  <w:num w:numId="15">
    <w:abstractNumId w:val="4"/>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oNotHyphenateCap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
  <w:rsids>
    <w:rsidRoot w:val="00B310BB"/>
    <w:rsid w:val="00030019"/>
    <w:rsid w:val="0003454E"/>
    <w:rsid w:val="00040E93"/>
    <w:rsid w:val="0004391F"/>
    <w:rsid w:val="00043DED"/>
    <w:rsid w:val="000501D0"/>
    <w:rsid w:val="0006251F"/>
    <w:rsid w:val="00063EF4"/>
    <w:rsid w:val="00064A20"/>
    <w:rsid w:val="000675B4"/>
    <w:rsid w:val="00067B2B"/>
    <w:rsid w:val="00070BB3"/>
    <w:rsid w:val="00073A90"/>
    <w:rsid w:val="0008055F"/>
    <w:rsid w:val="000826BB"/>
    <w:rsid w:val="00082902"/>
    <w:rsid w:val="00085F28"/>
    <w:rsid w:val="00086412"/>
    <w:rsid w:val="00093DC2"/>
    <w:rsid w:val="000B093A"/>
    <w:rsid w:val="000C4716"/>
    <w:rsid w:val="000D519B"/>
    <w:rsid w:val="000D56C7"/>
    <w:rsid w:val="000E71C8"/>
    <w:rsid w:val="000F0829"/>
    <w:rsid w:val="000F4DF4"/>
    <w:rsid w:val="00110BEC"/>
    <w:rsid w:val="00114FDF"/>
    <w:rsid w:val="00116744"/>
    <w:rsid w:val="00122302"/>
    <w:rsid w:val="00131A39"/>
    <w:rsid w:val="001338EF"/>
    <w:rsid w:val="001354A7"/>
    <w:rsid w:val="00146EE7"/>
    <w:rsid w:val="001479CF"/>
    <w:rsid w:val="001516AF"/>
    <w:rsid w:val="001528D6"/>
    <w:rsid w:val="00160CDF"/>
    <w:rsid w:val="0016197C"/>
    <w:rsid w:val="00175273"/>
    <w:rsid w:val="0019643F"/>
    <w:rsid w:val="001972CD"/>
    <w:rsid w:val="001B3A1F"/>
    <w:rsid w:val="001C1744"/>
    <w:rsid w:val="001C7D7C"/>
    <w:rsid w:val="001D37AE"/>
    <w:rsid w:val="001E3716"/>
    <w:rsid w:val="001E58F8"/>
    <w:rsid w:val="002028A7"/>
    <w:rsid w:val="00203C70"/>
    <w:rsid w:val="00223553"/>
    <w:rsid w:val="00223FF2"/>
    <w:rsid w:val="00224337"/>
    <w:rsid w:val="00231A56"/>
    <w:rsid w:val="00254720"/>
    <w:rsid w:val="0028784F"/>
    <w:rsid w:val="002938E4"/>
    <w:rsid w:val="002A06FD"/>
    <w:rsid w:val="002A1841"/>
    <w:rsid w:val="002B04DC"/>
    <w:rsid w:val="002B5CDE"/>
    <w:rsid w:val="002C2BB8"/>
    <w:rsid w:val="002C5732"/>
    <w:rsid w:val="002D091D"/>
    <w:rsid w:val="002D6A33"/>
    <w:rsid w:val="002F016A"/>
    <w:rsid w:val="002F6A03"/>
    <w:rsid w:val="00311055"/>
    <w:rsid w:val="003307BD"/>
    <w:rsid w:val="00351851"/>
    <w:rsid w:val="0036093C"/>
    <w:rsid w:val="00361749"/>
    <w:rsid w:val="003676FC"/>
    <w:rsid w:val="003700F9"/>
    <w:rsid w:val="00371FF2"/>
    <w:rsid w:val="00376DB1"/>
    <w:rsid w:val="00381ADE"/>
    <w:rsid w:val="0039017F"/>
    <w:rsid w:val="00391B3F"/>
    <w:rsid w:val="003A3BF5"/>
    <w:rsid w:val="003A55DD"/>
    <w:rsid w:val="003B3C39"/>
    <w:rsid w:val="003C4AC4"/>
    <w:rsid w:val="003D7DE6"/>
    <w:rsid w:val="003E0C25"/>
    <w:rsid w:val="004058E2"/>
    <w:rsid w:val="0040618D"/>
    <w:rsid w:val="00416471"/>
    <w:rsid w:val="004213AA"/>
    <w:rsid w:val="00430FEF"/>
    <w:rsid w:val="0044285E"/>
    <w:rsid w:val="00443381"/>
    <w:rsid w:val="00451E01"/>
    <w:rsid w:val="00455DAA"/>
    <w:rsid w:val="004564D0"/>
    <w:rsid w:val="00461FC5"/>
    <w:rsid w:val="00467E43"/>
    <w:rsid w:val="004704DB"/>
    <w:rsid w:val="004709C3"/>
    <w:rsid w:val="00474F4E"/>
    <w:rsid w:val="0048620C"/>
    <w:rsid w:val="0048684B"/>
    <w:rsid w:val="00491E7F"/>
    <w:rsid w:val="00491F13"/>
    <w:rsid w:val="004925CF"/>
    <w:rsid w:val="004A68F0"/>
    <w:rsid w:val="004C068D"/>
    <w:rsid w:val="004C5D48"/>
    <w:rsid w:val="004D5196"/>
    <w:rsid w:val="004F09FB"/>
    <w:rsid w:val="004F0A76"/>
    <w:rsid w:val="004F1085"/>
    <w:rsid w:val="004F1B6A"/>
    <w:rsid w:val="004F1DE0"/>
    <w:rsid w:val="00502D9D"/>
    <w:rsid w:val="005076E5"/>
    <w:rsid w:val="0052640D"/>
    <w:rsid w:val="00526D96"/>
    <w:rsid w:val="00537CC7"/>
    <w:rsid w:val="005406FC"/>
    <w:rsid w:val="00544AC7"/>
    <w:rsid w:val="00546AE8"/>
    <w:rsid w:val="0055077D"/>
    <w:rsid w:val="00552AC9"/>
    <w:rsid w:val="00561134"/>
    <w:rsid w:val="005621BD"/>
    <w:rsid w:val="005714AF"/>
    <w:rsid w:val="005764D0"/>
    <w:rsid w:val="00577A7D"/>
    <w:rsid w:val="00586CE6"/>
    <w:rsid w:val="00595219"/>
    <w:rsid w:val="00597E01"/>
    <w:rsid w:val="005A546C"/>
    <w:rsid w:val="005B622C"/>
    <w:rsid w:val="005C4747"/>
    <w:rsid w:val="005C523D"/>
    <w:rsid w:val="005C6254"/>
    <w:rsid w:val="005D089C"/>
    <w:rsid w:val="005D08DC"/>
    <w:rsid w:val="005D38DD"/>
    <w:rsid w:val="005E08E6"/>
    <w:rsid w:val="005E2655"/>
    <w:rsid w:val="006039C3"/>
    <w:rsid w:val="00606FE7"/>
    <w:rsid w:val="006251D1"/>
    <w:rsid w:val="00625AE5"/>
    <w:rsid w:val="006263D7"/>
    <w:rsid w:val="00626639"/>
    <w:rsid w:val="006270DA"/>
    <w:rsid w:val="00655DC9"/>
    <w:rsid w:val="006568FF"/>
    <w:rsid w:val="00656A94"/>
    <w:rsid w:val="00666C40"/>
    <w:rsid w:val="00673A96"/>
    <w:rsid w:val="0068063F"/>
    <w:rsid w:val="00687712"/>
    <w:rsid w:val="006C4402"/>
    <w:rsid w:val="006D4BF0"/>
    <w:rsid w:val="006E7DDA"/>
    <w:rsid w:val="006E7F4B"/>
    <w:rsid w:val="006F7602"/>
    <w:rsid w:val="007016E3"/>
    <w:rsid w:val="00707A33"/>
    <w:rsid w:val="00714AD1"/>
    <w:rsid w:val="0073155F"/>
    <w:rsid w:val="00733CD8"/>
    <w:rsid w:val="00742F89"/>
    <w:rsid w:val="00755E45"/>
    <w:rsid w:val="00760AF9"/>
    <w:rsid w:val="00786695"/>
    <w:rsid w:val="00790C96"/>
    <w:rsid w:val="007B09C9"/>
    <w:rsid w:val="007B0A3C"/>
    <w:rsid w:val="007B4AFE"/>
    <w:rsid w:val="007E128B"/>
    <w:rsid w:val="007E15B1"/>
    <w:rsid w:val="007F4CFB"/>
    <w:rsid w:val="008159DE"/>
    <w:rsid w:val="008162CB"/>
    <w:rsid w:val="00820427"/>
    <w:rsid w:val="00822B47"/>
    <w:rsid w:val="008311D0"/>
    <w:rsid w:val="00836745"/>
    <w:rsid w:val="008500E4"/>
    <w:rsid w:val="008508EE"/>
    <w:rsid w:val="00855BF2"/>
    <w:rsid w:val="00870860"/>
    <w:rsid w:val="008D01A3"/>
    <w:rsid w:val="008D4C6E"/>
    <w:rsid w:val="008E72DD"/>
    <w:rsid w:val="00907232"/>
    <w:rsid w:val="009142C4"/>
    <w:rsid w:val="0091570C"/>
    <w:rsid w:val="00915B27"/>
    <w:rsid w:val="00921AEE"/>
    <w:rsid w:val="0092466C"/>
    <w:rsid w:val="0094018C"/>
    <w:rsid w:val="00952519"/>
    <w:rsid w:val="009777E3"/>
    <w:rsid w:val="0098237F"/>
    <w:rsid w:val="009A3824"/>
    <w:rsid w:val="009B2934"/>
    <w:rsid w:val="009C46FC"/>
    <w:rsid w:val="009E4381"/>
    <w:rsid w:val="009E4D53"/>
    <w:rsid w:val="00A00B83"/>
    <w:rsid w:val="00A153A1"/>
    <w:rsid w:val="00A431A4"/>
    <w:rsid w:val="00A505F5"/>
    <w:rsid w:val="00A52A09"/>
    <w:rsid w:val="00A65A21"/>
    <w:rsid w:val="00A73A08"/>
    <w:rsid w:val="00A756ED"/>
    <w:rsid w:val="00A80E67"/>
    <w:rsid w:val="00A839F3"/>
    <w:rsid w:val="00A91928"/>
    <w:rsid w:val="00AA5D46"/>
    <w:rsid w:val="00AA6146"/>
    <w:rsid w:val="00AB0F43"/>
    <w:rsid w:val="00AC3B7D"/>
    <w:rsid w:val="00AD2386"/>
    <w:rsid w:val="00AD4906"/>
    <w:rsid w:val="00AD6CDA"/>
    <w:rsid w:val="00B057AD"/>
    <w:rsid w:val="00B144CD"/>
    <w:rsid w:val="00B26B7B"/>
    <w:rsid w:val="00B310BB"/>
    <w:rsid w:val="00B61F3C"/>
    <w:rsid w:val="00B67A0D"/>
    <w:rsid w:val="00B71506"/>
    <w:rsid w:val="00B76C36"/>
    <w:rsid w:val="00B90236"/>
    <w:rsid w:val="00B96FCF"/>
    <w:rsid w:val="00BA3E74"/>
    <w:rsid w:val="00BB1D22"/>
    <w:rsid w:val="00BC10D0"/>
    <w:rsid w:val="00BC5DDA"/>
    <w:rsid w:val="00BD11D7"/>
    <w:rsid w:val="00BD4BEC"/>
    <w:rsid w:val="00BF09C2"/>
    <w:rsid w:val="00BF2D03"/>
    <w:rsid w:val="00BF7796"/>
    <w:rsid w:val="00C01A69"/>
    <w:rsid w:val="00C0795E"/>
    <w:rsid w:val="00C179AB"/>
    <w:rsid w:val="00C213BF"/>
    <w:rsid w:val="00C22B35"/>
    <w:rsid w:val="00C231E5"/>
    <w:rsid w:val="00C2507F"/>
    <w:rsid w:val="00C34756"/>
    <w:rsid w:val="00C479D4"/>
    <w:rsid w:val="00C509E7"/>
    <w:rsid w:val="00C57332"/>
    <w:rsid w:val="00C75963"/>
    <w:rsid w:val="00C83004"/>
    <w:rsid w:val="00C84E86"/>
    <w:rsid w:val="00C87594"/>
    <w:rsid w:val="00C90352"/>
    <w:rsid w:val="00CA1DEC"/>
    <w:rsid w:val="00CA5AF0"/>
    <w:rsid w:val="00CB46E5"/>
    <w:rsid w:val="00CB794E"/>
    <w:rsid w:val="00CD1450"/>
    <w:rsid w:val="00CF6747"/>
    <w:rsid w:val="00CF773E"/>
    <w:rsid w:val="00CF7F22"/>
    <w:rsid w:val="00D00006"/>
    <w:rsid w:val="00D138EC"/>
    <w:rsid w:val="00D22B86"/>
    <w:rsid w:val="00D24539"/>
    <w:rsid w:val="00D24F86"/>
    <w:rsid w:val="00D27263"/>
    <w:rsid w:val="00D27DC3"/>
    <w:rsid w:val="00D32987"/>
    <w:rsid w:val="00D36B81"/>
    <w:rsid w:val="00D378CD"/>
    <w:rsid w:val="00D41B58"/>
    <w:rsid w:val="00D450E2"/>
    <w:rsid w:val="00D60E7C"/>
    <w:rsid w:val="00D6146B"/>
    <w:rsid w:val="00D61B9D"/>
    <w:rsid w:val="00D73C6D"/>
    <w:rsid w:val="00D83131"/>
    <w:rsid w:val="00D87C55"/>
    <w:rsid w:val="00DA7380"/>
    <w:rsid w:val="00DA7421"/>
    <w:rsid w:val="00DC1FAE"/>
    <w:rsid w:val="00DD1C06"/>
    <w:rsid w:val="00DD4EA5"/>
    <w:rsid w:val="00DD4FC4"/>
    <w:rsid w:val="00DD7622"/>
    <w:rsid w:val="00DE27CE"/>
    <w:rsid w:val="00DF6CED"/>
    <w:rsid w:val="00E04380"/>
    <w:rsid w:val="00E058E3"/>
    <w:rsid w:val="00E06F9A"/>
    <w:rsid w:val="00E1152D"/>
    <w:rsid w:val="00E131C7"/>
    <w:rsid w:val="00E232D8"/>
    <w:rsid w:val="00E50D7C"/>
    <w:rsid w:val="00E67CB3"/>
    <w:rsid w:val="00E85195"/>
    <w:rsid w:val="00E87B3C"/>
    <w:rsid w:val="00E91566"/>
    <w:rsid w:val="00E976DA"/>
    <w:rsid w:val="00EA7FF7"/>
    <w:rsid w:val="00EC023F"/>
    <w:rsid w:val="00EC26E1"/>
    <w:rsid w:val="00EC6367"/>
    <w:rsid w:val="00EC6946"/>
    <w:rsid w:val="00EC72A4"/>
    <w:rsid w:val="00ED32D2"/>
    <w:rsid w:val="00ED61ED"/>
    <w:rsid w:val="00F03D15"/>
    <w:rsid w:val="00F044D6"/>
    <w:rsid w:val="00F064E1"/>
    <w:rsid w:val="00F2494C"/>
    <w:rsid w:val="00F265F4"/>
    <w:rsid w:val="00F32D90"/>
    <w:rsid w:val="00F34065"/>
    <w:rsid w:val="00F34A56"/>
    <w:rsid w:val="00F516F1"/>
    <w:rsid w:val="00F5565C"/>
    <w:rsid w:val="00F66476"/>
    <w:rsid w:val="00F70DCA"/>
    <w:rsid w:val="00F75634"/>
    <w:rsid w:val="00F849C9"/>
    <w:rsid w:val="00F85119"/>
    <w:rsid w:val="00FA2916"/>
    <w:rsid w:val="00FA7E29"/>
    <w:rsid w:val="00FC1E17"/>
    <w:rsid w:val="00FC34BD"/>
    <w:rsid w:val="00FC6127"/>
    <w:rsid w:val="00FC62AD"/>
    <w:rsid w:val="00FC6CF1"/>
    <w:rsid w:val="00FD42B0"/>
    <w:rsid w:val="00FE670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regrouptable v:ext="edit">
        <o:entry new="1" old="0"/>
        <o:entry new="2" old="1"/>
      </o:regrouptable>
    </o:shapelayout>
  </w:shapeDefaults>
  <w:decimalSymbol w:val="."/>
  <w:listSeparator w:val=","/>
  <w15:docId w15:val="{FF1E9B2F-1622-41CE-BFFB-D157AFEAB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9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17F"/>
    <w:pPr>
      <w:ind w:left="720"/>
      <w:contextualSpacing/>
    </w:pPr>
  </w:style>
  <w:style w:type="paragraph" w:styleId="Header">
    <w:name w:val="header"/>
    <w:basedOn w:val="Normal"/>
    <w:link w:val="HeaderChar"/>
    <w:uiPriority w:val="99"/>
    <w:unhideWhenUsed/>
    <w:rsid w:val="00146EE7"/>
    <w:pPr>
      <w:tabs>
        <w:tab w:val="center" w:pos="4819"/>
        <w:tab w:val="right" w:pos="9638"/>
      </w:tabs>
      <w:spacing w:after="0" w:line="240" w:lineRule="auto"/>
    </w:pPr>
  </w:style>
  <w:style w:type="character" w:customStyle="1" w:styleId="HeaderChar">
    <w:name w:val="Header Char"/>
    <w:basedOn w:val="DefaultParagraphFont"/>
    <w:link w:val="Header"/>
    <w:uiPriority w:val="99"/>
    <w:rsid w:val="00146EE7"/>
  </w:style>
  <w:style w:type="paragraph" w:styleId="Footer">
    <w:name w:val="footer"/>
    <w:basedOn w:val="Normal"/>
    <w:link w:val="FooterChar"/>
    <w:uiPriority w:val="99"/>
    <w:unhideWhenUsed/>
    <w:rsid w:val="00146EE7"/>
    <w:pPr>
      <w:tabs>
        <w:tab w:val="center" w:pos="4819"/>
        <w:tab w:val="right" w:pos="9638"/>
      </w:tabs>
      <w:spacing w:after="0" w:line="240" w:lineRule="auto"/>
    </w:pPr>
  </w:style>
  <w:style w:type="character" w:customStyle="1" w:styleId="FooterChar">
    <w:name w:val="Footer Char"/>
    <w:basedOn w:val="DefaultParagraphFont"/>
    <w:link w:val="Footer"/>
    <w:uiPriority w:val="99"/>
    <w:rsid w:val="00146EE7"/>
  </w:style>
  <w:style w:type="paragraph" w:styleId="BalloonText">
    <w:name w:val="Balloon Text"/>
    <w:basedOn w:val="Normal"/>
    <w:link w:val="BalloonTextChar"/>
    <w:uiPriority w:val="99"/>
    <w:semiHidden/>
    <w:unhideWhenUsed/>
    <w:rsid w:val="009525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519"/>
    <w:rPr>
      <w:rFonts w:ascii="Tahoma" w:hAnsi="Tahoma" w:cs="Tahoma"/>
      <w:sz w:val="16"/>
      <w:szCs w:val="16"/>
    </w:rPr>
  </w:style>
  <w:style w:type="character" w:styleId="CommentReference">
    <w:name w:val="annotation reference"/>
    <w:basedOn w:val="DefaultParagraphFont"/>
    <w:uiPriority w:val="99"/>
    <w:semiHidden/>
    <w:unhideWhenUsed/>
    <w:rsid w:val="005D08DC"/>
    <w:rPr>
      <w:sz w:val="16"/>
      <w:szCs w:val="16"/>
    </w:rPr>
  </w:style>
  <w:style w:type="paragraph" w:styleId="CommentText">
    <w:name w:val="annotation text"/>
    <w:basedOn w:val="Normal"/>
    <w:link w:val="CommentTextChar"/>
    <w:uiPriority w:val="99"/>
    <w:semiHidden/>
    <w:unhideWhenUsed/>
    <w:rsid w:val="005D08DC"/>
    <w:pPr>
      <w:spacing w:line="240" w:lineRule="auto"/>
    </w:pPr>
    <w:rPr>
      <w:sz w:val="20"/>
      <w:szCs w:val="20"/>
    </w:rPr>
  </w:style>
  <w:style w:type="character" w:customStyle="1" w:styleId="CommentTextChar">
    <w:name w:val="Comment Text Char"/>
    <w:basedOn w:val="DefaultParagraphFont"/>
    <w:link w:val="CommentText"/>
    <w:uiPriority w:val="99"/>
    <w:semiHidden/>
    <w:rsid w:val="005D08DC"/>
    <w:rPr>
      <w:sz w:val="20"/>
      <w:szCs w:val="20"/>
    </w:rPr>
  </w:style>
  <w:style w:type="paragraph" w:styleId="CommentSubject">
    <w:name w:val="annotation subject"/>
    <w:basedOn w:val="CommentText"/>
    <w:next w:val="CommentText"/>
    <w:link w:val="CommentSubjectChar"/>
    <w:uiPriority w:val="99"/>
    <w:semiHidden/>
    <w:unhideWhenUsed/>
    <w:rsid w:val="005D08DC"/>
    <w:rPr>
      <w:b/>
      <w:bCs/>
    </w:rPr>
  </w:style>
  <w:style w:type="character" w:customStyle="1" w:styleId="CommentSubjectChar">
    <w:name w:val="Comment Subject Char"/>
    <w:basedOn w:val="CommentTextChar"/>
    <w:link w:val="CommentSubject"/>
    <w:uiPriority w:val="99"/>
    <w:semiHidden/>
    <w:rsid w:val="005D08DC"/>
    <w:rPr>
      <w:b/>
      <w:bCs/>
      <w:sz w:val="20"/>
      <w:szCs w:val="20"/>
    </w:rPr>
  </w:style>
  <w:style w:type="paragraph" w:styleId="Revision">
    <w:name w:val="Revision"/>
    <w:hidden/>
    <w:uiPriority w:val="99"/>
    <w:semiHidden/>
    <w:rsid w:val="001338EF"/>
    <w:pPr>
      <w:spacing w:after="0" w:line="240" w:lineRule="auto"/>
    </w:pPr>
  </w:style>
  <w:style w:type="paragraph" w:customStyle="1" w:styleId="Style1">
    <w:name w:val="Style1"/>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3">
    <w:name w:val="Style3"/>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4">
    <w:name w:val="Style4"/>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5">
    <w:name w:val="Style5"/>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6">
    <w:name w:val="Style6"/>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8">
    <w:name w:val="Style8"/>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12">
    <w:name w:val="Style12"/>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paragraph" w:customStyle="1" w:styleId="Style13">
    <w:name w:val="Style13"/>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rPr>
  </w:style>
  <w:style w:type="character" w:customStyle="1" w:styleId="FontStyle17">
    <w:name w:val="Font Style17"/>
    <w:basedOn w:val="DefaultParagraphFont"/>
    <w:uiPriority w:val="99"/>
    <w:rsid w:val="00F265F4"/>
    <w:rPr>
      <w:rFonts w:ascii="Batang" w:eastAsia="Batang" w:cs="Batang"/>
      <w:b/>
      <w:bCs/>
      <w:color w:val="000000"/>
      <w:sz w:val="16"/>
      <w:szCs w:val="16"/>
    </w:rPr>
  </w:style>
  <w:style w:type="character" w:customStyle="1" w:styleId="FontStyle18">
    <w:name w:val="Font Style18"/>
    <w:basedOn w:val="DefaultParagraphFont"/>
    <w:uiPriority w:val="99"/>
    <w:rsid w:val="00F265F4"/>
    <w:rPr>
      <w:rFonts w:ascii="Franklin Gothic Demi Cond" w:hAnsi="Franklin Gothic Demi Cond" w:cs="Franklin Gothic Demi Cond"/>
      <w:color w:val="000000"/>
      <w:sz w:val="16"/>
      <w:szCs w:val="16"/>
    </w:rPr>
  </w:style>
  <w:style w:type="character" w:customStyle="1" w:styleId="FontStyle19">
    <w:name w:val="Font Style19"/>
    <w:basedOn w:val="DefaultParagraphFont"/>
    <w:uiPriority w:val="99"/>
    <w:rsid w:val="00F265F4"/>
    <w:rPr>
      <w:rFonts w:ascii="Book Antiqua" w:hAnsi="Book Antiqua" w:cs="Book Antiqua"/>
      <w:color w:val="000000"/>
      <w:sz w:val="16"/>
      <w:szCs w:val="16"/>
    </w:rPr>
  </w:style>
  <w:style w:type="character" w:customStyle="1" w:styleId="FontStyle21">
    <w:name w:val="Font Style21"/>
    <w:basedOn w:val="DefaultParagraphFont"/>
    <w:uiPriority w:val="99"/>
    <w:rsid w:val="00F265F4"/>
    <w:rPr>
      <w:rFonts w:ascii="Book Antiqua" w:hAnsi="Book Antiqua" w:cs="Book Antiqua"/>
      <w:b/>
      <w:bCs/>
      <w:color w:val="000000"/>
      <w:sz w:val="16"/>
      <w:szCs w:val="16"/>
    </w:rPr>
  </w:style>
  <w:style w:type="character" w:styleId="Hyperlink">
    <w:name w:val="Hyperlink"/>
    <w:basedOn w:val="DefaultParagraphFont"/>
    <w:uiPriority w:val="99"/>
    <w:semiHidden/>
    <w:unhideWhenUsed/>
    <w:rsid w:val="00F265F4"/>
    <w:rPr>
      <w:color w:val="0000FF"/>
      <w:u w:val="single"/>
    </w:rPr>
  </w:style>
  <w:style w:type="character" w:styleId="FollowedHyperlink">
    <w:name w:val="FollowedHyperlink"/>
    <w:basedOn w:val="DefaultParagraphFont"/>
    <w:uiPriority w:val="99"/>
    <w:semiHidden/>
    <w:unhideWhenUsed/>
    <w:rsid w:val="00F265F4"/>
    <w:rPr>
      <w:color w:val="800080"/>
      <w:u w:val="single"/>
    </w:rPr>
  </w:style>
  <w:style w:type="paragraph" w:customStyle="1" w:styleId="font0">
    <w:name w:val="font0"/>
    <w:basedOn w:val="Normal"/>
    <w:rsid w:val="00F265F4"/>
    <w:pPr>
      <w:spacing w:before="100" w:beforeAutospacing="1" w:after="100" w:afterAutospacing="1" w:line="240" w:lineRule="auto"/>
    </w:pPr>
    <w:rPr>
      <w:rFonts w:ascii="Calibri" w:eastAsia="Times New Roman" w:hAnsi="Calibri" w:cs="Calibri"/>
      <w:color w:val="000000"/>
    </w:rPr>
  </w:style>
  <w:style w:type="paragraph" w:customStyle="1" w:styleId="font5">
    <w:name w:val="font5"/>
    <w:basedOn w:val="Normal"/>
    <w:rsid w:val="00F265F4"/>
    <w:pPr>
      <w:spacing w:before="100" w:beforeAutospacing="1" w:after="100" w:afterAutospacing="1" w:line="240" w:lineRule="auto"/>
    </w:pPr>
    <w:rPr>
      <w:rFonts w:ascii="Calibri" w:eastAsia="Times New Roman" w:hAnsi="Calibri" w:cs="Calibri"/>
      <w:color w:val="FF0000"/>
    </w:rPr>
  </w:style>
  <w:style w:type="paragraph" w:customStyle="1" w:styleId="font6">
    <w:name w:val="font6"/>
    <w:basedOn w:val="Normal"/>
    <w:rsid w:val="00F265F4"/>
    <w:pPr>
      <w:spacing w:before="100" w:beforeAutospacing="1" w:after="100" w:afterAutospacing="1" w:line="240" w:lineRule="auto"/>
    </w:pPr>
    <w:rPr>
      <w:rFonts w:ascii="Calibri" w:eastAsia="Times New Roman" w:hAnsi="Calibri" w:cs="Calibri"/>
    </w:rPr>
  </w:style>
  <w:style w:type="paragraph" w:customStyle="1" w:styleId="xl63">
    <w:name w:val="xl63"/>
    <w:basedOn w:val="Normal"/>
    <w:rsid w:val="00F265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265F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F265F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8">
    <w:name w:val="xl68"/>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9">
    <w:name w:val="xl69"/>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Normal"/>
    <w:rsid w:val="00F265F4"/>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1">
    <w:name w:val="xl71"/>
    <w:basedOn w:val="Normal"/>
    <w:rsid w:val="00F265F4"/>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4">
    <w:name w:val="xl74"/>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76">
    <w:name w:val="xl76"/>
    <w:basedOn w:val="Normal"/>
    <w:rsid w:val="00F265F4"/>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F265F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8">
    <w:name w:val="xl78"/>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9">
    <w:name w:val="xl79"/>
    <w:basedOn w:val="Normal"/>
    <w:rsid w:val="00F265F4"/>
    <w:pPr>
      <w:pBdr>
        <w:left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F265F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1">
    <w:name w:val="xl81"/>
    <w:basedOn w:val="Normal"/>
    <w:rsid w:val="00F265F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F265F4"/>
    <w:pPr>
      <w:pBdr>
        <w:left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color w:val="00B050"/>
      <w:sz w:val="24"/>
      <w:szCs w:val="24"/>
    </w:rPr>
  </w:style>
  <w:style w:type="paragraph" w:customStyle="1" w:styleId="xl84">
    <w:name w:val="xl84"/>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5">
    <w:name w:val="xl85"/>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8">
    <w:name w:val="xl88"/>
    <w:basedOn w:val="Normal"/>
    <w:rsid w:val="00F265F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0">
    <w:name w:val="xl90"/>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1">
    <w:name w:val="xl91"/>
    <w:basedOn w:val="Normal"/>
    <w:rsid w:val="00F265F4"/>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2">
    <w:name w:val="xl92"/>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3">
    <w:name w:val="xl93"/>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94">
    <w:name w:val="xl94"/>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Normal"/>
    <w:rsid w:val="00F265F4"/>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F265F4"/>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F265F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ormal"/>
    <w:rsid w:val="00F265F4"/>
    <w:pPr>
      <w:pBdr>
        <w:top w:val="single" w:sz="4" w:space="0" w:color="auto"/>
        <w:left w:val="single" w:sz="4" w:space="0" w:color="auto"/>
        <w:bottom w:val="single" w:sz="4" w:space="0" w:color="auto"/>
        <w:right w:val="single" w:sz="4" w:space="0" w:color="auto"/>
      </w:pBdr>
      <w:shd w:val="clear" w:color="000000" w:fill="9ED3A4"/>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0">
    <w:name w:val="xl100"/>
    <w:basedOn w:val="Normal"/>
    <w:rsid w:val="00F265F4"/>
    <w:pPr>
      <w:pBdr>
        <w:top w:val="single" w:sz="4" w:space="0" w:color="auto"/>
        <w:left w:val="single" w:sz="4" w:space="0" w:color="auto"/>
        <w:bottom w:val="single" w:sz="4" w:space="0" w:color="auto"/>
        <w:right w:val="single" w:sz="4" w:space="0" w:color="auto"/>
      </w:pBdr>
      <w:shd w:val="clear" w:color="000000" w:fill="9ED3A4"/>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styleId="BodyText">
    <w:name w:val="Body Text"/>
    <w:link w:val="BodyTextChar"/>
    <w:qFormat/>
    <w:rsid w:val="004A68F0"/>
    <w:pPr>
      <w:spacing w:before="120" w:after="0" w:line="260" w:lineRule="exact"/>
      <w:ind w:left="1418"/>
    </w:pPr>
    <w:rPr>
      <w:rFonts w:ascii="Verdana" w:eastAsia="Times New Roman" w:hAnsi="Verdana" w:cs="Times New Roman"/>
      <w:sz w:val="20"/>
      <w:szCs w:val="20"/>
    </w:rPr>
  </w:style>
  <w:style w:type="character" w:customStyle="1" w:styleId="BodyTextChar">
    <w:name w:val="Body Text Char"/>
    <w:basedOn w:val="DefaultParagraphFont"/>
    <w:link w:val="BodyText"/>
    <w:rsid w:val="004A68F0"/>
    <w:rPr>
      <w:rFonts w:ascii="Verdana" w:eastAsia="Times New Roman" w:hAnsi="Verdana" w:cs="Times New Roman"/>
      <w:sz w:val="20"/>
      <w:szCs w:val="20"/>
      <w:lang w:val="fr-FR" w:eastAsia="fr-FR"/>
    </w:rPr>
  </w:style>
  <w:style w:type="paragraph" w:styleId="PlainText">
    <w:name w:val="Plain Text"/>
    <w:basedOn w:val="Normal"/>
    <w:link w:val="PlainTextChar"/>
    <w:uiPriority w:val="99"/>
    <w:rsid w:val="004A68F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4A68F0"/>
    <w:rPr>
      <w:rFonts w:ascii="Courier New" w:eastAsia="Times New Roman" w:hAnsi="Courier New" w:cs="Courier New"/>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041348">
      <w:bodyDiv w:val="1"/>
      <w:marLeft w:val="0"/>
      <w:marRight w:val="0"/>
      <w:marTop w:val="0"/>
      <w:marBottom w:val="0"/>
      <w:divBdr>
        <w:top w:val="none" w:sz="0" w:space="0" w:color="auto"/>
        <w:left w:val="none" w:sz="0" w:space="0" w:color="auto"/>
        <w:bottom w:val="none" w:sz="0" w:space="0" w:color="auto"/>
        <w:right w:val="none" w:sz="0" w:space="0" w:color="auto"/>
      </w:divBdr>
    </w:div>
    <w:div w:id="1435515955">
      <w:bodyDiv w:val="1"/>
      <w:marLeft w:val="0"/>
      <w:marRight w:val="0"/>
      <w:marTop w:val="0"/>
      <w:marBottom w:val="0"/>
      <w:divBdr>
        <w:top w:val="none" w:sz="0" w:space="0" w:color="auto"/>
        <w:left w:val="none" w:sz="0" w:space="0" w:color="auto"/>
        <w:bottom w:val="none" w:sz="0" w:space="0" w:color="auto"/>
        <w:right w:val="none" w:sz="0" w:space="0" w:color="auto"/>
      </w:divBdr>
    </w:div>
    <w:div w:id="2087649732">
      <w:bodyDiv w:val="1"/>
      <w:marLeft w:val="0"/>
      <w:marRight w:val="0"/>
      <w:marTop w:val="0"/>
      <w:marBottom w:val="0"/>
      <w:divBdr>
        <w:top w:val="none" w:sz="0" w:space="0" w:color="auto"/>
        <w:left w:val="none" w:sz="0" w:space="0" w:color="auto"/>
        <w:bottom w:val="none" w:sz="0" w:space="0" w:color="auto"/>
        <w:right w:val="none" w:sz="0" w:space="0" w:color="auto"/>
      </w:divBdr>
      <w:divsChild>
        <w:div w:id="137036063">
          <w:marLeft w:val="0"/>
          <w:marRight w:val="0"/>
          <w:marTop w:val="0"/>
          <w:marBottom w:val="0"/>
          <w:divBdr>
            <w:top w:val="none" w:sz="0" w:space="0" w:color="auto"/>
            <w:left w:val="none" w:sz="0" w:space="0" w:color="auto"/>
            <w:bottom w:val="none" w:sz="0" w:space="0" w:color="auto"/>
            <w:right w:val="none" w:sz="0" w:space="0" w:color="auto"/>
          </w:divBdr>
          <w:divsChild>
            <w:div w:id="272906351">
              <w:marLeft w:val="0"/>
              <w:marRight w:val="0"/>
              <w:marTop w:val="0"/>
              <w:marBottom w:val="0"/>
              <w:divBdr>
                <w:top w:val="none" w:sz="0" w:space="0" w:color="auto"/>
                <w:left w:val="none" w:sz="0" w:space="0" w:color="auto"/>
                <w:bottom w:val="none" w:sz="0" w:space="0" w:color="auto"/>
                <w:right w:val="none" w:sz="0" w:space="0" w:color="auto"/>
              </w:divBdr>
              <w:divsChild>
                <w:div w:id="14301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98910C-AB97-4B07-B339-95E5A977D145}">
  <ds:schemaRefs>
    <ds:schemaRef ds:uri="http://schemas.openxmlformats.org/officeDocument/2006/bibliography"/>
  </ds:schemaRefs>
</ds:datastoreItem>
</file>

<file path=customXml/itemProps2.xml><?xml version="1.0" encoding="utf-8"?>
<ds:datastoreItem xmlns:ds="http://schemas.openxmlformats.org/officeDocument/2006/customXml" ds:itemID="{DC334CC8-41B8-4568-9D47-FF11C6CC9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7588</Words>
  <Characters>43254</Characters>
  <Application>Microsoft Office Word</Application>
  <DocSecurity>0</DocSecurity>
  <Lines>360</Lines>
  <Paragraphs>101</Paragraphs>
  <ScaleCrop>false</ScaleCrop>
  <HeadingPairs>
    <vt:vector size="2" baseType="variant">
      <vt:variant>
        <vt:lpstr>Titolo</vt:lpstr>
      </vt:variant>
      <vt:variant>
        <vt:i4>1</vt:i4>
      </vt:variant>
    </vt:vector>
  </HeadingPairs>
  <TitlesOfParts>
    <vt:vector size="1" baseType="lpstr">
      <vt:lpstr/>
    </vt:vector>
  </TitlesOfParts>
  <Company>Agenzia delle Dogane</Company>
  <LinksUpToDate>false</LinksUpToDate>
  <CharactersWithSpaces>50741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LAURELLI NICOLA ANTONIO</dc:creator>
  <cp:lastModifiedBy>Ke, Tingting</cp:lastModifiedBy>
  <cp:revision>18</cp:revision>
  <cp:lastPrinted>2018-02-23T12:35:00Z</cp:lastPrinted>
  <dcterms:created xsi:type="dcterms:W3CDTF">2017-03-17T10:07:00Z</dcterms:created>
  <dcterms:modified xsi:type="dcterms:W3CDTF">2018-03-27T02:18:00Z</dcterms:modified>
</cp:coreProperties>
</file>