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14:paraId="5CD3FC2E" w14:textId="77777777" w:rsidTr="00FD3014">
        <w:trPr>
          <w:cantSplit/>
        </w:trPr>
        <w:tc>
          <w:tcPr>
            <w:tcW w:w="3982" w:type="dxa"/>
            <w:gridSpan w:val="3"/>
            <w:shd w:val="clear" w:color="auto" w:fill="auto"/>
          </w:tcPr>
          <w:p w14:paraId="2CE15DB0" w14:textId="77777777" w:rsidR="00FB6E53" w:rsidRDefault="00FB6E53" w:rsidP="00FD3014">
            <w:pPr>
              <w:pStyle w:val="SNREPUBLIQUE"/>
            </w:pPr>
            <w:r>
              <w:t xml:space="preserve">RANSKAN TASAVALTA</w:t>
            </w:r>
          </w:p>
        </w:tc>
      </w:tr>
      <w:tr w:rsidR="00FB6E53" w14:paraId="539E9BB1" w14:textId="77777777" w:rsidTr="00FD3014">
        <w:trPr>
          <w:cantSplit/>
          <w:trHeight w:hRule="exact" w:val="113"/>
        </w:trPr>
        <w:tc>
          <w:tcPr>
            <w:tcW w:w="1527" w:type="dxa"/>
            <w:shd w:val="clear" w:color="auto" w:fill="auto"/>
          </w:tcPr>
          <w:p w14:paraId="4B7E6958" w14:textId="77777777" w:rsidR="00FB6E53" w:rsidRDefault="00FB6E53" w:rsidP="00FD3014">
            <w:pPr>
              <w:snapToGrid w:val="0"/>
              <w:rPr>
                <w:rFonts w:cs="Tahoma"/>
              </w:rPr>
            </w:pPr>
          </w:p>
        </w:tc>
        <w:tc>
          <w:tcPr>
            <w:tcW w:w="968" w:type="dxa"/>
            <w:tcBorders>
              <w:bottom w:val="single" w:sz="2" w:space="0" w:color="000000"/>
            </w:tcBorders>
            <w:shd w:val="clear" w:color="auto" w:fill="auto"/>
          </w:tcPr>
          <w:p w14:paraId="4B9C3FBE" w14:textId="77777777" w:rsidR="00FB6E53" w:rsidRDefault="00FB6E53" w:rsidP="00FD3014">
            <w:pPr>
              <w:snapToGrid w:val="0"/>
              <w:rPr>
                <w:rFonts w:cs="Tahoma"/>
              </w:rPr>
            </w:pPr>
          </w:p>
        </w:tc>
        <w:tc>
          <w:tcPr>
            <w:tcW w:w="1487" w:type="dxa"/>
            <w:shd w:val="clear" w:color="auto" w:fill="auto"/>
          </w:tcPr>
          <w:p w14:paraId="44462FA5" w14:textId="77777777" w:rsidR="00FB6E53" w:rsidRDefault="00FB6E53" w:rsidP="00FD3014">
            <w:pPr>
              <w:snapToGrid w:val="0"/>
              <w:rPr>
                <w:rFonts w:cs="Tahoma"/>
              </w:rPr>
            </w:pPr>
          </w:p>
        </w:tc>
      </w:tr>
      <w:tr w:rsidR="00FB6E53" w14:paraId="594C5F7F" w14:textId="77777777" w:rsidTr="00FD3014">
        <w:trPr>
          <w:cantSplit/>
        </w:trPr>
        <w:tc>
          <w:tcPr>
            <w:tcW w:w="3982" w:type="dxa"/>
            <w:gridSpan w:val="3"/>
            <w:shd w:val="clear" w:color="auto" w:fill="auto"/>
          </w:tcPr>
          <w:p w14:paraId="06C7AB79" w14:textId="77777777" w:rsidR="00FB6E53" w:rsidRDefault="00FB6E53" w:rsidP="00FD3014">
            <w:pPr>
              <w:pStyle w:val="SNTimbre"/>
            </w:pPr>
            <w:r>
              <w:t xml:space="preserve">Ekologisen siirtymän ministeriö</w:t>
            </w:r>
          </w:p>
          <w:p w14:paraId="3509F017" w14:textId="77777777" w:rsidR="00FB6E53" w:rsidRDefault="00FB6E53" w:rsidP="00FD3014">
            <w:pPr>
              <w:pStyle w:val="SNTimbre"/>
            </w:pPr>
          </w:p>
        </w:tc>
      </w:tr>
      <w:tr w:rsidR="00FB6E53" w14:paraId="325B9B32" w14:textId="77777777" w:rsidTr="00FD3014">
        <w:trPr>
          <w:cantSplit/>
          <w:trHeight w:hRule="exact" w:val="227"/>
        </w:trPr>
        <w:tc>
          <w:tcPr>
            <w:tcW w:w="1527" w:type="dxa"/>
            <w:shd w:val="clear" w:color="auto" w:fill="auto"/>
          </w:tcPr>
          <w:p w14:paraId="61F86D5E" w14:textId="77777777" w:rsidR="00FB6E53" w:rsidRDefault="00FB6E53" w:rsidP="00FD3014">
            <w:pPr>
              <w:snapToGrid w:val="0"/>
            </w:pPr>
          </w:p>
        </w:tc>
        <w:tc>
          <w:tcPr>
            <w:tcW w:w="968" w:type="dxa"/>
            <w:tcBorders>
              <w:bottom w:val="single" w:sz="2" w:space="0" w:color="000000"/>
            </w:tcBorders>
            <w:shd w:val="clear" w:color="auto" w:fill="auto"/>
          </w:tcPr>
          <w:p w14:paraId="12888E03" w14:textId="77777777" w:rsidR="00FB6E53" w:rsidRDefault="00FB6E53" w:rsidP="00FD3014">
            <w:pPr>
              <w:snapToGrid w:val="0"/>
            </w:pPr>
          </w:p>
        </w:tc>
        <w:tc>
          <w:tcPr>
            <w:tcW w:w="1487" w:type="dxa"/>
            <w:shd w:val="clear" w:color="auto" w:fill="auto"/>
          </w:tcPr>
          <w:p w14:paraId="1BBCBAEB" w14:textId="77777777" w:rsidR="00FB6E53" w:rsidRDefault="00FB6E53" w:rsidP="00FD3014">
            <w:pPr>
              <w:snapToGrid w:val="0"/>
            </w:pPr>
          </w:p>
        </w:tc>
      </w:tr>
      <w:tr w:rsidR="00FB6E53" w14:paraId="685B030A" w14:textId="77777777" w:rsidTr="00FD3014">
        <w:trPr>
          <w:cantSplit/>
          <w:trHeight w:hRule="exact" w:val="227"/>
        </w:trPr>
        <w:tc>
          <w:tcPr>
            <w:tcW w:w="1527" w:type="dxa"/>
            <w:shd w:val="clear" w:color="auto" w:fill="auto"/>
          </w:tcPr>
          <w:p w14:paraId="7F5D8E20" w14:textId="77777777" w:rsidR="00FB6E53" w:rsidRDefault="00FB6E53" w:rsidP="00FD3014">
            <w:pPr>
              <w:snapToGrid w:val="0"/>
            </w:pPr>
          </w:p>
        </w:tc>
        <w:tc>
          <w:tcPr>
            <w:tcW w:w="968" w:type="dxa"/>
            <w:shd w:val="clear" w:color="auto" w:fill="auto"/>
          </w:tcPr>
          <w:p w14:paraId="43224DF9" w14:textId="77777777" w:rsidR="00FB6E53" w:rsidRDefault="00FB6E53" w:rsidP="00FD3014">
            <w:pPr>
              <w:snapToGrid w:val="0"/>
            </w:pPr>
          </w:p>
        </w:tc>
        <w:tc>
          <w:tcPr>
            <w:tcW w:w="1487" w:type="dxa"/>
            <w:shd w:val="clear" w:color="auto" w:fill="auto"/>
          </w:tcPr>
          <w:p w14:paraId="1616161D" w14:textId="77777777" w:rsidR="00FB6E53" w:rsidRDefault="00FB6E53" w:rsidP="00FD3014">
            <w:pPr>
              <w:snapToGrid w:val="0"/>
            </w:pPr>
          </w:p>
        </w:tc>
      </w:tr>
    </w:tbl>
    <w:p w14:paraId="069092CB" w14:textId="77777777" w:rsidR="00FB6E53" w:rsidRDefault="00FB6E53" w:rsidP="00FB6E53">
      <w:pPr>
        <w:pStyle w:val="SNNature"/>
      </w:pPr>
      <w:r>
        <w:t xml:space="preserve">Asetus nro 2022-...,</w:t>
      </w:r>
      <w:r>
        <w:t xml:space="preserve">                         </w:t>
      </w:r>
      <w:r>
        <w:t xml:space="preserve">annettu... päivänä...kuuta...,</w:t>
      </w:r>
    </w:p>
    <w:p w14:paraId="735C2865" w14:textId="77777777" w:rsidR="00FB6E53" w:rsidRDefault="00902234" w:rsidP="00FB6E53">
      <w:pPr>
        <w:pStyle w:val="SNtitre"/>
      </w:pPr>
      <w:r>
        <w:t xml:space="preserve">hiilidioksidipäästöjen kompensoinnista ja hiilineutraaliutta koskevista väittämistä mainonnassa</w:t>
      </w:r>
    </w:p>
    <w:p w14:paraId="3186A2CD" w14:textId="77777777" w:rsidR="00FB6E53" w:rsidRDefault="00FB6E53" w:rsidP="00FB6E53">
      <w:pPr>
        <w:pStyle w:val="SNNORCentr"/>
        <w:rPr>
          <w:i/>
        </w:rPr>
      </w:pPr>
      <w:r>
        <w:t xml:space="preserve">NOR:</w:t>
      </w:r>
      <w:r>
        <w:t xml:space="preserve"> </w:t>
      </w:r>
      <w:r>
        <w:t xml:space="preserve">[…]</w:t>
      </w:r>
    </w:p>
    <w:p w14:paraId="152072E9" w14:textId="77777777" w:rsidR="00FB6E53" w:rsidRPr="002808A7" w:rsidRDefault="00FB6E53" w:rsidP="00FB6E53">
      <w:pPr>
        <w:pStyle w:val="SNAutorit"/>
        <w:jc w:val="both"/>
        <w:rPr>
          <w:b w:val="0"/>
          <w:i/>
        </w:rPr>
      </w:pPr>
      <w:r>
        <w:rPr>
          <w:i/>
        </w:rPr>
        <w:t xml:space="preserve">Kohderyhmä:</w:t>
      </w:r>
      <w:r>
        <w:rPr>
          <w:i/>
          <w:b w:val="0"/>
        </w:rPr>
        <w:t xml:space="preserve"> </w:t>
      </w:r>
      <w:r>
        <w:rPr>
          <w:i/>
          <w:b w:val="0"/>
        </w:rPr>
        <w:t xml:space="preserve">Mainostajat</w:t>
      </w:r>
      <w:r>
        <w:rPr>
          <w:i/>
          <w:b w:val="0"/>
        </w:rPr>
        <w:t xml:space="preserve"> </w:t>
      </w:r>
    </w:p>
    <w:p w14:paraId="18E4FF5B" w14:textId="77777777" w:rsidR="00FB6E53" w:rsidRPr="002808A7" w:rsidRDefault="00FB6E53" w:rsidP="00FB6E53">
      <w:pPr>
        <w:pStyle w:val="SNAutorit"/>
        <w:spacing w:before="120"/>
        <w:jc w:val="both"/>
        <w:rPr>
          <w:i/>
        </w:rPr>
      </w:pPr>
      <w:r>
        <w:rPr>
          <w:i/>
        </w:rPr>
        <w:t xml:space="preserve">Aihe: </w:t>
      </w:r>
      <w:r>
        <w:rPr>
          <w:i/>
          <w:b w:val="0"/>
        </w:rPr>
        <w:t xml:space="preserve"> ilmastonmuutoksen torjunnasta ja sen vaikutusten sietokyvyn vahvistamisesta 22. elokuuta 2021 annetun lain nro 2021-1104 12 §:n soveltaminen.</w:t>
      </w:r>
    </w:p>
    <w:p w14:paraId="24250E11" w14:textId="77777777" w:rsidR="00FB6E53" w:rsidRPr="00AC1942" w:rsidRDefault="00FB6E53" w:rsidP="00FB6E53">
      <w:pPr>
        <w:pStyle w:val="SNAutorit"/>
        <w:spacing w:before="120"/>
        <w:jc w:val="both"/>
        <w:rPr>
          <w:i/>
        </w:rPr>
      </w:pPr>
      <w:r>
        <w:rPr>
          <w:i/>
        </w:rPr>
        <w:t xml:space="preserve">Voimaantulo: </w:t>
      </w:r>
      <w:r>
        <w:rPr>
          <w:i/>
          <w:b w:val="0"/>
        </w:rPr>
        <w:t xml:space="preserve">teksti tulee voimaan sen julkaisua seuraavana päivänä, lukuun ottamatta 2 ja 3 §:ää, jotka tulevat voimaan 1. tammikuuta 2023.</w:t>
      </w:r>
    </w:p>
    <w:p w14:paraId="3C996B02" w14:textId="77777777" w:rsidR="00FB6E53" w:rsidRPr="009F1E9F" w:rsidRDefault="009F1E9F" w:rsidP="009F1E9F">
      <w:pPr>
        <w:pStyle w:val="SNAutorit"/>
        <w:spacing w:before="120"/>
        <w:jc w:val="both"/>
        <w:rPr>
          <w:b w:val="0"/>
          <w:i/>
        </w:rPr>
      </w:pPr>
      <w:r>
        <w:rPr>
          <w:i/>
        </w:rPr>
        <w:t xml:space="preserve">Ilmoitus:</w:t>
      </w:r>
      <w:r>
        <w:rPr>
          <w:i/>
        </w:rPr>
        <w:t xml:space="preserve"> </w:t>
      </w:r>
      <w:r>
        <w:rPr>
          <w:i/>
          <w:b w:val="0"/>
        </w:rPr>
        <w:t xml:space="preserve">Tässä asetuksessa säädetään menettelyistä, joilla mainostajien on annettava edellä mainitun lain nro 2021-1104 12 §:ssä säädetyt tiedot.</w:t>
      </w:r>
      <w:r>
        <w:rPr>
          <w:i/>
          <w:b w:val="0"/>
        </w:rPr>
        <w:t xml:space="preserve"> </w:t>
      </w:r>
      <w:r>
        <w:rPr>
          <w:i/>
          <w:b w:val="0"/>
        </w:rPr>
        <w:t xml:space="preserve">Sitä sovelletaan kaikkiin mainoksiin, jotka julkaistaan tekstin voimaantulon jälkeen.</w:t>
      </w:r>
      <w:r>
        <w:rPr>
          <w:i/>
        </w:rPr>
        <w:t xml:space="preserve"> </w:t>
      </w:r>
    </w:p>
    <w:p w14:paraId="64AAF47B" w14:textId="77777777" w:rsidR="00FB6E53" w:rsidRDefault="00FB6E53" w:rsidP="00FB6E53">
      <w:pPr>
        <w:pStyle w:val="SNAutorit"/>
        <w:spacing w:before="120"/>
        <w:jc w:val="both"/>
      </w:pPr>
      <w:r>
        <w:rPr>
          <w:i/>
        </w:rPr>
        <w:t xml:space="preserve">Viitteet: </w:t>
      </w:r>
      <w:r>
        <w:rPr>
          <w:i/>
          <w:b w:val="0"/>
        </w:rPr>
        <w:t xml:space="preserve">asetuksen säännökset on annettu ilmastonmuutoksen torjunnasta ja sen vaikutusten sietokyvyn vahvistamisesta 22. elokuuta 2021 annetun lain nro 2021-1104 12 §:n soveltamiseksi.</w:t>
      </w:r>
      <w:r>
        <w:rPr>
          <w:i/>
          <w:b w:val="0"/>
        </w:rPr>
        <w:t xml:space="preserve"> </w:t>
      </w:r>
      <w:r>
        <w:rPr>
          <w:i/>
          <w:b w:val="0"/>
        </w:rPr>
        <w:t xml:space="preserve">Laki ja asetus ovat saatavilla Légifrance-verkkosivustolla (http://www.legifrance.gouv.fr).</w:t>
      </w:r>
    </w:p>
    <w:p w14:paraId="0D71FAD6" w14:textId="77777777" w:rsidR="00FB6E53" w:rsidRDefault="00FB6E53" w:rsidP="00FB6E53">
      <w:pPr>
        <w:pStyle w:val="SNAutorit"/>
      </w:pPr>
      <w:r>
        <w:t xml:space="preserve">Pääministeri, joka</w:t>
      </w:r>
    </w:p>
    <w:p w14:paraId="68B0A9A6" w14:textId="77777777" w:rsidR="00FB6E53" w:rsidRDefault="00FB6E53" w:rsidP="00FB6E53">
      <w:pPr>
        <w:pStyle w:val="SNRapport"/>
      </w:pPr>
      <w:r>
        <w:t xml:space="preserve">ekologisen siirtymän ministerin kertomuksen perusteella,</w:t>
      </w:r>
    </w:p>
    <w:p w14:paraId="5C693133" w14:textId="77777777" w:rsidR="0099494E" w:rsidRPr="0099494E" w:rsidRDefault="0099494E" w:rsidP="001E3BBD">
      <w:pPr>
        <w:pStyle w:val="SNRapport"/>
        <w:ind w:left="708" w:firstLine="12"/>
      </w:pPr>
      <w:r>
        <w:t xml:space="preserve">ottaa huomioon teknisiä määräyksiä ja tietoyhteiskunnan palveluja koskevia määräyksiä koskevien tietojen toimittamisessa noudatettavasta menettelystä 9. päivänä syyskuuta 2015 annetun Euroopan parlamentin ja neuvoston direktiivin (EU) 2015/1535 (kodifikaatio) ja erityisesti ilmoituksen nro ....,</w:t>
      </w:r>
    </w:p>
    <w:p w14:paraId="4A9160F2" w14:textId="77777777" w:rsidR="008C2EFB" w:rsidRDefault="008C2EFB" w:rsidP="00FB6E53">
      <w:pPr>
        <w:pStyle w:val="SNRapport"/>
      </w:pPr>
      <w:r>
        <w:t xml:space="preserve">ottaa huomioon ympäristölain,</w:t>
      </w:r>
    </w:p>
    <w:p w14:paraId="46410193" w14:textId="77777777" w:rsidR="00FB6E53" w:rsidRDefault="00FB6E53" w:rsidP="00FB6E53">
      <w:pPr>
        <w:pStyle w:val="SNVisa"/>
        <w:ind w:left="708" w:firstLine="12"/>
      </w:pPr>
      <w:r>
        <w:t xml:space="preserve">ottaa huomioon ilmastonmuutoksen torjunnasta ja sen vaikutusten sietokyvyn vahvistamisesta 22. elokuuta 2021 annetun lain nro 2021-1104 ja erityisesti sen 12 ja 147 §:n,</w:t>
      </w:r>
    </w:p>
    <w:p w14:paraId="46E64030" w14:textId="77777777" w:rsidR="00DA728B" w:rsidRDefault="00DA728B" w:rsidP="00DA728B">
      <w:pPr>
        <w:pStyle w:val="SNVisa"/>
        <w:ind w:left="708" w:firstLine="12"/>
        <w:jc w:val="both"/>
      </w:pPr>
      <w:r>
        <w:t xml:space="preserve">ottaa huomioon yksittäisten hallinnollisten päätösten hajauttamisesta ekologisesta ja solidaarisesta siirtymästä, alueellisesta yhteenkuuluvuudesta sekä suhteista paikallis- ja alueviranomaisiin vastaaville ministereille 15. tammikuuta 1997 annetun asetuksen nro 97-34 2 §:n ensimmäisen momentin täytäntöönpanosta 19. joulukuuta 1997 annetun asetuksen nro 97-1198,</w:t>
      </w:r>
    </w:p>
    <w:p w14:paraId="0A395ED6" w14:textId="77777777" w:rsidR="00FB6E53" w:rsidRPr="00FB6E53" w:rsidRDefault="00FB6E53" w:rsidP="00FB6E53">
      <w:pPr>
        <w:pStyle w:val="SNVisa"/>
        <w:ind w:left="708" w:firstLine="12"/>
      </w:pPr>
      <w:r>
        <w:t xml:space="preserve">ottaa huomioon kansallisista hiilibudjeteista ja kansallisesta vähähiilisyysstrategiasta 21. huhtikuuta 2020 annetun asetuksen nro 2020-457,</w:t>
      </w:r>
    </w:p>
    <w:p w14:paraId="55F7F2B6" w14:textId="77777777" w:rsidR="00FB6E53" w:rsidRDefault="00FB6E53" w:rsidP="00FB6E53">
      <w:pPr>
        <w:pStyle w:val="SNVisa"/>
        <w:ind w:left="708" w:firstLine="12"/>
      </w:pPr>
      <w:r>
        <w:t xml:space="preserve">ottaa huomioon [päivämäärä]–[päivämäärä] ympäristölain L. 123-19-1 §:n mukaisesti järjestetyssä julkisessa kuulemisessa esitetyt huomautukset,</w:t>
      </w:r>
    </w:p>
    <w:p w14:paraId="24270816" w14:textId="77777777" w:rsidR="007B2607" w:rsidRPr="00975B1D" w:rsidRDefault="007B2607" w:rsidP="007B2607">
      <w:pPr>
        <w:pStyle w:val="SNVisa"/>
        <w:ind w:left="708" w:firstLine="12"/>
      </w:pPr>
      <w:r>
        <w:t xml:space="preserve">kuultuaan korkeimpaa hallinto-oikeutta,</w:t>
      </w:r>
    </w:p>
    <w:p w14:paraId="086DF0EA" w14:textId="77777777" w:rsidR="007B2607" w:rsidRDefault="007B2607" w:rsidP="00FB6E53">
      <w:pPr>
        <w:pStyle w:val="SNVisa"/>
        <w:ind w:left="708" w:firstLine="12"/>
        <w:rPr>
          <w:lang w:eastAsia="fr-FR"/>
        </w:rPr>
      </w:pPr>
    </w:p>
    <w:p w14:paraId="7CBFE7F8" w14:textId="77777777" w:rsidR="00E075D6" w:rsidRPr="00FB6E53" w:rsidRDefault="00E075D6" w:rsidP="00FB6E53">
      <w:pPr>
        <w:pStyle w:val="SNVisa"/>
        <w:ind w:left="708" w:firstLine="12"/>
        <w:rPr>
          <w:lang w:eastAsia="fr-FR"/>
        </w:rPr>
      </w:pPr>
    </w:p>
    <w:p w14:paraId="69330050" w14:textId="77777777" w:rsidR="00FB6E53" w:rsidRDefault="00FB6E53" w:rsidP="00FB6E53">
      <w:pPr>
        <w:pStyle w:val="SNActe"/>
      </w:pPr>
      <w:r>
        <w:t xml:space="preserve">säätää seuraavaa:</w:t>
      </w:r>
    </w:p>
    <w:p w14:paraId="649FFA91" w14:textId="77777777" w:rsidR="00FB6E53" w:rsidRDefault="00FB6E53" w:rsidP="00FB6E53">
      <w:pPr>
        <w:jc w:val="both"/>
        <w:rPr>
          <w:color w:val="000000"/>
        </w:rPr>
      </w:pPr>
    </w:p>
    <w:p w14:paraId="685C7007" w14:textId="77777777" w:rsidR="007B2607" w:rsidRPr="007C21D8" w:rsidRDefault="007B2607" w:rsidP="007B2607">
      <w:pPr>
        <w:pStyle w:val="SNArticle"/>
      </w:pPr>
      <w:r>
        <w:t xml:space="preserve">1 §</w:t>
      </w:r>
    </w:p>
    <w:p w14:paraId="3D42B733" w14:textId="77777777" w:rsidR="007B2607" w:rsidRPr="007C21D8" w:rsidRDefault="007B2607" w:rsidP="007B2607">
      <w:pPr>
        <w:jc w:val="both"/>
      </w:pPr>
      <w:r>
        <w:t xml:space="preserve">Lisätään ympäristölain II osan II osaston IX lukuun 7 jakso seuraavasti:</w:t>
      </w:r>
    </w:p>
    <w:p w14:paraId="437B06A1" w14:textId="77777777" w:rsidR="007B2607" w:rsidRPr="007C21D8" w:rsidRDefault="007B2607" w:rsidP="007B2607">
      <w:pPr>
        <w:jc w:val="both"/>
      </w:pPr>
    </w:p>
    <w:p w14:paraId="61BA25EE" w14:textId="77777777" w:rsidR="007B2607" w:rsidRPr="00175048" w:rsidRDefault="007B2607" w:rsidP="007B2607">
      <w:r>
        <w:t xml:space="preserve">”7 jakso:</w:t>
      </w:r>
      <w:r>
        <w:t xml:space="preserve"> </w:t>
      </w:r>
      <w:r>
        <w:t xml:space="preserve">Kasvihuonekaasupäästöjen kompensaatiohankkeiden aiheuttamat päästövähennykset</w:t>
      </w:r>
    </w:p>
    <w:p w14:paraId="3D4DF454" w14:textId="77777777" w:rsidR="007B2607" w:rsidRDefault="007B2607" w:rsidP="007B2607"/>
    <w:p w14:paraId="72A2FE53" w14:textId="77777777" w:rsidR="007B2607" w:rsidRDefault="007B2607" w:rsidP="007B2607">
      <w:pPr>
        <w:jc w:val="both"/>
      </w:pPr>
      <w:r>
        <w:t xml:space="preserve">R. 229-103 §. – Lain L. 229-55 §:ssä esitettyjen periaatteiden on oltava seuraavien täytäntöönpanomenettelyjen mukaisia:</w:t>
      </w:r>
    </w:p>
    <w:p w14:paraId="72039EC0" w14:textId="77777777" w:rsidR="007B2607" w:rsidRDefault="007B2607" w:rsidP="007B2607">
      <w:pPr>
        <w:jc w:val="both"/>
      </w:pPr>
    </w:p>
    <w:p w14:paraId="0FEE1B79" w14:textId="77777777" w:rsidR="007B2607" w:rsidRDefault="007B2607" w:rsidP="007B2607">
      <w:pPr>
        <w:spacing w:after="160" w:line="259" w:lineRule="auto"/>
        <w:jc w:val="both"/>
      </w:pPr>
      <w:r>
        <w:t xml:space="preserve">Mitattavissa olevat ominaisuudet: Hankkeiden avulla vältetyt tai sidotut kasvihuonekaasupäästöt kvantifioidaan avoimella ja julkisesti saatavilla olevalla menetelmällä.</w:t>
      </w:r>
      <w:r>
        <w:t xml:space="preserve"> </w:t>
      </w:r>
      <w:r>
        <w:t xml:space="preserve">Kvantifiointimenetelmä perustuu viimeisimpään tieteelliseen ja tekniseen tietoon.</w:t>
      </w:r>
      <w:r>
        <w:t xml:space="preserve"> </w:t>
      </w:r>
      <w:r>
        <w:t xml:space="preserve">Mittaustiedot dokumentoidaan selkeästi, ja ne voidaan todentaa.</w:t>
      </w:r>
      <w:r>
        <w:t xml:space="preserve"> </w:t>
      </w:r>
      <w:r>
        <w:t xml:space="preserve">Kompensaatiohankkeessa viitatulla menetelmällä määritetään perusskenaario, josta hankkeen tuottamat päästövähennykset lasketaan.</w:t>
      </w:r>
      <w:r>
        <w:t xml:space="preserve"> </w:t>
      </w:r>
      <w:r>
        <w:t xml:space="preserve">Perusskenaarion on katettava koko hanke, ja siinä on otettava huomioon kasvihuonekaasupäästöjen viimeaikainen kehitys ja nykyisten parhaiden käytäntöjen soveltaminen.</w:t>
      </w:r>
    </w:p>
    <w:p w14:paraId="3CA09DD7" w14:textId="77777777" w:rsidR="007B2607" w:rsidRPr="00416C68" w:rsidRDefault="007B2607" w:rsidP="007B2607">
      <w:pPr>
        <w:spacing w:after="160" w:line="259" w:lineRule="auto"/>
        <w:jc w:val="both"/>
      </w:pPr>
      <w:r>
        <w:t xml:space="preserve">Todennettavissa olevat ominaisuudet: Hankkeen toimeksiantajasta riippumattoman tarkastajan on todennettava vältetyt tai sidotut kasvihuonekaasupäästöt.</w:t>
      </w:r>
      <w:r>
        <w:t xml:space="preserve"> </w:t>
      </w:r>
      <w:r>
        <w:t xml:space="preserve">Tarkastaja validoi asiakirjojen tarkastusten tai paikan päällä tapahtuvan valvonnan perusteella kasvihuonekaasupäästöjen vähennyksen, joka voidaan saavuttaa hankkeen elinkaaren aikana toteutettavilla toimilla.</w:t>
      </w:r>
    </w:p>
    <w:p w14:paraId="78D41360" w14:textId="77777777" w:rsidR="007B2607" w:rsidRPr="00416C68" w:rsidRDefault="007B2607" w:rsidP="007B2607">
      <w:pPr>
        <w:spacing w:after="160" w:line="259" w:lineRule="auto"/>
        <w:jc w:val="both"/>
      </w:pPr>
      <w:r>
        <w:t xml:space="preserve">Pysyvät ominaisuudet: Kompensaatiohankkeilla vältettyjä tai sidottuja kasvihuonekaasupäästöjä vältetään pysyvästi.</w:t>
      </w:r>
      <w:r>
        <w:t xml:space="preserve"> </w:t>
      </w:r>
      <w:r>
        <w:t xml:space="preserve">Pysymättömyyden riski on otettava tarvittaessa huomioon kvantifiointimenetelmällä.</w:t>
      </w:r>
    </w:p>
    <w:p w14:paraId="7AF834A5" w14:textId="77777777" w:rsidR="007B2607" w:rsidRDefault="007B2607" w:rsidP="007B2607">
      <w:pPr>
        <w:spacing w:after="160" w:line="259" w:lineRule="auto"/>
        <w:jc w:val="both"/>
      </w:pPr>
      <w:r>
        <w:t xml:space="preserve">Muut ominaisuudet: kompensaatiohankkeita ei olisi voitu toteuttaa ilman kohdennettua rahoitusta ottaen huomioon olemassa olevat taloudelliset kannustimet, hyvät käytännöt ja sovellettavat velvoitteet.</w:t>
      </w:r>
    </w:p>
    <w:p w14:paraId="1F089800" w14:textId="77777777" w:rsidR="007B2607" w:rsidRDefault="007B2607" w:rsidP="007B2607">
      <w:pPr>
        <w:spacing w:after="160" w:line="259" w:lineRule="auto"/>
        <w:jc w:val="both"/>
      </w:pPr>
    </w:p>
    <w:p w14:paraId="27BC0DCB" w14:textId="77777777" w:rsidR="007B2607" w:rsidRPr="00416C68" w:rsidRDefault="007B2607" w:rsidP="007B2607">
      <w:pPr>
        <w:spacing w:after="160" w:line="259" w:lineRule="auto"/>
        <w:jc w:val="both"/>
      </w:pPr>
      <w:r>
        <w:t xml:space="preserve">R. 229-104 §. – Kompensaatiohankkeissa on noudatettava avoimuuden periaatetta.</w:t>
      </w:r>
      <w:r>
        <w:t xml:space="preserve"> </w:t>
      </w:r>
      <w:r>
        <w:t xml:space="preserve">Kompensaatiohankkeessa viitattujen menetelmien ja hankkeen kuvailevien osien, erityisesti kasvihuonekaasupäästöjen vähennysten määrittämisen, sijainnin ja kirjanpidon, on oltava julkisesti saatavilla ja helposti käytettävissä.”</w:t>
      </w:r>
    </w:p>
    <w:p w14:paraId="7469FDC2" w14:textId="77777777" w:rsidR="007B2607" w:rsidRDefault="007B2607" w:rsidP="00FB6E53">
      <w:pPr>
        <w:pStyle w:val="SNArticle"/>
        <w:rPr>
          <w:bCs/>
        </w:rPr>
      </w:pPr>
    </w:p>
    <w:p w14:paraId="2138F397" w14:textId="77777777" w:rsidR="00FB6E53" w:rsidRDefault="00FB6E53" w:rsidP="00FB6E53">
      <w:pPr>
        <w:pStyle w:val="SNArticle"/>
        <w:rPr>
          <w:bCs/>
        </w:rPr>
      </w:pPr>
      <w:r>
        <w:t xml:space="preserve">2 §</w:t>
      </w:r>
    </w:p>
    <w:p w14:paraId="20E5A1ED" w14:textId="77777777" w:rsidR="002C342A" w:rsidRDefault="002C342A" w:rsidP="002C342A">
      <w:pPr>
        <w:pStyle w:val="BodyText"/>
      </w:pPr>
      <w:r>
        <w:t xml:space="preserve">Lisätään ympäristölain II osan II osaston IX lukuun 9 jakso seuraavasti:</w:t>
      </w:r>
    </w:p>
    <w:p w14:paraId="2481D22C" w14:textId="77777777" w:rsidR="002C342A" w:rsidRPr="00163F8A" w:rsidRDefault="002C342A" w:rsidP="002C342A">
      <w:pPr>
        <w:pStyle w:val="BodyText"/>
        <w:jc w:val="center"/>
        <w:rPr>
          <w:i/>
        </w:rPr>
      </w:pPr>
      <w:r>
        <w:rPr>
          <w:i/>
        </w:rPr>
        <w:t xml:space="preserve">”9 jakso</w:t>
      </w:r>
    </w:p>
    <w:p w14:paraId="2368A9FE" w14:textId="77777777" w:rsidR="002C342A" w:rsidRPr="00163F8A" w:rsidRDefault="002C342A" w:rsidP="002C342A">
      <w:pPr>
        <w:pStyle w:val="BodyText"/>
        <w:jc w:val="center"/>
        <w:rPr>
          <w:i/>
        </w:rPr>
      </w:pPr>
      <w:r>
        <w:rPr>
          <w:i/>
        </w:rPr>
        <w:t xml:space="preserve">”Ympäristöväitteet”</w:t>
      </w:r>
    </w:p>
    <w:p w14:paraId="014E3E1C" w14:textId="77777777" w:rsidR="002C342A" w:rsidRPr="007B2607" w:rsidRDefault="002C342A" w:rsidP="00FB6E53">
      <w:pPr>
        <w:pStyle w:val="BodyText"/>
        <w:spacing w:after="0"/>
        <w:rPr>
          <w:bCs/>
        </w:rPr>
      </w:pPr>
      <w:r>
        <w:t xml:space="preserve">D. 229-105 §. – Mainostajan, joka väittää mainoksessa, että tuote tai palvelu on hiilineutraali, tai käyttää mitä tahansa merkitykseltään tai laajuudeltaan vastaavaa sanamuotoa, on noudatettava tämän jakson säännöksiä.</w:t>
      </w:r>
    </w:p>
    <w:p w14:paraId="31B15A91" w14:textId="77777777" w:rsidR="00EC0B91" w:rsidRPr="007B2607" w:rsidRDefault="00EC0B91" w:rsidP="00FB6E53">
      <w:pPr>
        <w:pStyle w:val="BodyText"/>
        <w:spacing w:after="0"/>
        <w:rPr>
          <w:bCs/>
        </w:rPr>
      </w:pPr>
    </w:p>
    <w:p w14:paraId="7BEC2E76" w14:textId="77777777" w:rsidR="00EC0B91" w:rsidRPr="007B2607" w:rsidRDefault="008C2EFB" w:rsidP="00FB6E53">
      <w:pPr>
        <w:pStyle w:val="BodyText"/>
        <w:spacing w:after="0"/>
        <w:rPr>
          <w:bCs/>
        </w:rPr>
      </w:pPr>
      <w:r>
        <w:t xml:space="preserve">Tätä jaksoa sovelletaan yksityishenkilöille suunnattuihin mainoskirjeisiin, yleisölle jaettavaan mainosmateriaaliin, mainosjulisteisiin, lehtijulkaisuissa julkaistuihin mainoksiin, elokuvateattereissa esitettyihin mainoksiin, televisio- tai yleisradiopalvelujen ja yleisölle verkossa tarjottavien viestintäpalvelujen esittämiin mainoksiin sekä tavaroiden pakkauksiin kiinnitettyihin väittämiin.</w:t>
      </w:r>
    </w:p>
    <w:p w14:paraId="2EBF5CA4" w14:textId="77777777" w:rsidR="002C342A" w:rsidRPr="007B2607" w:rsidRDefault="002C342A" w:rsidP="00FB6E53">
      <w:pPr>
        <w:pStyle w:val="BodyText"/>
        <w:spacing w:after="0"/>
        <w:rPr>
          <w:bCs/>
        </w:rPr>
      </w:pPr>
    </w:p>
    <w:p w14:paraId="7E51D3DE" w14:textId="77777777" w:rsidR="00BB26CE" w:rsidRPr="007B2607" w:rsidRDefault="002C342A" w:rsidP="00FB6E53">
      <w:pPr>
        <w:pStyle w:val="BodyText"/>
        <w:spacing w:after="0"/>
        <w:rPr>
          <w:bCs/>
        </w:rPr>
      </w:pPr>
      <w:r>
        <w:t xml:space="preserve">D. 229-106 §. – Edellä D. 229-105 §:ssä tarkoitetun mainostajan on laadittava kyseistä tuotetta tai palvelua koskeva kasvihuonekaasupäästötase, joka kattaa tämän koko elinkaaren.</w:t>
      </w:r>
      <w:r>
        <w:t xml:space="preserve"> </w:t>
      </w:r>
      <w:r>
        <w:t xml:space="preserve">Tase saatetaan ajan tasalle vuosittain.</w:t>
      </w:r>
      <w:r>
        <w:t xml:space="preserve"> </w:t>
      </w:r>
    </w:p>
    <w:p w14:paraId="2439F91D" w14:textId="77777777" w:rsidR="00BB26CE" w:rsidRPr="007B2607" w:rsidRDefault="00BB26CE" w:rsidP="00FB6E53">
      <w:pPr>
        <w:pStyle w:val="BodyText"/>
        <w:spacing w:after="0"/>
        <w:rPr>
          <w:bCs/>
        </w:rPr>
      </w:pPr>
    </w:p>
    <w:p w14:paraId="5F16A4FA" w14:textId="77777777" w:rsidR="000911C8" w:rsidRPr="007B2607" w:rsidRDefault="008C2EFB" w:rsidP="00FB6E53">
      <w:pPr>
        <w:pStyle w:val="BodyText"/>
        <w:spacing w:after="0"/>
        <w:rPr>
          <w:bCs/>
        </w:rPr>
      </w:pPr>
      <w:r>
        <w:t xml:space="preserve">Tase on laadittava standardin NF EN ISO 14067 tai minkä tahansa muun kyseisen standardin vaatimusten mukaisen standardin vaatimusten mukaisesti.</w:t>
      </w:r>
      <w:r>
        <w:t xml:space="preserve"> </w:t>
      </w:r>
      <w:r>
        <w:t xml:space="preserve">Näitä vaatimuksia voidaan täydentää ympäristöasioista vastaavan ministerin määräyksellä, jotta päästötaseen menetelmä vastaisi tämän lain L. 541-9-11 §:ssä säädettyä ympäristömerkintöjen menetelmää.</w:t>
      </w:r>
      <w:r>
        <w:t xml:space="preserve"> </w:t>
      </w:r>
    </w:p>
    <w:p w14:paraId="02C3E3B0" w14:textId="77777777" w:rsidR="000911C8" w:rsidRPr="007B2607" w:rsidRDefault="000911C8" w:rsidP="00FB6E53">
      <w:pPr>
        <w:pStyle w:val="BodyText"/>
        <w:spacing w:after="0"/>
        <w:rPr>
          <w:bCs/>
        </w:rPr>
      </w:pPr>
    </w:p>
    <w:p w14:paraId="30029AC0" w14:textId="77777777" w:rsidR="000911C8" w:rsidRDefault="000911C8" w:rsidP="00FB6E53">
      <w:pPr>
        <w:pStyle w:val="BodyText"/>
        <w:spacing w:after="0"/>
        <w:rPr>
          <w:bCs/>
        </w:rPr>
      </w:pPr>
      <w:r>
        <w:t xml:space="preserve">D. 229-107 §.</w:t>
      </w:r>
      <w:r>
        <w:t xml:space="preserve"> </w:t>
      </w:r>
      <w:r>
        <w:t xml:space="preserve">— Edellä D. 229-105 §:ssä tarkoitetun mainostajan on julkaistava julkisella verkkoviestintäsivustollaan tai vaihtoehtoisesti mobiilisovelluksessaan yhteenvetoraportti, jossa kuvataan mainostetun tuotteen tai palvelun hiilijalanjälki ja keinot, joilla kasvihuonekaasupäästöjä ensisijaisesti vältetään, sitten vähennetään ja lopuksi kompensoidaan.</w:t>
      </w:r>
      <w:r>
        <w:t xml:space="preserve"> </w:t>
      </w:r>
      <w:r>
        <w:t xml:space="preserve">Kertomuksessa on oltava kolme liitettä, joissa eritellään sen sisältö ja jotka esitetään seuraavassa järjestyksessä:</w:t>
      </w:r>
    </w:p>
    <w:p w14:paraId="6EF779FD" w14:textId="77777777" w:rsidR="007B2607" w:rsidRPr="007B2607" w:rsidRDefault="007B2607" w:rsidP="00FB6E53">
      <w:pPr>
        <w:pStyle w:val="BodyText"/>
        <w:spacing w:after="0"/>
        <w:rPr>
          <w:bCs/>
        </w:rPr>
      </w:pPr>
    </w:p>
    <w:p w14:paraId="270FBF45" w14:textId="77777777" w:rsidR="000911C8" w:rsidRDefault="008C2EFB" w:rsidP="00FB6E53">
      <w:pPr>
        <w:pStyle w:val="BodyText"/>
        <w:spacing w:after="0"/>
        <w:rPr>
          <w:bCs/>
        </w:rPr>
      </w:pPr>
      <w:r>
        <w:t xml:space="preserve">1) liite, jossa esitetään D. 229-106 §:ssä säädetyn taseen tulokset ja yhteenveto kyseisen taseen laatimisessa käytetyistä menetelmistä.</w:t>
      </w:r>
      <w:r>
        <w:t xml:space="preserve"> </w:t>
      </w:r>
      <w:r>
        <w:t xml:space="preserve">Tiivistelmässä on erityisesti täsmennettävä kyseisen tuotteen tai palvelun määrittelyssä käytetty soveltamisala, käytetyt toiminnalliset tai ilmoitetut yksiköt, kyseisen järjestelmän rajat, käsittelymenetelmä elinkaaren lopussa sekä huomioon otetut verkoista kulutetun sähkön tai kaasun päästötiedot.</w:t>
      </w:r>
      <w:r>
        <w:t xml:space="preserve"> </w:t>
      </w:r>
      <w:r>
        <w:t xml:space="preserve">Siinä on yksilöitävä maat tai maantieteelliset alueet, joissa päästöt ja kansainvälisen liikenteen päästöt tapahtuvat, siltä osin kuin tällaisia tietoja on saatavilla;</w:t>
      </w:r>
    </w:p>
    <w:p w14:paraId="22298453" w14:textId="77777777" w:rsidR="007B2607" w:rsidRPr="007B2607" w:rsidRDefault="007B2607" w:rsidP="00FB6E53">
      <w:pPr>
        <w:pStyle w:val="BodyText"/>
        <w:spacing w:after="0"/>
        <w:rPr>
          <w:bCs/>
        </w:rPr>
      </w:pPr>
    </w:p>
    <w:p w14:paraId="2DC617DB" w14:textId="77777777" w:rsidR="000911C8" w:rsidRPr="007B2607" w:rsidRDefault="008C2EFB" w:rsidP="00FB6E53">
      <w:pPr>
        <w:pStyle w:val="BodyText"/>
        <w:spacing w:after="0"/>
        <w:rPr>
          <w:bCs/>
        </w:rPr>
      </w:pPr>
      <w:r>
        <w:t xml:space="preserve">2) liite, jossa esitetään mainostettuun tuotteeseen tai palveluun liittyvien kasvihuonekaasupäästöjen vähentämistavoite ja määrälliset vuotuiset edistymistavoitteet vähintään kymmenen vuoden ajan raportin julkaisemisen jälkeen;</w:t>
      </w:r>
    </w:p>
    <w:p w14:paraId="238DECC6" w14:textId="77777777" w:rsidR="006E7C91" w:rsidRPr="007B2607" w:rsidRDefault="008C2EFB" w:rsidP="00FB6E53">
      <w:pPr>
        <w:pStyle w:val="BodyText"/>
        <w:spacing w:after="0"/>
        <w:rPr>
          <w:bCs/>
        </w:rPr>
      </w:pPr>
      <w:r>
        <w:t xml:space="preserve">3) liite, jossa esitetään yksityiskohtaisesti jäännöspäästöjen kompensaatiomenettelyt ja täsmennetään erityisesti kompensaatiohankkeiden luonne ja kuvaus.</w:t>
      </w:r>
      <w:r>
        <w:t xml:space="preserve"> </w:t>
      </w:r>
      <w:r>
        <w:t xml:space="preserve">Liitteessä voidaan myös vapaaehtoisesti esittää tietoja niiden kustannuksista (yhteensä ja hiilidioksiditonnilta).</w:t>
      </w:r>
      <w:r>
        <w:t xml:space="preserve"> </w:t>
      </w:r>
      <w:r>
        <w:t xml:space="preserve">Liitteessä osoitetaan, että kompensoinnilla vältettyjen tai vähennettyjen päästöjen määrä vastaa kaikkien myytyjen ja mainosten kohteena olevien tuotteiden tai palvelujen jäännöspäästöjä.</w:t>
      </w:r>
      <w:r>
        <w:t xml:space="preserve">  </w:t>
      </w:r>
      <w:r>
        <w:t xml:space="preserve">Liitteessä täsmennetään myös keinot, joita mainostaja käyttää varmistaakseen, ettei se laske kahteen kertaan näiden hankkeiden mahdollistamaa kompensaatiota.</w:t>
      </w:r>
      <w:r>
        <w:t xml:space="preserve"> </w:t>
      </w:r>
      <w:r>
        <w:t xml:space="preserve">Siinä vahvistetaan erityisesti menetelmät päästövähennysten poistamiseksi markkinoilta, kun käytetään hyvityksiä.</w:t>
      </w:r>
      <w:r>
        <w:t xml:space="preserve"> </w:t>
      </w:r>
      <w:r>
        <w:t xml:space="preserve">Lopuksi liitteessä esitetään yksityiskohtaisesti toimet, joilla pyritään varmistamaan paras mahdollinen johdonmukaisuus niiden maantieteellisten alueiden välillä, joilla hankkeet toteutetaan ja joilla päästöt tapahtuvat.</w:t>
      </w:r>
    </w:p>
    <w:p w14:paraId="16C134F5" w14:textId="77777777" w:rsidR="00E478EA" w:rsidRPr="007B2607" w:rsidRDefault="00E478EA" w:rsidP="00FB6E53">
      <w:pPr>
        <w:pStyle w:val="BodyText"/>
        <w:spacing w:after="0"/>
        <w:rPr>
          <w:bCs/>
        </w:rPr>
      </w:pPr>
    </w:p>
    <w:p w14:paraId="0D196A5B" w14:textId="77777777" w:rsidR="00865CE0" w:rsidRPr="007B2607" w:rsidRDefault="008C2EFB" w:rsidP="00FB6E53">
      <w:pPr>
        <w:pStyle w:val="BodyText"/>
        <w:spacing w:after="0"/>
        <w:rPr>
          <w:bCs/>
        </w:rPr>
      </w:pPr>
      <w:r>
        <w:t xml:space="preserve">Julkaisu on saatettava ajan tasalle vuosittain tuotteen tai palvelun koko markkinointijakson ajan.</w:t>
      </w:r>
      <w:r>
        <w:t xml:space="preserve"> </w:t>
      </w:r>
      <w:r>
        <w:t xml:space="preserve">Ajan tasalle saattamisen avulla voidaan erityisesti seurata tuotteeseen tai palveluun liittyvien päästöjen kehitystä edellä mainittuun vähennyspolkuun verrattuna.</w:t>
      </w:r>
      <w:r>
        <w:t xml:space="preserve"> </w:t>
      </w:r>
      <w:r>
        <w:t xml:space="preserve">Mainostajan on peruttava D. 229-105 §:ssä tarkoitettu väittämä, jos käy ilmi, että tuotteeseen tai palveluun liittyvät yksikköpäästöt ovat ennen kompensointia lisääntyneet kahtena peräkkäisenä vuotena.</w:t>
      </w:r>
      <w:r>
        <w:t xml:space="preserve"> </w:t>
      </w:r>
    </w:p>
    <w:p w14:paraId="2311E640" w14:textId="77777777" w:rsidR="00865CE0" w:rsidRPr="007B2607" w:rsidRDefault="00865CE0" w:rsidP="00FB6E53">
      <w:pPr>
        <w:pStyle w:val="BodyText"/>
        <w:spacing w:after="0"/>
        <w:rPr>
          <w:bCs/>
        </w:rPr>
      </w:pPr>
    </w:p>
    <w:p w14:paraId="00BAD9C7" w14:textId="77777777" w:rsidR="00E478EA" w:rsidRPr="007B2607" w:rsidRDefault="008C2EFB" w:rsidP="00FB6E53">
      <w:pPr>
        <w:pStyle w:val="BodyText"/>
        <w:spacing w:after="0"/>
        <w:rPr>
          <w:bCs/>
        </w:rPr>
      </w:pPr>
      <w:r>
        <w:t xml:space="preserve">Julkaisun verkkolinkki tai QR-koodi ilmoitetaan mainoksessa tai pakkauksessa hiilineutraaliusväittämän kanssa.</w:t>
      </w:r>
      <w:r>
        <w:t xml:space="preserve"> </w:t>
      </w:r>
    </w:p>
    <w:p w14:paraId="1B41676F" w14:textId="77777777" w:rsidR="000911C8" w:rsidRPr="007B2607" w:rsidRDefault="000911C8" w:rsidP="00FB6E53">
      <w:pPr>
        <w:pStyle w:val="BodyText"/>
        <w:spacing w:after="0"/>
        <w:rPr>
          <w:bCs/>
        </w:rPr>
      </w:pPr>
    </w:p>
    <w:p w14:paraId="3729D362" w14:textId="77777777" w:rsidR="00BE3757" w:rsidRDefault="00CE28B0" w:rsidP="00BE3757">
      <w:pPr>
        <w:jc w:val="both"/>
      </w:pPr>
      <w:r>
        <w:t xml:space="preserve">D. 229-108 §.</w:t>
      </w:r>
      <w:r>
        <w:t xml:space="preserve"> </w:t>
      </w:r>
      <w:r>
        <w:t xml:space="preserve">– Edellä D. 229-105 §:ssä tarkoitetun mainostajan soveltamien kompensaatiohankkeiden on täytettävä R. 229-103 ja R. 229-104 §:ssä säädetyt ehdot.</w:t>
      </w:r>
    </w:p>
    <w:p w14:paraId="5A9F3592" w14:textId="77777777" w:rsidR="0061349E" w:rsidRPr="007B2607" w:rsidRDefault="0061349E" w:rsidP="00BE3757">
      <w:pPr>
        <w:jc w:val="both"/>
      </w:pPr>
    </w:p>
    <w:p w14:paraId="28D717D4" w14:textId="77777777" w:rsidR="0061349E" w:rsidRDefault="0061349E" w:rsidP="0061349E">
      <w:pPr>
        <w:pStyle w:val="BodyText"/>
        <w:spacing w:after="0"/>
      </w:pPr>
      <w:r>
        <w:t xml:space="preserve">Kompensaatiohankkeet eivät saa haitata luonnon ekosysteemien ja niiden toimintojen säilyttämistä ja ennallistamista.</w:t>
      </w:r>
    </w:p>
    <w:p w14:paraId="5EB9E82C" w14:textId="77777777" w:rsidR="00640D83" w:rsidRPr="007B2607" w:rsidRDefault="00640D83" w:rsidP="00FB6E53">
      <w:pPr>
        <w:pStyle w:val="BodyText"/>
        <w:spacing w:after="0"/>
      </w:pPr>
    </w:p>
    <w:p w14:paraId="1D0CB6C1" w14:textId="77777777" w:rsidR="00640D83" w:rsidRPr="007B2607" w:rsidRDefault="008C2EFB" w:rsidP="00640D83">
      <w:pPr>
        <w:pStyle w:val="BodyText"/>
        <w:spacing w:after="0"/>
      </w:pPr>
      <w:r>
        <w:t xml:space="preserve">Ranskassa kulutetuista tuotteista tai palveluista aiheutuvat päästöt on kompensoitava pääasiassa Ranskan alueella.</w:t>
      </w:r>
    </w:p>
    <w:p w14:paraId="0BCBCAA1" w14:textId="77777777" w:rsidR="00640D83" w:rsidRPr="007B2607" w:rsidRDefault="00640D83" w:rsidP="00640D83">
      <w:pPr>
        <w:pStyle w:val="BodyText"/>
        <w:spacing w:after="0"/>
      </w:pPr>
    </w:p>
    <w:p w14:paraId="24294507" w14:textId="77777777" w:rsidR="0061349E" w:rsidRDefault="0061349E" w:rsidP="00640D83">
      <w:pPr>
        <w:pStyle w:val="BodyText"/>
        <w:spacing w:after="0"/>
      </w:pPr>
    </w:p>
    <w:p w14:paraId="5E49DC68" w14:textId="77777777" w:rsidR="0061349E" w:rsidRDefault="0061349E" w:rsidP="00640D83">
      <w:pPr>
        <w:pStyle w:val="BodyText"/>
        <w:spacing w:after="0"/>
      </w:pPr>
      <w:r>
        <w:t xml:space="preserve">Vähähiilisyyttä koskevan merkinnän laatimisesta 28. marraskuuta 2018 annetussa asetuksessa nro 2018-1043 määritettyjen päästövähennysten katsotaan olevan R. 229-103 §:n mukaisia.</w:t>
      </w:r>
    </w:p>
    <w:p w14:paraId="52996AD4" w14:textId="77777777" w:rsidR="0061349E" w:rsidRDefault="0061349E" w:rsidP="00640D83">
      <w:pPr>
        <w:pStyle w:val="BodyText"/>
        <w:spacing w:after="0"/>
      </w:pPr>
    </w:p>
    <w:p w14:paraId="62A43A2E" w14:textId="77777777" w:rsidR="00851850" w:rsidRPr="00851850" w:rsidRDefault="00851850" w:rsidP="00851850">
      <w:pPr>
        <w:pStyle w:val="BodyText"/>
        <w:rPr>
          <w:bCs/>
        </w:rPr>
      </w:pPr>
      <w:r>
        <w:t xml:space="preserve">R. 229-109 §</w:t>
      </w:r>
      <w:r>
        <w:t xml:space="preserve"> </w:t>
      </w:r>
      <w:r>
        <w:t xml:space="preserve">– Lain L. 229-69 §:n mukaan ympäristöasioista vastaava ministeri voi tässä pykälässä säädetyin edellytyksin määrätä seuraamuksia L. 229-68 §:ssä säädetyn velvollisuuden laiminlyönnistä.</w:t>
      </w:r>
    </w:p>
    <w:p w14:paraId="5158D784" w14:textId="77777777" w:rsidR="00851850" w:rsidRPr="00851850" w:rsidRDefault="00851850" w:rsidP="00851850">
      <w:pPr>
        <w:pStyle w:val="BodyText"/>
        <w:rPr>
          <w:bCs/>
        </w:rPr>
      </w:pPr>
      <w:r>
        <w:t xml:space="preserve">Lain L. 229-68 §:ssä säädettyjen velvollisuuksien noudattamatta jättämisen toteaa ympäristöasioista vastaavan ministerin tähän tarkoitukseen valtuuttama virkamies.</w:t>
      </w:r>
    </w:p>
    <w:p w14:paraId="5850D6DE" w14:textId="77777777" w:rsidR="00851850" w:rsidRPr="00851850" w:rsidRDefault="00851850" w:rsidP="00851850">
      <w:pPr>
        <w:pStyle w:val="BodyText"/>
        <w:rPr>
          <w:bCs/>
        </w:rPr>
      </w:pPr>
      <w:r>
        <w:t xml:space="preserve">Annettuaan mainostajalle tilaisuuden esittää kirjallisia huomautuksia sitä vastaan esitetyistä valituksista ympäristöasioista vastaava ministeri voi antaa mainostajalle virallisen huomautuksen velvollisuuden noudattamisesta ministerin asettamassa määräajassa.</w:t>
      </w:r>
      <w:r>
        <w:t xml:space="preserve"> </w:t>
      </w:r>
      <w:r>
        <w:t xml:space="preserve">Ministeri voi julkaista kyseisen virallisen huomautuksen.</w:t>
      </w:r>
      <w:r>
        <w:t xml:space="preserve">  </w:t>
      </w:r>
    </w:p>
    <w:p w14:paraId="304FDC6A" w14:textId="77777777" w:rsidR="00851850" w:rsidRPr="007B2607" w:rsidRDefault="00851850" w:rsidP="00851850">
      <w:pPr>
        <w:pStyle w:val="BodyText"/>
        <w:spacing w:after="0"/>
        <w:rPr>
          <w:bCs/>
        </w:rPr>
      </w:pPr>
      <w:r>
        <w:t xml:space="preserve">Jos mainostaja ei noudata huomautusta asetetussa määräajassa, ympäristöasioista vastaava ministeri voi määrätä sen maksamaan ympäristölain L. 229-69 §:ssä säädetyn sakon.”</w:t>
      </w:r>
    </w:p>
    <w:p w14:paraId="02C79937" w14:textId="77777777" w:rsidR="00FB6E53" w:rsidRPr="00FB6E53" w:rsidRDefault="00FB6E53" w:rsidP="00FB6E53">
      <w:pPr>
        <w:pStyle w:val="BodyText"/>
      </w:pPr>
    </w:p>
    <w:p w14:paraId="3E4D8A21" w14:textId="77777777" w:rsidR="00FB6E53" w:rsidRDefault="00FB6E53" w:rsidP="00FB6E53">
      <w:pPr>
        <w:pStyle w:val="SNArticle"/>
        <w:rPr>
          <w:bCs/>
        </w:rPr>
      </w:pPr>
      <w:r>
        <w:t xml:space="preserve">3 §</w:t>
      </w:r>
    </w:p>
    <w:p w14:paraId="3FB8E1D7" w14:textId="77777777" w:rsidR="00851850" w:rsidRDefault="00851850" w:rsidP="00851850">
      <w:pPr>
        <w:pStyle w:val="SNArticle"/>
        <w:jc w:val="left"/>
        <w:rPr>
          <w:b w:val="0"/>
        </w:rPr>
      </w:pPr>
      <w:r>
        <w:rPr>
          <w:b w:val="0"/>
        </w:rPr>
        <w:t xml:space="preserve">Täydennetään edellä mainitun 19. joulukuuta 1997 annetun asetuksen liitteessä 1 olevaa otsikkoa ”Energia ja ilmasto” seuraavasti:</w:t>
      </w:r>
    </w:p>
    <w:tbl>
      <w:tblPr>
        <w:tblStyle w:val="TableGrid"/>
        <w:tblW w:w="0" w:type="auto"/>
        <w:tblLook w:val="04A0" w:firstRow="1" w:lastRow="0" w:firstColumn="1" w:lastColumn="0" w:noHBand="0" w:noVBand="1"/>
      </w:tblPr>
      <w:tblGrid>
        <w:gridCol w:w="704"/>
        <w:gridCol w:w="4253"/>
        <w:gridCol w:w="2051"/>
        <w:gridCol w:w="2336"/>
      </w:tblGrid>
      <w:tr w:rsidR="00851850" w14:paraId="0AECA584" w14:textId="77777777" w:rsidTr="003C32DD">
        <w:tc>
          <w:tcPr>
            <w:tcW w:w="704" w:type="dxa"/>
          </w:tcPr>
          <w:p w14:paraId="32BCDB62" w14:textId="77777777" w:rsidR="00851850" w:rsidRPr="001D0716" w:rsidRDefault="00851850" w:rsidP="003C32DD">
            <w:pPr>
              <w:pStyle w:val="SNArticle"/>
              <w:jc w:val="left"/>
              <w:rPr>
                <w:b w:val="0"/>
              </w:rPr>
            </w:pPr>
            <w:r>
              <w:rPr>
                <w:b w:val="0"/>
              </w:rPr>
              <w:t xml:space="preserve">[64]</w:t>
            </w:r>
          </w:p>
        </w:tc>
        <w:tc>
          <w:tcPr>
            <w:tcW w:w="4253" w:type="dxa"/>
          </w:tcPr>
          <w:p w14:paraId="1239161F" w14:textId="77777777" w:rsidR="00851850" w:rsidRPr="001D0716" w:rsidRDefault="00851850" w:rsidP="003C32DD">
            <w:pPr>
              <w:pStyle w:val="SNArticle"/>
              <w:jc w:val="left"/>
              <w:rPr>
                <w:b w:val="0"/>
              </w:rPr>
            </w:pPr>
            <w:r>
              <w:rPr>
                <w:b w:val="0"/>
              </w:rPr>
              <w:t xml:space="preserve">Virallinen ilmoitus ja seuraamukset, jotka liittyvät mainoksessa olevaan väitteeseen, jonka mukaan tuote tai palvelu on hiilineutraali</w:t>
            </w:r>
          </w:p>
        </w:tc>
        <w:tc>
          <w:tcPr>
            <w:tcW w:w="2051" w:type="dxa"/>
          </w:tcPr>
          <w:p w14:paraId="33125CBC" w14:textId="77777777" w:rsidR="00851850" w:rsidRPr="00851850" w:rsidRDefault="00851850" w:rsidP="003C32DD">
            <w:pPr>
              <w:pStyle w:val="SNArticle"/>
              <w:jc w:val="left"/>
              <w:rPr>
                <w:b w:val="0"/>
              </w:rPr>
            </w:pPr>
            <w:r>
              <w:rPr>
                <w:b w:val="0"/>
              </w:rPr>
              <w:t xml:space="preserve">Ympäristölaki</w:t>
            </w:r>
          </w:p>
          <w:p w14:paraId="627C57FC" w14:textId="77777777" w:rsidR="00851850" w:rsidRPr="001D0716" w:rsidRDefault="00851850" w:rsidP="003C32DD">
            <w:pPr>
              <w:pStyle w:val="BodyText"/>
            </w:pPr>
            <w:r>
              <w:t xml:space="preserve">R. 229-109 §</w:t>
            </w:r>
          </w:p>
        </w:tc>
        <w:tc>
          <w:tcPr>
            <w:tcW w:w="2336" w:type="dxa"/>
          </w:tcPr>
          <w:p w14:paraId="57484785" w14:textId="77777777" w:rsidR="00851850" w:rsidRPr="001D0716" w:rsidRDefault="00851850" w:rsidP="003C32DD">
            <w:pPr>
              <w:pStyle w:val="SNArticle"/>
              <w:jc w:val="left"/>
              <w:rPr>
                <w:b w:val="0"/>
              </w:rPr>
            </w:pPr>
            <w:r>
              <w:rPr>
                <w:b w:val="0"/>
              </w:rPr>
              <w:t xml:space="preserve">Ympäristöministeri</w:t>
            </w:r>
          </w:p>
        </w:tc>
      </w:tr>
    </w:tbl>
    <w:p w14:paraId="33967785" w14:textId="77777777" w:rsidR="00851850" w:rsidRDefault="00851850" w:rsidP="00BE3757">
      <w:pPr>
        <w:pStyle w:val="BodyText"/>
      </w:pPr>
    </w:p>
    <w:p w14:paraId="2E73F67E" w14:textId="77777777" w:rsidR="00851850" w:rsidRDefault="00851850" w:rsidP="00BE3757">
      <w:pPr>
        <w:pStyle w:val="BodyText"/>
      </w:pPr>
    </w:p>
    <w:p w14:paraId="31C41D0F" w14:textId="77777777" w:rsidR="00851850" w:rsidRPr="00851850" w:rsidRDefault="00851850" w:rsidP="00851850">
      <w:pPr>
        <w:pStyle w:val="SNArticle"/>
        <w:rPr>
          <w:bCs/>
        </w:rPr>
      </w:pPr>
      <w:r>
        <w:t xml:space="preserve">4 §</w:t>
      </w:r>
    </w:p>
    <w:p w14:paraId="4B9BA7C2" w14:textId="77777777" w:rsidR="0061349E" w:rsidRDefault="00851850" w:rsidP="00BE3757">
      <w:pPr>
        <w:pStyle w:val="BodyText"/>
      </w:pPr>
      <w:r>
        <w:t xml:space="preserve">Tämä asetus tulee voimaan sen julkaisua seuraavana päivänä, lukuun ottamatta 2 ja 3 §:ää, jotka tulevat voimaan 1. tammikuuta 2023.</w:t>
      </w:r>
    </w:p>
    <w:p w14:paraId="2D7F991E" w14:textId="77777777" w:rsidR="0061349E" w:rsidRDefault="0061349E" w:rsidP="00BE3757">
      <w:pPr>
        <w:pStyle w:val="BodyText"/>
      </w:pPr>
    </w:p>
    <w:p w14:paraId="1321CCFF" w14:textId="77777777" w:rsidR="00064968" w:rsidRDefault="0061349E" w:rsidP="00BE3757">
      <w:pPr>
        <w:pStyle w:val="BodyText"/>
      </w:pPr>
      <w:r>
        <w:t xml:space="preserve">Ranskan alueella toteutettavien hankkeiden rahoitus vastaa 31. joulukuuta 2025 saakka D. 229-107 §:n 3 momentin säännösten mukaista päästövähennysten jakamista mainostajalle, jos mainostaja voi sopimuksella perustella hankkeen todennettujen päästövähennysten mahdollisen tunnustamisen.</w:t>
      </w:r>
      <w:r>
        <w:t xml:space="preserve"> </w:t>
      </w:r>
      <w:r>
        <w:t xml:space="preserve">Mainostajan on varmistettava päästöhyvitysvelvoitteidensa noudattaminen, tarvittaessa hankkimalla lisää päästöhyvityksiä, jotka vastaavat hankkeen todennettujen päästövähennysten ja rahoitettujen päästövähennysten välistä erotusta.</w:t>
      </w:r>
    </w:p>
    <w:p w14:paraId="12C215DA" w14:textId="77777777" w:rsidR="00064968" w:rsidRDefault="00064968" w:rsidP="00BE3757">
      <w:pPr>
        <w:pStyle w:val="BodyText"/>
      </w:pPr>
    </w:p>
    <w:p w14:paraId="3ACCFD0D" w14:textId="77777777" w:rsidR="00064968" w:rsidRPr="00851850" w:rsidRDefault="00851850" w:rsidP="00851850">
      <w:pPr>
        <w:pStyle w:val="SNArticle"/>
        <w:rPr>
          <w:bCs/>
        </w:rPr>
      </w:pPr>
      <w:r>
        <w:t xml:space="preserve">5 §</w:t>
      </w:r>
    </w:p>
    <w:p w14:paraId="65149FAE" w14:textId="77777777" w:rsidR="00FB6E53" w:rsidRDefault="00FB6E53" w:rsidP="00FB6E53">
      <w:pPr>
        <w:pStyle w:val="BodyText"/>
      </w:pPr>
      <w:r>
        <w:t xml:space="preserve">Ranskan ekologisen siirtymän ministeri vastaa tämän Ranskan tasavallan </w:t>
      </w:r>
      <w:r>
        <w:rPr>
          <w:i/>
        </w:rPr>
        <w:t xml:space="preserve">virallisessa lehdessä</w:t>
      </w:r>
      <w:r>
        <w:t xml:space="preserve"> julkaistavan asetuksen täytäntöönpanosta.</w:t>
      </w:r>
    </w:p>
    <w:p w14:paraId="633ECCBF" w14:textId="77777777" w:rsidR="00FB6E53" w:rsidRDefault="00FB6E53" w:rsidP="00FB6E53">
      <w:pPr>
        <w:pStyle w:val="SNDate"/>
      </w:pPr>
      <w:r>
        <w:t xml:space="preserve">Annettu [päivämäärä].</w:t>
      </w:r>
    </w:p>
    <w:p w14:paraId="7B41A2DC" w14:textId="77777777" w:rsidR="00FB6E53" w:rsidRDefault="00FB6E53" w:rsidP="00FB6E53">
      <w:pPr>
        <w:ind w:left="567"/>
      </w:pPr>
      <w:r>
        <w:t xml:space="preserve">Pääministerin puolesta:</w:t>
      </w:r>
    </w:p>
    <w:p w14:paraId="2011CC35" w14:textId="77777777" w:rsidR="00FB6E53" w:rsidRDefault="00FB6E53" w:rsidP="00FB6E53">
      <w:pPr>
        <w:pStyle w:val="SNSignatureGauche"/>
        <w:ind w:left="567" w:right="5669"/>
      </w:pPr>
      <w:r>
        <w:t xml:space="preserve">Ekologisen siirtymän ministeri</w:t>
      </w:r>
    </w:p>
    <w:p w14:paraId="65D3D183" w14:textId="77777777" w:rsidR="00FD3014" w:rsidRDefault="00FB6E53" w:rsidP="003E7D77">
      <w:pPr>
        <w:pStyle w:val="SNSignatureprnomnomGauche"/>
        <w:spacing w:after="240"/>
        <w:ind w:left="567" w:right="4535"/>
      </w:pPr>
      <w:r>
        <w:t xml:space="preserve">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63F8A"/>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3475D"/>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4AC"/>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FB6E53"/>
    <w:rPr>
      <w:sz w:val="16"/>
      <w:szCs w:val="16"/>
    </w:rPr>
  </w:style>
  <w:style w:type="paragraph" w:styleId="BodyText">
    <w:name w:val="Body Text"/>
    <w:basedOn w:val="Normal"/>
    <w:link w:val="BodyTextChar"/>
    <w:rsid w:val="00FB6E53"/>
    <w:pPr>
      <w:spacing w:after="120"/>
      <w:jc w:val="both"/>
    </w:pPr>
  </w:style>
  <w:style w:type="character" w:customStyle="1" w:styleId="BodyTextChar">
    <w:name w:val="Body Text Char"/>
    <w:basedOn w:val="DefaultParagraphFont"/>
    <w:link w:val="BodyText"/>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BodyText"/>
    <w:qFormat/>
    <w:rsid w:val="00FB6E53"/>
    <w:pPr>
      <w:spacing w:before="240" w:after="240"/>
      <w:jc w:val="center"/>
    </w:pPr>
    <w:rPr>
      <w:b/>
    </w:rPr>
  </w:style>
  <w:style w:type="paragraph" w:styleId="CommentText">
    <w:name w:val="annotation text"/>
    <w:basedOn w:val="Normal"/>
    <w:link w:val="CommentTextChar"/>
    <w:uiPriority w:val="99"/>
    <w:qFormat/>
    <w:rsid w:val="00FB6E53"/>
    <w:rPr>
      <w:sz w:val="20"/>
      <w:szCs w:val="20"/>
    </w:rPr>
  </w:style>
  <w:style w:type="character" w:customStyle="1" w:styleId="CommentTextChar">
    <w:name w:val="Comment Text Char"/>
    <w:basedOn w:val="DefaultParagraphFont"/>
    <w:link w:val="CommentText"/>
    <w:uiPriority w:val="99"/>
    <w:qFormat/>
    <w:rsid w:val="00FB6E53"/>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FB6E53"/>
    <w:rPr>
      <w:color w:val="0563C1" w:themeColor="hyperlink"/>
      <w:u w:val="single"/>
    </w:rPr>
  </w:style>
  <w:style w:type="paragraph" w:styleId="BalloonText">
    <w:name w:val="Balloon Text"/>
    <w:basedOn w:val="Normal"/>
    <w:link w:val="BalloonTextChar"/>
    <w:uiPriority w:val="99"/>
    <w:semiHidden/>
    <w:unhideWhenUsed/>
    <w:rsid w:val="00FB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53"/>
    <w:rPr>
      <w:rFonts w:ascii="Segoe UI" w:eastAsia="Times New Roman" w:hAnsi="Segoe UI" w:cs="Segoe UI"/>
      <w:sz w:val="18"/>
      <w:szCs w:val="18"/>
      <w:lang w:eastAsia="zh-CN"/>
    </w:rPr>
  </w:style>
  <w:style w:type="paragraph" w:styleId="ListParagraph">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B6E53"/>
    <w:rPr>
      <w:b/>
      <w:bCs/>
    </w:rPr>
  </w:style>
  <w:style w:type="character" w:customStyle="1" w:styleId="CommentSubjectChar">
    <w:name w:val="Comment Subject Char"/>
    <w:basedOn w:val="CommentTextChar"/>
    <w:link w:val="CommentSubject"/>
    <w:uiPriority w:val="99"/>
    <w:semiHidden/>
    <w:rsid w:val="00FB6E53"/>
    <w:rPr>
      <w:rFonts w:ascii="Times New Roman" w:eastAsia="Times New Roman" w:hAnsi="Times New Roman" w:cs="Times New Roman"/>
      <w:b/>
      <w:bCs/>
      <w:sz w:val="20"/>
      <w:szCs w:val="20"/>
      <w:lang w:eastAsia="zh-CN"/>
    </w:rPr>
  </w:style>
  <w:style w:type="paragraph" w:styleId="Re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Dimitris Dimitriadis</cp:lastModifiedBy>
  <cp:revision>4</cp:revision>
  <dcterms:created xsi:type="dcterms:W3CDTF">2021-12-28T12:10:00Z</dcterms:created>
  <dcterms:modified xsi:type="dcterms:W3CDTF">2022-01-07T07:42:00Z</dcterms:modified>
</cp:coreProperties>
</file>