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AEC20" w14:textId="77777777" w:rsidR="00674977" w:rsidRPr="00674977" w:rsidRDefault="00E0099A" w:rsidP="00674977">
      <w:pPr>
        <w:pStyle w:val="Nvrh"/>
        <w:jc w:val="right"/>
        <w:rPr>
          <w:sz w:val="22"/>
          <w:szCs w:val="22"/>
          <w:rFonts w:ascii="Arial" w:hAnsi="Arial" w:cs="Arial"/>
        </w:rPr>
      </w:pPr>
      <w:r>
        <w:rPr>
          <w:sz w:val="22"/>
          <w:rFonts w:ascii="Arial" w:hAnsi="Arial"/>
        </w:rPr>
        <w:t xml:space="preserve">                                    </w:t>
      </w:r>
    </w:p>
    <w:p w14:paraId="577156AC" w14:textId="656991C7" w:rsidR="002818CB" w:rsidRPr="00E86B8F" w:rsidRDefault="002818CB" w:rsidP="004B3B3E">
      <w:pPr>
        <w:pStyle w:val="Nvrh"/>
        <w:jc w:val="both"/>
        <w:rPr>
          <w:rFonts w:ascii="Arial" w:hAnsi="Arial" w:cs="Arial"/>
          <w:sz w:val="22"/>
          <w:szCs w:val="22"/>
        </w:rPr>
      </w:pPr>
    </w:p>
    <w:p w14:paraId="3216F687" w14:textId="77777777" w:rsidR="002818CB" w:rsidRPr="000A4D02" w:rsidRDefault="002818CB" w:rsidP="002818CB">
      <w:pPr>
        <w:pStyle w:val="VYHLKA"/>
        <w:rPr>
          <w:sz w:val="22"/>
          <w:szCs w:val="22"/>
          <w:rFonts w:ascii="Arial" w:hAnsi="Arial" w:cs="Arial"/>
        </w:rPr>
      </w:pPr>
      <w:r>
        <w:rPr>
          <w:sz w:val="22"/>
          <w:rFonts w:ascii="Arial" w:hAnsi="Arial"/>
        </w:rPr>
        <w:t xml:space="preserve">BESLUIT</w:t>
      </w:r>
    </w:p>
    <w:p w14:paraId="35FC5E0E" w14:textId="40415744" w:rsidR="002818CB" w:rsidRPr="000A4D02" w:rsidRDefault="002818CB" w:rsidP="002818CB">
      <w:pPr>
        <w:pStyle w:val="nadpisvyhlky"/>
        <w:rPr>
          <w:b w:val="0"/>
          <w:sz w:val="22"/>
          <w:szCs w:val="22"/>
          <w:rFonts w:ascii="Arial" w:hAnsi="Arial" w:cs="Arial"/>
        </w:rPr>
      </w:pPr>
      <w:r>
        <w:rPr>
          <w:b w:val="0"/>
          <w:sz w:val="22"/>
          <w:rFonts w:ascii="Arial" w:hAnsi="Arial"/>
        </w:rPr>
        <w:t xml:space="preserve">van.............</w:t>
      </w:r>
    </w:p>
    <w:p w14:paraId="2DB0FDBA" w14:textId="77777777" w:rsidR="002818CB" w:rsidRPr="000A4D02" w:rsidRDefault="002818CB" w:rsidP="002818CB">
      <w:pPr>
        <w:pStyle w:val="nadpisvyhlky"/>
        <w:rPr>
          <w:color w:val="FF0000"/>
          <w:sz w:val="22"/>
          <w:szCs w:val="22"/>
          <w:rFonts w:ascii="Arial" w:hAnsi="Arial" w:cs="Arial"/>
        </w:rPr>
      </w:pPr>
      <w:r>
        <w:rPr>
          <w:sz w:val="22"/>
          <w:rFonts w:ascii="Arial" w:hAnsi="Arial"/>
        </w:rPr>
        <w:t xml:space="preserve">inzake tabaksvrije nicotinezakjes</w:t>
      </w:r>
      <w:r>
        <w:rPr>
          <w:sz w:val="22"/>
          <w:rFonts w:ascii="Arial" w:hAnsi="Arial"/>
        </w:rPr>
        <w:t xml:space="preserve"> </w:t>
      </w:r>
    </w:p>
    <w:p w14:paraId="7A029CB6" w14:textId="77777777" w:rsidR="002818CB" w:rsidRPr="000A4D02" w:rsidRDefault="002818CB" w:rsidP="002818CB">
      <w:pPr>
        <w:pStyle w:val="Ministerstvo"/>
        <w:jc w:val="both"/>
        <w:rPr>
          <w:sz w:val="22"/>
          <w:szCs w:val="22"/>
          <w:rFonts w:ascii="Arial" w:hAnsi="Arial" w:cs="Arial"/>
        </w:rPr>
      </w:pPr>
      <w:r>
        <w:rPr>
          <w:sz w:val="22"/>
          <w:rFonts w:ascii="Arial" w:hAnsi="Arial"/>
        </w:rPr>
        <w:t xml:space="preserve">Krachtens artikel 19, lid 4, van wet nr. 110/1997 Coll., inzake levensmiddelen en tabaksproducten en tot wijziging van bepaalde daarmee verband houdende wetten, zoals gewijzigd bij wet nr. 174/2021 Coll. (hierna de “wet” genoemd) bepaalt het Ministerie van Volksgezondheid het volgende:</w:t>
      </w:r>
    </w:p>
    <w:p w14:paraId="5142F1A5" w14:textId="77777777" w:rsidR="002818CB" w:rsidRPr="000A4D02" w:rsidRDefault="002818CB" w:rsidP="002818CB">
      <w:pPr>
        <w:keepNext/>
        <w:keepLines/>
        <w:spacing w:after="200"/>
        <w:jc w:val="center"/>
        <w:outlineLvl w:val="5"/>
        <w:rPr>
          <w:szCs w:val="22"/>
          <w:rFonts w:cs="Arial"/>
        </w:rPr>
      </w:pPr>
      <w:r>
        <w:t xml:space="preserve">Artikel </w:t>
      </w:r>
      <w:r w:rsidRPr="000A4D02">
        <w:rPr>
          <w:color w:val="2B579A"/>
          <w:shd w:val="clear" w:color="auto" w:fill="E6E6E6"/>
          <w:rFonts w:cs="Arial"/>
        </w:rPr>
        <w:fldChar w:fldCharType="begin" w:dirty="true"/>
      </w:r>
      <w:r w:rsidRPr="000A4D02">
        <w:rPr>
          <w:rFonts w:cs="Arial"/>
        </w:rPr>
        <w:instrText xml:space="preserve"> SEQ § \* ARABIC </w:instrText>
      </w:r>
      <w:r w:rsidRPr="000A4D02">
        <w:rPr>
          <w:color w:val="2B579A"/>
          <w:shd w:val="clear" w:color="auto" w:fill="E6E6E6"/>
          <w:rFonts w:cs="Arial"/>
        </w:rPr>
        <w:fldChar w:fldCharType="separate"/>
      </w:r>
      <w:r w:rsidR="001E421B">
        <w:rPr>
          <w:rFonts w:cs="Arial"/>
        </w:rPr>
        <w:t>1</w:t>
      </w:r>
      <w:r w:rsidRPr="000A4D02">
        <w:rPr>
          <w:color w:val="2B579A"/>
          <w:shd w:val="clear" w:color="auto" w:fill="E6E6E6"/>
          <w:rFonts w:cs="Arial"/>
        </w:rPr>
        <w:fldChar w:fldCharType="end"/>
      </w:r>
    </w:p>
    <w:p w14:paraId="103D26C7" w14:textId="77777777" w:rsidR="002818CB" w:rsidRPr="000A4D02" w:rsidRDefault="002818CB" w:rsidP="002818CB">
      <w:pPr>
        <w:keepNext/>
        <w:keepLines/>
        <w:spacing w:after="200"/>
        <w:jc w:val="center"/>
        <w:outlineLvl w:val="4"/>
        <w:rPr>
          <w:b/>
          <w:szCs w:val="22"/>
          <w:rFonts w:cs="Arial"/>
        </w:rPr>
      </w:pPr>
      <w:r>
        <w:rPr>
          <w:b/>
        </w:rPr>
        <w:t xml:space="preserve">Onderwerp</w:t>
      </w:r>
    </w:p>
    <w:p w14:paraId="15055FFC" w14:textId="77777777" w:rsidR="002818CB" w:rsidRPr="000A4D02" w:rsidRDefault="002818CB" w:rsidP="002818CB">
      <w:pPr>
        <w:spacing w:before="240"/>
        <w:ind w:firstLine="425"/>
        <w:outlineLvl w:val="5"/>
        <w:rPr>
          <w:szCs w:val="22"/>
          <w:rFonts w:cs="Arial"/>
        </w:rPr>
      </w:pPr>
      <w:r>
        <w:t xml:space="preserve">Dit besluit regelt</w:t>
      </w:r>
      <w:r>
        <w:t xml:space="preserve"> </w:t>
      </w:r>
    </w:p>
    <w:p w14:paraId="0A400929" w14:textId="1FACD743" w:rsidR="002818CB" w:rsidRPr="000A4D02"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voorschriften voor de samenstelling, het uiterlijk, de kwaliteit en de kenmerken van tabaksvrije nicotinezakjes (hierna “nicotinezakje” genoemd);</w:t>
      </w:r>
    </w:p>
    <w:p w14:paraId="55AC2FBA" w14:textId="611E962B" w:rsidR="002818CB" w:rsidRPr="002A2897" w:rsidRDefault="002818CB" w:rsidP="37434F36">
      <w:pPr>
        <w:numPr>
          <w:ilvl w:val="1"/>
          <w:numId w:val="5"/>
        </w:numPr>
        <w:overflowPunct w:val="0"/>
        <w:autoSpaceDE w:val="0"/>
        <w:autoSpaceDN w:val="0"/>
        <w:adjustRightInd w:val="0"/>
        <w:spacing w:after="60"/>
        <w:textAlignment w:val="baseline"/>
        <w:outlineLvl w:val="7"/>
        <w:rPr>
          <w:rFonts w:cs="Arial"/>
        </w:rPr>
      </w:pPr>
      <w:r>
        <w:t xml:space="preserve">de etikettering van nicotinezakjes, met inbegrip van verboden elementen en kenmerken;</w:t>
      </w:r>
      <w:r>
        <w:t xml:space="preserve"> </w:t>
      </w:r>
      <w:r>
        <w:t xml:space="preserve">en</w:t>
      </w:r>
    </w:p>
    <w:p w14:paraId="49AFD780" w14:textId="77777777" w:rsidR="004B23FB" w:rsidRDefault="002818CB" w:rsidP="0065366F">
      <w:pPr>
        <w:numPr>
          <w:ilvl w:val="1"/>
          <w:numId w:val="5"/>
        </w:numPr>
        <w:overflowPunct w:val="0"/>
        <w:autoSpaceDE w:val="0"/>
        <w:autoSpaceDN w:val="0"/>
        <w:adjustRightInd w:val="0"/>
        <w:spacing w:after="60"/>
        <w:textAlignment w:val="baseline"/>
        <w:outlineLvl w:val="7"/>
        <w:rPr>
          <w:szCs w:val="22"/>
          <w:rFonts w:cs="Arial"/>
        </w:rPr>
      </w:pPr>
      <w:r>
        <w:t xml:space="preserve">de methode, termijnen en reikwijdte van de meldingsplicht voor fabrikanten en importeurs van nicotinezakjes.</w:t>
      </w:r>
    </w:p>
    <w:p w14:paraId="79EB16AC" w14:textId="77777777" w:rsidR="0065366F" w:rsidRPr="0065366F" w:rsidRDefault="0065366F" w:rsidP="0065366F">
      <w:pPr>
        <w:keepNext/>
        <w:keepLines/>
        <w:spacing w:after="200"/>
        <w:outlineLvl w:val="4"/>
        <w:rPr>
          <w:szCs w:val="22"/>
        </w:rPr>
      </w:pPr>
    </w:p>
    <w:p w14:paraId="2646743E" w14:textId="244490DE" w:rsidR="4A77F215" w:rsidRDefault="4A77F215" w:rsidP="37434F36">
      <w:pPr>
        <w:keepNext/>
        <w:spacing w:after="200"/>
        <w:jc w:val="center"/>
        <w:outlineLvl w:val="4"/>
      </w:pPr>
      <w:r>
        <w:t xml:space="preserve">Artikel 2</w:t>
      </w:r>
    </w:p>
    <w:p w14:paraId="6CF79FBC" w14:textId="77777777" w:rsidR="004B23FB" w:rsidRDefault="004B23FB" w:rsidP="002818CB">
      <w:pPr>
        <w:keepNext/>
        <w:keepLines/>
        <w:spacing w:after="200"/>
        <w:jc w:val="center"/>
        <w:outlineLvl w:val="4"/>
        <w:rPr>
          <w:b/>
          <w:bCs/>
          <w:szCs w:val="22"/>
        </w:rPr>
      </w:pPr>
      <w:r>
        <w:rPr>
          <w:b/>
        </w:rPr>
        <w:t xml:space="preserve">Voorschriften voor de kwaliteit en samenstelling van nicotinezakjes</w:t>
      </w:r>
      <w:r>
        <w:rPr>
          <w:b/>
        </w:rPr>
        <w:t xml:space="preserve"> </w:t>
      </w:r>
    </w:p>
    <w:p w14:paraId="72B7D1E6" w14:textId="77777777" w:rsidR="00DA015B" w:rsidRPr="00DA015B" w:rsidRDefault="00DA015B" w:rsidP="00DA015B">
      <w:pPr>
        <w:keepNext/>
        <w:keepLines/>
        <w:spacing w:after="200"/>
        <w:outlineLvl w:val="4"/>
        <w:rPr>
          <w:szCs w:val="22"/>
        </w:rPr>
      </w:pPr>
      <w:r>
        <w:t xml:space="preserve">(1)</w:t>
      </w:r>
      <w:r>
        <w:t xml:space="preserve"> </w:t>
      </w:r>
      <w:r>
        <w:t xml:space="preserve">Nicotinezakjes mogen alleen nicotine- of nicotinezout en -stoffen bevatten die, in orale, huid- of inhalatievorm, bij gebruik volgens de gebruiksaanwijzing, geen risico voor de menselijke gezondheid vormen in de gebruikte concentratie.</w:t>
      </w:r>
      <w:r>
        <w:t xml:space="preserve"> </w:t>
      </w:r>
    </w:p>
    <w:p w14:paraId="10FC6642" w14:textId="73BC7B4D" w:rsidR="002818CB" w:rsidRPr="004B23FB" w:rsidRDefault="002818CB" w:rsidP="0A8B8956">
      <w:pPr>
        <w:tabs>
          <w:tab w:val="left" w:pos="567"/>
        </w:tabs>
        <w:spacing w:before="120"/>
        <w:outlineLvl w:val="6"/>
      </w:pPr>
      <w:bookmarkStart w:id="0" w:name="_Hlk116284105"/>
      <w:r>
        <w:t xml:space="preserve">(2)</w:t>
      </w:r>
      <w:r>
        <w:t xml:space="preserve"> </w:t>
      </w:r>
      <w:r>
        <w:t xml:space="preserve">Alleen additieven die zijn opgenomen in bijlage II, deel B, bij Verordening (EG) nr. 1333/2008 van het Europees Parlement en de Raad van 16 december 2008 inzake levensmiddelenadditieven, zoals gewijzigd, mogen als additieven in nicotinezakjes worden gebruikt.</w:t>
      </w:r>
      <w:r>
        <w:t xml:space="preserve">  </w:t>
      </w:r>
      <w:bookmarkStart w:id="1" w:name="_Hlk121297090"/>
      <w:r>
        <w:t xml:space="preserve">Andere ingrediënten dan die welke krachtens artikel 5, lid 2, in de lijst zijn opgenomen, mogen slechts in sporenhoeveelheden in nicotinezakjes worden opgenomen indien het technisch onmogelijk is om de aanwezigheid van dergelijke sporen tijdens de vervaardiging van nicotinezakjes te vermijden.</w:t>
      </w:r>
      <w:bookmarkEnd w:id="0"/>
      <w:bookmarkEnd w:id="1"/>
      <w:r>
        <w:t xml:space="preserve">  </w:t>
      </w:r>
    </w:p>
    <w:p w14:paraId="3DEBB5A3" w14:textId="62616507" w:rsidR="002818CB" w:rsidRPr="004B23FB" w:rsidRDefault="002818CB" w:rsidP="002818CB">
      <w:pPr>
        <w:tabs>
          <w:tab w:val="left" w:pos="426"/>
          <w:tab w:val="left" w:pos="567"/>
        </w:tabs>
        <w:spacing w:before="120"/>
        <w:ind w:firstLine="142"/>
        <w:outlineLvl w:val="6"/>
        <w:rPr>
          <w:szCs w:val="22"/>
        </w:rPr>
      </w:pPr>
      <w:r>
        <w:t xml:space="preserve">(3)</w:t>
      </w:r>
      <w:r>
        <w:t xml:space="preserve"> </w:t>
      </w:r>
      <w:r>
        <w:t xml:space="preserve">Het volgende mag niet als afzonderlijke stoffen aan nicotinezakjes worden toegevoegd:</w:t>
      </w:r>
      <w:r>
        <w:t xml:space="preserve">  </w:t>
      </w:r>
    </w:p>
    <w:p w14:paraId="16A408E2" w14:textId="77777777" w:rsidR="002818CB" w:rsidRPr="004B23FB" w:rsidRDefault="002818CB" w:rsidP="00E33088">
      <w:pPr>
        <w:spacing w:after="60"/>
        <w:ind w:left="284"/>
        <w:outlineLvl w:val="8"/>
        <w:rPr>
          <w:szCs w:val="22"/>
        </w:rPr>
      </w:pPr>
      <w:r>
        <w:t xml:space="preserve">a) vitaminen</w:t>
      </w:r>
      <w:r w:rsidR="008573B0" w:rsidRPr="00D1692B">
        <w:rPr>
          <w:rStyle w:val="Znakapoznpodarou"/>
          <w:szCs w:val="22"/>
        </w:rPr>
        <w:footnoteReference w:id="1"/>
      </w:r>
      <w:r>
        <w:rPr>
          <w:vertAlign w:val="superscript"/>
        </w:rPr>
        <w:t xml:space="preserve">)</w:t>
      </w:r>
      <w:r>
        <w:t xml:space="preserve">, mineralen</w:t>
      </w:r>
      <w:r>
        <w:rPr>
          <w:vertAlign w:val="superscript"/>
        </w:rPr>
        <w:t xml:space="preserve">1)</w:t>
      </w:r>
      <w:r>
        <w:t xml:space="preserve"> of andere ingrediënten die de indruk wekken dat ze gunstig zijn voor de gezondheid of een verminderd gezondheidsrisico opleveren;</w:t>
      </w:r>
    </w:p>
    <w:p w14:paraId="2DF57156" w14:textId="77777777" w:rsidR="002818CB" w:rsidRPr="004B23FB" w:rsidRDefault="008573B0" w:rsidP="002818CB">
      <w:pPr>
        <w:tabs>
          <w:tab w:val="left" w:pos="709"/>
        </w:tabs>
        <w:spacing w:after="60"/>
        <w:ind w:left="709" w:hanging="425"/>
        <w:outlineLvl w:val="8"/>
        <w:rPr>
          <w:szCs w:val="22"/>
        </w:rPr>
      </w:pPr>
      <w:r>
        <w:t xml:space="preserve">b) verslavende stoffen</w:t>
      </w:r>
      <w:r w:rsidR="00CA5379" w:rsidRPr="00C573D2">
        <w:rPr>
          <w:rStyle w:val="Znakapoznpodarou"/>
          <w:szCs w:val="22"/>
        </w:rPr>
        <w:footnoteReference w:id="2"/>
      </w:r>
      <w:r>
        <w:rPr>
          <w:vertAlign w:val="superscript"/>
        </w:rPr>
        <w:t xml:space="preserve">)</w:t>
      </w:r>
      <w:r>
        <w:t xml:space="preserve"> met uitzondering van nicotine en nicotinezouten;</w:t>
      </w:r>
    </w:p>
    <w:p w14:paraId="3C09C2AA" w14:textId="77777777" w:rsidR="002818CB" w:rsidRPr="004B23FB" w:rsidRDefault="008573B0" w:rsidP="002818CB">
      <w:pPr>
        <w:tabs>
          <w:tab w:val="left" w:pos="709"/>
        </w:tabs>
        <w:spacing w:after="60"/>
        <w:ind w:left="709" w:hanging="425"/>
        <w:outlineLvl w:val="8"/>
        <w:rPr>
          <w:szCs w:val="22"/>
        </w:rPr>
      </w:pPr>
      <w:r>
        <w:t xml:space="preserve">c) cafeïne, taurine of andere stimulerende middelen in verband met energie en vitaliteit;</w:t>
      </w:r>
    </w:p>
    <w:p w14:paraId="5D7DC61A" w14:textId="77777777" w:rsidR="002818CB" w:rsidRPr="004B23FB" w:rsidRDefault="008573B0" w:rsidP="00E33088">
      <w:pPr>
        <w:spacing w:after="60"/>
        <w:ind w:left="284"/>
        <w:outlineLvl w:val="8"/>
        <w:rPr>
          <w:szCs w:val="22"/>
        </w:rPr>
      </w:pPr>
      <w:r>
        <w:t xml:space="preserve">d) ingrediënten met kankerverwekkende, mutagene of voor de voortplanting giftige eigenschappen, met uitzondering van nicotine en nicotinezouten;</w:t>
      </w:r>
      <w:r>
        <w:t xml:space="preserve"> </w:t>
      </w:r>
      <w:r>
        <w:t xml:space="preserve">en</w:t>
      </w:r>
    </w:p>
    <w:p w14:paraId="3D25C530" w14:textId="77777777" w:rsidR="002818CB" w:rsidRPr="004B23FB" w:rsidRDefault="008573B0" w:rsidP="002818CB">
      <w:pPr>
        <w:tabs>
          <w:tab w:val="left" w:pos="709"/>
        </w:tabs>
        <w:spacing w:after="200"/>
        <w:ind w:left="709" w:hanging="425"/>
        <w:outlineLvl w:val="8"/>
        <w:rPr>
          <w:szCs w:val="22"/>
        </w:rPr>
      </w:pPr>
      <w:r>
        <w:t xml:space="preserve">e) stoffen vermeld in bijlage 1 bij dit besluit.</w:t>
      </w:r>
      <w:r>
        <w:t xml:space="preserve"> </w:t>
      </w:r>
    </w:p>
    <w:p w14:paraId="6D0A91EF" w14:textId="6018FA44" w:rsidR="004B23FB" w:rsidRDefault="004B23FB" w:rsidP="655105DF">
      <w:pPr>
        <w:overflowPunct w:val="0"/>
        <w:autoSpaceDE w:val="0"/>
        <w:autoSpaceDN w:val="0"/>
        <w:adjustRightInd w:val="0"/>
        <w:spacing w:after="60"/>
        <w:textAlignment w:val="baseline"/>
        <w:outlineLvl w:val="7"/>
      </w:pPr>
      <w:r>
        <w:t xml:space="preserve">(4)</w:t>
      </w:r>
      <w:r>
        <w:t xml:space="preserve"> </w:t>
      </w:r>
      <w:r>
        <w:t xml:space="preserve">Een verpakkingseenheid mag niet meer dan 240 mg nicotine bevatten en moet ten minste 20 nicotinezakjedoses bevatten.</w:t>
      </w:r>
      <w:r>
        <w:t xml:space="preserve">  </w:t>
      </w:r>
      <w:r>
        <w:t xml:space="preserve">Krachtens artikel 12k, lid 2, onder c), van de wet moet het totale nicotinegehalte van het product in milligram worden vermeld.</w:t>
      </w:r>
      <w:r>
        <w:t xml:space="preserve"> </w:t>
      </w:r>
    </w:p>
    <w:p w14:paraId="498D7350" w14:textId="77777777" w:rsidR="00CF18E4" w:rsidRDefault="00CF18E4" w:rsidP="00F073A0">
      <w:pPr>
        <w:overflowPunct w:val="0"/>
        <w:autoSpaceDE w:val="0"/>
        <w:autoSpaceDN w:val="0"/>
        <w:adjustRightInd w:val="0"/>
        <w:spacing w:after="60"/>
        <w:textAlignment w:val="baseline"/>
        <w:outlineLvl w:val="7"/>
      </w:pPr>
    </w:p>
    <w:p w14:paraId="592E2FC8" w14:textId="3216084C" w:rsidR="00AF277F" w:rsidRDefault="00CF18E4" w:rsidP="0A8B8956">
      <w:pPr>
        <w:overflowPunct w:val="0"/>
        <w:autoSpaceDE w:val="0"/>
        <w:autoSpaceDN w:val="0"/>
        <w:adjustRightInd w:val="0"/>
        <w:spacing w:after="60"/>
        <w:textAlignment w:val="baseline"/>
        <w:outlineLvl w:val="7"/>
      </w:pPr>
      <w:r>
        <w:t xml:space="preserve">(5)</w:t>
      </w:r>
      <w:r>
        <w:t xml:space="preserve">  </w:t>
      </w:r>
      <w:r>
        <w:t xml:space="preserve">Eén nicotinezakjedosis mag maximaal 12 mg nicotine bevatten.</w:t>
      </w:r>
      <w:r>
        <w:t xml:space="preserve"> </w:t>
      </w:r>
    </w:p>
    <w:p w14:paraId="12491737" w14:textId="77777777" w:rsidR="00161C74" w:rsidRPr="005F74CD" w:rsidRDefault="00161C74" w:rsidP="0A8B8956">
      <w:pPr>
        <w:overflowPunct w:val="0"/>
        <w:autoSpaceDE w:val="0"/>
        <w:autoSpaceDN w:val="0"/>
        <w:adjustRightInd w:val="0"/>
        <w:spacing w:after="60"/>
        <w:textAlignment w:val="baseline"/>
        <w:outlineLvl w:val="7"/>
      </w:pPr>
    </w:p>
    <w:p w14:paraId="7F5A9269" w14:textId="54E65457" w:rsidR="00AF277F" w:rsidRDefault="0E7F4BA9" w:rsidP="0A8B8956">
      <w:pPr>
        <w:overflowPunct w:val="0"/>
        <w:autoSpaceDE w:val="0"/>
        <w:autoSpaceDN w:val="0"/>
        <w:adjustRightInd w:val="0"/>
        <w:spacing w:after="60"/>
        <w:textAlignment w:val="baseline"/>
        <w:outlineLvl w:val="7"/>
      </w:pPr>
      <w:r>
        <w:t xml:space="preserve">(6)</w:t>
      </w:r>
      <w:r>
        <w:t xml:space="preserve"> </w:t>
      </w:r>
      <w:r>
        <w:t xml:space="preserve">Een nicotinezakjedosis, krachtens artikel 12k, lid 2, onder d) van de wet, bestaat uit:</w:t>
      </w:r>
      <w:r>
        <w:t xml:space="preserve"> </w:t>
      </w:r>
    </w:p>
    <w:p w14:paraId="191B7F03" w14:textId="4662BC80" w:rsidR="00AF277F" w:rsidRPr="006233C2" w:rsidRDefault="778C34B6" w:rsidP="655105DF">
      <w:pPr>
        <w:overflowPunct w:val="0"/>
        <w:autoSpaceDE w:val="0"/>
        <w:autoSpaceDN w:val="0"/>
        <w:adjustRightInd w:val="0"/>
        <w:spacing w:after="60"/>
        <w:textAlignment w:val="baseline"/>
        <w:outlineLvl w:val="7"/>
      </w:pPr>
      <w:r>
        <w:t xml:space="preserve">a) een afzonderlijk verpakt nicotinezakje in een verpakkingseenheid dat geen ernstig risico oplevert</w:t>
      </w:r>
      <w:r w:rsidR="00CF18E4" w:rsidRPr="006233C2">
        <w:rPr>
          <w:rStyle w:val="Znakapoznpodarou"/>
        </w:rPr>
        <w:footnoteReference w:id="3"/>
      </w:r>
      <w:r>
        <w:rPr>
          <w:vertAlign w:val="superscript"/>
        </w:rPr>
        <w:t xml:space="preserve">)</w:t>
      </w:r>
      <w:r>
        <w:t xml:space="preserve"> voor de menselijke gezondheid;</w:t>
      </w:r>
      <w:r>
        <w:t xml:space="preserve"> </w:t>
      </w:r>
      <w:r>
        <w:t xml:space="preserve">en</w:t>
      </w:r>
    </w:p>
    <w:p w14:paraId="31A0356F" w14:textId="4948D6A7" w:rsidR="00AF277F" w:rsidRPr="006233C2" w:rsidRDefault="38BF9E19" w:rsidP="655105DF">
      <w:pPr>
        <w:overflowPunct w:val="0"/>
        <w:autoSpaceDE w:val="0"/>
        <w:autoSpaceDN w:val="0"/>
        <w:adjustRightInd w:val="0"/>
        <w:spacing w:after="60"/>
        <w:textAlignment w:val="baseline"/>
        <w:outlineLvl w:val="7"/>
      </w:pPr>
      <w:r>
        <w:t xml:space="preserve">b) eetbare of niet-eetbare verpakkingen die veilig zijn voor de gezondheid van de mens overeenkomstig de voorschriften van artikel 3, lid 1, van Verordening (EG) nr. 1935/2004 van het Europees Parlement en de Raad van 27 oktober 2004 inzake materialen en voorwerpen bestemd om met levensmiddelen in contact te komen en houdende intrekking van de Richtlijnen 80/590/EEG en 89/109/EEG, en de voorschriften van artikel 4, onder a) en e), in het gedeelte betreffende de samenstellingsvoorschriften van Verordening (EU) nr. 10/2011 van de Commissie van 14 januari 2011 betreffende materialen en voorwerpen van kunststof, bestemd om met levensmiddelen in contact te komen, en de voorschriften van artikel 3, lid 1, van besluit nr. 38/2001 Coll. inzake hygiënevoorschriften voor producten die bestemd zijn om met levensmiddelen en maaltijden in contact te komen, zoals gewijzigd;</w:t>
      </w:r>
      <w:r>
        <w:t xml:space="preserve"> </w:t>
      </w:r>
      <w:r>
        <w:t xml:space="preserve">en</w:t>
      </w:r>
    </w:p>
    <w:p w14:paraId="528D96B5" w14:textId="6F547ACA" w:rsidR="00AF277F" w:rsidRDefault="32C614C4" w:rsidP="655105DF">
      <w:pPr>
        <w:overflowPunct w:val="0"/>
        <w:autoSpaceDE w:val="0"/>
        <w:autoSpaceDN w:val="0"/>
        <w:adjustRightInd w:val="0"/>
        <w:spacing w:after="60"/>
        <w:textAlignment w:val="baseline"/>
        <w:outlineLvl w:val="7"/>
        <w:rPr>
          <w:highlight w:val="yellow"/>
        </w:rPr>
      </w:pPr>
      <w:r>
        <w:t xml:space="preserve">c) een ingesloten chemisch mengsel dat nicotine of nicotinezout bevat overeenkomstig de relevante wetgeving van de Europese Unie</w:t>
      </w:r>
      <w:r w:rsidR="00CF18E4" w:rsidRPr="006233C2">
        <w:rPr>
          <w:rStyle w:val="Znakapoznpodarou"/>
        </w:rPr>
        <w:footnoteReference w:id="4"/>
      </w:r>
      <w:r>
        <w:rPr>
          <w:vertAlign w:val="superscript"/>
        </w:rPr>
        <w:t xml:space="preserve">)</w:t>
      </w:r>
      <w:r>
        <w:t xml:space="preserve">.</w:t>
      </w:r>
    </w:p>
    <w:p w14:paraId="67E8A9A6" w14:textId="77777777" w:rsidR="000C2050" w:rsidRDefault="000C2050" w:rsidP="00AD4BC5">
      <w:pPr>
        <w:tabs>
          <w:tab w:val="left" w:pos="709"/>
        </w:tabs>
        <w:spacing w:after="200"/>
        <w:outlineLvl w:val="8"/>
      </w:pPr>
    </w:p>
    <w:p w14:paraId="2C8A5CBE" w14:textId="587725BD" w:rsidR="004B23FB" w:rsidRDefault="004B23FB" w:rsidP="004B23FB">
      <w:pPr>
        <w:tabs>
          <w:tab w:val="left" w:pos="709"/>
        </w:tabs>
        <w:spacing w:after="200"/>
        <w:ind w:left="709" w:hanging="425"/>
        <w:jc w:val="center"/>
        <w:outlineLvl w:val="8"/>
      </w:pPr>
      <w:r>
        <w:t xml:space="preserve">Artikel 3</w:t>
      </w:r>
    </w:p>
    <w:p w14:paraId="5314B5A5" w14:textId="77777777" w:rsidR="004B23FB" w:rsidRPr="004B23FB" w:rsidRDefault="004B23FB" w:rsidP="004B23FB">
      <w:pPr>
        <w:tabs>
          <w:tab w:val="left" w:pos="709"/>
        </w:tabs>
        <w:spacing w:after="200"/>
        <w:ind w:left="709" w:hanging="425"/>
        <w:jc w:val="center"/>
        <w:outlineLvl w:val="8"/>
        <w:rPr>
          <w:b/>
          <w:bCs/>
          <w:color w:val="auto"/>
          <w:szCs w:val="22"/>
        </w:rPr>
      </w:pPr>
      <w:r>
        <w:rPr>
          <w:b/>
          <w:color w:val="auto"/>
        </w:rPr>
        <w:t xml:space="preserve">Uiterlijk en eigenschappen van nicotinezakjes</w:t>
      </w:r>
      <w:r>
        <w:rPr>
          <w:b/>
          <w:color w:val="auto"/>
        </w:rPr>
        <w:t xml:space="preserve"> </w:t>
      </w:r>
    </w:p>
    <w:p w14:paraId="5C8965DD" w14:textId="7323FD1E" w:rsidR="00942728" w:rsidRDefault="002818CB" w:rsidP="0A8B8956">
      <w:pPr>
        <w:numPr>
          <w:ilvl w:val="3"/>
          <w:numId w:val="5"/>
        </w:numPr>
        <w:tabs>
          <w:tab w:val="clear" w:pos="1440"/>
          <w:tab w:val="left" w:pos="426"/>
        </w:tabs>
        <w:spacing w:after="200"/>
        <w:ind w:left="0" w:firstLine="0"/>
        <w:outlineLvl w:val="8"/>
      </w:pPr>
      <w:r>
        <w:t xml:space="preserve">De verpakkingseenheid zelf en de buitenverpakking van het nicotinezakje mogen niet lijken op levensmiddelen, een cosmetisch product of speelgoed door de vorm, grootte, kleur, tekening, sticker of beschrijving.</w:t>
      </w:r>
      <w:r>
        <w:t xml:space="preserve"> </w:t>
      </w:r>
      <w:r>
        <w:t xml:space="preserve">De buitenverpakking van het nicotinezakje is de verpakking waarin de nicotinezakjes in de handel worden gebracht en die een verpakkingseenheid of een reeks verpakkingseenheden bevat;</w:t>
      </w:r>
      <w:r>
        <w:t xml:space="preserve">  </w:t>
      </w:r>
      <w:r>
        <w:t xml:space="preserve">transparante verpakkingen worden niet als buitenverpakking beschouwd.</w:t>
      </w:r>
      <w:r>
        <w:t xml:space="preserve">  </w:t>
      </w:r>
    </w:p>
    <w:p w14:paraId="1E15B0D8" w14:textId="6EC2B344" w:rsidR="00CF18E4" w:rsidRDefault="00CF18E4" w:rsidP="0085060D">
      <w:pPr>
        <w:tabs>
          <w:tab w:val="left" w:pos="0"/>
          <w:tab w:val="left" w:pos="567"/>
        </w:tabs>
        <w:spacing w:after="200"/>
        <w:outlineLvl w:val="8"/>
        <w:rPr>
          <w:szCs w:val="22"/>
        </w:rPr>
      </w:pPr>
      <w:r>
        <w:t xml:space="preserve">(2)</w:t>
      </w:r>
      <w:r>
        <w:t xml:space="preserve"> </w:t>
      </w:r>
      <w:r>
        <w:t xml:space="preserve">De verpakkingseenheid van een nicotinezakje, dat wil zeggen de kleinste verpakkingseenheid die in de handel wordt gebracht, moet worden beschermd tegen enige ongewenste hantering die met name de integriteit van het product zou ondermijnen en in strijd zou zijn met het doel waarvoor de nicotinezakjes zijn bestemd, met name tegen de hantering van verpakkingseenheden door kinderen.</w:t>
      </w:r>
      <w:r>
        <w:t xml:space="preserve"> </w:t>
      </w:r>
    </w:p>
    <w:p w14:paraId="412E14FA" w14:textId="20F7D572" w:rsidR="00B2014F" w:rsidRPr="004B23FB" w:rsidRDefault="004B23FB" w:rsidP="002818CB">
      <w:pPr>
        <w:keepNext/>
        <w:keepLines/>
        <w:spacing w:before="240" w:after="200"/>
        <w:jc w:val="center"/>
        <w:outlineLvl w:val="5"/>
      </w:pPr>
      <w:r>
        <w:t xml:space="preserve">Artikel 4</w:t>
      </w:r>
    </w:p>
    <w:p w14:paraId="1FE791BD" w14:textId="77777777" w:rsidR="002818CB" w:rsidRPr="00F435B9" w:rsidRDefault="002818CB" w:rsidP="00F435B9">
      <w:pPr>
        <w:keepNext/>
        <w:keepLines/>
        <w:spacing w:before="240" w:after="200"/>
        <w:jc w:val="center"/>
        <w:outlineLvl w:val="5"/>
        <w:rPr>
          <w:szCs w:val="22"/>
        </w:rPr>
      </w:pPr>
      <w:r>
        <w:rPr>
          <w:b/>
        </w:rPr>
        <w:t xml:space="preserve">Etikettering van verpakkingseenheden en buitenverpakkingen</w:t>
      </w:r>
    </w:p>
    <w:p w14:paraId="11CECE1D" w14:textId="77777777" w:rsidR="002818CB" w:rsidRPr="000A4D02" w:rsidRDefault="002818CB" w:rsidP="00567800">
      <w:pPr>
        <w:numPr>
          <w:ilvl w:val="0"/>
          <w:numId w:val="7"/>
        </w:numPr>
        <w:tabs>
          <w:tab w:val="clear" w:pos="785"/>
          <w:tab w:val="left" w:pos="567"/>
        </w:tabs>
        <w:overflowPunct w:val="0"/>
        <w:autoSpaceDE w:val="0"/>
        <w:autoSpaceDN w:val="0"/>
        <w:adjustRightInd w:val="0"/>
        <w:spacing w:before="120" w:after="60"/>
        <w:ind w:firstLine="142"/>
        <w:textAlignment w:val="baseline"/>
        <w:outlineLvl w:val="6"/>
        <w:rPr>
          <w:szCs w:val="22"/>
        </w:rPr>
      </w:pPr>
      <w:r>
        <w:t xml:space="preserve">Informatie krachtens artikel 12k, lid 2, van de wet</w:t>
      </w:r>
      <w:r>
        <w:t xml:space="preserve"> </w:t>
      </w:r>
    </w:p>
    <w:p w14:paraId="45C5E8D4"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is onuitwisbaar gedrukt;</w:t>
      </w:r>
    </w:p>
    <w:p w14:paraId="5481F2FE" w14:textId="77777777" w:rsidR="002818CB" w:rsidRPr="000A4D02" w:rsidRDefault="00807A3E" w:rsidP="00567800">
      <w:pPr>
        <w:numPr>
          <w:ilvl w:val="1"/>
          <w:numId w:val="7"/>
        </w:numPr>
        <w:tabs>
          <w:tab w:val="clear" w:pos="425"/>
          <w:tab w:val="num" w:pos="709"/>
        </w:tabs>
        <w:overflowPunct w:val="0"/>
        <w:autoSpaceDE w:val="0"/>
        <w:autoSpaceDN w:val="0"/>
        <w:adjustRightInd w:val="0"/>
        <w:spacing w:after="60"/>
        <w:ind w:left="709"/>
        <w:jc w:val="left"/>
        <w:textAlignment w:val="baseline"/>
        <w:outlineLvl w:val="7"/>
        <w:rPr>
          <w:szCs w:val="22"/>
        </w:rPr>
      </w:pPr>
      <w:r>
        <w:t xml:space="preserve">is zichtbaar;</w:t>
      </w:r>
      <w:r>
        <w:t xml:space="preserve"> </w:t>
      </w:r>
      <w:r>
        <w:t xml:space="preserve">en</w:t>
      </w:r>
    </w:p>
    <w:p w14:paraId="1853DC48" w14:textId="77777777" w:rsidR="002818CB" w:rsidRPr="000173C2" w:rsidRDefault="002818CB" w:rsidP="000173C2">
      <w:pPr>
        <w:numPr>
          <w:ilvl w:val="1"/>
          <w:numId w:val="7"/>
        </w:numPr>
        <w:tabs>
          <w:tab w:val="clear" w:pos="425"/>
          <w:tab w:val="num" w:pos="709"/>
        </w:tabs>
        <w:overflowPunct w:val="0"/>
        <w:autoSpaceDE w:val="0"/>
        <w:autoSpaceDN w:val="0"/>
        <w:adjustRightInd w:val="0"/>
        <w:spacing w:after="200"/>
        <w:ind w:left="709"/>
        <w:jc w:val="left"/>
        <w:textAlignment w:val="baseline"/>
        <w:outlineLvl w:val="7"/>
        <w:rPr>
          <w:szCs w:val="22"/>
        </w:rPr>
      </w:pPr>
      <w:r>
        <w:t xml:space="preserve">mag niet worden afgedekt wanneer het in de handel wordt gebracht.</w:t>
      </w:r>
    </w:p>
    <w:p w14:paraId="6436801C" w14:textId="77777777" w:rsidR="004B7BA7" w:rsidRPr="00B2014F" w:rsidRDefault="002818CB" w:rsidP="00B2014F">
      <w:pPr>
        <w:tabs>
          <w:tab w:val="left" w:pos="567"/>
        </w:tabs>
        <w:spacing w:after="200"/>
        <w:ind w:firstLine="142"/>
        <w:outlineLvl w:val="7"/>
        <w:rPr>
          <w:szCs w:val="22"/>
        </w:rPr>
      </w:pPr>
      <w:r>
        <w:t xml:space="preserve">(2)</w:t>
      </w:r>
      <w:r>
        <w:t xml:space="preserve"> </w:t>
      </w:r>
      <w:r>
        <w:t xml:space="preserve">De verpakking van de eenheid en de buitenverpakking moet worden gemerkt met de naam van het merk en de naam van het subtype</w:t>
      </w:r>
      <w:r w:rsidR="00876A49">
        <w:rPr>
          <w:rStyle w:val="Znakapoznpodarou"/>
          <w:szCs w:val="22"/>
        </w:rPr>
        <w:footnoteReference w:id="5"/>
      </w:r>
      <w:r>
        <w:rPr>
          <w:vertAlign w:val="superscript"/>
        </w:rPr>
        <w:t xml:space="preserve">)</w:t>
      </w:r>
      <w:r>
        <w:t xml:space="preserve">, indien er voor het betrokken product een bestaat.</w:t>
      </w:r>
      <w:r>
        <w:t xml:space="preserve">  </w:t>
      </w:r>
      <w:r>
        <w:t xml:space="preserve">De merknaam mag slechts één lijn in beslag nemen.</w:t>
      </w:r>
      <w:r>
        <w:t xml:space="preserve">  </w:t>
      </w:r>
      <w:r>
        <w:t xml:space="preserve">De naam van het subtype mag slechts één regel in beslag nemen en moet direct onder de merknaam verschijnen.</w:t>
      </w:r>
      <w:r>
        <w:t xml:space="preserve">  </w:t>
      </w:r>
      <w:r>
        <w:t xml:space="preserve">De gegraveerde tekst moet evenwijdig lopen aan de tekst van de waarschuwingszin.</w:t>
      </w:r>
      <w:r>
        <w:t xml:space="preserve">  </w:t>
      </w:r>
      <w:r>
        <w:t xml:space="preserve">De naam van het nicotinezakjesubtype betekent de naam die wordt gebruikt om verschillende nicotine zakjes van dezelfde merknaam van elkaar te onderscheiden.</w:t>
      </w:r>
      <w:r>
        <w:t xml:space="preserve">  </w:t>
      </w:r>
    </w:p>
    <w:p w14:paraId="19DD96BA" w14:textId="77777777" w:rsidR="004B7BA7" w:rsidRPr="000A4D02" w:rsidRDefault="00695116" w:rsidP="00695116">
      <w:pPr>
        <w:tabs>
          <w:tab w:val="left" w:pos="567"/>
        </w:tabs>
        <w:spacing w:after="200"/>
        <w:ind w:firstLine="142"/>
        <w:outlineLvl w:val="7"/>
        <w:rPr>
          <w:szCs w:val="22"/>
        </w:rPr>
      </w:pPr>
      <w:r>
        <w:t xml:space="preserve">(3)</w:t>
      </w:r>
      <w:r>
        <w:t xml:space="preserve"> </w:t>
      </w:r>
      <w:r>
        <w:t xml:space="preserve">De buitenverpakking die meer dan één verpakkingseenheid bevat, moet eenmaal voorzien zijn van de vermelding “tabaksvrij nicotinezakje” en het aantal verpakkingseenheden in de buitenverpakking.</w:t>
      </w:r>
      <w:r>
        <w:t xml:space="preserve"> </w:t>
      </w:r>
    </w:p>
    <w:p w14:paraId="64EC2E44" w14:textId="77777777" w:rsidR="002818CB" w:rsidRPr="000A4D02" w:rsidRDefault="002818CB" w:rsidP="002818CB">
      <w:pPr>
        <w:tabs>
          <w:tab w:val="left" w:pos="567"/>
        </w:tabs>
        <w:spacing w:after="60"/>
        <w:ind w:firstLine="142"/>
        <w:outlineLvl w:val="7"/>
        <w:rPr>
          <w:szCs w:val="22"/>
          <w:rFonts w:eastAsia="MS Mincho" w:cs="Arial"/>
        </w:rPr>
      </w:pPr>
      <w:r>
        <w:t xml:space="preserve">(4)</w:t>
      </w:r>
      <w:r>
        <w:t xml:space="preserve"> </w:t>
      </w:r>
      <w:r>
        <w:t xml:space="preserve">De verpakking van de verpakkingseenheid en de buitenverpakking van een nicotinezakje vermeldt:</w:t>
      </w:r>
      <w:r>
        <w:t xml:space="preserve">  </w:t>
      </w:r>
    </w:p>
    <w:p w14:paraId="53B7D898" w14:textId="6BC554D7" w:rsidR="002818CB" w:rsidRPr="00876A49"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het productidentificatienummer waaronder het product wordt aangemeld via de elektronische Common Entry Gate</w:t>
      </w:r>
      <w:r>
        <w:rPr>
          <w:sz w:val="22"/>
          <w:vertAlign w:val="superscript"/>
          <w:rFonts w:ascii="Arial" w:hAnsi="Arial"/>
        </w:rPr>
        <w:t xml:space="preserve">4)</w:t>
      </w:r>
      <w:r>
        <w:rPr>
          <w:sz w:val="22"/>
          <w:rFonts w:ascii="Arial" w:hAnsi="Arial"/>
        </w:rPr>
        <w:t xml:space="preserve">;</w:t>
      </w:r>
      <w:r>
        <w:rPr>
          <w:sz w:val="22"/>
          <w:rFonts w:ascii="Arial" w:hAnsi="Arial"/>
        </w:rPr>
        <w:t xml:space="preserve"> </w:t>
      </w:r>
    </w:p>
    <w:p w14:paraId="4EFD1CA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het nicotinegehalte in mg per een nicotinezakjedosis;</w:t>
      </w:r>
    </w:p>
    <w:p w14:paraId="5F411FE9"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hAnsi="Arial" w:cs="Arial"/>
        </w:rPr>
      </w:pPr>
      <w:r>
        <w:rPr>
          <w:sz w:val="22"/>
          <w:rFonts w:ascii="Arial" w:hAnsi="Arial"/>
        </w:rPr>
        <w:t xml:space="preserve">het aantal nicotinezakjedoses in een verpakkingseenheid;</w:t>
      </w:r>
    </w:p>
    <w:p w14:paraId="60722767"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de uiterste houdbaarheidsdatum;</w:t>
      </w:r>
    </w:p>
    <w:p w14:paraId="165E7AA1" w14:textId="77777777" w:rsidR="002818CB" w:rsidRPr="000A4D02" w:rsidRDefault="002818CB" w:rsidP="00567800">
      <w:pPr>
        <w:pStyle w:val="Odstavecseseznamem"/>
        <w:numPr>
          <w:ilvl w:val="0"/>
          <w:numId w:val="9"/>
        </w:numPr>
        <w:spacing w:after="60" w:line="276" w:lineRule="auto"/>
        <w:jc w:val="both"/>
        <w:outlineLvl w:val="7"/>
        <w:rPr>
          <w:sz w:val="22"/>
          <w:szCs w:val="22"/>
          <w:rFonts w:ascii="Arial" w:eastAsia="MS Mincho" w:hAnsi="Arial" w:cs="Arial"/>
        </w:rPr>
      </w:pPr>
      <w:r>
        <w:rPr>
          <w:sz w:val="22"/>
          <w:rFonts w:ascii="Arial" w:hAnsi="Arial"/>
        </w:rPr>
        <w:t xml:space="preserve">een grafisch teken samen met de tekst “Dit product is niet bedoeld voor personen jonger dan 18 jaar” en de volgende zinnen:</w:t>
      </w:r>
      <w:r>
        <w:rPr>
          <w:sz w:val="22"/>
          <w:rFonts w:ascii="Arial" w:hAnsi="Arial"/>
        </w:rPr>
        <w:t xml:space="preserve"> </w:t>
      </w:r>
      <w:r>
        <w:rPr>
          <w:sz w:val="22"/>
          <w:rFonts w:ascii="Arial" w:hAnsi="Arial"/>
        </w:rPr>
        <w:t xml:space="preserve">“Dit product is niet bedoeld voor zwangere vrouwen.”, “Dit product is niet bedoeld voor vrouwen die borstvoeding geven” en “Buiten het bereik van kinderen houden.”;</w:t>
      </w:r>
      <w:r>
        <w:rPr>
          <w:sz w:val="22"/>
          <w:rFonts w:ascii="Arial" w:hAnsi="Arial"/>
        </w:rPr>
        <w:t xml:space="preserve">  </w:t>
      </w:r>
      <w:r>
        <w:rPr>
          <w:sz w:val="22"/>
          <w:rFonts w:ascii="Arial" w:hAnsi="Arial"/>
        </w:rPr>
        <w:t xml:space="preserve">het uiterlijk van het grafische etiket “Dit product is niet bestemd voor personen jonger dan 18 jaar” is opgenomen in bijlage 2 bij dit besluit;</w:t>
      </w:r>
      <w:r>
        <w:rPr>
          <w:sz w:val="22"/>
          <w:rFonts w:ascii="Arial" w:hAnsi="Arial"/>
        </w:rPr>
        <w:t xml:space="preserve"> </w:t>
      </w:r>
      <w:r>
        <w:rPr>
          <w:sz w:val="22"/>
          <w:rFonts w:ascii="Arial" w:hAnsi="Arial"/>
        </w:rPr>
        <w:t xml:space="preserve">en</w:t>
      </w:r>
      <w:r>
        <w:rPr>
          <w:sz w:val="22"/>
          <w:rFonts w:ascii="Arial" w:hAnsi="Arial"/>
        </w:rPr>
        <w:t xml:space="preserve"> </w:t>
      </w:r>
    </w:p>
    <w:p w14:paraId="41932EA8" w14:textId="5305C532" w:rsidR="002818CB" w:rsidRPr="00730B4D" w:rsidRDefault="002818CB" w:rsidP="002E2249">
      <w:pPr>
        <w:pStyle w:val="Odstavecseseznamem"/>
        <w:numPr>
          <w:ilvl w:val="0"/>
          <w:numId w:val="9"/>
        </w:numPr>
        <w:spacing w:before="240" w:after="200" w:line="276" w:lineRule="auto"/>
        <w:ind w:left="714" w:hanging="357"/>
        <w:jc w:val="both"/>
        <w:outlineLvl w:val="5"/>
        <w:rPr>
          <w:szCs w:val="22"/>
          <w:rFonts w:cs="Arial"/>
        </w:rPr>
      </w:pPr>
      <w:r>
        <w:rPr>
          <w:sz w:val="22"/>
          <w:rFonts w:ascii="Arial" w:hAnsi="Arial"/>
        </w:rPr>
        <w:t xml:space="preserve">voldoet aan de vereisten van artikel 9, lid 1, onder c) van Verordening (EU) nr. 1169/2011 van het Europees Parlement en de Raad van 25 oktober 2011 betreffende de verstrekking van voedselinformatie aan consumenten, tot wijziging van Verordeningen (EG) nr. 1924/2006 en (EG) nr. 1925/2006 van het Europees Parlement en de Raad en tot intrekking van Richtlijn 87/250/EEG van de Commissie, Richtlijn 90/496/EEG van de Raad, Richtlijn 1999/10/EG van de Commissie, Richtlijn 2000/13/EG van het Europees Parlement en de Raad, Richtlijnen 2002/67/EG en 2008/5/EG van de Commissie, en Verordening (EG) nr. 608/2004 van de Commissie;</w:t>
      </w:r>
    </w:p>
    <w:p w14:paraId="4671B767" w14:textId="26AA5FF3" w:rsidR="00730B4D" w:rsidRPr="00807A3E" w:rsidRDefault="00730B4D" w:rsidP="77232BB3">
      <w:pPr>
        <w:pStyle w:val="Odstavecseseznamem"/>
        <w:keepNext/>
        <w:keepLines/>
        <w:spacing w:before="240" w:after="200" w:line="276" w:lineRule="auto"/>
        <w:ind w:left="720"/>
        <w:jc w:val="center"/>
        <w:outlineLvl w:val="5"/>
        <w:rPr>
          <w:rFonts w:cs="Arial"/>
        </w:rPr>
      </w:pPr>
      <w:r>
        <w:rPr>
          <w:sz w:val="22"/>
          <w:rFonts w:ascii="Arial" w:hAnsi="Arial"/>
        </w:rPr>
        <w:t xml:space="preserve">Artikel 5</w:t>
      </w:r>
    </w:p>
    <w:p w14:paraId="1395B221" w14:textId="1F6ADE11" w:rsidR="00592E6D" w:rsidRPr="00592E6D" w:rsidRDefault="476B43A1" w:rsidP="60B80179">
      <w:pPr>
        <w:tabs>
          <w:tab w:val="left" w:pos="567"/>
        </w:tabs>
        <w:spacing w:after="60"/>
        <w:ind w:firstLine="142"/>
        <w:outlineLvl w:val="7"/>
        <w:rPr>
          <w:rFonts w:cs="Arial"/>
        </w:rPr>
      </w:pPr>
      <w:r>
        <w:t xml:space="preserve">(1)</w:t>
      </w:r>
      <w:r>
        <w:t xml:space="preserve"> </w:t>
      </w:r>
      <w:r>
        <w:t xml:space="preserve">De verpakking van de verpakkingseenheid en de buitenverpakking van het nicotinezakje mag één zwarte streepjescode op een witte achtergrond dragen.</w:t>
      </w:r>
      <w:r>
        <w:t xml:space="preserve">  </w:t>
      </w:r>
      <w:r>
        <w:t xml:space="preserve">De streepjescode mag geen afbeelding, patroon of symbool weergeven dat lijkt op iets anders dan een streepjescode.</w:t>
      </w:r>
      <w:r>
        <w:t xml:space="preserve"> </w:t>
      </w:r>
    </w:p>
    <w:p w14:paraId="70DF48F1" w14:textId="11C4E3B0" w:rsidR="002818CB" w:rsidRPr="000A4D02" w:rsidRDefault="476B43A1" w:rsidP="37434F36">
      <w:pPr>
        <w:tabs>
          <w:tab w:val="left" w:pos="567"/>
        </w:tabs>
        <w:spacing w:after="200"/>
        <w:ind w:firstLine="142"/>
        <w:outlineLvl w:val="7"/>
        <w:rPr>
          <w:rFonts w:cs="Arial"/>
        </w:rPr>
      </w:pPr>
      <w:r>
        <w:t xml:space="preserve">(2)</w:t>
      </w:r>
      <w:r>
        <w:t xml:space="preserve"> </w:t>
      </w:r>
      <w:r>
        <w:t xml:space="preserve">De ingrediënten in nicotinezakjes worden in afnemende volgorde van gewicht vermeld.</w:t>
      </w:r>
      <w:r>
        <w:t xml:space="preserve">  </w:t>
      </w:r>
      <w:r>
        <w:t xml:space="preserve">Als één van de ingrediënten nicotinezout is, moet de hoeveelheid nicotinezout in de dosis worden aangegeven in mg.</w:t>
      </w:r>
      <w:r>
        <w:t xml:space="preserve">  </w:t>
      </w:r>
    </w:p>
    <w:p w14:paraId="40FE4527" w14:textId="77777777" w:rsidR="00127ACE" w:rsidRPr="00B2014F" w:rsidRDefault="002818CB" w:rsidP="00B2014F">
      <w:pPr>
        <w:tabs>
          <w:tab w:val="left" w:pos="567"/>
          <w:tab w:val="left" w:pos="851"/>
        </w:tabs>
        <w:spacing w:before="120"/>
        <w:ind w:firstLine="142"/>
        <w:outlineLvl w:val="6"/>
        <w:rPr>
          <w:szCs w:val="22"/>
          <w:rFonts w:cs="Arial"/>
        </w:rPr>
      </w:pPr>
      <w:r>
        <w:t xml:space="preserve">(3)</w:t>
      </w:r>
      <w:r>
        <w:t xml:space="preserve"> </w:t>
      </w:r>
      <w:r>
        <w:t xml:space="preserve">Waarschuwingszin betekent een waarschuwing betreffende de schadelijke effecten van nicotinezakjes op de menselijke gezondheid.</w:t>
      </w:r>
      <w:r>
        <w:t xml:space="preserve">  </w:t>
      </w:r>
      <w:r>
        <w:t xml:space="preserve">De waarschuwingszinnen op elke verpakkingseenheid en op eventuele buitenverpakking van het nicotinezakje luiden als volgt:</w:t>
      </w:r>
      <w:r>
        <w:t xml:space="preserve">  </w:t>
      </w:r>
      <w:r>
        <w:t xml:space="preserve">“Dit product bevat nicotine en is zeer verslavend.”</w:t>
      </w:r>
      <w:r>
        <w:t xml:space="preserve">  </w:t>
      </w:r>
      <w:r>
        <w:t xml:space="preserve">Er mag geen aanvullende tekst op de verpakking worden aangebracht krachtens de tweede zin die op enigerlei wijze commentaar, parafrasering of verwijzing naar de waarschuwingszin zou geven.</w:t>
      </w:r>
      <w:r>
        <w:t xml:space="preserve">  </w:t>
      </w:r>
    </w:p>
    <w:p w14:paraId="75AFCFE4" w14:textId="77777777" w:rsidR="002818CB" w:rsidRPr="000A4D02" w:rsidRDefault="002818CB" w:rsidP="002818CB">
      <w:pPr>
        <w:tabs>
          <w:tab w:val="left" w:pos="567"/>
          <w:tab w:val="left" w:pos="851"/>
        </w:tabs>
        <w:spacing w:after="60"/>
        <w:ind w:firstLine="142"/>
        <w:outlineLvl w:val="6"/>
        <w:rPr>
          <w:szCs w:val="22"/>
        </w:rPr>
      </w:pPr>
      <w:r>
        <w:t xml:space="preserve">(4)</w:t>
      </w:r>
      <w:r>
        <w:t xml:space="preserve"> </w:t>
      </w:r>
      <w:r>
        <w:t xml:space="preserve">De waarschuwingszin beschreven in lid 3 moet:</w:t>
      </w:r>
      <w:r>
        <w:t xml:space="preserve"> </w:t>
      </w:r>
    </w:p>
    <w:p w14:paraId="74C75F27"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evenwijdig aan de hoofdtekst worden geplaatst op het voor deze waarschuwing gereserveerde gebied;</w:t>
      </w:r>
    </w:p>
    <w:p w14:paraId="1F9A48CA"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worden afgedrukt met zwart, vet Helvetica-lettertype met behoud van de standaard tekenafstand, die 100 % is, en normale spaties, op een witte achtergrond;</w:t>
      </w:r>
      <w:r>
        <w:rPr>
          <w:sz w:val="22"/>
          <w:rFonts w:ascii="Arial" w:hAnsi="Arial"/>
        </w:rPr>
        <w:t xml:space="preserve"> </w:t>
      </w:r>
      <w:r>
        <w:rPr>
          <w:sz w:val="22"/>
          <w:rFonts w:ascii="Arial" w:hAnsi="Arial"/>
        </w:rPr>
        <w:t xml:space="preserve">de puntgrootte van het lettertype moet zodanig zijn dat de desbetreffende tekst zoveel mogelijk het daarvoor gereserveerde oppervlak afdekt;</w:t>
      </w:r>
      <w:r>
        <w:rPr>
          <w:sz w:val="22"/>
          <w:rFonts w:ascii="Arial" w:hAnsi="Arial"/>
        </w:rPr>
        <w:t xml:space="preserve"> </w:t>
      </w:r>
    </w:p>
    <w:p w14:paraId="7CE73D54"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gecentreerd zijn op het daarvoor bestemde gebied;</w:t>
      </w:r>
    </w:p>
    <w:p w14:paraId="4E28B873"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evenwijdig zijn aan de zijrand van de verpakkingseenheid of de buitenverpakking in het geval van verpakkingen met een kubieke en soortgelijke vorm;</w:t>
      </w:r>
      <w:r>
        <w:rPr>
          <w:sz w:val="22"/>
          <w:rFonts w:ascii="Arial" w:hAnsi="Arial"/>
        </w:rPr>
        <w:t xml:space="preserve"> </w:t>
      </w:r>
    </w:p>
    <w:p w14:paraId="0B38F437" w14:textId="77777777" w:rsidR="002818CB" w:rsidRPr="000A4D02" w:rsidRDefault="002818CB"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30 % beslaan van het gebied van het oppervlak van de verpakkingseenheid en van eventuele buitenverpakking waarop de waarschuwingszin is afgedrukt;</w:t>
      </w:r>
    </w:p>
    <w:p w14:paraId="22FD8CB1" w14:textId="77777777" w:rsidR="002818CB" w:rsidRPr="000A4D02" w:rsidRDefault="00211E08" w:rsidP="00567800">
      <w:pPr>
        <w:pStyle w:val="Odstavecseseznamem"/>
        <w:numPr>
          <w:ilvl w:val="0"/>
          <w:numId w:val="12"/>
        </w:numPr>
        <w:spacing w:after="60" w:line="276" w:lineRule="auto"/>
        <w:jc w:val="both"/>
        <w:outlineLvl w:val="7"/>
        <w:rPr>
          <w:sz w:val="22"/>
          <w:szCs w:val="22"/>
          <w:rFonts w:ascii="Arial" w:hAnsi="Arial" w:cs="Arial"/>
        </w:rPr>
      </w:pPr>
      <w:r>
        <w:rPr>
          <w:sz w:val="22"/>
          <w:rFonts w:ascii="Arial" w:hAnsi="Arial"/>
        </w:rPr>
        <w:t xml:space="preserve">op het gebied worden vermeld samen met de merknaam en de naam van het subtype;</w:t>
      </w:r>
      <w:r>
        <w:rPr>
          <w:sz w:val="22"/>
          <w:rFonts w:ascii="Arial" w:hAnsi="Arial"/>
        </w:rPr>
        <w:t xml:space="preserve"> </w:t>
      </w:r>
      <w:r>
        <w:rPr>
          <w:sz w:val="22"/>
          <w:rFonts w:ascii="Arial" w:hAnsi="Arial"/>
        </w:rPr>
        <w:t xml:space="preserve">en</w:t>
      </w:r>
    </w:p>
    <w:p w14:paraId="740B2A4E" w14:textId="77777777" w:rsidR="002818CB" w:rsidRPr="000A4D02" w:rsidRDefault="002818CB" w:rsidP="00567800">
      <w:pPr>
        <w:pStyle w:val="Odstavecseseznamem"/>
        <w:numPr>
          <w:ilvl w:val="0"/>
          <w:numId w:val="12"/>
        </w:numPr>
        <w:spacing w:after="200" w:line="276" w:lineRule="auto"/>
        <w:jc w:val="both"/>
        <w:outlineLvl w:val="7"/>
        <w:rPr>
          <w:sz w:val="22"/>
          <w:szCs w:val="22"/>
          <w:rFonts w:ascii="Arial" w:hAnsi="Arial" w:cs="Arial"/>
        </w:rPr>
      </w:pPr>
      <w:r>
        <w:rPr>
          <w:sz w:val="22"/>
          <w:rFonts w:ascii="Arial" w:hAnsi="Arial"/>
        </w:rPr>
        <w:t xml:space="preserve">onbeschadigd blijven wanneer de verpakkingseenheid op de gebruikelijke wijze wordt geopend.</w:t>
      </w:r>
    </w:p>
    <w:p w14:paraId="6B62E187" w14:textId="77777777" w:rsidR="002818CB" w:rsidRPr="000A4D02" w:rsidRDefault="002818CB" w:rsidP="002818CB">
      <w:pPr>
        <w:tabs>
          <w:tab w:val="left" w:pos="567"/>
        </w:tabs>
        <w:spacing w:before="120" w:after="60"/>
        <w:ind w:firstLine="142"/>
        <w:outlineLvl w:val="6"/>
        <w:rPr>
          <w:szCs w:val="22"/>
          <w:rFonts w:cs="Arial"/>
        </w:rPr>
      </w:pPr>
      <w:r>
        <w:t xml:space="preserve">(5)</w:t>
      </w:r>
      <w:r>
        <w:t xml:space="preserve"> </w:t>
      </w:r>
      <w:r>
        <w:t xml:space="preserve">De etikettering van de verpakkingseenheid zelf en van de buitenverpakking van het nicotinezakje mag geen enkel element of kenmerk bevatten dat</w:t>
      </w:r>
      <w:r>
        <w:t xml:space="preserve"> </w:t>
      </w:r>
    </w:p>
    <w:p w14:paraId="4B72E729"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het nicotinezakje promoot of de consumptie ervan promoot door een valse indruk te wekken van de kenmerken, gezondheidseffecten, risico’s en emissies van het product;</w:t>
      </w:r>
    </w:p>
    <w:p w14:paraId="121AF81F" w14:textId="77777777" w:rsidR="002818CB" w:rsidRPr="000A4D02" w:rsidRDefault="002818CB" w:rsidP="006A66EC">
      <w:pPr>
        <w:pStyle w:val="Odstavecseseznamem"/>
        <w:numPr>
          <w:ilvl w:val="0"/>
          <w:numId w:val="13"/>
        </w:numPr>
        <w:tabs>
          <w:tab w:val="left" w:pos="993"/>
        </w:tabs>
        <w:spacing w:after="60" w:line="276" w:lineRule="auto"/>
        <w:jc w:val="both"/>
        <w:outlineLvl w:val="7"/>
        <w:rPr>
          <w:sz w:val="22"/>
          <w:szCs w:val="22"/>
          <w:rFonts w:ascii="Arial" w:hAnsi="Arial" w:cs="Arial"/>
        </w:rPr>
      </w:pPr>
      <w:r>
        <w:rPr>
          <w:sz w:val="22"/>
          <w:rFonts w:ascii="Arial" w:hAnsi="Arial"/>
        </w:rPr>
        <w:t xml:space="preserve">voorstelt dat het nicotinezakje minder schadelijk is dan andere producten, vitaliserende, stimulerende, genezende of verjongende effecten heeft, of dat de kenmerken van een biologisch landbouwproduct van natuurlijke oorsprong zijn, andere voordelen voor de gezondheid of levensstijl hebben;</w:t>
      </w:r>
    </w:p>
    <w:p w14:paraId="2FAD8A24" w14:textId="77777777" w:rsidR="002818CB" w:rsidRPr="000A4D02" w:rsidRDefault="002818CB" w:rsidP="00567800">
      <w:pPr>
        <w:pStyle w:val="Odstavecseseznamem"/>
        <w:numPr>
          <w:ilvl w:val="0"/>
          <w:numId w:val="13"/>
        </w:numPr>
        <w:spacing w:after="60" w:line="276" w:lineRule="auto"/>
        <w:jc w:val="both"/>
        <w:outlineLvl w:val="7"/>
        <w:rPr>
          <w:sz w:val="22"/>
          <w:szCs w:val="22"/>
          <w:rFonts w:ascii="Arial" w:hAnsi="Arial" w:cs="Arial"/>
        </w:rPr>
      </w:pPr>
      <w:r>
        <w:rPr>
          <w:sz w:val="22"/>
          <w:rFonts w:ascii="Arial" w:hAnsi="Arial"/>
        </w:rPr>
        <w:t xml:space="preserve">lijkt op een levensmiddel of cosmetisch product of speelgoed;</w:t>
      </w:r>
      <w:r>
        <w:rPr>
          <w:sz w:val="22"/>
          <w:rFonts w:ascii="Arial" w:hAnsi="Arial"/>
        </w:rPr>
        <w:t xml:space="preserve"> </w:t>
      </w:r>
      <w:r>
        <w:rPr>
          <w:sz w:val="22"/>
          <w:rFonts w:ascii="Arial" w:hAnsi="Arial"/>
        </w:rPr>
        <w:t xml:space="preserve">of</w:t>
      </w:r>
    </w:p>
    <w:p w14:paraId="2F99487E" w14:textId="77777777" w:rsidR="002818CB" w:rsidRPr="000A4D02" w:rsidRDefault="002818CB" w:rsidP="00567800">
      <w:pPr>
        <w:pStyle w:val="Odstavecseseznamem"/>
        <w:numPr>
          <w:ilvl w:val="0"/>
          <w:numId w:val="13"/>
        </w:numPr>
        <w:spacing w:after="200" w:line="276" w:lineRule="auto"/>
        <w:jc w:val="both"/>
        <w:outlineLvl w:val="7"/>
        <w:rPr>
          <w:sz w:val="22"/>
          <w:szCs w:val="22"/>
          <w:rFonts w:ascii="Arial" w:hAnsi="Arial" w:cs="Arial"/>
        </w:rPr>
      </w:pPr>
      <w:r>
        <w:rPr>
          <w:sz w:val="22"/>
          <w:rFonts w:ascii="Arial" w:hAnsi="Arial"/>
        </w:rPr>
        <w:t xml:space="preserve">suggereert dat het nicotinezakje de biologische afbreekbaarheid of andere milieuvoordelen heeft vergroot.</w:t>
      </w:r>
      <w:r>
        <w:rPr>
          <w:sz w:val="22"/>
          <w:rFonts w:ascii="Arial" w:hAnsi="Arial"/>
        </w:rPr>
        <w:t xml:space="preserve"> </w:t>
      </w:r>
    </w:p>
    <w:p w14:paraId="267ED334" w14:textId="77777777" w:rsidR="000173C2" w:rsidRDefault="002818CB" w:rsidP="002818CB">
      <w:pPr>
        <w:tabs>
          <w:tab w:val="left" w:pos="567"/>
        </w:tabs>
        <w:spacing w:before="120"/>
        <w:ind w:firstLine="142"/>
        <w:outlineLvl w:val="6"/>
        <w:rPr>
          <w:szCs w:val="22"/>
          <w:rFonts w:cs="Arial"/>
        </w:rPr>
      </w:pPr>
      <w:r>
        <w:t xml:space="preserve">(6)</w:t>
      </w:r>
      <w:r>
        <w:t xml:space="preserve"> </w:t>
      </w:r>
      <w:r>
        <w:t xml:space="preserve">De verpakkingseenheid en eventuele buitenverpakking van het nicotinezakje mogen geen</w:t>
      </w:r>
      <w:r>
        <w:t xml:space="preserve"> </w:t>
      </w:r>
    </w:p>
    <w:p w14:paraId="6A794C07" w14:textId="77777777" w:rsidR="000173C2" w:rsidRPr="000173C2" w:rsidRDefault="000173C2" w:rsidP="000173C2">
      <w:pPr>
        <w:pStyle w:val="Odstavecseseznamem"/>
        <w:spacing w:after="200" w:line="276" w:lineRule="auto"/>
        <w:ind w:left="720"/>
        <w:jc w:val="both"/>
        <w:outlineLvl w:val="7"/>
        <w:rPr>
          <w:sz w:val="22"/>
          <w:szCs w:val="22"/>
          <w:rFonts w:ascii="Arial" w:hAnsi="Arial" w:cs="Arial"/>
        </w:rPr>
      </w:pPr>
      <w:r>
        <w:rPr>
          <w:sz w:val="22"/>
          <w:rFonts w:ascii="Arial" w:hAnsi="Arial"/>
        </w:rPr>
        <w:t xml:space="preserve">a) financiële voordelen vermelden, waaronder door middel van gedrukte vouchers, kortingsaanbiedingen, gratis distributie, “twee-voor-een”-aanbiedingen of andere soortgelijke aanbiedingen;</w:t>
      </w:r>
    </w:p>
    <w:p w14:paraId="4A669616"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b)</w:t>
      </w:r>
      <w:r>
        <w:rPr>
          <w:sz w:val="22"/>
          <w:rFonts w:ascii="Arial" w:hAnsi="Arial"/>
        </w:rPr>
        <w:tab/>
      </w:r>
      <w:r>
        <w:rPr>
          <w:sz w:val="22"/>
          <w:rFonts w:ascii="Arial" w:hAnsi="Arial"/>
        </w:rPr>
        <w:t xml:space="preserve">elementen bevatten die verband houden met illegale of gevaarlijke stoffen, of sociaal ongewenst gedrag bevorderen, of wijzen op een grotere kans op sociaal succes;</w:t>
      </w:r>
      <w:r>
        <w:rPr>
          <w:sz w:val="22"/>
          <w:rFonts w:ascii="Arial" w:hAnsi="Arial"/>
        </w:rPr>
        <w:t xml:space="preserve"> </w:t>
      </w:r>
    </w:p>
    <w:p w14:paraId="5C98B942" w14:textId="77777777" w:rsidR="000173C2"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c)</w:t>
      </w:r>
      <w:r>
        <w:rPr>
          <w:sz w:val="22"/>
          <w:rFonts w:ascii="Arial" w:hAnsi="Arial"/>
        </w:rPr>
        <w:tab/>
      </w:r>
      <w:r>
        <w:rPr>
          <w:sz w:val="22"/>
          <w:rFonts w:ascii="Arial" w:hAnsi="Arial"/>
        </w:rPr>
        <w:t xml:space="preserve">elementen bevatten die direct of indirect gericht zijn op minderjarigen op basis van de cultuur van minderjarigen;</w:t>
      </w:r>
      <w:r>
        <w:rPr>
          <w:sz w:val="22"/>
          <w:rFonts w:ascii="Arial" w:hAnsi="Arial"/>
        </w:rPr>
        <w:t xml:space="preserve">  </w:t>
      </w:r>
    </w:p>
    <w:p w14:paraId="6A080F10" w14:textId="77777777" w:rsidR="002818CB" w:rsidRPr="000173C2" w:rsidRDefault="000173C2" w:rsidP="006A66EC">
      <w:pPr>
        <w:pStyle w:val="Odstavecseseznamem"/>
        <w:tabs>
          <w:tab w:val="left" w:pos="993"/>
        </w:tabs>
        <w:spacing w:after="200" w:line="276" w:lineRule="auto"/>
        <w:ind w:left="720"/>
        <w:jc w:val="both"/>
        <w:outlineLvl w:val="7"/>
        <w:rPr>
          <w:sz w:val="22"/>
          <w:szCs w:val="22"/>
          <w:rFonts w:ascii="Arial" w:hAnsi="Arial" w:cs="Arial"/>
        </w:rPr>
      </w:pPr>
      <w:r>
        <w:rPr>
          <w:sz w:val="22"/>
          <w:rFonts w:ascii="Arial" w:hAnsi="Arial"/>
        </w:rPr>
        <w:t xml:space="preserve">d)</w:t>
      </w:r>
      <w:r>
        <w:rPr>
          <w:sz w:val="22"/>
          <w:rFonts w:ascii="Arial" w:hAnsi="Arial"/>
        </w:rPr>
        <w:tab/>
      </w:r>
      <w:r>
        <w:rPr>
          <w:sz w:val="22"/>
          <w:rFonts w:ascii="Arial" w:hAnsi="Arial"/>
        </w:rPr>
        <w:t xml:space="preserve">elementen bevatten die verband houden met smaken en smaaktstoffen die snoep of zoetwaren oproepen die bijzonder aantrekkelijk kunnen zijn voor minderjarigen.</w:t>
      </w:r>
      <w:r>
        <w:rPr>
          <w:sz w:val="22"/>
          <w:rFonts w:ascii="Arial" w:hAnsi="Arial"/>
        </w:rPr>
        <w:t xml:space="preserve"> </w:t>
      </w:r>
    </w:p>
    <w:p w14:paraId="5236BCD7" w14:textId="243D0800" w:rsidR="002818CB" w:rsidRPr="00AC6882" w:rsidRDefault="476B43A1" w:rsidP="0A8B8956">
      <w:pPr>
        <w:tabs>
          <w:tab w:val="left" w:pos="567"/>
        </w:tabs>
        <w:spacing w:before="120"/>
        <w:ind w:firstLine="142"/>
        <w:outlineLvl w:val="6"/>
        <w:rPr>
          <w:rFonts w:cs="Arial"/>
        </w:rPr>
      </w:pPr>
      <w:r>
        <w:t xml:space="preserve">(7)</w:t>
      </w:r>
      <w:r>
        <w:t xml:space="preserve"> </w:t>
      </w:r>
      <w:bookmarkStart w:id="2" w:name="_Hlk121298846"/>
      <w:r>
        <w:t xml:space="preserve">Een element of kenmerk dat krachtens de leden 5 of 6 verboden is, kan een tekst, symbool, naam, merknaam, een beeldmerk of een andere markering zijn.</w:t>
      </w:r>
      <w:r>
        <w:t xml:space="preserve">  </w:t>
      </w:r>
      <w:r>
        <w:t xml:space="preserve">Elementen met betrekking tot de smaak van het product mogen alleen in de vorm van tekst op het product worden vermeld</w:t>
      </w:r>
      <w:bookmarkEnd w:id="2"/>
      <w:r>
        <w:t xml:space="preserve">.</w:t>
      </w:r>
      <w:r>
        <w:t xml:space="preserve"> </w:t>
      </w:r>
    </w:p>
    <w:p w14:paraId="18F770C1" w14:textId="4F3BEF7C" w:rsidR="002818CB" w:rsidRPr="000A4D02" w:rsidRDefault="002818CB" w:rsidP="77232BB3">
      <w:pPr>
        <w:keepNext/>
        <w:tabs>
          <w:tab w:val="left" w:pos="851"/>
        </w:tabs>
        <w:spacing w:before="120"/>
        <w:jc w:val="center"/>
        <w:outlineLvl w:val="6"/>
        <w:rPr>
          <w:rFonts w:cs="Arial"/>
        </w:rPr>
      </w:pPr>
      <w:r>
        <w:t xml:space="preserve">Artikel 6</w:t>
      </w:r>
    </w:p>
    <w:p w14:paraId="67AD5E1F" w14:textId="5468A6CA" w:rsidR="002818CB" w:rsidRPr="000A4D02" w:rsidRDefault="002818CB" w:rsidP="37434F36">
      <w:pPr>
        <w:keepNext/>
        <w:tabs>
          <w:tab w:val="left" w:pos="851"/>
        </w:tabs>
        <w:spacing w:before="120"/>
        <w:jc w:val="center"/>
        <w:outlineLvl w:val="6"/>
        <w:rPr>
          <w:b/>
          <w:bCs/>
          <w:rFonts w:cs="Arial"/>
        </w:rPr>
      </w:pPr>
      <w:bookmarkStart w:id="3" w:name="_Hlk93930811"/>
      <w:r>
        <w:rPr>
          <w:b/>
        </w:rPr>
        <w:t xml:space="preserve">Methode en reikwijdte van de meldingsplicht bij het in de handel brengen van nicotinezakjes</w:t>
      </w:r>
      <w:r>
        <w:rPr>
          <w:b/>
        </w:rPr>
        <w:t xml:space="preserve"> </w:t>
      </w:r>
    </w:p>
    <w:p w14:paraId="0100CC71" w14:textId="7517F511" w:rsidR="002818CB" w:rsidRPr="002D40BC" w:rsidRDefault="476B43A1" w:rsidP="002D40BC">
      <w:pPr>
        <w:numPr>
          <w:ilvl w:val="3"/>
          <w:numId w:val="8"/>
        </w:numPr>
        <w:tabs>
          <w:tab w:val="left" w:pos="567"/>
        </w:tabs>
        <w:overflowPunct w:val="0"/>
        <w:autoSpaceDE w:val="0"/>
        <w:autoSpaceDN w:val="0"/>
        <w:adjustRightInd w:val="0"/>
        <w:spacing w:before="120" w:after="60"/>
        <w:ind w:left="0" w:firstLine="142"/>
        <w:textAlignment w:val="baseline"/>
        <w:outlineLvl w:val="6"/>
        <w:rPr>
          <w:rFonts w:cs="Arial"/>
        </w:rPr>
      </w:pPr>
      <w:bookmarkStart w:id="4" w:name="_Hlk114731565"/>
      <w:r>
        <w:t xml:space="preserve">Kennisgevingen uit hoofde van artikel 12k, lid 4, onder a), van de wet worden gedaan via de EU Common Entry Gate (hierna “EU-CEG” genoemd) krachtens het uitvoeringsbesluit tot vaststelling van het format voor het indienen en voor het publiek toegankelijk maken van informatie over tabaksproducten.</w:t>
      </w:r>
      <w:r>
        <w:t xml:space="preserve"> </w:t>
      </w:r>
      <w:r>
        <w:t xml:space="preserve">De kennisgeving is vergelijkbaar met die voor tabaksproducten voor oraal gebruik</w:t>
      </w:r>
      <w:r w:rsidR="002D40BC" w:rsidRPr="002D40BC">
        <w:rPr>
          <w:rStyle w:val="Znakapoznpodarou"/>
        </w:rPr>
        <w:footnoteReference w:id="6"/>
      </w:r>
      <w:r>
        <w:rPr>
          <w:vertAlign w:val="superscript"/>
        </w:rPr>
        <w:t xml:space="preserve">)</w:t>
      </w:r>
      <w:r>
        <w:t xml:space="preserve">, op merk en soort tabak voor oraal gebruik.</w:t>
      </w:r>
      <w:r>
        <w:t xml:space="preserve">  </w:t>
      </w:r>
      <w:r>
        <w:t xml:space="preserve">Deze kennisgeving omvat ten minste:</w:t>
      </w:r>
      <w:r>
        <w:t xml:space="preserve"> </w:t>
      </w:r>
    </w:p>
    <w:bookmarkEnd w:id="4"/>
    <w:p w14:paraId="16AFC439"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een lijst van alle ingrediënten in nicotinezakjes op merknaam en type, met inbegrip van de hoeveelheid ervan;</w:t>
      </w:r>
    </w:p>
    <w:p w14:paraId="700788E2"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toxicologische gegevens over de in punt a) bedoelde ingrediënten, met name in verband met hun orale, huid- en inhalatie-effecten op de gezondheid van consumenten, en eventuele verslavende werking ervan, in het Tsjechisch;</w:t>
      </w:r>
    </w:p>
    <w:p w14:paraId="6C1B4B0F" w14:textId="6E00507E"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een veiligheidsinformatieblad opgesteld overeenkomstig rechtstreeks toepasselijke wetgeving van de Europese Unie inzake chemische stoffen</w:t>
      </w:r>
      <w:r w:rsidR="002D40BC">
        <w:rPr>
          <w:rStyle w:val="Znakapoznpodarou"/>
          <w:rFonts w:ascii="Arial" w:hAnsi="Arial"/>
          <w:sz w:val="22"/>
          <w:szCs w:val="22"/>
        </w:rPr>
        <w:footnoteReference w:id="7"/>
      </w:r>
      <w:r>
        <w:rPr>
          <w:sz w:val="22"/>
          <w:vertAlign w:val="superscript"/>
          <w:rFonts w:ascii="Arial" w:hAnsi="Arial"/>
        </w:rPr>
        <w:t xml:space="preserve">)</w:t>
      </w:r>
      <w:r>
        <w:rPr>
          <w:sz w:val="22"/>
          <w:rFonts w:ascii="Arial" w:hAnsi="Arial"/>
        </w:rPr>
        <w:t xml:space="preserve">;</w:t>
      </w:r>
      <w:r>
        <w:rPr>
          <w:sz w:val="22"/>
          <w:rFonts w:ascii="Arial" w:hAnsi="Arial"/>
        </w:rPr>
        <w:t xml:space="preserve"> </w:t>
      </w:r>
    </w:p>
    <w:p w14:paraId="6E1B77E8" w14:textId="77777777" w:rsidR="002818CB" w:rsidRPr="000A4D02" w:rsidRDefault="002818CB" w:rsidP="00567800">
      <w:pPr>
        <w:pStyle w:val="Odstavecseseznamem"/>
        <w:numPr>
          <w:ilvl w:val="0"/>
          <w:numId w:val="15"/>
        </w:numPr>
        <w:spacing w:after="60" w:line="276" w:lineRule="auto"/>
        <w:jc w:val="both"/>
        <w:outlineLvl w:val="7"/>
        <w:rPr>
          <w:sz w:val="22"/>
          <w:szCs w:val="22"/>
          <w:rFonts w:ascii="Arial" w:hAnsi="Arial" w:cs="Arial"/>
        </w:rPr>
      </w:pPr>
      <w:r>
        <w:rPr>
          <w:sz w:val="22"/>
          <w:rFonts w:ascii="Arial" w:hAnsi="Arial"/>
        </w:rPr>
        <w:t xml:space="preserve">informatie over nicotinedoses en inname bij gebruik onder normale of voorzienbare omstandigheden;</w:t>
      </w:r>
      <w:r>
        <w:rPr>
          <w:sz w:val="22"/>
          <w:rFonts w:ascii="Arial" w:hAnsi="Arial"/>
        </w:rPr>
        <w:t xml:space="preserve"> </w:t>
      </w:r>
      <w:r>
        <w:rPr>
          <w:sz w:val="22"/>
          <w:rFonts w:ascii="Arial" w:hAnsi="Arial"/>
        </w:rPr>
        <w:t xml:space="preserve">en</w:t>
      </w:r>
    </w:p>
    <w:p w14:paraId="2ED3EA0E" w14:textId="77777777" w:rsidR="002818CB" w:rsidRPr="000A4D02" w:rsidRDefault="002818CB" w:rsidP="00567800">
      <w:pPr>
        <w:pStyle w:val="Odstavecseseznamem"/>
        <w:numPr>
          <w:ilvl w:val="0"/>
          <w:numId w:val="15"/>
        </w:numPr>
        <w:spacing w:after="200" w:line="276" w:lineRule="auto"/>
        <w:jc w:val="both"/>
        <w:outlineLvl w:val="7"/>
        <w:rPr>
          <w:sz w:val="22"/>
          <w:szCs w:val="22"/>
          <w:rFonts w:ascii="Arial" w:hAnsi="Arial" w:cs="Arial"/>
        </w:rPr>
      </w:pPr>
      <w:r>
        <w:rPr>
          <w:sz w:val="22"/>
          <w:rFonts w:ascii="Arial" w:hAnsi="Arial"/>
        </w:rPr>
        <w:t xml:space="preserve">de naam en contactinformatie van de fabrikant, de verantwoordelijke vennootschapsrechtelijke entiteit of natuurlijke persoon in de Europese Unie, en indien van toepassing, de importeur naar de Europese Unie.</w:t>
      </w:r>
    </w:p>
    <w:p w14:paraId="12C6EEC9" w14:textId="09873A23" w:rsidR="002818CB" w:rsidRPr="000A4D02" w:rsidRDefault="476B43A1" w:rsidP="00567800">
      <w:pPr>
        <w:numPr>
          <w:ilvl w:val="3"/>
          <w:numId w:val="8"/>
        </w:numPr>
        <w:tabs>
          <w:tab w:val="clear" w:pos="1440"/>
          <w:tab w:val="left" w:pos="567"/>
          <w:tab w:val="num" w:pos="709"/>
        </w:tabs>
        <w:overflowPunct w:val="0"/>
        <w:autoSpaceDE w:val="0"/>
        <w:autoSpaceDN w:val="0"/>
        <w:adjustRightInd w:val="0"/>
        <w:spacing w:before="120"/>
        <w:ind w:left="0" w:firstLine="142"/>
        <w:textAlignment w:val="baseline"/>
        <w:outlineLvl w:val="6"/>
      </w:pPr>
      <w:r>
        <w:t xml:space="preserve">Voorafgaand aan de eerste kennisgeving krachtens artikel 12k, lid 4, onder a), van de wet, vraagt de fabrikant of importeur de exploitant van de EU-CEG om een indiener-id.</w:t>
      </w:r>
      <w:r>
        <w:t xml:space="preserve"> </w:t>
      </w:r>
      <w:r>
        <w:t xml:space="preserve">De fabrikant of importeur verstrekt op verzoek informatie met zijn identificatiegegevens en verificatie van activiteiten overeenkomstig het nationale recht van de lidstaat waar hij is gevestigd.</w:t>
      </w:r>
      <w:r>
        <w:t xml:space="preserve"> </w:t>
      </w:r>
      <w:r>
        <w:rPr>
          <w:color w:val="444444"/>
        </w:rPr>
        <w:t xml:space="preserve"> </w:t>
      </w:r>
      <w:r>
        <w:t xml:space="preserve">De indiener-id wordt gebruikt voor alle latere kennisgevingen via de EU-CEG en in alle daaropvolgende correspondentie met het Ministerie van Volksgezondheid.</w:t>
      </w:r>
      <w:r>
        <w:t xml:space="preserve">  </w:t>
      </w:r>
    </w:p>
    <w:p w14:paraId="74C3445F" w14:textId="77777777" w:rsidR="002764F7" w:rsidRPr="00B2014F" w:rsidRDefault="002818CB" w:rsidP="002764F7">
      <w:pPr>
        <w:numPr>
          <w:ilvl w:val="3"/>
          <w:numId w:val="8"/>
        </w:numPr>
        <w:tabs>
          <w:tab w:val="left" w:pos="567"/>
          <w:tab w:val="left" w:pos="709"/>
        </w:tabs>
        <w:overflowPunct w:val="0"/>
        <w:autoSpaceDE w:val="0"/>
        <w:autoSpaceDN w:val="0"/>
        <w:adjustRightInd w:val="0"/>
        <w:spacing w:before="120"/>
        <w:ind w:left="0" w:firstLine="142"/>
        <w:textAlignment w:val="baseline"/>
        <w:outlineLvl w:val="6"/>
        <w:rPr>
          <w:szCs w:val="22"/>
        </w:rPr>
      </w:pPr>
      <w:r>
        <w:t xml:space="preserve">Op basis van de indiener-id kent de fabrikant of importeur aan elk product dat moet worden gemeld, een id-nummer van het nicotinezakje toe.</w:t>
      </w:r>
      <w:r>
        <w:t xml:space="preserve"> </w:t>
      </w:r>
      <w:r>
        <w:t xml:space="preserve">Bij het indienen van kennisgevingen van producten van dezelfde samenstelling en dezelfde verschijning gebruiken de fabrikant en de importeur hetzelfde id-nummer van het nicotinezakje, tenzij in dit besluit anders is bepaald.</w:t>
      </w:r>
      <w:r>
        <w:t xml:space="preserve">  </w:t>
      </w:r>
    </w:p>
    <w:p w14:paraId="0222E8ED" w14:textId="77777777" w:rsidR="002764F7" w:rsidRPr="002764F7" w:rsidRDefault="006E162B" w:rsidP="00E51F17">
      <w:pPr>
        <w:numPr>
          <w:ilvl w:val="3"/>
          <w:numId w:val="8"/>
        </w:numPr>
        <w:tabs>
          <w:tab w:val="clear" w:pos="1440"/>
          <w:tab w:val="left" w:pos="0"/>
          <w:tab w:val="left" w:pos="567"/>
        </w:tabs>
        <w:overflowPunct w:val="0"/>
        <w:autoSpaceDE w:val="0"/>
        <w:autoSpaceDN w:val="0"/>
        <w:adjustRightInd w:val="0"/>
        <w:spacing w:before="120"/>
        <w:ind w:left="0" w:firstLine="142"/>
        <w:textAlignment w:val="baseline"/>
        <w:outlineLvl w:val="6"/>
        <w:rPr>
          <w:sz w:val="20"/>
          <w:szCs w:val="20"/>
        </w:rPr>
      </w:pPr>
      <w:r>
        <w:t xml:space="preserve">De procedure krachtens lid 3 is van toepassing, ongeacht het productmerk en subtype en het aantal markten waarop de producten in de handel worden gebracht.</w:t>
      </w:r>
      <w:r>
        <w:t xml:space="preserve"> </w:t>
      </w:r>
      <w:r>
        <w:t xml:space="preserve">Als niet kan worden gegarandeerd dat hetzelfde id-nummer van het nicotinezakje wordt gebruikt voor producten met dezelfde samenstelling en dezelfde verschijning, worden verschillende id-nummers van het nicotinezakje die aan deze producten zijn toegekend, verstrekt</w:t>
      </w:r>
      <w:r>
        <w:rPr>
          <w:sz w:val="20"/>
        </w:rPr>
        <w:t xml:space="preserve">.</w:t>
      </w:r>
      <w:r>
        <w:t xml:space="preserve"> </w:t>
      </w:r>
    </w:p>
    <w:p w14:paraId="104E7BAE" w14:textId="77777777" w:rsidR="002818CB" w:rsidRPr="000A4D02" w:rsidRDefault="002818CB" w:rsidP="00282503">
      <w:pPr>
        <w:numPr>
          <w:ilvl w:val="3"/>
          <w:numId w:val="8"/>
        </w:numPr>
        <w:tabs>
          <w:tab w:val="left" w:pos="567"/>
        </w:tabs>
        <w:overflowPunct w:val="0"/>
        <w:autoSpaceDE w:val="0"/>
        <w:autoSpaceDN w:val="0"/>
        <w:adjustRightInd w:val="0"/>
        <w:spacing w:before="120"/>
        <w:ind w:left="0" w:firstLine="142"/>
        <w:textAlignment w:val="baseline"/>
        <w:outlineLvl w:val="6"/>
        <w:rPr>
          <w:szCs w:val="22"/>
        </w:rPr>
      </w:pPr>
      <w:r>
        <w:t xml:space="preserve">Kennisgevingen krachtens artikel 12k, lid 4, onder a) en lid 5 van de wet moeten worden ingediend voordat de nicotinezakjes in de handel worden gebracht.</w:t>
      </w:r>
      <w:r>
        <w:t xml:space="preserve"> </w:t>
      </w:r>
    </w:p>
    <w:p w14:paraId="2DEB82CE" w14:textId="38B8A076" w:rsidR="002818CB" w:rsidRPr="004B3B3E" w:rsidRDefault="002818CB" w:rsidP="00567800">
      <w:pPr>
        <w:numPr>
          <w:ilvl w:val="3"/>
          <w:numId w:val="8"/>
        </w:numPr>
        <w:tabs>
          <w:tab w:val="left" w:pos="567"/>
        </w:tabs>
        <w:overflowPunct w:val="0"/>
        <w:autoSpaceDE w:val="0"/>
        <w:autoSpaceDN w:val="0"/>
        <w:adjustRightInd w:val="0"/>
        <w:spacing w:before="120"/>
        <w:ind w:left="0" w:firstLine="142"/>
        <w:textAlignment w:val="baseline"/>
        <w:outlineLvl w:val="6"/>
      </w:pPr>
      <w:bookmarkStart w:id="5" w:name="_Hlk121301704"/>
      <w:r>
        <w:t xml:space="preserve">Alle informatie die de fabrikant of importeur als handelsgeheim of anderszins vertrouwelijk beschouwt, wordt na indiening van de kennisgeving geïdentificeerd.</w:t>
      </w:r>
      <w:r>
        <w:t xml:space="preserve"> </w:t>
      </w:r>
      <w:r>
        <w:t xml:space="preserve">De naam van de verzender, het land waar de verzender is gevestigd of waarvan de verzender ingezetene is, het type verzender krachtens de bijlage bij Uitvoeringsbesluit (EU) 2015/2186 van de Commissie van 25 november 2015 tot vaststelling van een format voor het indienen en voor het publiek toegankelijk maken van informatie over tabaksproducten, het id-nummer van het nicotinezakje, de merknaam, de subtypenaam, de productsoort, de eerste indieningsdatum, de datum van de laatste bijwerking van de indiening, de datum waarop de verzender het product in de handel heeft gebracht of voornemens is in de handel te brengen, worden niet beschouwd als handelsgeheim</w:t>
      </w:r>
      <w:bookmarkEnd w:id="5"/>
      <w:r>
        <w:t xml:space="preserve">.</w:t>
      </w:r>
      <w:r>
        <w:t xml:space="preserve"> </w:t>
      </w:r>
    </w:p>
    <w:p w14:paraId="3F05D2FB" w14:textId="697D4FF5" w:rsidR="002818CB" w:rsidRPr="000A4D02" w:rsidRDefault="002818CB" w:rsidP="002818CB">
      <w:pPr>
        <w:keepNext/>
        <w:keepLines/>
        <w:spacing w:before="240" w:after="200"/>
        <w:jc w:val="center"/>
        <w:outlineLvl w:val="5"/>
      </w:pPr>
      <w:r>
        <w:t xml:space="preserve">Artikel 7</w:t>
      </w:r>
    </w:p>
    <w:p w14:paraId="5D7BBF39" w14:textId="77777777" w:rsidR="002818CB" w:rsidRPr="000A4D02" w:rsidRDefault="002818CB" w:rsidP="002818CB">
      <w:pPr>
        <w:keepNext/>
        <w:keepLines/>
        <w:spacing w:after="200"/>
        <w:jc w:val="center"/>
        <w:outlineLvl w:val="4"/>
        <w:rPr>
          <w:b/>
          <w:szCs w:val="22"/>
        </w:rPr>
      </w:pPr>
      <w:r>
        <w:rPr>
          <w:b/>
        </w:rPr>
        <w:t xml:space="preserve">Kennisgeving van informatie over de markt voor nicotinezakjes</w:t>
      </w:r>
      <w:r>
        <w:rPr>
          <w:b/>
        </w:rPr>
        <w:t xml:space="preserve"> </w:t>
      </w:r>
    </w:p>
    <w:p w14:paraId="6F63D7F4" w14:textId="77777777" w:rsidR="002818CB" w:rsidRPr="000A4D02" w:rsidRDefault="002818CB" w:rsidP="00567800">
      <w:pPr>
        <w:numPr>
          <w:ilvl w:val="0"/>
          <w:numId w:val="14"/>
        </w:numPr>
        <w:tabs>
          <w:tab w:val="clear" w:pos="785"/>
          <w:tab w:val="num" w:pos="567"/>
          <w:tab w:val="left" w:pos="709"/>
        </w:tabs>
        <w:overflowPunct w:val="0"/>
        <w:autoSpaceDE w:val="0"/>
        <w:autoSpaceDN w:val="0"/>
        <w:adjustRightInd w:val="0"/>
        <w:spacing w:before="120" w:after="60"/>
        <w:ind w:firstLine="142"/>
        <w:jc w:val="left"/>
        <w:textAlignment w:val="baseline"/>
        <w:outlineLvl w:val="6"/>
        <w:rPr>
          <w:szCs w:val="22"/>
        </w:rPr>
      </w:pPr>
      <w:r>
        <w:t xml:space="preserve">Een kennisgeving op grond van artikel 12k, lid 4, onder b), van de wet bevat:</w:t>
      </w:r>
    </w:p>
    <w:p w14:paraId="64609B35" w14:textId="77777777" w:rsidR="002818CB" w:rsidRPr="000A4D02" w:rsidRDefault="002818CB" w:rsidP="00567800">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geaggregeerde informatie over het verkoopvolume op merknaam en producttype;</w:t>
      </w:r>
    </w:p>
    <w:p w14:paraId="692F2BEC" w14:textId="77777777" w:rsidR="002818CB" w:rsidRPr="009560E1" w:rsidRDefault="005D2DCC" w:rsidP="0083433F">
      <w:pPr>
        <w:numPr>
          <w:ilvl w:val="1"/>
          <w:numId w:val="14"/>
        </w:numPr>
        <w:tabs>
          <w:tab w:val="clear" w:pos="425"/>
          <w:tab w:val="num" w:pos="709"/>
        </w:tabs>
        <w:overflowPunct w:val="0"/>
        <w:autoSpaceDE w:val="0"/>
        <w:autoSpaceDN w:val="0"/>
        <w:adjustRightInd w:val="0"/>
        <w:spacing w:after="60"/>
        <w:ind w:left="709"/>
        <w:textAlignment w:val="baseline"/>
        <w:outlineLvl w:val="7"/>
        <w:rPr>
          <w:szCs w:val="22"/>
        </w:rPr>
      </w:pPr>
      <w:r>
        <w:t xml:space="preserve">alle informatie </w:t>
      </w:r>
      <w:bookmarkStart w:id="6" w:name="_Hlk113964644"/>
      <w:r>
        <w:t xml:space="preserve">over de voorkeuren van verschillende consumentengroepen, waaronder jongeren, niet-rokers en de belangrijkste soorten huidige gebruikers</w:t>
      </w:r>
      <w:bookmarkEnd w:id="6"/>
      <w:r>
        <w:t xml:space="preserve">.</w:t>
      </w:r>
    </w:p>
    <w:p w14:paraId="51B4FD9C" w14:textId="5467C938" w:rsidR="002818CB" w:rsidRPr="005B0A5F" w:rsidRDefault="476B43A1" w:rsidP="005B0A5F">
      <w:pPr>
        <w:tabs>
          <w:tab w:val="num" w:pos="567"/>
          <w:tab w:val="left" w:pos="851"/>
        </w:tabs>
        <w:spacing w:before="120"/>
        <w:ind w:firstLine="142"/>
        <w:outlineLvl w:val="6"/>
      </w:pPr>
      <w:r>
        <w:t xml:space="preserve">(2)</w:t>
      </w:r>
      <w:r>
        <w:t xml:space="preserve"> </w:t>
      </w:r>
      <w:r>
        <w:t xml:space="preserve">De in lid 1, onder a), bedoelde informatie wordt altijd door de fabrikant of importeur via het desbetreffende deel van de EU-CEG ingediend in de vorm van nieuw toegevoegde numerieke informatie voor elk kalenderjaar.</w:t>
      </w:r>
      <w:r>
        <w:t xml:space="preserve">  </w:t>
      </w:r>
      <w:r>
        <w:t xml:space="preserve">De in lid 1, onder a), bedoelde informatie moet uiterlijk op 31 mei van het kalenderjaar volgend op het einde van het kalenderjaar waarin de verkoop heeft plaatsgevonden, door de fabrikant of importeur worden ingediend.</w:t>
      </w:r>
      <w:r>
        <w:t xml:space="preserve">  </w:t>
      </w:r>
      <w:r>
        <w:t xml:space="preserve">De in lid 1, onder b), bedoelde informatie moet uiterlijk op 31 december van het kalenderjaar volgend op het einde van het kalenderjaar waarin de verkoop heeft plaatsgevonden, door de fabrikant of importeur worden ingediend.</w:t>
      </w:r>
      <w:r>
        <w:t xml:space="preserve">  </w:t>
      </w:r>
    </w:p>
    <w:p w14:paraId="277233B2" w14:textId="23B11430" w:rsidR="002818CB" w:rsidRPr="000A4D02" w:rsidRDefault="002818CB" w:rsidP="002818CB">
      <w:pPr>
        <w:keepNext/>
        <w:keepLines/>
        <w:spacing w:before="240" w:after="200"/>
        <w:jc w:val="center"/>
        <w:outlineLvl w:val="5"/>
      </w:pPr>
      <w:r>
        <w:t xml:space="preserve">Artikel 8</w:t>
      </w:r>
    </w:p>
    <w:p w14:paraId="63360E53" w14:textId="77777777" w:rsidR="002818CB" w:rsidRPr="000A4D02" w:rsidRDefault="002818CB" w:rsidP="002818CB">
      <w:pPr>
        <w:keepNext/>
        <w:keepLines/>
        <w:spacing w:after="200"/>
        <w:jc w:val="center"/>
        <w:outlineLvl w:val="4"/>
        <w:rPr>
          <w:b/>
          <w:szCs w:val="22"/>
        </w:rPr>
      </w:pPr>
      <w:r>
        <w:rPr>
          <w:b/>
        </w:rPr>
        <w:t xml:space="preserve">Overgangsbepalingen</w:t>
      </w:r>
    </w:p>
    <w:p w14:paraId="2BD07E1D" w14:textId="77777777" w:rsidR="00CF18E4" w:rsidRDefault="002818CB" w:rsidP="00CF18E4">
      <w:pPr>
        <w:spacing w:before="240" w:after="200"/>
        <w:rPr>
          <w:szCs w:val="22"/>
        </w:rPr>
      </w:pPr>
      <w:r>
        <w:t xml:space="preserve">Nicotinezakjes die niet voldoen aan de eisen van dit besluit en die vóór de ingangsdatum van dit besluit zijn geproduceerd of in de handel zijn gebracht en geëtiketteerd, mogen uiterlijk 12 maanden na de ingangsdatum van dit besluit te koop worden aangeboden en verkocht.</w:t>
      </w:r>
      <w:r>
        <w:t xml:space="preserve"> </w:t>
      </w:r>
    </w:p>
    <w:p w14:paraId="4972252E" w14:textId="77777777" w:rsidR="00F0726C" w:rsidRDefault="00F0726C" w:rsidP="002818CB">
      <w:pPr>
        <w:spacing w:after="200"/>
        <w:jc w:val="center"/>
        <w:outlineLvl w:val="4"/>
      </w:pPr>
    </w:p>
    <w:p w14:paraId="7882F0F4" w14:textId="6CAD2505" w:rsidR="002818CB" w:rsidRPr="000A4D02" w:rsidRDefault="002818CB" w:rsidP="002818CB">
      <w:pPr>
        <w:spacing w:after="200"/>
        <w:jc w:val="center"/>
        <w:outlineLvl w:val="4"/>
      </w:pPr>
      <w:r>
        <w:t xml:space="preserve">Artikel 9</w:t>
      </w:r>
    </w:p>
    <w:p w14:paraId="5262B959" w14:textId="77777777" w:rsidR="002818CB" w:rsidRPr="000A4D02" w:rsidRDefault="002818CB" w:rsidP="002818CB">
      <w:pPr>
        <w:keepNext/>
        <w:keepLines/>
        <w:spacing w:after="200"/>
        <w:jc w:val="center"/>
        <w:outlineLvl w:val="4"/>
        <w:rPr>
          <w:b/>
          <w:szCs w:val="22"/>
        </w:rPr>
      </w:pPr>
      <w:r>
        <w:rPr>
          <w:b/>
        </w:rPr>
        <w:t xml:space="preserve">Slotbepalingen</w:t>
      </w:r>
    </w:p>
    <w:p w14:paraId="306D7D26" w14:textId="77777777" w:rsidR="002818CB" w:rsidRDefault="002818CB" w:rsidP="002818CB">
      <w:pPr>
        <w:tabs>
          <w:tab w:val="left" w:pos="851"/>
        </w:tabs>
        <w:spacing w:before="120"/>
        <w:outlineLvl w:val="6"/>
        <w:rPr>
          <w:szCs w:val="22"/>
        </w:rPr>
      </w:pPr>
      <w:r>
        <w:t xml:space="preserve">Van dit besluit is kennis gegeven overeenkomstig Richtlijn (EU) 2015/1535 van het Europees Parlement en de Raad van 9 september 2015 betreffende een informatieprocedure op het gebied van technische voorschriften en regels betreffende de diensten van de informatiemaatschappij.</w:t>
      </w:r>
    </w:p>
    <w:p w14:paraId="7366F145" w14:textId="77777777" w:rsidR="0085060D" w:rsidRPr="000A4D02" w:rsidRDefault="0085060D" w:rsidP="002818CB">
      <w:pPr>
        <w:tabs>
          <w:tab w:val="left" w:pos="851"/>
        </w:tabs>
        <w:spacing w:before="120"/>
        <w:outlineLvl w:val="6"/>
        <w:rPr>
          <w:szCs w:val="22"/>
        </w:rPr>
      </w:pPr>
    </w:p>
    <w:p w14:paraId="4F42D56F" w14:textId="513D5D1C" w:rsidR="002818CB" w:rsidRPr="000A4D02" w:rsidRDefault="002818CB" w:rsidP="002818CB">
      <w:pPr>
        <w:keepNext/>
        <w:keepLines/>
        <w:spacing w:before="240" w:after="200"/>
        <w:jc w:val="center"/>
        <w:outlineLvl w:val="5"/>
      </w:pPr>
      <w:r>
        <w:t xml:space="preserve">Artikel 10</w:t>
      </w:r>
    </w:p>
    <w:p w14:paraId="5202D66B" w14:textId="77777777" w:rsidR="002818CB" w:rsidRPr="000A4D02" w:rsidRDefault="002818CB" w:rsidP="002818CB">
      <w:pPr>
        <w:keepNext/>
        <w:keepLines/>
        <w:spacing w:after="200"/>
        <w:jc w:val="center"/>
        <w:outlineLvl w:val="4"/>
        <w:rPr>
          <w:b/>
          <w:szCs w:val="22"/>
        </w:rPr>
      </w:pPr>
      <w:r>
        <w:rPr>
          <w:b/>
        </w:rPr>
        <w:t xml:space="preserve">Datum van inwerkingtreding</w:t>
      </w:r>
    </w:p>
    <w:p w14:paraId="51E8B191" w14:textId="2C6BA679" w:rsidR="002818CB" w:rsidRPr="000A4D02" w:rsidRDefault="002818CB" w:rsidP="002818CB">
      <w:pPr>
        <w:tabs>
          <w:tab w:val="left" w:pos="851"/>
        </w:tabs>
        <w:spacing w:before="120"/>
        <w:outlineLvl w:val="6"/>
        <w:rPr>
          <w:szCs w:val="22"/>
        </w:rPr>
      </w:pPr>
      <w:r>
        <w:t xml:space="preserve">Dit besluit treedt in werking op………………………...</w:t>
      </w:r>
    </w:p>
    <w:p w14:paraId="66F0FAB0" w14:textId="77777777" w:rsidR="00AC1750" w:rsidRDefault="00AC1750" w:rsidP="002818CB">
      <w:pPr>
        <w:spacing w:before="120"/>
        <w:jc w:val="center"/>
        <w:rPr>
          <w:szCs w:val="22"/>
        </w:rPr>
      </w:pPr>
    </w:p>
    <w:p w14:paraId="45CE2B2C" w14:textId="77777777" w:rsidR="00AC1750" w:rsidRDefault="00AC1750" w:rsidP="002818CB">
      <w:pPr>
        <w:spacing w:before="120"/>
        <w:jc w:val="center"/>
        <w:rPr>
          <w:szCs w:val="22"/>
        </w:rPr>
      </w:pPr>
    </w:p>
    <w:p w14:paraId="115B0CC8" w14:textId="77777777" w:rsidR="002818CB" w:rsidRDefault="00D21DFC" w:rsidP="002818CB">
      <w:pPr>
        <w:spacing w:before="120"/>
        <w:jc w:val="center"/>
        <w:rPr>
          <w:szCs w:val="22"/>
        </w:rPr>
      </w:pPr>
      <w:r>
        <w:t xml:space="preserve">Minister:</w:t>
      </w:r>
    </w:p>
    <w:p w14:paraId="6D06074E" w14:textId="77777777" w:rsidR="000C32F7" w:rsidRDefault="000C32F7" w:rsidP="002818CB">
      <w:pPr>
        <w:spacing w:before="120"/>
        <w:jc w:val="right"/>
        <w:rPr>
          <w:szCs w:val="22"/>
        </w:rPr>
        <w:sectPr w:rsidR="000C32F7" w:rsidSect="006F4688">
          <w:headerReference w:type="default" r:id="rId11"/>
          <w:footerReference w:type="default" r:id="rId12"/>
          <w:headerReference w:type="first" r:id="rId13"/>
          <w:footerReference w:type="first" r:id="rId14"/>
          <w:pgSz w:w="11906" w:h="16838" w:code="9"/>
          <w:pgMar w:top="1814" w:right="1418" w:bottom="1560" w:left="1418" w:header="1077" w:footer="669" w:gutter="0"/>
          <w:cols w:space="708"/>
          <w:titlePg/>
          <w:docGrid w:linePitch="360"/>
        </w:sectPr>
      </w:pPr>
    </w:p>
    <w:p w14:paraId="1B533373" w14:textId="62FE390A" w:rsidR="002818CB" w:rsidRPr="000A4D02" w:rsidRDefault="002818CB" w:rsidP="002818CB">
      <w:pPr>
        <w:spacing w:before="120"/>
        <w:jc w:val="right"/>
        <w:rPr>
          <w:szCs w:val="22"/>
        </w:rPr>
      </w:pPr>
      <w:r>
        <w:t xml:space="preserve">Bijlage 1 bij besluit nr..../......</w:t>
      </w:r>
      <w:r>
        <w:t xml:space="preserve"> </w:t>
      </w:r>
      <w:r>
        <w:t xml:space="preserve">Coll.</w:t>
      </w:r>
    </w:p>
    <w:p w14:paraId="61E97CD8" w14:textId="77777777" w:rsidR="002818CB" w:rsidRPr="000A4D02" w:rsidRDefault="002818CB" w:rsidP="002818CB">
      <w:pPr>
        <w:spacing w:before="120"/>
        <w:jc w:val="right"/>
        <w:rPr>
          <w:szCs w:val="22"/>
        </w:rPr>
      </w:pPr>
    </w:p>
    <w:p w14:paraId="556761E7" w14:textId="6BC4BE67" w:rsidR="002818CB" w:rsidRPr="000A4D02" w:rsidRDefault="476B43A1" w:rsidP="37434F36">
      <w:pPr>
        <w:spacing w:before="120"/>
        <w:jc w:val="center"/>
        <w:rPr>
          <w:b/>
          <w:bCs/>
        </w:rPr>
      </w:pPr>
      <w:bookmarkStart w:id="7" w:name="_Hlk93930919"/>
      <w:r>
        <w:rPr>
          <w:b/>
        </w:rPr>
        <w:t xml:space="preserve">Lijst van verboden stoffen die niet als zelfstandige ingrediënten aan nicotinezakjes kunnen worden toegevoegd</w:t>
      </w:r>
      <w:r>
        <w:rPr>
          <w:b/>
        </w:rPr>
        <w:t xml:space="preserve"> </w:t>
      </w:r>
    </w:p>
    <w:bookmarkEnd w:id="3"/>
    <w:p w14:paraId="7A23C949" w14:textId="77777777" w:rsidR="002818CB" w:rsidRPr="00BF7F30" w:rsidRDefault="002818CB" w:rsidP="002818CB">
      <w:pPr>
        <w:spacing w:before="120"/>
        <w:jc w:val="center"/>
        <w:rPr>
          <w:b/>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3"/>
        <w:gridCol w:w="3327"/>
      </w:tblGrid>
      <w:tr w:rsidR="002818CB" w14:paraId="39AB2AF3" w14:textId="77777777" w:rsidTr="00536DAC">
        <w:trPr>
          <w:trHeight w:val="390"/>
          <w:tblHeader/>
        </w:trPr>
        <w:tc>
          <w:tcPr>
            <w:tcW w:w="5733" w:type="dxa"/>
            <w:shd w:val="clear" w:color="auto" w:fill="FFFFFF"/>
            <w:vAlign w:val="bottom"/>
          </w:tcPr>
          <w:p w14:paraId="49EDE4B6" w14:textId="77777777" w:rsidR="002818CB" w:rsidRPr="000A4D02" w:rsidRDefault="002818CB" w:rsidP="00536DAC">
            <w:pPr>
              <w:rPr>
                <w:b/>
                <w:bCs/>
                <w:szCs w:val="22"/>
              </w:rPr>
            </w:pPr>
            <w:r>
              <w:rPr>
                <w:b/>
              </w:rPr>
              <w:t xml:space="preserve">Naam van de stof</w:t>
            </w:r>
          </w:p>
        </w:tc>
        <w:tc>
          <w:tcPr>
            <w:tcW w:w="3327" w:type="dxa"/>
            <w:shd w:val="clear" w:color="auto" w:fill="FFFFFF"/>
            <w:vAlign w:val="bottom"/>
          </w:tcPr>
          <w:p w14:paraId="466C093C" w14:textId="77777777" w:rsidR="002818CB" w:rsidRPr="000A4D02" w:rsidRDefault="002818CB" w:rsidP="00536DAC">
            <w:pPr>
              <w:rPr>
                <w:b/>
                <w:bCs/>
                <w:szCs w:val="22"/>
              </w:rPr>
            </w:pPr>
            <w:r>
              <w:rPr>
                <w:b/>
              </w:rPr>
              <w:t xml:space="preserve">CAS-nummer(s)</w:t>
            </w:r>
          </w:p>
        </w:tc>
      </w:tr>
      <w:tr w:rsidR="002818CB" w14:paraId="592CF983" w14:textId="77777777" w:rsidTr="00536DAC">
        <w:trPr>
          <w:trHeight w:val="360"/>
        </w:trPr>
        <w:tc>
          <w:tcPr>
            <w:tcW w:w="5733" w:type="dxa"/>
            <w:shd w:val="clear" w:color="auto" w:fill="FFFFFF"/>
            <w:vAlign w:val="bottom"/>
          </w:tcPr>
          <w:p w14:paraId="769B722F" w14:textId="77777777" w:rsidR="002818CB" w:rsidRPr="000A4D02" w:rsidRDefault="002818CB" w:rsidP="00536DAC">
            <w:pPr>
              <w:rPr>
                <w:szCs w:val="22"/>
              </w:rPr>
            </w:pPr>
            <w:r>
              <w:t xml:space="preserve">agaricinezuur</w:t>
            </w:r>
          </w:p>
        </w:tc>
        <w:tc>
          <w:tcPr>
            <w:tcW w:w="3327" w:type="dxa"/>
            <w:shd w:val="clear" w:color="auto" w:fill="FFFFFF"/>
            <w:vAlign w:val="bottom"/>
          </w:tcPr>
          <w:p w14:paraId="447860F9" w14:textId="77777777" w:rsidR="002818CB" w:rsidRPr="000A4D02" w:rsidRDefault="002818CB" w:rsidP="00536DAC">
            <w:pPr>
              <w:rPr>
                <w:szCs w:val="22"/>
              </w:rPr>
            </w:pPr>
            <w:r>
              <w:t xml:space="preserve">666-99-9</w:t>
            </w:r>
          </w:p>
        </w:tc>
      </w:tr>
      <w:tr w:rsidR="002818CB" w14:paraId="6DF7A1AA" w14:textId="77777777" w:rsidTr="00536DAC">
        <w:trPr>
          <w:trHeight w:val="360"/>
        </w:trPr>
        <w:tc>
          <w:tcPr>
            <w:tcW w:w="5733" w:type="dxa"/>
            <w:shd w:val="clear" w:color="auto" w:fill="FFFFFF"/>
            <w:vAlign w:val="bottom"/>
          </w:tcPr>
          <w:p w14:paraId="2D6CF440" w14:textId="77777777" w:rsidR="002818CB" w:rsidRPr="000A4D02" w:rsidRDefault="002818CB" w:rsidP="00536DAC">
            <w:pPr>
              <w:rPr>
                <w:szCs w:val="22"/>
              </w:rPr>
            </w:pPr>
            <w:r>
              <w:t xml:space="preserve">aloine</w:t>
            </w:r>
          </w:p>
        </w:tc>
        <w:tc>
          <w:tcPr>
            <w:tcW w:w="3327" w:type="dxa"/>
            <w:shd w:val="clear" w:color="auto" w:fill="FFFFFF"/>
            <w:vAlign w:val="bottom"/>
          </w:tcPr>
          <w:p w14:paraId="47E31709" w14:textId="77777777" w:rsidR="002818CB" w:rsidRPr="000A4D02" w:rsidRDefault="002818CB" w:rsidP="00536DAC">
            <w:pPr>
              <w:rPr>
                <w:szCs w:val="22"/>
              </w:rPr>
            </w:pPr>
            <w:r>
              <w:t xml:space="preserve">1415-73-2</w:t>
            </w:r>
          </w:p>
        </w:tc>
      </w:tr>
      <w:tr w:rsidR="002818CB" w14:paraId="30ED86F1" w14:textId="77777777" w:rsidTr="00536DAC">
        <w:trPr>
          <w:trHeight w:val="360"/>
        </w:trPr>
        <w:tc>
          <w:tcPr>
            <w:tcW w:w="5733" w:type="dxa"/>
            <w:shd w:val="clear" w:color="auto" w:fill="FFFFFF"/>
            <w:vAlign w:val="bottom"/>
          </w:tcPr>
          <w:p w14:paraId="5001D817" w14:textId="77777777" w:rsidR="002818CB" w:rsidRPr="000A4D02" w:rsidRDefault="002818CB" w:rsidP="00536DAC">
            <w:pPr>
              <w:rPr>
                <w:szCs w:val="22"/>
              </w:rPr>
            </w:pPr>
            <w:r>
              <w:t xml:space="preserve">capsaicine</w:t>
            </w:r>
          </w:p>
        </w:tc>
        <w:tc>
          <w:tcPr>
            <w:tcW w:w="3327" w:type="dxa"/>
            <w:shd w:val="clear" w:color="auto" w:fill="FFFFFF"/>
            <w:vAlign w:val="bottom"/>
          </w:tcPr>
          <w:p w14:paraId="71CBC265" w14:textId="77777777" w:rsidR="002818CB" w:rsidRPr="000A4D02" w:rsidRDefault="002818CB" w:rsidP="00536DAC">
            <w:pPr>
              <w:rPr>
                <w:szCs w:val="22"/>
              </w:rPr>
            </w:pPr>
            <w:r>
              <w:t xml:space="preserve">404-86-4</w:t>
            </w:r>
          </w:p>
        </w:tc>
      </w:tr>
      <w:tr w:rsidR="002818CB" w14:paraId="10583C72" w14:textId="77777777" w:rsidTr="00536DAC">
        <w:trPr>
          <w:trHeight w:val="360"/>
        </w:trPr>
        <w:tc>
          <w:tcPr>
            <w:tcW w:w="5733" w:type="dxa"/>
            <w:shd w:val="clear" w:color="auto" w:fill="FFFFFF"/>
            <w:vAlign w:val="bottom"/>
          </w:tcPr>
          <w:p w14:paraId="235E94E8" w14:textId="77777777" w:rsidR="002818CB" w:rsidRPr="000A4D02" w:rsidRDefault="002818CB" w:rsidP="00536DAC">
            <w:pPr>
              <w:rPr>
                <w:szCs w:val="22"/>
              </w:rPr>
            </w:pPr>
            <w:r>
              <w:t xml:space="preserve">hypericine</w:t>
            </w:r>
          </w:p>
        </w:tc>
        <w:tc>
          <w:tcPr>
            <w:tcW w:w="3327" w:type="dxa"/>
            <w:shd w:val="clear" w:color="auto" w:fill="FFFFFF"/>
            <w:vAlign w:val="bottom"/>
          </w:tcPr>
          <w:p w14:paraId="7E835B73" w14:textId="77777777" w:rsidR="002818CB" w:rsidRPr="000A4D02" w:rsidRDefault="002818CB" w:rsidP="00536DAC">
            <w:pPr>
              <w:rPr>
                <w:szCs w:val="22"/>
              </w:rPr>
            </w:pPr>
            <w:r>
              <w:t xml:space="preserve">548-04-9</w:t>
            </w:r>
          </w:p>
        </w:tc>
      </w:tr>
      <w:tr w:rsidR="002818CB" w14:paraId="21CD6D0F" w14:textId="77777777" w:rsidTr="00536DAC">
        <w:trPr>
          <w:trHeight w:val="360"/>
        </w:trPr>
        <w:tc>
          <w:tcPr>
            <w:tcW w:w="5733" w:type="dxa"/>
            <w:shd w:val="clear" w:color="auto" w:fill="FFFFFF"/>
            <w:vAlign w:val="center"/>
          </w:tcPr>
          <w:p w14:paraId="2413AA06" w14:textId="77777777" w:rsidR="002818CB" w:rsidRPr="000A4D02" w:rsidRDefault="002818CB" w:rsidP="00536DAC">
            <w:pPr>
              <w:rPr>
                <w:szCs w:val="22"/>
              </w:rPr>
            </w:pPr>
            <w:r>
              <w:t xml:space="preserve">beta-asaron</w:t>
            </w:r>
          </w:p>
        </w:tc>
        <w:tc>
          <w:tcPr>
            <w:tcW w:w="3327" w:type="dxa"/>
            <w:shd w:val="clear" w:color="auto" w:fill="FFFFFF"/>
            <w:vAlign w:val="center"/>
          </w:tcPr>
          <w:p w14:paraId="216E5C08" w14:textId="77777777" w:rsidR="002818CB" w:rsidRPr="000A4D02" w:rsidRDefault="002818CB" w:rsidP="00536DAC">
            <w:pPr>
              <w:rPr>
                <w:szCs w:val="22"/>
              </w:rPr>
            </w:pPr>
            <w:r>
              <w:t xml:space="preserve">5273-86-9</w:t>
            </w:r>
          </w:p>
        </w:tc>
      </w:tr>
      <w:tr w:rsidR="002818CB" w14:paraId="7C71EFB2" w14:textId="77777777" w:rsidTr="00536DAC">
        <w:trPr>
          <w:trHeight w:val="360"/>
        </w:trPr>
        <w:tc>
          <w:tcPr>
            <w:tcW w:w="5733" w:type="dxa"/>
            <w:shd w:val="clear" w:color="auto" w:fill="FFFFFF"/>
            <w:vAlign w:val="bottom"/>
          </w:tcPr>
          <w:p w14:paraId="60DD9D3B" w14:textId="77777777" w:rsidR="002818CB" w:rsidRPr="000A4D02" w:rsidRDefault="002818CB" w:rsidP="00536DAC">
            <w:pPr>
              <w:rPr>
                <w:szCs w:val="22"/>
              </w:rPr>
            </w:pPr>
            <w:r>
              <w:t xml:space="preserve">estragol</w:t>
            </w:r>
          </w:p>
        </w:tc>
        <w:tc>
          <w:tcPr>
            <w:tcW w:w="3327" w:type="dxa"/>
            <w:shd w:val="clear" w:color="auto" w:fill="FFFFFF"/>
            <w:vAlign w:val="bottom"/>
          </w:tcPr>
          <w:p w14:paraId="30E5D6E5" w14:textId="77777777" w:rsidR="002818CB" w:rsidRPr="000A4D02" w:rsidRDefault="002818CB" w:rsidP="00536DAC">
            <w:pPr>
              <w:rPr>
                <w:szCs w:val="22"/>
              </w:rPr>
            </w:pPr>
            <w:r>
              <w:t xml:space="preserve">140-67-0</w:t>
            </w:r>
          </w:p>
        </w:tc>
      </w:tr>
      <w:tr w:rsidR="002818CB" w14:paraId="5997CAAC" w14:textId="77777777" w:rsidTr="00536DAC">
        <w:trPr>
          <w:trHeight w:val="360"/>
        </w:trPr>
        <w:tc>
          <w:tcPr>
            <w:tcW w:w="5733" w:type="dxa"/>
            <w:shd w:val="clear" w:color="auto" w:fill="FFFFFF"/>
            <w:vAlign w:val="bottom"/>
          </w:tcPr>
          <w:p w14:paraId="3A057E12" w14:textId="77777777" w:rsidR="002818CB" w:rsidRPr="000A4D02" w:rsidRDefault="002818CB" w:rsidP="00536DAC">
            <w:pPr>
              <w:rPr>
                <w:szCs w:val="22"/>
              </w:rPr>
            </w:pPr>
            <w:r>
              <w:t xml:space="preserve">waterstofcyanide</w:t>
            </w:r>
          </w:p>
        </w:tc>
        <w:tc>
          <w:tcPr>
            <w:tcW w:w="3327" w:type="dxa"/>
            <w:shd w:val="clear" w:color="auto" w:fill="FFFFFF"/>
            <w:vAlign w:val="bottom"/>
          </w:tcPr>
          <w:p w14:paraId="7FC23C7F" w14:textId="77777777" w:rsidR="002818CB" w:rsidRPr="000A4D02" w:rsidRDefault="002818CB" w:rsidP="00536DAC">
            <w:pPr>
              <w:rPr>
                <w:szCs w:val="22"/>
              </w:rPr>
            </w:pPr>
            <w:r>
              <w:t xml:space="preserve">3017-23-0</w:t>
            </w:r>
          </w:p>
        </w:tc>
      </w:tr>
      <w:tr w:rsidR="002818CB" w14:paraId="7ED5C2EC" w14:textId="77777777" w:rsidTr="00536DAC">
        <w:trPr>
          <w:trHeight w:val="360"/>
        </w:trPr>
        <w:tc>
          <w:tcPr>
            <w:tcW w:w="5733" w:type="dxa"/>
            <w:shd w:val="clear" w:color="auto" w:fill="FFFFFF"/>
            <w:vAlign w:val="center"/>
          </w:tcPr>
          <w:p w14:paraId="2F47101D" w14:textId="77777777" w:rsidR="002818CB" w:rsidRPr="000A4D02" w:rsidRDefault="002818CB" w:rsidP="00536DAC">
            <w:pPr>
              <w:rPr>
                <w:szCs w:val="22"/>
              </w:rPr>
            </w:pPr>
            <w:r>
              <w:t xml:space="preserve">menthofuran</w:t>
            </w:r>
          </w:p>
        </w:tc>
        <w:tc>
          <w:tcPr>
            <w:tcW w:w="3327" w:type="dxa"/>
            <w:shd w:val="clear" w:color="auto" w:fill="FFFFFF"/>
            <w:vAlign w:val="center"/>
          </w:tcPr>
          <w:p w14:paraId="5441E407" w14:textId="77777777" w:rsidR="002818CB" w:rsidRPr="000A4D02" w:rsidRDefault="002818CB" w:rsidP="00536DAC">
            <w:pPr>
              <w:rPr>
                <w:szCs w:val="22"/>
              </w:rPr>
            </w:pPr>
            <w:r>
              <w:t xml:space="preserve">494-90-6</w:t>
            </w:r>
          </w:p>
        </w:tc>
      </w:tr>
      <w:tr w:rsidR="002818CB" w14:paraId="78B826A0" w14:textId="77777777" w:rsidTr="00536DAC">
        <w:trPr>
          <w:trHeight w:val="360"/>
        </w:trPr>
        <w:tc>
          <w:tcPr>
            <w:tcW w:w="5733" w:type="dxa"/>
            <w:shd w:val="clear" w:color="auto" w:fill="FFFFFF"/>
            <w:vAlign w:val="bottom"/>
          </w:tcPr>
          <w:p w14:paraId="69A3C487" w14:textId="77777777" w:rsidR="002818CB" w:rsidRPr="000A4D02" w:rsidRDefault="002818CB" w:rsidP="00536DAC">
            <w:pPr>
              <w:rPr>
                <w:szCs w:val="22"/>
              </w:rPr>
            </w:pPr>
            <w:r>
              <w:t xml:space="preserve">methyleugenol</w:t>
            </w:r>
          </w:p>
        </w:tc>
        <w:tc>
          <w:tcPr>
            <w:tcW w:w="3327" w:type="dxa"/>
            <w:shd w:val="clear" w:color="auto" w:fill="FFFFFF"/>
            <w:vAlign w:val="bottom"/>
          </w:tcPr>
          <w:p w14:paraId="4AB7655B" w14:textId="77777777" w:rsidR="002818CB" w:rsidRPr="000A4D02" w:rsidRDefault="002818CB" w:rsidP="00536DAC">
            <w:pPr>
              <w:rPr>
                <w:szCs w:val="22"/>
              </w:rPr>
            </w:pPr>
            <w:r>
              <w:t xml:space="preserve">93-15-2</w:t>
            </w:r>
          </w:p>
        </w:tc>
      </w:tr>
      <w:tr w:rsidR="002818CB" w14:paraId="724C4D4B" w14:textId="77777777" w:rsidTr="00536DAC">
        <w:trPr>
          <w:trHeight w:val="360"/>
        </w:trPr>
        <w:tc>
          <w:tcPr>
            <w:tcW w:w="5733" w:type="dxa"/>
            <w:shd w:val="clear" w:color="auto" w:fill="FFFFFF"/>
            <w:vAlign w:val="bottom"/>
          </w:tcPr>
          <w:p w14:paraId="4BAECEC5" w14:textId="77777777" w:rsidR="002818CB" w:rsidRPr="000A4D02" w:rsidRDefault="002818CB" w:rsidP="00536DAC">
            <w:pPr>
              <w:rPr>
                <w:szCs w:val="22"/>
              </w:rPr>
            </w:pPr>
            <w:r>
              <w:t xml:space="preserve">pulegon</w:t>
            </w:r>
          </w:p>
        </w:tc>
        <w:tc>
          <w:tcPr>
            <w:tcW w:w="3327" w:type="dxa"/>
            <w:shd w:val="clear" w:color="auto" w:fill="FFFFFF"/>
            <w:vAlign w:val="bottom"/>
          </w:tcPr>
          <w:p w14:paraId="0C3F4525" w14:textId="77777777" w:rsidR="002818CB" w:rsidRPr="000A4D02" w:rsidRDefault="002818CB" w:rsidP="00536DAC">
            <w:pPr>
              <w:rPr>
                <w:szCs w:val="22"/>
              </w:rPr>
            </w:pPr>
            <w:r>
              <w:t xml:space="preserve">89-82-7;</w:t>
            </w:r>
            <w:r>
              <w:t xml:space="preserve"> </w:t>
            </w:r>
            <w:r>
              <w:t xml:space="preserve">15932-80-6</w:t>
            </w:r>
            <w:r>
              <w:t xml:space="preserve"> </w:t>
            </w:r>
          </w:p>
        </w:tc>
      </w:tr>
      <w:tr w:rsidR="002818CB" w14:paraId="1F5F4C0B" w14:textId="77777777" w:rsidTr="00536DAC">
        <w:trPr>
          <w:trHeight w:val="360"/>
        </w:trPr>
        <w:tc>
          <w:tcPr>
            <w:tcW w:w="5733" w:type="dxa"/>
            <w:shd w:val="clear" w:color="auto" w:fill="FFFFFF"/>
            <w:vAlign w:val="bottom"/>
          </w:tcPr>
          <w:p w14:paraId="743E2091" w14:textId="77777777" w:rsidR="002818CB" w:rsidRPr="000A4D02" w:rsidRDefault="002818CB" w:rsidP="00536DAC">
            <w:pPr>
              <w:rPr>
                <w:szCs w:val="22"/>
              </w:rPr>
            </w:pPr>
            <w:r>
              <w:t xml:space="preserve">quassin</w:t>
            </w:r>
          </w:p>
        </w:tc>
        <w:tc>
          <w:tcPr>
            <w:tcW w:w="3327" w:type="dxa"/>
            <w:shd w:val="clear" w:color="auto" w:fill="FFFFFF"/>
            <w:vAlign w:val="bottom"/>
          </w:tcPr>
          <w:p w14:paraId="0E74514A" w14:textId="77777777" w:rsidR="002818CB" w:rsidRPr="000A4D02" w:rsidRDefault="002818CB" w:rsidP="00536DAC">
            <w:pPr>
              <w:rPr>
                <w:szCs w:val="22"/>
              </w:rPr>
            </w:pPr>
            <w:r>
              <w:t xml:space="preserve">76-78-8</w:t>
            </w:r>
          </w:p>
        </w:tc>
      </w:tr>
      <w:tr w:rsidR="002818CB" w14:paraId="5563A85C" w14:textId="77777777" w:rsidTr="00536DAC">
        <w:trPr>
          <w:trHeight w:val="360"/>
        </w:trPr>
        <w:tc>
          <w:tcPr>
            <w:tcW w:w="5733" w:type="dxa"/>
            <w:shd w:val="clear" w:color="auto" w:fill="FFFFFF"/>
            <w:vAlign w:val="bottom"/>
          </w:tcPr>
          <w:p w14:paraId="25F4F267" w14:textId="77777777" w:rsidR="002818CB" w:rsidRPr="000A4D02" w:rsidRDefault="002818CB" w:rsidP="00536DAC">
            <w:pPr>
              <w:rPr>
                <w:szCs w:val="22"/>
              </w:rPr>
            </w:pPr>
            <w:r>
              <w:t xml:space="preserve">safrole</w:t>
            </w:r>
          </w:p>
        </w:tc>
        <w:tc>
          <w:tcPr>
            <w:tcW w:w="3327" w:type="dxa"/>
            <w:shd w:val="clear" w:color="auto" w:fill="FFFFFF"/>
            <w:vAlign w:val="bottom"/>
          </w:tcPr>
          <w:p w14:paraId="410419EE" w14:textId="77777777" w:rsidR="002818CB" w:rsidRPr="000A4D02" w:rsidRDefault="002818CB" w:rsidP="00536DAC">
            <w:pPr>
              <w:rPr>
                <w:szCs w:val="22"/>
              </w:rPr>
            </w:pPr>
            <w:r>
              <w:t xml:space="preserve">94-59-7</w:t>
            </w:r>
          </w:p>
        </w:tc>
      </w:tr>
      <w:tr w:rsidR="002818CB" w14:paraId="5E455B02" w14:textId="77777777" w:rsidTr="00536DAC">
        <w:trPr>
          <w:trHeight w:val="360"/>
        </w:trPr>
        <w:tc>
          <w:tcPr>
            <w:tcW w:w="5733" w:type="dxa"/>
            <w:shd w:val="clear" w:color="auto" w:fill="FFFFFF"/>
            <w:vAlign w:val="center"/>
          </w:tcPr>
          <w:p w14:paraId="6B3EB6A6" w14:textId="77777777" w:rsidR="002818CB" w:rsidRPr="000A4D02" w:rsidRDefault="002818CB" w:rsidP="00536DAC">
            <w:pPr>
              <w:rPr>
                <w:szCs w:val="22"/>
              </w:rPr>
            </w:pPr>
            <w:r>
              <w:t xml:space="preserve">teucrine A</w:t>
            </w:r>
          </w:p>
        </w:tc>
        <w:tc>
          <w:tcPr>
            <w:tcW w:w="3327" w:type="dxa"/>
            <w:shd w:val="clear" w:color="auto" w:fill="FFFFFF"/>
            <w:vAlign w:val="center"/>
          </w:tcPr>
          <w:p w14:paraId="5FF1E75A" w14:textId="77777777" w:rsidR="002818CB" w:rsidRPr="000A4D02" w:rsidRDefault="002818CB" w:rsidP="00536DAC">
            <w:pPr>
              <w:rPr>
                <w:szCs w:val="22"/>
              </w:rPr>
            </w:pPr>
            <w:r>
              <w:t xml:space="preserve">12798-51-5</w:t>
            </w:r>
          </w:p>
        </w:tc>
      </w:tr>
      <w:tr w:rsidR="002818CB" w14:paraId="1A001038" w14:textId="77777777" w:rsidTr="00536DAC">
        <w:trPr>
          <w:trHeight w:val="360"/>
        </w:trPr>
        <w:tc>
          <w:tcPr>
            <w:tcW w:w="5733" w:type="dxa"/>
            <w:shd w:val="clear" w:color="auto" w:fill="FFFFFF"/>
            <w:vAlign w:val="bottom"/>
          </w:tcPr>
          <w:p w14:paraId="25C14A79" w14:textId="77777777" w:rsidR="002818CB" w:rsidRPr="000A4D02" w:rsidRDefault="002818CB" w:rsidP="00536DAC">
            <w:pPr>
              <w:rPr>
                <w:szCs w:val="22"/>
              </w:rPr>
            </w:pPr>
            <w:r>
              <w:t xml:space="preserve">thujone (alfa en bèta)</w:t>
            </w:r>
          </w:p>
        </w:tc>
        <w:tc>
          <w:tcPr>
            <w:tcW w:w="3327" w:type="dxa"/>
            <w:shd w:val="clear" w:color="auto" w:fill="FFFFFF"/>
            <w:vAlign w:val="bottom"/>
          </w:tcPr>
          <w:p w14:paraId="0352C945" w14:textId="77777777" w:rsidR="002818CB" w:rsidRPr="000A4D02" w:rsidRDefault="002818CB" w:rsidP="00536DAC">
            <w:pPr>
              <w:rPr>
                <w:szCs w:val="22"/>
              </w:rPr>
            </w:pPr>
            <w:r>
              <w:t xml:space="preserve">546-80-5;</w:t>
            </w:r>
            <w:r>
              <w:t xml:space="preserve"> </w:t>
            </w:r>
            <w:r>
              <w:t xml:space="preserve">76231-76-0</w:t>
            </w:r>
            <w:r>
              <w:t xml:space="preserve"> </w:t>
            </w:r>
          </w:p>
        </w:tc>
      </w:tr>
      <w:tr w:rsidR="002818CB" w14:paraId="59046B70" w14:textId="77777777" w:rsidTr="00536DAC">
        <w:trPr>
          <w:trHeight w:val="390"/>
        </w:trPr>
        <w:tc>
          <w:tcPr>
            <w:tcW w:w="5733" w:type="dxa"/>
            <w:shd w:val="clear" w:color="auto" w:fill="FFFFFF"/>
            <w:vAlign w:val="center"/>
          </w:tcPr>
          <w:p w14:paraId="0F7AF802" w14:textId="77777777" w:rsidR="002818CB" w:rsidRPr="000A4D02" w:rsidRDefault="002818CB" w:rsidP="00536DAC">
            <w:pPr>
              <w:rPr>
                <w:szCs w:val="22"/>
              </w:rPr>
            </w:pPr>
            <w:r>
              <w:t xml:space="preserve">coumarine</w:t>
            </w:r>
          </w:p>
        </w:tc>
        <w:tc>
          <w:tcPr>
            <w:tcW w:w="3327" w:type="dxa"/>
            <w:shd w:val="clear" w:color="auto" w:fill="FFFFFF"/>
            <w:vAlign w:val="center"/>
          </w:tcPr>
          <w:p w14:paraId="7B893007" w14:textId="77777777" w:rsidR="002818CB" w:rsidRPr="000A4D02" w:rsidRDefault="002818CB" w:rsidP="00536DAC">
            <w:pPr>
              <w:rPr>
                <w:szCs w:val="22"/>
              </w:rPr>
            </w:pPr>
            <w:r>
              <w:t xml:space="preserve">91-64-5</w:t>
            </w:r>
          </w:p>
        </w:tc>
      </w:tr>
      <w:tr w:rsidR="002818CB" w14:paraId="6049847D" w14:textId="77777777" w:rsidTr="00536DAC">
        <w:trPr>
          <w:trHeight w:val="390"/>
        </w:trPr>
        <w:tc>
          <w:tcPr>
            <w:tcW w:w="5733" w:type="dxa"/>
            <w:shd w:val="clear" w:color="auto" w:fill="FFFFFF"/>
            <w:vAlign w:val="center"/>
          </w:tcPr>
          <w:p w14:paraId="199A7AEF" w14:textId="77777777" w:rsidR="002818CB" w:rsidRPr="000A4D02" w:rsidRDefault="002818CB" w:rsidP="00536DAC">
            <w:pPr>
              <w:rPr>
                <w:szCs w:val="22"/>
              </w:rPr>
            </w:pPr>
            <w:r>
              <w:t xml:space="preserve">colchicine</w:t>
            </w:r>
          </w:p>
        </w:tc>
        <w:tc>
          <w:tcPr>
            <w:tcW w:w="3327" w:type="dxa"/>
            <w:shd w:val="clear" w:color="auto" w:fill="FFFFFF"/>
            <w:vAlign w:val="center"/>
          </w:tcPr>
          <w:p w14:paraId="566AF518" w14:textId="77777777" w:rsidR="002818CB" w:rsidRPr="000A4D02" w:rsidRDefault="002818CB" w:rsidP="00536DAC">
            <w:pPr>
              <w:rPr>
                <w:szCs w:val="22"/>
              </w:rPr>
            </w:pPr>
            <w:r>
              <w:t xml:space="preserve">64-86-8</w:t>
            </w:r>
          </w:p>
        </w:tc>
      </w:tr>
      <w:tr w:rsidR="002818CB" w14:paraId="7620034A" w14:textId="77777777" w:rsidTr="00536DAC">
        <w:trPr>
          <w:trHeight w:val="390"/>
        </w:trPr>
        <w:tc>
          <w:tcPr>
            <w:tcW w:w="5733" w:type="dxa"/>
            <w:shd w:val="clear" w:color="auto" w:fill="FFFFFF"/>
            <w:vAlign w:val="center"/>
          </w:tcPr>
          <w:p w14:paraId="7F6CA964" w14:textId="77777777" w:rsidR="002818CB" w:rsidRPr="000A4D02" w:rsidRDefault="002818CB" w:rsidP="00536DAC">
            <w:pPr>
              <w:rPr>
                <w:szCs w:val="22"/>
              </w:rPr>
            </w:pPr>
            <w:r>
              <w:t xml:space="preserve">bergamottin (furanocoumarin)</w:t>
            </w:r>
          </w:p>
        </w:tc>
        <w:tc>
          <w:tcPr>
            <w:tcW w:w="3327" w:type="dxa"/>
            <w:shd w:val="clear" w:color="auto" w:fill="FFFFFF"/>
            <w:vAlign w:val="center"/>
          </w:tcPr>
          <w:p w14:paraId="06AB5672" w14:textId="77777777" w:rsidR="002818CB" w:rsidRPr="000A4D02" w:rsidRDefault="002818CB" w:rsidP="00536DAC">
            <w:pPr>
              <w:rPr>
                <w:szCs w:val="22"/>
              </w:rPr>
            </w:pPr>
            <w:r>
              <w:t xml:space="preserve">7380-40-7</w:t>
            </w:r>
          </w:p>
        </w:tc>
      </w:tr>
      <w:tr w:rsidR="002818CB" w14:paraId="69D2340F" w14:textId="77777777" w:rsidTr="00536DAC">
        <w:trPr>
          <w:trHeight w:val="390"/>
        </w:trPr>
        <w:tc>
          <w:tcPr>
            <w:tcW w:w="5733" w:type="dxa"/>
            <w:shd w:val="clear" w:color="auto" w:fill="FFFFFF"/>
            <w:vAlign w:val="center"/>
          </w:tcPr>
          <w:p w14:paraId="452B30B5" w14:textId="77777777" w:rsidR="002818CB" w:rsidRPr="000A4D02" w:rsidRDefault="002818CB" w:rsidP="00536DAC">
            <w:pPr>
              <w:rPr>
                <w:szCs w:val="22"/>
              </w:rPr>
            </w:pPr>
            <w:r>
              <w:t xml:space="preserve">6,7 - dihydroxibergamottin (furanocoumarin)</w:t>
            </w:r>
          </w:p>
        </w:tc>
        <w:tc>
          <w:tcPr>
            <w:tcW w:w="3327" w:type="dxa"/>
            <w:shd w:val="clear" w:color="auto" w:fill="FFFFFF"/>
            <w:vAlign w:val="center"/>
          </w:tcPr>
          <w:p w14:paraId="24F86F4A" w14:textId="77777777" w:rsidR="002818CB" w:rsidRPr="000A4D02" w:rsidRDefault="002818CB" w:rsidP="00536DAC">
            <w:pPr>
              <w:rPr>
                <w:szCs w:val="22"/>
              </w:rPr>
            </w:pPr>
            <w:r>
              <w:t xml:space="preserve">145414-76-2</w:t>
            </w:r>
          </w:p>
        </w:tc>
      </w:tr>
    </w:tbl>
    <w:p w14:paraId="40241CE9" w14:textId="77777777" w:rsidR="000C32F7" w:rsidRDefault="000C32F7" w:rsidP="004E593B">
      <w:pPr>
        <w:spacing w:before="120"/>
        <w:rPr>
          <w:rFonts w:cs="Arial"/>
          <w:szCs w:val="22"/>
        </w:rPr>
        <w:sectPr w:rsidR="000C32F7" w:rsidSect="006F4688">
          <w:footerReference w:type="first" r:id="rId15"/>
          <w:pgSz w:w="11906" w:h="16838" w:code="9"/>
          <w:pgMar w:top="1814" w:right="1418" w:bottom="1560" w:left="1418" w:header="1077" w:footer="669" w:gutter="0"/>
          <w:cols w:space="708"/>
          <w:titlePg/>
          <w:docGrid w:linePitch="360"/>
        </w:sectPr>
      </w:pPr>
    </w:p>
    <w:p w14:paraId="4475DAFB" w14:textId="77777777" w:rsidR="00F958E5" w:rsidRDefault="00F958E5" w:rsidP="002764F7">
      <w:pPr>
        <w:spacing w:before="120"/>
        <w:rPr>
          <w:rFonts w:cs="Arial"/>
          <w:szCs w:val="22"/>
        </w:rPr>
      </w:pPr>
    </w:p>
    <w:p w14:paraId="785E9BD5" w14:textId="2A47E59A" w:rsidR="002818CB" w:rsidRPr="00083BA7" w:rsidRDefault="002818CB" w:rsidP="002818CB">
      <w:pPr>
        <w:spacing w:before="120"/>
        <w:jc w:val="right"/>
        <w:rPr>
          <w:szCs w:val="22"/>
          <w:rFonts w:cs="Arial"/>
        </w:rPr>
      </w:pPr>
      <w:r>
        <w:t xml:space="preserve">Bijlage nr. 2 bij besluit nr. .../2023 Coll.</w:t>
      </w:r>
    </w:p>
    <w:p w14:paraId="608D339C" w14:textId="77777777" w:rsidR="002818CB" w:rsidRPr="00083BA7" w:rsidRDefault="002818CB" w:rsidP="002818CB">
      <w:pPr>
        <w:spacing w:before="120"/>
        <w:jc w:val="center"/>
        <w:rPr>
          <w:rFonts w:cs="Arial"/>
          <w:b/>
          <w:bCs/>
          <w:szCs w:val="22"/>
        </w:rPr>
      </w:pPr>
    </w:p>
    <w:p w14:paraId="2401E3FB" w14:textId="77777777" w:rsidR="002818CB" w:rsidRPr="00083BA7" w:rsidRDefault="002818CB" w:rsidP="002818CB">
      <w:pPr>
        <w:spacing w:before="120"/>
        <w:jc w:val="center"/>
        <w:rPr>
          <w:b/>
          <w:bCs/>
          <w:szCs w:val="22"/>
          <w:rFonts w:cs="Arial"/>
        </w:rPr>
      </w:pPr>
      <w:r>
        <w:rPr>
          <w:b/>
        </w:rPr>
        <w:t xml:space="preserve">Grafisch etiket</w:t>
      </w:r>
    </w:p>
    <w:p w14:paraId="7793D4C5" w14:textId="7CEC8EB8" w:rsidR="002818CB" w:rsidRPr="00083BA7" w:rsidRDefault="002818CB" w:rsidP="002818CB">
      <w:pPr>
        <w:pStyle w:val="Odstavecseseznamem"/>
        <w:spacing w:before="120"/>
        <w:ind w:left="0"/>
        <w:jc w:val="both"/>
        <w:rPr>
          <w:sz w:val="22"/>
          <w:szCs w:val="22"/>
          <w:rFonts w:ascii="Arial" w:hAnsi="Arial" w:cs="Arial"/>
        </w:rPr>
      </w:pPr>
      <w:r>
        <w:rPr>
          <w:sz w:val="22"/>
          <w:rFonts w:ascii="Arial" w:hAnsi="Arial"/>
        </w:rPr>
        <w:t xml:space="preserve">Het grafische etiket “Dit product is niet bedoeld voor personen jonger dan 18 jaar.” met het verboden symbool (afbeelding 1) heeft een cirkelvormige vorm met een diameter van ten minste 1 cm op een witte achtergrond en een cirkel met een rode dikkere rand, een rode diagonale streep over “18” in zwarte tekst op een witte achtergrond.</w:t>
      </w:r>
    </w:p>
    <w:p w14:paraId="7D56796E" w14:textId="77777777" w:rsidR="00807A3E" w:rsidRDefault="00807A3E" w:rsidP="002818CB">
      <w:pPr>
        <w:spacing w:before="120"/>
        <w:ind w:firstLine="708"/>
        <w:rPr>
          <w:rFonts w:cs="Arial"/>
          <w:szCs w:val="22"/>
        </w:rPr>
      </w:pPr>
    </w:p>
    <w:p w14:paraId="797D7881" w14:textId="77777777" w:rsidR="002818CB" w:rsidRPr="00083BA7" w:rsidRDefault="44243302" w:rsidP="002818CB">
      <w:pPr>
        <w:spacing w:before="120"/>
        <w:ind w:firstLine="708"/>
        <w:rPr>
          <w:szCs w:val="22"/>
          <w:rFonts w:cs="Arial"/>
        </w:rPr>
      </w:pPr>
      <w:r>
        <w:t xml:space="preserve">Afbeelding 1</w:t>
      </w:r>
    </w:p>
    <w:bookmarkEnd w:id="7"/>
    <w:p w14:paraId="5D84DD54" w14:textId="11BA8B8D" w:rsidR="00D84729" w:rsidRPr="00D21DFC" w:rsidRDefault="1D66DE60" w:rsidP="6E92D854">
      <w:pPr>
        <w:spacing w:before="120"/>
      </w:pPr>
      <w:r>
        <w:rPr>
          <w:color w:val="2B579A"/>
          <w:shd w:val="clear" w:color="auto" w:fill="E6E6E6"/>
        </w:rPr>
        <w:drawing>
          <wp:inline distT="0" distB="0" distL="0" distR="0" wp14:anchorId="6AAD9D25" wp14:editId="1636E04A">
            <wp:extent cx="1438275" cy="1438275"/>
            <wp:effectExtent l="0" t="0" r="0" b="0"/>
            <wp:docPr id="1637642706" name="Obrázek 163764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sectPr w:rsidR="00D84729" w:rsidRPr="00D21DFC" w:rsidSect="006F4688">
      <w:footerReference w:type="first" r:id="rId17"/>
      <w:pgSz w:w="11906" w:h="16838" w:code="9"/>
      <w:pgMar w:top="1814" w:right="1418" w:bottom="1560" w:left="1418" w:header="1077" w:footer="6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1407" w14:textId="77777777" w:rsidR="00FB7FFB" w:rsidRDefault="00FB7FFB">
      <w:r>
        <w:separator/>
      </w:r>
    </w:p>
  </w:endnote>
  <w:endnote w:type="continuationSeparator" w:id="0">
    <w:p w14:paraId="1AE07AA1" w14:textId="77777777" w:rsidR="00FB7FFB" w:rsidRDefault="00FB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Gill 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AT*Palm Springs">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E">
    <w:panose1 w:val="00000000000000000000"/>
    <w:charset w:val="02"/>
    <w:family w:val="auto"/>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5B0D" w14:textId="77777777" w:rsidR="00536DAC" w:rsidRPr="00A62492" w:rsidRDefault="00536DAC" w:rsidP="00A62492">
    <w:pPr>
      <w:pStyle w:val="Zpat"/>
      <w:jc w:val="right"/>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62918698" w14:textId="77777777" w:rsidTr="005F74CD">
      <w:trPr>
        <w:trHeight w:val="300"/>
      </w:trPr>
      <w:tc>
        <w:tcPr>
          <w:tcW w:w="3020" w:type="dxa"/>
        </w:tcPr>
        <w:p w14:paraId="704A0DFD" w14:textId="11995407" w:rsidR="010941D5" w:rsidRDefault="010941D5" w:rsidP="005F74CD">
          <w:pPr>
            <w:pStyle w:val="Zhlav"/>
            <w:ind w:left="-115"/>
            <w:jc w:val="left"/>
          </w:pPr>
        </w:p>
      </w:tc>
      <w:tc>
        <w:tcPr>
          <w:tcW w:w="3020" w:type="dxa"/>
        </w:tcPr>
        <w:p w14:paraId="629A05BE" w14:textId="3D8436E7" w:rsidR="010941D5" w:rsidRDefault="010941D5" w:rsidP="005F74CD">
          <w:pPr>
            <w:pStyle w:val="Zhlav"/>
          </w:pPr>
        </w:p>
      </w:tc>
      <w:tc>
        <w:tcPr>
          <w:tcW w:w="3020" w:type="dxa"/>
        </w:tcPr>
        <w:p w14:paraId="087A1FB7" w14:textId="3A50C3BA" w:rsidR="010941D5" w:rsidRDefault="010941D5" w:rsidP="005F74CD">
          <w:pPr>
            <w:pStyle w:val="Zhlav"/>
            <w:ind w:right="-115"/>
            <w:jc w:val="right"/>
          </w:pPr>
        </w:p>
      </w:tc>
    </w:tr>
  </w:tbl>
  <w:p w14:paraId="60E77D1C" w14:textId="11EA494C" w:rsidR="010941D5" w:rsidRDefault="010941D5" w:rsidP="005F74C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04C6D2F3" w14:textId="77777777" w:rsidTr="005F74CD">
      <w:trPr>
        <w:trHeight w:val="300"/>
      </w:trPr>
      <w:tc>
        <w:tcPr>
          <w:tcW w:w="3020" w:type="dxa"/>
        </w:tcPr>
        <w:p w14:paraId="1CFC81E9" w14:textId="16E7AD1E" w:rsidR="010941D5" w:rsidRDefault="010941D5" w:rsidP="005F74CD">
          <w:pPr>
            <w:pStyle w:val="Zhlav"/>
            <w:ind w:left="-115"/>
            <w:jc w:val="left"/>
          </w:pPr>
        </w:p>
      </w:tc>
      <w:tc>
        <w:tcPr>
          <w:tcW w:w="3020" w:type="dxa"/>
        </w:tcPr>
        <w:p w14:paraId="726D65A4" w14:textId="610C574C" w:rsidR="010941D5" w:rsidRDefault="010941D5" w:rsidP="005F74CD">
          <w:pPr>
            <w:pStyle w:val="Zhlav"/>
          </w:pPr>
        </w:p>
      </w:tc>
      <w:tc>
        <w:tcPr>
          <w:tcW w:w="3020" w:type="dxa"/>
        </w:tcPr>
        <w:p w14:paraId="68A2795B" w14:textId="09A8DD8B" w:rsidR="010941D5" w:rsidRDefault="010941D5" w:rsidP="005F74CD">
          <w:pPr>
            <w:pStyle w:val="Zhlav"/>
            <w:ind w:right="-115"/>
            <w:jc w:val="right"/>
          </w:pPr>
        </w:p>
      </w:tc>
    </w:tr>
  </w:tbl>
  <w:p w14:paraId="099FB2BB" w14:textId="5968AD1C" w:rsidR="010941D5" w:rsidRDefault="010941D5" w:rsidP="005F74C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10941D5" w14:paraId="18C159C2" w14:textId="77777777" w:rsidTr="005F74CD">
      <w:trPr>
        <w:trHeight w:val="300"/>
      </w:trPr>
      <w:tc>
        <w:tcPr>
          <w:tcW w:w="3020" w:type="dxa"/>
        </w:tcPr>
        <w:p w14:paraId="1B65D646" w14:textId="1CA5FB3E" w:rsidR="010941D5" w:rsidRDefault="010941D5" w:rsidP="005F74CD">
          <w:pPr>
            <w:pStyle w:val="Zhlav"/>
            <w:ind w:left="-115"/>
            <w:jc w:val="left"/>
          </w:pPr>
        </w:p>
      </w:tc>
      <w:tc>
        <w:tcPr>
          <w:tcW w:w="3020" w:type="dxa"/>
        </w:tcPr>
        <w:p w14:paraId="611156FE" w14:textId="6E230318" w:rsidR="010941D5" w:rsidRDefault="010941D5" w:rsidP="005F74CD">
          <w:pPr>
            <w:pStyle w:val="Zhlav"/>
          </w:pPr>
        </w:p>
      </w:tc>
      <w:tc>
        <w:tcPr>
          <w:tcW w:w="3020" w:type="dxa"/>
        </w:tcPr>
        <w:p w14:paraId="557CFAFD" w14:textId="313D1BA1" w:rsidR="010941D5" w:rsidRDefault="010941D5" w:rsidP="005F74CD">
          <w:pPr>
            <w:pStyle w:val="Zhlav"/>
            <w:ind w:right="-115"/>
            <w:jc w:val="right"/>
          </w:pPr>
        </w:p>
      </w:tc>
    </w:tr>
  </w:tbl>
  <w:p w14:paraId="46D9495D" w14:textId="1EDB1204" w:rsidR="010941D5" w:rsidRDefault="010941D5" w:rsidP="005F74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8460C" w14:textId="77777777" w:rsidR="00FB7FFB" w:rsidRDefault="00FB7FFB">
      <w:r>
        <w:separator/>
      </w:r>
    </w:p>
  </w:footnote>
  <w:footnote w:type="continuationSeparator" w:id="0">
    <w:p w14:paraId="0755FA59" w14:textId="77777777" w:rsidR="00FB7FFB" w:rsidRDefault="00FB7FFB">
      <w:r>
        <w:continuationSeparator/>
      </w:r>
    </w:p>
  </w:footnote>
  <w:footnote w:id="1">
    <w:p w14:paraId="4D818A8B" w14:textId="77777777" w:rsidR="0063265A" w:rsidRDefault="008573B0" w:rsidP="000C2050">
      <w:pPr>
        <w:pStyle w:val="Textpoznpodarou"/>
        <w:tabs>
          <w:tab w:val="clear" w:pos="425"/>
        </w:tabs>
        <w:ind w:left="0" w:hanging="142"/>
        <w:jc w:val="both"/>
      </w:pPr>
      <w:r>
        <w:rPr>
          <w:rStyle w:val="Znakapoznpodarou"/>
        </w:rPr>
        <w:footnoteRef/>
      </w:r>
      <w:r>
        <w:rPr>
          <w:vertAlign w:val="superscript"/>
        </w:rPr>
        <w:t xml:space="preserve">)</w:t>
      </w:r>
      <w:r>
        <w:t xml:space="preserve"> </w:t>
      </w:r>
      <w:r>
        <w:t xml:space="preserve">Verordening (EG) nr. 1925/2006 van het Europees Parlement en de Raad van 20 december 2006 betreffende de toevoeging van vitaminen en mineralen en bepaalde andere stoffen aan levensmiddelen, zoals gewijzigd.</w:t>
      </w:r>
      <w:r>
        <w:t xml:space="preserve"> </w:t>
      </w:r>
    </w:p>
  </w:footnote>
  <w:footnote w:id="2">
    <w:p w14:paraId="7DACE623" w14:textId="77777777" w:rsidR="0063265A" w:rsidRDefault="00CA5379" w:rsidP="000C2050">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wet nr. 167/1998 betreffende verslavende stoffen en betreffende wijzigingen van bepaalde andere wetten, zoals gewijzigd.</w:t>
      </w:r>
      <w:r>
        <w:t xml:space="preserve"> </w:t>
      </w:r>
    </w:p>
  </w:footnote>
  <w:footnote w:id="3">
    <w:p w14:paraId="3AEB8955" w14:textId="77777777" w:rsidR="655105DF" w:rsidRDefault="655105DF" w:rsidP="006A66EC">
      <w:pPr>
        <w:pStyle w:val="Textpoznpodarou"/>
        <w:tabs>
          <w:tab w:val="clear" w:pos="425"/>
        </w:tabs>
        <w:ind w:left="-142" w:firstLine="0"/>
        <w:jc w:val="both"/>
      </w:pPr>
      <w:r>
        <w:rPr>
          <w:rStyle w:val="Znakapoznpodarou"/>
        </w:rPr>
        <w:footnoteRef/>
      </w:r>
      <w:r>
        <w:rPr>
          <w:vertAlign w:val="superscript"/>
        </w:rPr>
        <w:t xml:space="preserve">)</w:t>
      </w:r>
      <w:r>
        <w:t xml:space="preserve"> </w:t>
      </w:r>
      <w:r>
        <w:t xml:space="preserve">Wet nr. 102/2001 inzake algemene productveiligheid en tot wijziging van bepaalde wetten (wet algemene productveiligheid), zoals gewijzigd.</w:t>
      </w:r>
      <w:r>
        <w:t xml:space="preserve"> </w:t>
      </w:r>
    </w:p>
  </w:footnote>
  <w:footnote w:id="4">
    <w:p w14:paraId="6A282453" w14:textId="77777777" w:rsidR="655105DF" w:rsidRDefault="655105DF" w:rsidP="000C2050">
      <w:pPr>
        <w:pStyle w:val="Textpoznpodarou"/>
        <w:tabs>
          <w:tab w:val="clear" w:pos="425"/>
        </w:tabs>
        <w:ind w:left="-142" w:firstLine="0"/>
        <w:jc w:val="both"/>
        <w:rPr>
          <w:rFonts w:cs="Arial"/>
        </w:rPr>
      </w:pPr>
      <w:r>
        <w:rPr>
          <w:rStyle w:val="Znakapoznpodarou"/>
        </w:rPr>
        <w:footnoteRef/>
      </w:r>
      <w:r>
        <w:rPr>
          <w:vertAlign w:val="superscript"/>
        </w:rPr>
        <w:t xml:space="preserve">)</w:t>
      </w:r>
      <w:r>
        <w:rPr>
          <w:vertAlign w:val="superscript"/>
        </w:rPr>
        <w:t xml:space="preserve"> </w:t>
      </w:r>
      <w:r>
        <w:t xml:space="preserve">Verordening (EG) nr. 1907/2006 van het Europees Parlement en de Raad van 18 december 2006 inzake de registratie en beoordeling van en de autorisatie en beperkingen ten aanzien van chemische stoffen (REACH), tot oprichting van een Europees Agentschap voor chemische stoffen, tot wijziging van Richtlijn 1999/45/EG en tot intrekking van Verordening (EEG) nr. 793/93 van de Raad en Verordening (EG) nr. 1488/94 van de Commissie alsmede Richtlijn 76/769/EEG van de Raad en de Richtlijnen 91/155/EEG, 93/67/EEG, 93/105/EG en 2000/21/EG van de Commissie;</w:t>
      </w:r>
      <w:r>
        <w:t xml:space="preserve"> </w:t>
      </w:r>
    </w:p>
    <w:p w14:paraId="2C83931C" w14:textId="072009C8" w:rsidR="655105DF" w:rsidRDefault="655105DF" w:rsidP="006A66EC">
      <w:pPr>
        <w:pStyle w:val="Textpoznpodarou"/>
        <w:tabs>
          <w:tab w:val="clear" w:pos="425"/>
        </w:tabs>
        <w:ind w:left="-142" w:firstLine="0"/>
        <w:jc w:val="both"/>
      </w:pPr>
      <w:r>
        <w:t xml:space="preserve">Verordening (EG) nr. 1272/2008 van het Europees Parlement en de Raad van 16 december 2008 betreffende de indeling, etikettering en verpakking van stoffen en mengsels tot wijziging en intrekking van de Richtlijnen 67/548/EEG en 1999/45/EG en tot wijziging van Verordening (EG) nr. 1907/2006, zoals gewijzigd.</w:t>
      </w:r>
    </w:p>
  </w:footnote>
  <w:footnote w:id="5">
    <w:p w14:paraId="7F1B190B" w14:textId="77777777" w:rsidR="0063265A" w:rsidRDefault="00876A49" w:rsidP="00876A49">
      <w:pPr>
        <w:pStyle w:val="Textpoznpodarou"/>
        <w:ind w:left="0" w:firstLine="0"/>
        <w:jc w:val="both"/>
      </w:pPr>
      <w:r>
        <w:rPr>
          <w:rStyle w:val="Znakapoznpodarou"/>
        </w:rPr>
        <w:footnoteRef/>
      </w:r>
      <w:r>
        <w:rPr>
          <w:vertAlign w:val="superscript"/>
        </w:rPr>
        <w:t xml:space="preserve">)</w:t>
      </w:r>
      <w:r>
        <w:t xml:space="preserve"> </w:t>
      </w:r>
      <w:r>
        <w:t xml:space="preserve">Punt 3 van de bijlage bij Uitvoeringsbesluit (EU) 2015/2186 van de Commissie van 25 november 2015 tot vaststelling van een format voor het indienen en voor het publiek toegankelijk maken van informatie over tabaksproducten.</w:t>
      </w:r>
      <w:r>
        <w:t xml:space="preserve"> </w:t>
      </w:r>
    </w:p>
  </w:footnote>
  <w:footnote w:id="6">
    <w:p w14:paraId="3B637765" w14:textId="518FDD88" w:rsidR="002D40BC" w:rsidRDefault="002D40BC">
      <w:pPr>
        <w:pStyle w:val="Textpoznpodarou"/>
      </w:pPr>
      <w:r>
        <w:rPr>
          <w:rStyle w:val="Znakapoznpodarou"/>
        </w:rPr>
        <w:footnoteRef/>
      </w:r>
      <w:r>
        <w:rPr>
          <w:vertAlign w:val="superscript"/>
        </w:rPr>
        <w:t xml:space="preserve">)</w:t>
      </w:r>
      <w:r>
        <w:rPr>
          <w:vertAlign w:val="superscript"/>
        </w:rPr>
        <w:t xml:space="preserve"> </w:t>
      </w:r>
      <w:r>
        <w:t xml:space="preserve">Uitvoeringsbesluit (EU) 2015/2186 van de Commissie.</w:t>
      </w:r>
      <w:r>
        <w:t xml:space="preserve">  </w:t>
      </w:r>
    </w:p>
  </w:footnote>
  <w:footnote w:id="7">
    <w:p w14:paraId="2D414D52" w14:textId="1D1CDE32" w:rsidR="002D40BC" w:rsidRDefault="002D40BC" w:rsidP="002D40BC">
      <w:pPr>
        <w:pStyle w:val="Textpoznpodarou"/>
        <w:tabs>
          <w:tab w:val="clear" w:pos="425"/>
          <w:tab w:val="left" w:pos="142"/>
          <w:tab w:val="left" w:pos="993"/>
        </w:tabs>
        <w:ind w:left="0" w:firstLine="0"/>
        <w:jc w:val="both"/>
      </w:pPr>
      <w:r>
        <w:rPr>
          <w:rStyle w:val="Znakapoznpodarou"/>
        </w:rPr>
        <w:footnoteRef/>
      </w:r>
      <w:r>
        <w:rPr>
          <w:vertAlign w:val="superscript"/>
        </w:rPr>
        <w:t xml:space="preserve">)</w:t>
      </w:r>
      <w:r>
        <w:t xml:space="preserve"> </w:t>
      </w:r>
      <w:r>
        <w:t xml:space="preserve">Verordening (EG) nr. 1907/2006 van het Europees Parlement en de Raad van 18 december 2006 inzake de registratie en beoordeling van en de autorisatie en beperkingen ten aanzien van chemische stoffen (REACH), tot oprichting van een Europees Agentschap voor chemische stoffen, tot wijziging van Richtlijn 1999/45/EG en tot intrekking van Verordening (EEG) nr. 793/93 van de Raad en Verordening (EG) nr. 1488/94 van de Commissie alsmede Richtlijn 76/769/EEG van de Raad en de Richtlijnen 91/155/EEG, 93/67/EEG, 93/105/EG en 2000/21/EG van de Commissie;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F8CE" w14:textId="77777777" w:rsidR="00536DAC" w:rsidRDefault="00536DAC" w:rsidP="0079759E">
    <w:pPr>
      <w:pStyle w:val="Zhlav"/>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27AE" w14:textId="77777777" w:rsidR="00536DAC" w:rsidRPr="00E15FE8" w:rsidRDefault="00536DAC" w:rsidP="00E15FE8">
    <w:pPr>
      <w:pStyle w:val="Zhlav"/>
      <w:ind w:left="0"/>
      <w:jc w:val="both"/>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8C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 w15:restartNumberingAfterBreak="0">
    <w:nsid w:val="065D4EBC"/>
    <w:multiLevelType w:val="hybridMultilevel"/>
    <w:tmpl w:val="508C65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ADE0D50"/>
    <w:multiLevelType w:val="hybridMultilevel"/>
    <w:tmpl w:val="EF3EA00C"/>
    <w:lvl w:ilvl="0" w:tplc="A51CD55E">
      <w:start w:val="1"/>
      <w:numFmt w:val="decimal"/>
      <w:pStyle w:val="slovn"/>
      <w:lvlText w:val="%1."/>
      <w:lvlJc w:val="left"/>
      <w:pPr>
        <w:tabs>
          <w:tab w:val="num" w:pos="539"/>
        </w:tabs>
        <w:ind w:left="539" w:hanging="397"/>
      </w:pPr>
      <w:rPr>
        <w:rFonts w:cs="Times New Roman"/>
      </w:rPr>
    </w:lvl>
    <w:lvl w:ilvl="1" w:tplc="04050019">
      <w:start w:val="1"/>
      <w:numFmt w:val="lowerLetter"/>
      <w:lvlText w:val="%2."/>
      <w:lvlJc w:val="left"/>
      <w:pPr>
        <w:tabs>
          <w:tab w:val="num" w:pos="1412"/>
        </w:tabs>
        <w:ind w:left="1412" w:hanging="360"/>
      </w:pPr>
      <w:rPr>
        <w:rFonts w:cs="Times New Roman"/>
      </w:rPr>
    </w:lvl>
    <w:lvl w:ilvl="2" w:tplc="0405001B">
      <w:start w:val="1"/>
      <w:numFmt w:val="lowerRoman"/>
      <w:lvlText w:val="%3."/>
      <w:lvlJc w:val="right"/>
      <w:pPr>
        <w:tabs>
          <w:tab w:val="num" w:pos="2132"/>
        </w:tabs>
        <w:ind w:left="2132" w:hanging="180"/>
      </w:pPr>
      <w:rPr>
        <w:rFonts w:cs="Times New Roman"/>
      </w:rPr>
    </w:lvl>
    <w:lvl w:ilvl="3" w:tplc="0405000F">
      <w:start w:val="1"/>
      <w:numFmt w:val="decimal"/>
      <w:lvlText w:val="%4."/>
      <w:lvlJc w:val="left"/>
      <w:pPr>
        <w:tabs>
          <w:tab w:val="num" w:pos="2852"/>
        </w:tabs>
        <w:ind w:left="2852" w:hanging="360"/>
      </w:pPr>
      <w:rPr>
        <w:rFonts w:cs="Times New Roman"/>
      </w:rPr>
    </w:lvl>
    <w:lvl w:ilvl="4" w:tplc="04050019">
      <w:start w:val="1"/>
      <w:numFmt w:val="lowerLetter"/>
      <w:lvlText w:val="%5."/>
      <w:lvlJc w:val="left"/>
      <w:pPr>
        <w:tabs>
          <w:tab w:val="num" w:pos="3572"/>
        </w:tabs>
        <w:ind w:left="3572" w:hanging="360"/>
      </w:pPr>
      <w:rPr>
        <w:rFonts w:cs="Times New Roman"/>
      </w:rPr>
    </w:lvl>
    <w:lvl w:ilvl="5" w:tplc="0405001B">
      <w:start w:val="1"/>
      <w:numFmt w:val="lowerRoman"/>
      <w:lvlText w:val="%6."/>
      <w:lvlJc w:val="right"/>
      <w:pPr>
        <w:tabs>
          <w:tab w:val="num" w:pos="4292"/>
        </w:tabs>
        <w:ind w:left="4292" w:hanging="180"/>
      </w:pPr>
      <w:rPr>
        <w:rFonts w:cs="Times New Roman"/>
      </w:rPr>
    </w:lvl>
    <w:lvl w:ilvl="6" w:tplc="0405000F">
      <w:start w:val="1"/>
      <w:numFmt w:val="decimal"/>
      <w:lvlText w:val="%7."/>
      <w:lvlJc w:val="left"/>
      <w:pPr>
        <w:tabs>
          <w:tab w:val="num" w:pos="5012"/>
        </w:tabs>
        <w:ind w:left="5012" w:hanging="360"/>
      </w:pPr>
      <w:rPr>
        <w:rFonts w:cs="Times New Roman"/>
      </w:rPr>
    </w:lvl>
    <w:lvl w:ilvl="7" w:tplc="04050019">
      <w:start w:val="1"/>
      <w:numFmt w:val="lowerLetter"/>
      <w:lvlText w:val="%8."/>
      <w:lvlJc w:val="left"/>
      <w:pPr>
        <w:tabs>
          <w:tab w:val="num" w:pos="5732"/>
        </w:tabs>
        <w:ind w:left="5732" w:hanging="360"/>
      </w:pPr>
      <w:rPr>
        <w:rFonts w:cs="Times New Roman"/>
      </w:rPr>
    </w:lvl>
    <w:lvl w:ilvl="8" w:tplc="0405001B">
      <w:start w:val="1"/>
      <w:numFmt w:val="lowerRoman"/>
      <w:lvlText w:val="%9."/>
      <w:lvlJc w:val="right"/>
      <w:pPr>
        <w:tabs>
          <w:tab w:val="num" w:pos="6452"/>
        </w:tabs>
        <w:ind w:left="6452" w:hanging="180"/>
      </w:pPr>
      <w:rPr>
        <w:rFonts w:cs="Times New Roman"/>
      </w:rPr>
    </w:lvl>
  </w:abstractNum>
  <w:abstractNum w:abstractNumId="3" w15:restartNumberingAfterBreak="0">
    <w:nsid w:val="12D52C91"/>
    <w:multiLevelType w:val="hybridMultilevel"/>
    <w:tmpl w:val="565EC760"/>
    <w:lvl w:ilvl="0" w:tplc="53DCB77E">
      <w:start w:val="1"/>
      <w:numFmt w:val="lowerLetter"/>
      <w:lvlText w:val="%1)"/>
      <w:lvlJc w:val="left"/>
      <w:pPr>
        <w:ind w:left="720" w:hanging="360"/>
      </w:pPr>
      <w:rPr>
        <w:rFonts w:ascii="Arial" w:hAnsi="Arial" w:cs="Arial" w:hint="default"/>
        <w:sz w:val="22"/>
        <w:szCs w:val="22"/>
      </w:rPr>
    </w:lvl>
    <w:lvl w:ilvl="1" w:tplc="CF58E276">
      <w:start w:val="1"/>
      <w:numFmt w:val="lowerLetter"/>
      <w:lvlText w:val="%2."/>
      <w:lvlJc w:val="left"/>
      <w:pPr>
        <w:ind w:left="1440" w:hanging="360"/>
      </w:pPr>
      <w:rPr>
        <w:rFonts w:cs="Times New Roman"/>
      </w:rPr>
    </w:lvl>
    <w:lvl w:ilvl="2" w:tplc="62CEFB08">
      <w:start w:val="1"/>
      <w:numFmt w:val="lowerRoman"/>
      <w:lvlText w:val="%3."/>
      <w:lvlJc w:val="right"/>
      <w:pPr>
        <w:ind w:left="2160" w:hanging="180"/>
      </w:pPr>
      <w:rPr>
        <w:rFonts w:cs="Times New Roman"/>
      </w:rPr>
    </w:lvl>
    <w:lvl w:ilvl="3" w:tplc="F0C69244">
      <w:start w:val="1"/>
      <w:numFmt w:val="decimal"/>
      <w:lvlText w:val="%4."/>
      <w:lvlJc w:val="left"/>
      <w:pPr>
        <w:ind w:left="2880" w:hanging="360"/>
      </w:pPr>
      <w:rPr>
        <w:rFonts w:cs="Times New Roman"/>
      </w:rPr>
    </w:lvl>
    <w:lvl w:ilvl="4" w:tplc="B192E42C">
      <w:start w:val="1"/>
      <w:numFmt w:val="lowerLetter"/>
      <w:lvlText w:val="%5."/>
      <w:lvlJc w:val="left"/>
      <w:pPr>
        <w:ind w:left="3600" w:hanging="360"/>
      </w:pPr>
      <w:rPr>
        <w:rFonts w:cs="Times New Roman"/>
      </w:rPr>
    </w:lvl>
    <w:lvl w:ilvl="5" w:tplc="26EA6C74">
      <w:start w:val="1"/>
      <w:numFmt w:val="lowerRoman"/>
      <w:lvlText w:val="%6."/>
      <w:lvlJc w:val="right"/>
      <w:pPr>
        <w:ind w:left="4320" w:hanging="180"/>
      </w:pPr>
      <w:rPr>
        <w:rFonts w:cs="Times New Roman"/>
      </w:rPr>
    </w:lvl>
    <w:lvl w:ilvl="6" w:tplc="FC947C16">
      <w:start w:val="1"/>
      <w:numFmt w:val="decimal"/>
      <w:lvlText w:val="%7."/>
      <w:lvlJc w:val="left"/>
      <w:pPr>
        <w:ind w:left="5040" w:hanging="360"/>
      </w:pPr>
      <w:rPr>
        <w:rFonts w:cs="Times New Roman"/>
      </w:rPr>
    </w:lvl>
    <w:lvl w:ilvl="7" w:tplc="B5F62532">
      <w:start w:val="1"/>
      <w:numFmt w:val="lowerLetter"/>
      <w:lvlText w:val="%8."/>
      <w:lvlJc w:val="left"/>
      <w:pPr>
        <w:ind w:left="5760" w:hanging="360"/>
      </w:pPr>
      <w:rPr>
        <w:rFonts w:cs="Times New Roman"/>
      </w:rPr>
    </w:lvl>
    <w:lvl w:ilvl="8" w:tplc="7542D2FA">
      <w:start w:val="1"/>
      <w:numFmt w:val="lowerRoman"/>
      <w:lvlText w:val="%9."/>
      <w:lvlJc w:val="right"/>
      <w:pPr>
        <w:ind w:left="6480" w:hanging="180"/>
      </w:pPr>
      <w:rPr>
        <w:rFonts w:cs="Times New Roman"/>
      </w:rPr>
    </w:lvl>
  </w:abstractNum>
  <w:abstractNum w:abstractNumId="4" w15:restartNumberingAfterBreak="0">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5" w15:restartNumberingAfterBreak="0">
    <w:nsid w:val="1D6C7F8C"/>
    <w:multiLevelType w:val="hybridMultilevel"/>
    <w:tmpl w:val="C7EC285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F5C4E97"/>
    <w:multiLevelType w:val="hybridMultilevel"/>
    <w:tmpl w:val="532ADC90"/>
    <w:lvl w:ilvl="0" w:tplc="AB2C33B4">
      <w:start w:val="1"/>
      <w:numFmt w:val="decimal"/>
      <w:lvlText w:val="%1)"/>
      <w:lvlJc w:val="center"/>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24F5F37"/>
    <w:multiLevelType w:val="hybridMultilevel"/>
    <w:tmpl w:val="546AD94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337868"/>
    <w:multiLevelType w:val="hybridMultilevel"/>
    <w:tmpl w:val="78606EC4"/>
    <w:lvl w:ilvl="0" w:tplc="D2F8F546">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9" w15:restartNumberingAfterBreak="0">
    <w:nsid w:val="2E386288"/>
    <w:multiLevelType w:val="hybridMultilevel"/>
    <w:tmpl w:val="C1FEE7C2"/>
    <w:lvl w:ilvl="0" w:tplc="BC769428">
      <w:start w:val="1"/>
      <w:numFmt w:val="decimal"/>
      <w:lvlText w:val="%1)"/>
      <w:lvlJc w:val="left"/>
      <w:pPr>
        <w:ind w:left="720" w:hanging="360"/>
      </w:pPr>
      <w:rPr>
        <w:rFonts w:cs="Times New Roman" w:hint="default"/>
        <w:vertAlign w:val="superscrip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41F41DE"/>
    <w:multiLevelType w:val="hybridMultilevel"/>
    <w:tmpl w:val="EA36BFF6"/>
    <w:lvl w:ilvl="0" w:tplc="E32E1B5A">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1" w15:restartNumberingAfterBreak="0">
    <w:nsid w:val="38AB358B"/>
    <w:multiLevelType w:val="hybridMultilevel"/>
    <w:tmpl w:val="22F454CC"/>
    <w:lvl w:ilvl="0" w:tplc="99945434">
      <w:start w:val="4"/>
      <w:numFmt w:val="decimal"/>
      <w:lvlText w:val="%1)"/>
      <w:lvlJc w:val="left"/>
      <w:pPr>
        <w:ind w:left="502" w:hanging="360"/>
      </w:pPr>
      <w:rPr>
        <w:rFonts w:cs="Arial"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3CAC54A3"/>
    <w:multiLevelType w:val="hybridMultilevel"/>
    <w:tmpl w:val="4EE647E8"/>
    <w:lvl w:ilvl="0" w:tplc="591C210C">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3" w15:restartNumberingAfterBreak="0">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4" w15:restartNumberingAfterBreak="0">
    <w:nsid w:val="44BD4DB0"/>
    <w:multiLevelType w:val="hybridMultilevel"/>
    <w:tmpl w:val="7EB8BEAE"/>
    <w:lvl w:ilvl="0" w:tplc="D362FAD0">
      <w:start w:val="1"/>
      <w:numFmt w:val="decimal"/>
      <w:lvlText w:val="%1)"/>
      <w:lvlJc w:val="left"/>
      <w:pPr>
        <w:ind w:left="502" w:hanging="360"/>
      </w:pPr>
      <w:rPr>
        <w:rFonts w:cs="Times New Roman" w:hint="default"/>
        <w:vertAlign w:val="superscrip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5" w15:restartNumberingAfterBreak="0">
    <w:nsid w:val="4738A251"/>
    <w:multiLevelType w:val="multilevel"/>
    <w:tmpl w:val="4738A251"/>
    <w:lvl w:ilvl="0">
      <w:start w:val="1"/>
      <w:numFmt w:val="lowerLetter"/>
      <w:lvlText w:val="%1."/>
      <w:lvlJc w:val="left"/>
      <w:pPr>
        <w:tabs>
          <w:tab w:val="left" w:pos="425"/>
        </w:tabs>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6" w15:restartNumberingAfterBreak="0">
    <w:nsid w:val="4A9B52BD"/>
    <w:multiLevelType w:val="multilevel"/>
    <w:tmpl w:val="ACEE9BF8"/>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sz w:val="22"/>
        <w:szCs w:val="22"/>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7" w15:restartNumberingAfterBreak="0">
    <w:nsid w:val="4F96654B"/>
    <w:multiLevelType w:val="hybridMultilevel"/>
    <w:tmpl w:val="398654B2"/>
    <w:lvl w:ilvl="0" w:tplc="8D1AAD54">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8" w15:restartNumberingAfterBreak="0">
    <w:nsid w:val="532E621F"/>
    <w:multiLevelType w:val="hybridMultilevel"/>
    <w:tmpl w:val="E4A0712A"/>
    <w:lvl w:ilvl="0" w:tplc="F9748DC2">
      <w:start w:val="1"/>
      <w:numFmt w:val="lowerLetter"/>
      <w:lvlText w:val="%1)"/>
      <w:lvlJc w:val="left"/>
      <w:pPr>
        <w:ind w:left="720" w:hanging="360"/>
      </w:pPr>
      <w:rPr>
        <w:rFonts w:ascii="Arial" w:hAnsi="Arial" w:cs="Arial" w:hint="default"/>
        <w:sz w:val="22"/>
        <w:szCs w:val="22"/>
      </w:rPr>
    </w:lvl>
    <w:lvl w:ilvl="1" w:tplc="6D248C6A">
      <w:start w:val="1"/>
      <w:numFmt w:val="lowerLetter"/>
      <w:lvlText w:val="%2."/>
      <w:lvlJc w:val="left"/>
      <w:pPr>
        <w:ind w:left="1440" w:hanging="360"/>
      </w:pPr>
      <w:rPr>
        <w:rFonts w:cs="Times New Roman"/>
      </w:rPr>
    </w:lvl>
    <w:lvl w:ilvl="2" w:tplc="4170CB3A">
      <w:start w:val="1"/>
      <w:numFmt w:val="lowerRoman"/>
      <w:lvlText w:val="%3."/>
      <w:lvlJc w:val="right"/>
      <w:pPr>
        <w:ind w:left="2160" w:hanging="180"/>
      </w:pPr>
      <w:rPr>
        <w:rFonts w:cs="Times New Roman"/>
      </w:rPr>
    </w:lvl>
    <w:lvl w:ilvl="3" w:tplc="0E5427C0">
      <w:start w:val="1"/>
      <w:numFmt w:val="decimal"/>
      <w:lvlText w:val="%4."/>
      <w:lvlJc w:val="left"/>
      <w:pPr>
        <w:ind w:left="2880" w:hanging="360"/>
      </w:pPr>
      <w:rPr>
        <w:rFonts w:cs="Times New Roman"/>
      </w:rPr>
    </w:lvl>
    <w:lvl w:ilvl="4" w:tplc="7A5220B8">
      <w:start w:val="1"/>
      <w:numFmt w:val="lowerLetter"/>
      <w:lvlText w:val="%5."/>
      <w:lvlJc w:val="left"/>
      <w:pPr>
        <w:ind w:left="3600" w:hanging="360"/>
      </w:pPr>
      <w:rPr>
        <w:rFonts w:cs="Times New Roman"/>
      </w:rPr>
    </w:lvl>
    <w:lvl w:ilvl="5" w:tplc="B9EC0BD8">
      <w:start w:val="1"/>
      <w:numFmt w:val="lowerRoman"/>
      <w:lvlText w:val="%6."/>
      <w:lvlJc w:val="right"/>
      <w:pPr>
        <w:ind w:left="4320" w:hanging="180"/>
      </w:pPr>
      <w:rPr>
        <w:rFonts w:cs="Times New Roman"/>
      </w:rPr>
    </w:lvl>
    <w:lvl w:ilvl="6" w:tplc="C680D756">
      <w:start w:val="1"/>
      <w:numFmt w:val="decimal"/>
      <w:lvlText w:val="%7."/>
      <w:lvlJc w:val="left"/>
      <w:pPr>
        <w:ind w:left="5040" w:hanging="360"/>
      </w:pPr>
      <w:rPr>
        <w:rFonts w:cs="Times New Roman"/>
      </w:rPr>
    </w:lvl>
    <w:lvl w:ilvl="7" w:tplc="89C25314">
      <w:start w:val="1"/>
      <w:numFmt w:val="lowerLetter"/>
      <w:lvlText w:val="%8."/>
      <w:lvlJc w:val="left"/>
      <w:pPr>
        <w:ind w:left="5760" w:hanging="360"/>
      </w:pPr>
      <w:rPr>
        <w:rFonts w:cs="Times New Roman"/>
      </w:rPr>
    </w:lvl>
    <w:lvl w:ilvl="8" w:tplc="955A3D66">
      <w:start w:val="1"/>
      <w:numFmt w:val="lowerRoman"/>
      <w:lvlText w:val="%9."/>
      <w:lvlJc w:val="right"/>
      <w:pPr>
        <w:ind w:left="6480" w:hanging="180"/>
      </w:pPr>
      <w:rPr>
        <w:rFonts w:cs="Times New Roman"/>
      </w:rPr>
    </w:lvl>
  </w:abstractNum>
  <w:abstractNum w:abstractNumId="19" w15:restartNumberingAfterBreak="0">
    <w:nsid w:val="5E070E06"/>
    <w:multiLevelType w:val="hybridMultilevel"/>
    <w:tmpl w:val="4DDC7A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A1C0991"/>
    <w:multiLevelType w:val="hybridMultilevel"/>
    <w:tmpl w:val="D8E45DC4"/>
    <w:lvl w:ilvl="0" w:tplc="48A08E80">
      <w:start w:val="1"/>
      <w:numFmt w:val="upperRoman"/>
      <w:lvlText w:val="%1."/>
      <w:lvlJc w:val="left"/>
      <w:pPr>
        <w:ind w:left="1145" w:hanging="720"/>
      </w:pPr>
      <w:rPr>
        <w:rFonts w:cs="Times New Roman" w:hint="default"/>
      </w:rPr>
    </w:lvl>
    <w:lvl w:ilvl="1" w:tplc="FC448730">
      <w:start w:val="1"/>
      <w:numFmt w:val="lowerLetter"/>
      <w:lvlText w:val="%2)"/>
      <w:lvlJc w:val="left"/>
      <w:pPr>
        <w:ind w:left="1495" w:hanging="360"/>
      </w:pPr>
      <w:rPr>
        <w:rFonts w:cs="Times New Roman" w:hint="default"/>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21" w15:restartNumberingAfterBreak="0">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pStyle w:val="Textodstavce"/>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22"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23" w15:restartNumberingAfterBreak="0">
    <w:nsid w:val="7042741E"/>
    <w:multiLevelType w:val="hybridMultilevel"/>
    <w:tmpl w:val="DD78F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0B1569"/>
    <w:multiLevelType w:val="hybridMultilevel"/>
    <w:tmpl w:val="47AC0FCC"/>
    <w:lvl w:ilvl="0" w:tplc="814CD79A">
      <w:start w:val="1"/>
      <w:numFmt w:val="lowerLetter"/>
      <w:lvlText w:val="%1)"/>
      <w:lvlJc w:val="left"/>
      <w:pPr>
        <w:ind w:left="720" w:hanging="360"/>
      </w:pPr>
      <w:rPr>
        <w:rFonts w:cs="Times New Roman" w:hint="default"/>
        <w:sz w:val="22"/>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2341266"/>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6" w15:restartNumberingAfterBreak="0">
    <w:nsid w:val="72AB5B07"/>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760A425F"/>
    <w:multiLevelType w:val="multilevel"/>
    <w:tmpl w:val="0096C03A"/>
    <w:lvl w:ilvl="0">
      <w:start w:val="1"/>
      <w:numFmt w:val="decimal"/>
      <w:isLgl/>
      <w:lvlText w:val="(%1)"/>
      <w:lvlJc w:val="left"/>
      <w:pPr>
        <w:tabs>
          <w:tab w:val="num" w:pos="785"/>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7723039"/>
    <w:multiLevelType w:val="hybridMultilevel"/>
    <w:tmpl w:val="4F282836"/>
    <w:lvl w:ilvl="0" w:tplc="4686E0C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780A6087"/>
    <w:multiLevelType w:val="hybridMultilevel"/>
    <w:tmpl w:val="DA7EC47C"/>
    <w:lvl w:ilvl="0" w:tplc="2BF0E37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7819534">
    <w:abstractNumId w:val="6"/>
  </w:num>
  <w:num w:numId="2" w16cid:durableId="1738479618">
    <w:abstractNumId w:val="29"/>
  </w:num>
  <w:num w:numId="3" w16cid:durableId="1865822399">
    <w:abstractNumId w:val="20"/>
  </w:num>
  <w:num w:numId="4" w16cid:durableId="1948582308">
    <w:abstractNumId w:val="21"/>
  </w:num>
  <w:num w:numId="5" w16cid:durableId="1084836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2567333">
    <w:abstractNumId w:val="25"/>
  </w:num>
  <w:num w:numId="7" w16cid:durableId="1721784258">
    <w:abstractNumId w:val="27"/>
  </w:num>
  <w:num w:numId="8" w16cid:durableId="630356270">
    <w:abstractNumId w:val="16"/>
  </w:num>
  <w:num w:numId="9" w16cid:durableId="1612201469">
    <w:abstractNumId w:val="3"/>
  </w:num>
  <w:num w:numId="10" w16cid:durableId="1353647690">
    <w:abstractNumId w:val="8"/>
  </w:num>
  <w:num w:numId="11" w16cid:durableId="1024207791">
    <w:abstractNumId w:val="0"/>
  </w:num>
  <w:num w:numId="12" w16cid:durableId="911894429">
    <w:abstractNumId w:val="17"/>
  </w:num>
  <w:num w:numId="13" w16cid:durableId="1143429400">
    <w:abstractNumId w:val="18"/>
  </w:num>
  <w:num w:numId="14" w16cid:durableId="1619145117">
    <w:abstractNumId w:val="26"/>
  </w:num>
  <w:num w:numId="15" w16cid:durableId="360016796">
    <w:abstractNumId w:val="10"/>
  </w:num>
  <w:num w:numId="16" w16cid:durableId="112675670">
    <w:abstractNumId w:val="23"/>
  </w:num>
  <w:num w:numId="17" w16cid:durableId="996693553">
    <w:abstractNumId w:val="19"/>
  </w:num>
  <w:num w:numId="18" w16cid:durableId="1288465052">
    <w:abstractNumId w:val="24"/>
  </w:num>
  <w:num w:numId="19" w16cid:durableId="753402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0572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1042083">
    <w:abstractNumId w:val="28"/>
  </w:num>
  <w:num w:numId="22" w16cid:durableId="94592278">
    <w:abstractNumId w:val="4"/>
  </w:num>
  <w:num w:numId="23" w16cid:durableId="1736663865">
    <w:abstractNumId w:val="22"/>
  </w:num>
  <w:num w:numId="24" w16cid:durableId="708723259">
    <w:abstractNumId w:val="13"/>
  </w:num>
  <w:num w:numId="25" w16cid:durableId="1176306773">
    <w:abstractNumId w:val="7"/>
  </w:num>
  <w:num w:numId="26" w16cid:durableId="1994408033">
    <w:abstractNumId w:val="1"/>
  </w:num>
  <w:num w:numId="27" w16cid:durableId="1899776948">
    <w:abstractNumId w:val="9"/>
  </w:num>
  <w:num w:numId="28" w16cid:durableId="305089358">
    <w:abstractNumId w:val="5"/>
  </w:num>
  <w:num w:numId="29" w16cid:durableId="2070299892">
    <w:abstractNumId w:val="12"/>
  </w:num>
  <w:num w:numId="30" w16cid:durableId="2097481299">
    <w:abstractNumId w:val="14"/>
  </w:num>
  <w:num w:numId="31" w16cid:durableId="16583420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63"/>
    <w:rsid w:val="000014A2"/>
    <w:rsid w:val="00001AEA"/>
    <w:rsid w:val="00010484"/>
    <w:rsid w:val="00012CD4"/>
    <w:rsid w:val="00016145"/>
    <w:rsid w:val="000173C2"/>
    <w:rsid w:val="000251DD"/>
    <w:rsid w:val="00025F69"/>
    <w:rsid w:val="000273A5"/>
    <w:rsid w:val="00037A2F"/>
    <w:rsid w:val="00046B7C"/>
    <w:rsid w:val="000474D3"/>
    <w:rsid w:val="00051577"/>
    <w:rsid w:val="00051D2B"/>
    <w:rsid w:val="000625DA"/>
    <w:rsid w:val="00067D9D"/>
    <w:rsid w:val="00075FE3"/>
    <w:rsid w:val="00083BA7"/>
    <w:rsid w:val="00085E28"/>
    <w:rsid w:val="0008624E"/>
    <w:rsid w:val="00090983"/>
    <w:rsid w:val="00092B5C"/>
    <w:rsid w:val="00092DEA"/>
    <w:rsid w:val="000947D8"/>
    <w:rsid w:val="000A0F7C"/>
    <w:rsid w:val="000A4D02"/>
    <w:rsid w:val="000B19A9"/>
    <w:rsid w:val="000B432E"/>
    <w:rsid w:val="000C2050"/>
    <w:rsid w:val="000C32F7"/>
    <w:rsid w:val="000C6370"/>
    <w:rsid w:val="000C7874"/>
    <w:rsid w:val="000D0F8A"/>
    <w:rsid w:val="000D2258"/>
    <w:rsid w:val="000D2A4E"/>
    <w:rsid w:val="000D7FC4"/>
    <w:rsid w:val="000E7AAA"/>
    <w:rsid w:val="000F42E5"/>
    <w:rsid w:val="000F52BC"/>
    <w:rsid w:val="000F5FA3"/>
    <w:rsid w:val="000F7E24"/>
    <w:rsid w:val="0010123D"/>
    <w:rsid w:val="00103A34"/>
    <w:rsid w:val="001051E4"/>
    <w:rsid w:val="001107A3"/>
    <w:rsid w:val="00113EC1"/>
    <w:rsid w:val="001209D6"/>
    <w:rsid w:val="00120C5E"/>
    <w:rsid w:val="00121A57"/>
    <w:rsid w:val="00123591"/>
    <w:rsid w:val="00126EBF"/>
    <w:rsid w:val="00127ACE"/>
    <w:rsid w:val="001320EE"/>
    <w:rsid w:val="00134AA1"/>
    <w:rsid w:val="00144276"/>
    <w:rsid w:val="00145FF2"/>
    <w:rsid w:val="00150023"/>
    <w:rsid w:val="00150A67"/>
    <w:rsid w:val="00153DAD"/>
    <w:rsid w:val="001549BB"/>
    <w:rsid w:val="00156A1D"/>
    <w:rsid w:val="0016031B"/>
    <w:rsid w:val="0016164C"/>
    <w:rsid w:val="00161C74"/>
    <w:rsid w:val="00163C9F"/>
    <w:rsid w:val="00164935"/>
    <w:rsid w:val="00164AC2"/>
    <w:rsid w:val="001657F2"/>
    <w:rsid w:val="00172E89"/>
    <w:rsid w:val="0018073A"/>
    <w:rsid w:val="00181EB5"/>
    <w:rsid w:val="00190C70"/>
    <w:rsid w:val="00192BC3"/>
    <w:rsid w:val="001979AE"/>
    <w:rsid w:val="001A21B9"/>
    <w:rsid w:val="001A36AB"/>
    <w:rsid w:val="001A69BA"/>
    <w:rsid w:val="001A71E0"/>
    <w:rsid w:val="001A7A61"/>
    <w:rsid w:val="001C0217"/>
    <w:rsid w:val="001C14E0"/>
    <w:rsid w:val="001C3FF8"/>
    <w:rsid w:val="001D0D28"/>
    <w:rsid w:val="001D361F"/>
    <w:rsid w:val="001D55BF"/>
    <w:rsid w:val="001D734A"/>
    <w:rsid w:val="001E2D08"/>
    <w:rsid w:val="001E421B"/>
    <w:rsid w:val="001F3885"/>
    <w:rsid w:val="001F43F0"/>
    <w:rsid w:val="001F5212"/>
    <w:rsid w:val="00202901"/>
    <w:rsid w:val="0020440B"/>
    <w:rsid w:val="00206A89"/>
    <w:rsid w:val="00211B17"/>
    <w:rsid w:val="00211E08"/>
    <w:rsid w:val="00214D2E"/>
    <w:rsid w:val="00214E22"/>
    <w:rsid w:val="002229F7"/>
    <w:rsid w:val="00224518"/>
    <w:rsid w:val="00224B81"/>
    <w:rsid w:val="00231D28"/>
    <w:rsid w:val="002332ED"/>
    <w:rsid w:val="00241EC4"/>
    <w:rsid w:val="002453E7"/>
    <w:rsid w:val="0024587B"/>
    <w:rsid w:val="00246AB9"/>
    <w:rsid w:val="002504BC"/>
    <w:rsid w:val="0025414E"/>
    <w:rsid w:val="00255684"/>
    <w:rsid w:val="00256794"/>
    <w:rsid w:val="002720DD"/>
    <w:rsid w:val="002745EF"/>
    <w:rsid w:val="002764F7"/>
    <w:rsid w:val="00277D34"/>
    <w:rsid w:val="002818CB"/>
    <w:rsid w:val="0028211C"/>
    <w:rsid w:val="00282503"/>
    <w:rsid w:val="00283A84"/>
    <w:rsid w:val="00283FA9"/>
    <w:rsid w:val="00284A97"/>
    <w:rsid w:val="00285494"/>
    <w:rsid w:val="002858A5"/>
    <w:rsid w:val="00285A30"/>
    <w:rsid w:val="002869BC"/>
    <w:rsid w:val="00286D70"/>
    <w:rsid w:val="00292298"/>
    <w:rsid w:val="00292761"/>
    <w:rsid w:val="00293B88"/>
    <w:rsid w:val="0029756C"/>
    <w:rsid w:val="002A2897"/>
    <w:rsid w:val="002A488D"/>
    <w:rsid w:val="002A54F6"/>
    <w:rsid w:val="002B0D8E"/>
    <w:rsid w:val="002B1B8C"/>
    <w:rsid w:val="002B5CC2"/>
    <w:rsid w:val="002B76A7"/>
    <w:rsid w:val="002B7C26"/>
    <w:rsid w:val="002C013F"/>
    <w:rsid w:val="002C0905"/>
    <w:rsid w:val="002C2677"/>
    <w:rsid w:val="002C3C61"/>
    <w:rsid w:val="002C50E9"/>
    <w:rsid w:val="002C56AB"/>
    <w:rsid w:val="002C6091"/>
    <w:rsid w:val="002D14E5"/>
    <w:rsid w:val="002D1B9A"/>
    <w:rsid w:val="002D40BC"/>
    <w:rsid w:val="002D4FC5"/>
    <w:rsid w:val="002D630A"/>
    <w:rsid w:val="002E0D70"/>
    <w:rsid w:val="002E2249"/>
    <w:rsid w:val="002F02AC"/>
    <w:rsid w:val="002F0893"/>
    <w:rsid w:val="002F1FE9"/>
    <w:rsid w:val="002F273E"/>
    <w:rsid w:val="002F7141"/>
    <w:rsid w:val="0030321A"/>
    <w:rsid w:val="00313439"/>
    <w:rsid w:val="003173D8"/>
    <w:rsid w:val="00320478"/>
    <w:rsid w:val="00322E79"/>
    <w:rsid w:val="0032315B"/>
    <w:rsid w:val="003241A8"/>
    <w:rsid w:val="0033115C"/>
    <w:rsid w:val="00332489"/>
    <w:rsid w:val="00343FF8"/>
    <w:rsid w:val="00350704"/>
    <w:rsid w:val="00351912"/>
    <w:rsid w:val="00353387"/>
    <w:rsid w:val="003628F5"/>
    <w:rsid w:val="00364BFA"/>
    <w:rsid w:val="00366D70"/>
    <w:rsid w:val="00370CC2"/>
    <w:rsid w:val="00371380"/>
    <w:rsid w:val="0038066F"/>
    <w:rsid w:val="00381D39"/>
    <w:rsid w:val="00382DED"/>
    <w:rsid w:val="003917A0"/>
    <w:rsid w:val="003929FE"/>
    <w:rsid w:val="00393FE1"/>
    <w:rsid w:val="00396AD2"/>
    <w:rsid w:val="003A05C3"/>
    <w:rsid w:val="003A3136"/>
    <w:rsid w:val="003A4BA8"/>
    <w:rsid w:val="003A5990"/>
    <w:rsid w:val="003B05C0"/>
    <w:rsid w:val="003C05A1"/>
    <w:rsid w:val="003C3415"/>
    <w:rsid w:val="003C5C87"/>
    <w:rsid w:val="003D5DF7"/>
    <w:rsid w:val="003D7696"/>
    <w:rsid w:val="003E5B37"/>
    <w:rsid w:val="003F53F5"/>
    <w:rsid w:val="00405056"/>
    <w:rsid w:val="004059FC"/>
    <w:rsid w:val="0040636A"/>
    <w:rsid w:val="004117BE"/>
    <w:rsid w:val="00422B00"/>
    <w:rsid w:val="00424495"/>
    <w:rsid w:val="00426D76"/>
    <w:rsid w:val="0042746A"/>
    <w:rsid w:val="004325BA"/>
    <w:rsid w:val="0043580B"/>
    <w:rsid w:val="004369BB"/>
    <w:rsid w:val="00437E60"/>
    <w:rsid w:val="004408C9"/>
    <w:rsid w:val="00441678"/>
    <w:rsid w:val="00441A80"/>
    <w:rsid w:val="004425C0"/>
    <w:rsid w:val="00442A0E"/>
    <w:rsid w:val="004469DF"/>
    <w:rsid w:val="00451CC8"/>
    <w:rsid w:val="0045553E"/>
    <w:rsid w:val="00464BBD"/>
    <w:rsid w:val="004705FA"/>
    <w:rsid w:val="0047165F"/>
    <w:rsid w:val="00472D3E"/>
    <w:rsid w:val="004752D4"/>
    <w:rsid w:val="0047644B"/>
    <w:rsid w:val="0048683E"/>
    <w:rsid w:val="00491BF6"/>
    <w:rsid w:val="00491D09"/>
    <w:rsid w:val="00492D4A"/>
    <w:rsid w:val="00493062"/>
    <w:rsid w:val="00496B90"/>
    <w:rsid w:val="004A4F72"/>
    <w:rsid w:val="004B23FB"/>
    <w:rsid w:val="004B24EF"/>
    <w:rsid w:val="004B2636"/>
    <w:rsid w:val="004B3B3E"/>
    <w:rsid w:val="004B7BA7"/>
    <w:rsid w:val="004B7FA1"/>
    <w:rsid w:val="004C2182"/>
    <w:rsid w:val="004C78DD"/>
    <w:rsid w:val="004D6448"/>
    <w:rsid w:val="004D7D45"/>
    <w:rsid w:val="004E14DA"/>
    <w:rsid w:val="004E2AF3"/>
    <w:rsid w:val="004E593B"/>
    <w:rsid w:val="004E7D1C"/>
    <w:rsid w:val="004F0CBB"/>
    <w:rsid w:val="004F4E17"/>
    <w:rsid w:val="004F5DBA"/>
    <w:rsid w:val="004F5FA6"/>
    <w:rsid w:val="00501C18"/>
    <w:rsid w:val="00502C6F"/>
    <w:rsid w:val="00505CA2"/>
    <w:rsid w:val="0050693D"/>
    <w:rsid w:val="00511B13"/>
    <w:rsid w:val="005145AC"/>
    <w:rsid w:val="00515C54"/>
    <w:rsid w:val="00517735"/>
    <w:rsid w:val="005273BC"/>
    <w:rsid w:val="005310E0"/>
    <w:rsid w:val="00534E9C"/>
    <w:rsid w:val="00536DAC"/>
    <w:rsid w:val="00546C87"/>
    <w:rsid w:val="00550773"/>
    <w:rsid w:val="00551C94"/>
    <w:rsid w:val="00552EB7"/>
    <w:rsid w:val="00553656"/>
    <w:rsid w:val="005610A2"/>
    <w:rsid w:val="00563EA9"/>
    <w:rsid w:val="00565063"/>
    <w:rsid w:val="005665C6"/>
    <w:rsid w:val="00567068"/>
    <w:rsid w:val="00567226"/>
    <w:rsid w:val="00567800"/>
    <w:rsid w:val="00567E39"/>
    <w:rsid w:val="00573049"/>
    <w:rsid w:val="0057633B"/>
    <w:rsid w:val="005810D3"/>
    <w:rsid w:val="005857F4"/>
    <w:rsid w:val="0058698F"/>
    <w:rsid w:val="005874E7"/>
    <w:rsid w:val="00592E6D"/>
    <w:rsid w:val="0059514F"/>
    <w:rsid w:val="005955AB"/>
    <w:rsid w:val="0059773C"/>
    <w:rsid w:val="005A29DC"/>
    <w:rsid w:val="005A2C26"/>
    <w:rsid w:val="005A431C"/>
    <w:rsid w:val="005A5990"/>
    <w:rsid w:val="005A6A23"/>
    <w:rsid w:val="005B0449"/>
    <w:rsid w:val="005B05E8"/>
    <w:rsid w:val="005B0A5F"/>
    <w:rsid w:val="005B2CE6"/>
    <w:rsid w:val="005B3760"/>
    <w:rsid w:val="005B5E01"/>
    <w:rsid w:val="005B617D"/>
    <w:rsid w:val="005B686F"/>
    <w:rsid w:val="005B6D74"/>
    <w:rsid w:val="005B7C9D"/>
    <w:rsid w:val="005C15C2"/>
    <w:rsid w:val="005C5D97"/>
    <w:rsid w:val="005C68BE"/>
    <w:rsid w:val="005C68C7"/>
    <w:rsid w:val="005C7F56"/>
    <w:rsid w:val="005D2DCC"/>
    <w:rsid w:val="005D3140"/>
    <w:rsid w:val="005D3161"/>
    <w:rsid w:val="005D6830"/>
    <w:rsid w:val="005E091E"/>
    <w:rsid w:val="005E38CA"/>
    <w:rsid w:val="005E517D"/>
    <w:rsid w:val="005E52F2"/>
    <w:rsid w:val="005F0613"/>
    <w:rsid w:val="005F74CD"/>
    <w:rsid w:val="005F7A3C"/>
    <w:rsid w:val="00601866"/>
    <w:rsid w:val="006212E7"/>
    <w:rsid w:val="00621987"/>
    <w:rsid w:val="006233C2"/>
    <w:rsid w:val="0062370E"/>
    <w:rsid w:val="0062713B"/>
    <w:rsid w:val="0063165C"/>
    <w:rsid w:val="0063265A"/>
    <w:rsid w:val="006345C0"/>
    <w:rsid w:val="006351AB"/>
    <w:rsid w:val="0065366F"/>
    <w:rsid w:val="00654360"/>
    <w:rsid w:val="00657A0B"/>
    <w:rsid w:val="006643B5"/>
    <w:rsid w:val="006668DA"/>
    <w:rsid w:val="00666EB0"/>
    <w:rsid w:val="0066705D"/>
    <w:rsid w:val="00671A38"/>
    <w:rsid w:val="00671C99"/>
    <w:rsid w:val="00673878"/>
    <w:rsid w:val="00674977"/>
    <w:rsid w:val="006937F4"/>
    <w:rsid w:val="00695116"/>
    <w:rsid w:val="00695C46"/>
    <w:rsid w:val="006963A8"/>
    <w:rsid w:val="006A17C8"/>
    <w:rsid w:val="006A444D"/>
    <w:rsid w:val="006A66EC"/>
    <w:rsid w:val="006B578C"/>
    <w:rsid w:val="006B733D"/>
    <w:rsid w:val="006C4500"/>
    <w:rsid w:val="006C5871"/>
    <w:rsid w:val="006C58D0"/>
    <w:rsid w:val="006D0EFA"/>
    <w:rsid w:val="006D17E7"/>
    <w:rsid w:val="006D37EF"/>
    <w:rsid w:val="006D602A"/>
    <w:rsid w:val="006D7CC6"/>
    <w:rsid w:val="006E162B"/>
    <w:rsid w:val="006E7815"/>
    <w:rsid w:val="006F4688"/>
    <w:rsid w:val="0070249B"/>
    <w:rsid w:val="007049BA"/>
    <w:rsid w:val="00706FA4"/>
    <w:rsid w:val="00716F98"/>
    <w:rsid w:val="00717B6C"/>
    <w:rsid w:val="00717FA8"/>
    <w:rsid w:val="00722474"/>
    <w:rsid w:val="007251BE"/>
    <w:rsid w:val="00726689"/>
    <w:rsid w:val="00730B4D"/>
    <w:rsid w:val="00734C3A"/>
    <w:rsid w:val="00736893"/>
    <w:rsid w:val="00736C9E"/>
    <w:rsid w:val="00742928"/>
    <w:rsid w:val="007527D7"/>
    <w:rsid w:val="00753421"/>
    <w:rsid w:val="007556A6"/>
    <w:rsid w:val="0076347A"/>
    <w:rsid w:val="00764D74"/>
    <w:rsid w:val="00767743"/>
    <w:rsid w:val="007718F9"/>
    <w:rsid w:val="0077741E"/>
    <w:rsid w:val="00777AFB"/>
    <w:rsid w:val="0078204D"/>
    <w:rsid w:val="00786E4D"/>
    <w:rsid w:val="00793580"/>
    <w:rsid w:val="00794C1F"/>
    <w:rsid w:val="00797089"/>
    <w:rsid w:val="0079759E"/>
    <w:rsid w:val="007A6D82"/>
    <w:rsid w:val="007B176B"/>
    <w:rsid w:val="007B3EC4"/>
    <w:rsid w:val="007C3A84"/>
    <w:rsid w:val="007C412A"/>
    <w:rsid w:val="007C58E1"/>
    <w:rsid w:val="007C5EA7"/>
    <w:rsid w:val="007C6CEC"/>
    <w:rsid w:val="007D19FD"/>
    <w:rsid w:val="007D3737"/>
    <w:rsid w:val="007D619A"/>
    <w:rsid w:val="007D7429"/>
    <w:rsid w:val="007E0DAA"/>
    <w:rsid w:val="007E4D13"/>
    <w:rsid w:val="007F156D"/>
    <w:rsid w:val="007F23E6"/>
    <w:rsid w:val="007F2EB4"/>
    <w:rsid w:val="007F4003"/>
    <w:rsid w:val="0080162B"/>
    <w:rsid w:val="0080348C"/>
    <w:rsid w:val="00807A3E"/>
    <w:rsid w:val="008114A9"/>
    <w:rsid w:val="0081260C"/>
    <w:rsid w:val="00812F5E"/>
    <w:rsid w:val="00813962"/>
    <w:rsid w:val="00814B56"/>
    <w:rsid w:val="00822080"/>
    <w:rsid w:val="008235AE"/>
    <w:rsid w:val="008267B4"/>
    <w:rsid w:val="0083341D"/>
    <w:rsid w:val="0083433F"/>
    <w:rsid w:val="008356E5"/>
    <w:rsid w:val="00841669"/>
    <w:rsid w:val="00844BBF"/>
    <w:rsid w:val="00844EC3"/>
    <w:rsid w:val="0085060D"/>
    <w:rsid w:val="0085287D"/>
    <w:rsid w:val="008573B0"/>
    <w:rsid w:val="008632A1"/>
    <w:rsid w:val="00864F7D"/>
    <w:rsid w:val="00870991"/>
    <w:rsid w:val="00874E85"/>
    <w:rsid w:val="00876A49"/>
    <w:rsid w:val="00891F28"/>
    <w:rsid w:val="00892E0A"/>
    <w:rsid w:val="008937FE"/>
    <w:rsid w:val="00893CD6"/>
    <w:rsid w:val="008A004B"/>
    <w:rsid w:val="008A01F8"/>
    <w:rsid w:val="008A1597"/>
    <w:rsid w:val="008A49D6"/>
    <w:rsid w:val="008A5FDA"/>
    <w:rsid w:val="008A6F8B"/>
    <w:rsid w:val="008B4A16"/>
    <w:rsid w:val="008B6BFB"/>
    <w:rsid w:val="008C44EC"/>
    <w:rsid w:val="008C6465"/>
    <w:rsid w:val="008D58D1"/>
    <w:rsid w:val="008D79F0"/>
    <w:rsid w:val="008E1328"/>
    <w:rsid w:val="008E251C"/>
    <w:rsid w:val="008E4F64"/>
    <w:rsid w:val="008E5969"/>
    <w:rsid w:val="008E6768"/>
    <w:rsid w:val="008F38C5"/>
    <w:rsid w:val="008F66FF"/>
    <w:rsid w:val="009033E8"/>
    <w:rsid w:val="009106D5"/>
    <w:rsid w:val="0091085D"/>
    <w:rsid w:val="00912C31"/>
    <w:rsid w:val="00913BDD"/>
    <w:rsid w:val="00916068"/>
    <w:rsid w:val="00917F3B"/>
    <w:rsid w:val="0092127A"/>
    <w:rsid w:val="009212B6"/>
    <w:rsid w:val="0092249C"/>
    <w:rsid w:val="00924B0A"/>
    <w:rsid w:val="00924B40"/>
    <w:rsid w:val="00926FDC"/>
    <w:rsid w:val="0093375C"/>
    <w:rsid w:val="00933E5D"/>
    <w:rsid w:val="0094149F"/>
    <w:rsid w:val="00941D75"/>
    <w:rsid w:val="00942728"/>
    <w:rsid w:val="009449D8"/>
    <w:rsid w:val="009459C2"/>
    <w:rsid w:val="00947C46"/>
    <w:rsid w:val="00951C74"/>
    <w:rsid w:val="00951D62"/>
    <w:rsid w:val="009524AC"/>
    <w:rsid w:val="00954D78"/>
    <w:rsid w:val="0095519E"/>
    <w:rsid w:val="00955B80"/>
    <w:rsid w:val="009560E1"/>
    <w:rsid w:val="00957CB5"/>
    <w:rsid w:val="0096385B"/>
    <w:rsid w:val="0096445B"/>
    <w:rsid w:val="00966E3D"/>
    <w:rsid w:val="0097066B"/>
    <w:rsid w:val="009772D9"/>
    <w:rsid w:val="00982011"/>
    <w:rsid w:val="0098409D"/>
    <w:rsid w:val="00991BE4"/>
    <w:rsid w:val="00992949"/>
    <w:rsid w:val="00993C1D"/>
    <w:rsid w:val="00995B9B"/>
    <w:rsid w:val="009A1171"/>
    <w:rsid w:val="009A1CEC"/>
    <w:rsid w:val="009B382E"/>
    <w:rsid w:val="009B6E0F"/>
    <w:rsid w:val="009C368C"/>
    <w:rsid w:val="009D08AD"/>
    <w:rsid w:val="009D0D6E"/>
    <w:rsid w:val="009D1100"/>
    <w:rsid w:val="009D2E65"/>
    <w:rsid w:val="009D348C"/>
    <w:rsid w:val="009D5A24"/>
    <w:rsid w:val="009E446D"/>
    <w:rsid w:val="009F4938"/>
    <w:rsid w:val="009F6510"/>
    <w:rsid w:val="009F6B42"/>
    <w:rsid w:val="00A069F0"/>
    <w:rsid w:val="00A070DC"/>
    <w:rsid w:val="00A13F30"/>
    <w:rsid w:val="00A26A10"/>
    <w:rsid w:val="00A27921"/>
    <w:rsid w:val="00A32D5F"/>
    <w:rsid w:val="00A44542"/>
    <w:rsid w:val="00A460EF"/>
    <w:rsid w:val="00A50313"/>
    <w:rsid w:val="00A53EF0"/>
    <w:rsid w:val="00A54906"/>
    <w:rsid w:val="00A560FC"/>
    <w:rsid w:val="00A579B4"/>
    <w:rsid w:val="00A62492"/>
    <w:rsid w:val="00A6430E"/>
    <w:rsid w:val="00A6591A"/>
    <w:rsid w:val="00A65F40"/>
    <w:rsid w:val="00A72A04"/>
    <w:rsid w:val="00A7350E"/>
    <w:rsid w:val="00A74FE9"/>
    <w:rsid w:val="00A75E1C"/>
    <w:rsid w:val="00A86192"/>
    <w:rsid w:val="00A9001C"/>
    <w:rsid w:val="00A93F44"/>
    <w:rsid w:val="00A94C7F"/>
    <w:rsid w:val="00AA03B8"/>
    <w:rsid w:val="00AA3F94"/>
    <w:rsid w:val="00AA40AB"/>
    <w:rsid w:val="00AA6C79"/>
    <w:rsid w:val="00AA7135"/>
    <w:rsid w:val="00AB4C2E"/>
    <w:rsid w:val="00AB5216"/>
    <w:rsid w:val="00AB640F"/>
    <w:rsid w:val="00AC1750"/>
    <w:rsid w:val="00AC271C"/>
    <w:rsid w:val="00AC3FBB"/>
    <w:rsid w:val="00AC6882"/>
    <w:rsid w:val="00AD4060"/>
    <w:rsid w:val="00AD4222"/>
    <w:rsid w:val="00AD4BC5"/>
    <w:rsid w:val="00AD6483"/>
    <w:rsid w:val="00AD728D"/>
    <w:rsid w:val="00AE24E6"/>
    <w:rsid w:val="00AF277F"/>
    <w:rsid w:val="00B040BD"/>
    <w:rsid w:val="00B04D2B"/>
    <w:rsid w:val="00B07934"/>
    <w:rsid w:val="00B1313C"/>
    <w:rsid w:val="00B14E10"/>
    <w:rsid w:val="00B15678"/>
    <w:rsid w:val="00B2014F"/>
    <w:rsid w:val="00B20909"/>
    <w:rsid w:val="00B242F0"/>
    <w:rsid w:val="00B32669"/>
    <w:rsid w:val="00B3305C"/>
    <w:rsid w:val="00B330A2"/>
    <w:rsid w:val="00B342BA"/>
    <w:rsid w:val="00B34CA6"/>
    <w:rsid w:val="00B358B1"/>
    <w:rsid w:val="00B40D9E"/>
    <w:rsid w:val="00B459F7"/>
    <w:rsid w:val="00B47AFD"/>
    <w:rsid w:val="00B502CE"/>
    <w:rsid w:val="00B52409"/>
    <w:rsid w:val="00B535C9"/>
    <w:rsid w:val="00B62331"/>
    <w:rsid w:val="00B70B0A"/>
    <w:rsid w:val="00B70FBF"/>
    <w:rsid w:val="00B726BF"/>
    <w:rsid w:val="00B76083"/>
    <w:rsid w:val="00B809A3"/>
    <w:rsid w:val="00B9273C"/>
    <w:rsid w:val="00B93C10"/>
    <w:rsid w:val="00B940E3"/>
    <w:rsid w:val="00B97808"/>
    <w:rsid w:val="00BA4CF0"/>
    <w:rsid w:val="00BA5EF4"/>
    <w:rsid w:val="00BB0089"/>
    <w:rsid w:val="00BB1A19"/>
    <w:rsid w:val="00BB2418"/>
    <w:rsid w:val="00BB71F2"/>
    <w:rsid w:val="00BB76CF"/>
    <w:rsid w:val="00BB7A7E"/>
    <w:rsid w:val="00BC265B"/>
    <w:rsid w:val="00BC2ABE"/>
    <w:rsid w:val="00BC334D"/>
    <w:rsid w:val="00BC3C27"/>
    <w:rsid w:val="00BC4815"/>
    <w:rsid w:val="00BC4EAD"/>
    <w:rsid w:val="00BC60A0"/>
    <w:rsid w:val="00BC637A"/>
    <w:rsid w:val="00BD4BE5"/>
    <w:rsid w:val="00BE4BD4"/>
    <w:rsid w:val="00BF530A"/>
    <w:rsid w:val="00BF7F30"/>
    <w:rsid w:val="00C03418"/>
    <w:rsid w:val="00C14683"/>
    <w:rsid w:val="00C24754"/>
    <w:rsid w:val="00C27C15"/>
    <w:rsid w:val="00C30641"/>
    <w:rsid w:val="00C35267"/>
    <w:rsid w:val="00C36911"/>
    <w:rsid w:val="00C37349"/>
    <w:rsid w:val="00C42BB6"/>
    <w:rsid w:val="00C445EB"/>
    <w:rsid w:val="00C53862"/>
    <w:rsid w:val="00C53A66"/>
    <w:rsid w:val="00C53D3A"/>
    <w:rsid w:val="00C542A4"/>
    <w:rsid w:val="00C573D2"/>
    <w:rsid w:val="00C63054"/>
    <w:rsid w:val="00C63AEE"/>
    <w:rsid w:val="00C6536D"/>
    <w:rsid w:val="00C76AF4"/>
    <w:rsid w:val="00C82D30"/>
    <w:rsid w:val="00C84126"/>
    <w:rsid w:val="00C901DA"/>
    <w:rsid w:val="00C9061E"/>
    <w:rsid w:val="00C93B11"/>
    <w:rsid w:val="00CA442D"/>
    <w:rsid w:val="00CA51C7"/>
    <w:rsid w:val="00CA5379"/>
    <w:rsid w:val="00CC11F4"/>
    <w:rsid w:val="00CC73C7"/>
    <w:rsid w:val="00CD33E1"/>
    <w:rsid w:val="00CD48E7"/>
    <w:rsid w:val="00CD4EBE"/>
    <w:rsid w:val="00CD5BCF"/>
    <w:rsid w:val="00CD79F7"/>
    <w:rsid w:val="00CD7ADF"/>
    <w:rsid w:val="00CE1112"/>
    <w:rsid w:val="00CE18A1"/>
    <w:rsid w:val="00CE2C20"/>
    <w:rsid w:val="00CF18E4"/>
    <w:rsid w:val="00CF6A5D"/>
    <w:rsid w:val="00D0360D"/>
    <w:rsid w:val="00D1692B"/>
    <w:rsid w:val="00D20233"/>
    <w:rsid w:val="00D21DFC"/>
    <w:rsid w:val="00D223FD"/>
    <w:rsid w:val="00D244F8"/>
    <w:rsid w:val="00D26071"/>
    <w:rsid w:val="00D27929"/>
    <w:rsid w:val="00D27E25"/>
    <w:rsid w:val="00D30F35"/>
    <w:rsid w:val="00D32B91"/>
    <w:rsid w:val="00D3402F"/>
    <w:rsid w:val="00D35A9C"/>
    <w:rsid w:val="00D420E6"/>
    <w:rsid w:val="00D44C9A"/>
    <w:rsid w:val="00D50367"/>
    <w:rsid w:val="00D50848"/>
    <w:rsid w:val="00D536C1"/>
    <w:rsid w:val="00D56F93"/>
    <w:rsid w:val="00D621A5"/>
    <w:rsid w:val="00D70434"/>
    <w:rsid w:val="00D70CBA"/>
    <w:rsid w:val="00D71B7B"/>
    <w:rsid w:val="00D775AF"/>
    <w:rsid w:val="00D8035C"/>
    <w:rsid w:val="00D84729"/>
    <w:rsid w:val="00D90ED5"/>
    <w:rsid w:val="00D948F4"/>
    <w:rsid w:val="00D95304"/>
    <w:rsid w:val="00D96E4D"/>
    <w:rsid w:val="00DA015B"/>
    <w:rsid w:val="00DA5349"/>
    <w:rsid w:val="00DA6E30"/>
    <w:rsid w:val="00DB1074"/>
    <w:rsid w:val="00DB5ABD"/>
    <w:rsid w:val="00DC1573"/>
    <w:rsid w:val="00DC3340"/>
    <w:rsid w:val="00DC409E"/>
    <w:rsid w:val="00DC7109"/>
    <w:rsid w:val="00DC7179"/>
    <w:rsid w:val="00DD091B"/>
    <w:rsid w:val="00DD0D40"/>
    <w:rsid w:val="00DD15A9"/>
    <w:rsid w:val="00DD7630"/>
    <w:rsid w:val="00DE0C57"/>
    <w:rsid w:val="00DE6310"/>
    <w:rsid w:val="00DF2C8A"/>
    <w:rsid w:val="00DF3509"/>
    <w:rsid w:val="00DF4CDE"/>
    <w:rsid w:val="00DF66B1"/>
    <w:rsid w:val="00DF7852"/>
    <w:rsid w:val="00E0099A"/>
    <w:rsid w:val="00E00D00"/>
    <w:rsid w:val="00E015D4"/>
    <w:rsid w:val="00E02E23"/>
    <w:rsid w:val="00E05AA1"/>
    <w:rsid w:val="00E06106"/>
    <w:rsid w:val="00E100B9"/>
    <w:rsid w:val="00E1249F"/>
    <w:rsid w:val="00E12B14"/>
    <w:rsid w:val="00E148BA"/>
    <w:rsid w:val="00E15FE8"/>
    <w:rsid w:val="00E2184D"/>
    <w:rsid w:val="00E22F60"/>
    <w:rsid w:val="00E23E59"/>
    <w:rsid w:val="00E259D9"/>
    <w:rsid w:val="00E27591"/>
    <w:rsid w:val="00E304CE"/>
    <w:rsid w:val="00E31524"/>
    <w:rsid w:val="00E33088"/>
    <w:rsid w:val="00E4139E"/>
    <w:rsid w:val="00E465C1"/>
    <w:rsid w:val="00E50DB6"/>
    <w:rsid w:val="00E51F17"/>
    <w:rsid w:val="00E53B13"/>
    <w:rsid w:val="00E602AA"/>
    <w:rsid w:val="00E66159"/>
    <w:rsid w:val="00E7260A"/>
    <w:rsid w:val="00E73821"/>
    <w:rsid w:val="00E7519C"/>
    <w:rsid w:val="00E75AD4"/>
    <w:rsid w:val="00E83455"/>
    <w:rsid w:val="00E858D5"/>
    <w:rsid w:val="00E86B8F"/>
    <w:rsid w:val="00E90763"/>
    <w:rsid w:val="00E9292B"/>
    <w:rsid w:val="00E93F83"/>
    <w:rsid w:val="00EB2E83"/>
    <w:rsid w:val="00EB5153"/>
    <w:rsid w:val="00EC0982"/>
    <w:rsid w:val="00EC4A5C"/>
    <w:rsid w:val="00EC55C2"/>
    <w:rsid w:val="00EC5CC1"/>
    <w:rsid w:val="00EC6DA0"/>
    <w:rsid w:val="00EC7667"/>
    <w:rsid w:val="00ED1244"/>
    <w:rsid w:val="00ED1A17"/>
    <w:rsid w:val="00ED440B"/>
    <w:rsid w:val="00ED7A20"/>
    <w:rsid w:val="00EE0467"/>
    <w:rsid w:val="00EE2475"/>
    <w:rsid w:val="00F031F7"/>
    <w:rsid w:val="00F0726C"/>
    <w:rsid w:val="00F073A0"/>
    <w:rsid w:val="00F1266B"/>
    <w:rsid w:val="00F13BF5"/>
    <w:rsid w:val="00F14032"/>
    <w:rsid w:val="00F17EB5"/>
    <w:rsid w:val="00F22EA5"/>
    <w:rsid w:val="00F2383D"/>
    <w:rsid w:val="00F26303"/>
    <w:rsid w:val="00F315AB"/>
    <w:rsid w:val="00F31A58"/>
    <w:rsid w:val="00F31D8D"/>
    <w:rsid w:val="00F32C18"/>
    <w:rsid w:val="00F32FEF"/>
    <w:rsid w:val="00F3306C"/>
    <w:rsid w:val="00F348B2"/>
    <w:rsid w:val="00F3522B"/>
    <w:rsid w:val="00F37BFF"/>
    <w:rsid w:val="00F40DF7"/>
    <w:rsid w:val="00F42F1C"/>
    <w:rsid w:val="00F435B9"/>
    <w:rsid w:val="00F52DAF"/>
    <w:rsid w:val="00F55400"/>
    <w:rsid w:val="00F5726D"/>
    <w:rsid w:val="00F626CB"/>
    <w:rsid w:val="00F66976"/>
    <w:rsid w:val="00F7525F"/>
    <w:rsid w:val="00F7547A"/>
    <w:rsid w:val="00F771FD"/>
    <w:rsid w:val="00F83B2C"/>
    <w:rsid w:val="00F8422D"/>
    <w:rsid w:val="00F8535F"/>
    <w:rsid w:val="00F869E0"/>
    <w:rsid w:val="00F92EAA"/>
    <w:rsid w:val="00F9568D"/>
    <w:rsid w:val="00F958E5"/>
    <w:rsid w:val="00F9784C"/>
    <w:rsid w:val="00FA275F"/>
    <w:rsid w:val="00FA3BDB"/>
    <w:rsid w:val="00FA3D79"/>
    <w:rsid w:val="00FA4E2E"/>
    <w:rsid w:val="00FA5994"/>
    <w:rsid w:val="00FA7FA9"/>
    <w:rsid w:val="00FB2BFD"/>
    <w:rsid w:val="00FB45D3"/>
    <w:rsid w:val="00FB6A34"/>
    <w:rsid w:val="00FB7FFB"/>
    <w:rsid w:val="00FC07B2"/>
    <w:rsid w:val="00FC5BBC"/>
    <w:rsid w:val="00FC6276"/>
    <w:rsid w:val="00FC7767"/>
    <w:rsid w:val="00FD2617"/>
    <w:rsid w:val="00FD4944"/>
    <w:rsid w:val="00FD78C8"/>
    <w:rsid w:val="00FE204F"/>
    <w:rsid w:val="00FE4085"/>
    <w:rsid w:val="00FE40F7"/>
    <w:rsid w:val="00FF0D58"/>
    <w:rsid w:val="00FF188C"/>
    <w:rsid w:val="00FF2D05"/>
    <w:rsid w:val="00FF34DF"/>
    <w:rsid w:val="00FF484E"/>
    <w:rsid w:val="00FF625E"/>
    <w:rsid w:val="00FF6539"/>
    <w:rsid w:val="010941D5"/>
    <w:rsid w:val="0129AD8C"/>
    <w:rsid w:val="013BCC1F"/>
    <w:rsid w:val="01E0F796"/>
    <w:rsid w:val="02A02B3D"/>
    <w:rsid w:val="03816589"/>
    <w:rsid w:val="062C979E"/>
    <w:rsid w:val="0637BBA6"/>
    <w:rsid w:val="0865DF39"/>
    <w:rsid w:val="099954FD"/>
    <w:rsid w:val="0A8B8956"/>
    <w:rsid w:val="0B548288"/>
    <w:rsid w:val="0B94F02F"/>
    <w:rsid w:val="0C93AA6B"/>
    <w:rsid w:val="0D82E406"/>
    <w:rsid w:val="0E7F4BA9"/>
    <w:rsid w:val="0FE86A4F"/>
    <w:rsid w:val="0FEF8F2A"/>
    <w:rsid w:val="105BB98A"/>
    <w:rsid w:val="10FD6870"/>
    <w:rsid w:val="111270DD"/>
    <w:rsid w:val="11CA33E6"/>
    <w:rsid w:val="1203A678"/>
    <w:rsid w:val="14B9C508"/>
    <w:rsid w:val="15FAEE26"/>
    <w:rsid w:val="1634B713"/>
    <w:rsid w:val="169045AE"/>
    <w:rsid w:val="16973DBA"/>
    <w:rsid w:val="16F59DF2"/>
    <w:rsid w:val="179CCBB8"/>
    <w:rsid w:val="17FFAE2D"/>
    <w:rsid w:val="18B861CD"/>
    <w:rsid w:val="1937F643"/>
    <w:rsid w:val="1B4C7871"/>
    <w:rsid w:val="1B8414A3"/>
    <w:rsid w:val="1BDF14EC"/>
    <w:rsid w:val="1C0C18F7"/>
    <w:rsid w:val="1C149E90"/>
    <w:rsid w:val="1C41D763"/>
    <w:rsid w:val="1C4D43D4"/>
    <w:rsid w:val="1C80F063"/>
    <w:rsid w:val="1CA04275"/>
    <w:rsid w:val="1CCC1281"/>
    <w:rsid w:val="1CDCA2CC"/>
    <w:rsid w:val="1D5D0AA6"/>
    <w:rsid w:val="1D66DE60"/>
    <w:rsid w:val="1D9D2F32"/>
    <w:rsid w:val="1DC07364"/>
    <w:rsid w:val="1E6AD5DC"/>
    <w:rsid w:val="1EEFD882"/>
    <w:rsid w:val="215E55F3"/>
    <w:rsid w:val="21B23DCF"/>
    <w:rsid w:val="21EB893A"/>
    <w:rsid w:val="23C98976"/>
    <w:rsid w:val="245CC571"/>
    <w:rsid w:val="2483511A"/>
    <w:rsid w:val="26BC4C6C"/>
    <w:rsid w:val="26D572FB"/>
    <w:rsid w:val="27792BB5"/>
    <w:rsid w:val="279FC3B1"/>
    <w:rsid w:val="28D9F93B"/>
    <w:rsid w:val="28E31FAA"/>
    <w:rsid w:val="2A77E854"/>
    <w:rsid w:val="2AA85720"/>
    <w:rsid w:val="2AF1FF88"/>
    <w:rsid w:val="2B55603F"/>
    <w:rsid w:val="2D24908E"/>
    <w:rsid w:val="2D3F0DB1"/>
    <w:rsid w:val="2D94B6F7"/>
    <w:rsid w:val="2D96C148"/>
    <w:rsid w:val="2E7A1C8A"/>
    <w:rsid w:val="2E8C3DD2"/>
    <w:rsid w:val="2FD2E7E0"/>
    <w:rsid w:val="31482D32"/>
    <w:rsid w:val="315B9374"/>
    <w:rsid w:val="31ADC485"/>
    <w:rsid w:val="32C614C4"/>
    <w:rsid w:val="32E0530D"/>
    <w:rsid w:val="32F763D5"/>
    <w:rsid w:val="348A0E86"/>
    <w:rsid w:val="34D4E7BE"/>
    <w:rsid w:val="34E31A28"/>
    <w:rsid w:val="358C37C5"/>
    <w:rsid w:val="359797C8"/>
    <w:rsid w:val="35FA8415"/>
    <w:rsid w:val="37381582"/>
    <w:rsid w:val="37434F36"/>
    <w:rsid w:val="374FB468"/>
    <w:rsid w:val="379B86A2"/>
    <w:rsid w:val="37A3AF69"/>
    <w:rsid w:val="37C4D168"/>
    <w:rsid w:val="38BF9E19"/>
    <w:rsid w:val="3960A1C9"/>
    <w:rsid w:val="39877928"/>
    <w:rsid w:val="39F352A8"/>
    <w:rsid w:val="3AFC5E8F"/>
    <w:rsid w:val="3B6601C2"/>
    <w:rsid w:val="3BFA05D8"/>
    <w:rsid w:val="3C17FCA5"/>
    <w:rsid w:val="3C32400E"/>
    <w:rsid w:val="3D00126C"/>
    <w:rsid w:val="3D944AB5"/>
    <w:rsid w:val="3DBEB881"/>
    <w:rsid w:val="3DE304DF"/>
    <w:rsid w:val="3F4EC988"/>
    <w:rsid w:val="3F9445B4"/>
    <w:rsid w:val="411C2901"/>
    <w:rsid w:val="41F8A0B1"/>
    <w:rsid w:val="42D29B7B"/>
    <w:rsid w:val="44243302"/>
    <w:rsid w:val="45BDDA2C"/>
    <w:rsid w:val="462FF8BD"/>
    <w:rsid w:val="4666A194"/>
    <w:rsid w:val="468B587C"/>
    <w:rsid w:val="476B43A1"/>
    <w:rsid w:val="47A286FA"/>
    <w:rsid w:val="47D5FE99"/>
    <w:rsid w:val="486B2869"/>
    <w:rsid w:val="4930138C"/>
    <w:rsid w:val="49777870"/>
    <w:rsid w:val="4A77F215"/>
    <w:rsid w:val="4B845CFE"/>
    <w:rsid w:val="4BE35AA8"/>
    <w:rsid w:val="4DC4B8D1"/>
    <w:rsid w:val="4E156589"/>
    <w:rsid w:val="4E3924B2"/>
    <w:rsid w:val="514AC712"/>
    <w:rsid w:val="519A9177"/>
    <w:rsid w:val="51FDAF0C"/>
    <w:rsid w:val="520A2D79"/>
    <w:rsid w:val="52600556"/>
    <w:rsid w:val="53F2DA16"/>
    <w:rsid w:val="559D918F"/>
    <w:rsid w:val="55C7C426"/>
    <w:rsid w:val="56E16594"/>
    <w:rsid w:val="584EB9B0"/>
    <w:rsid w:val="5995F66D"/>
    <w:rsid w:val="5C01F130"/>
    <w:rsid w:val="5CD41869"/>
    <w:rsid w:val="5ED024CB"/>
    <w:rsid w:val="5FB77A82"/>
    <w:rsid w:val="5FE269A9"/>
    <w:rsid w:val="60B80179"/>
    <w:rsid w:val="61266A15"/>
    <w:rsid w:val="617E3A0A"/>
    <w:rsid w:val="630ACA30"/>
    <w:rsid w:val="650A94D8"/>
    <w:rsid w:val="650FC398"/>
    <w:rsid w:val="655105DF"/>
    <w:rsid w:val="659F50BA"/>
    <w:rsid w:val="65ACC4ED"/>
    <w:rsid w:val="66FAE9E9"/>
    <w:rsid w:val="6842359A"/>
    <w:rsid w:val="6930B32D"/>
    <w:rsid w:val="69D85906"/>
    <w:rsid w:val="6BC8F755"/>
    <w:rsid w:val="6D084478"/>
    <w:rsid w:val="6D15DAF1"/>
    <w:rsid w:val="6E4C87B3"/>
    <w:rsid w:val="6E66A534"/>
    <w:rsid w:val="6E92D854"/>
    <w:rsid w:val="6F413FCA"/>
    <w:rsid w:val="70137B3D"/>
    <w:rsid w:val="7197F3D1"/>
    <w:rsid w:val="719AC3D4"/>
    <w:rsid w:val="73381BBB"/>
    <w:rsid w:val="7352E98F"/>
    <w:rsid w:val="74545800"/>
    <w:rsid w:val="746AEA10"/>
    <w:rsid w:val="74A0677D"/>
    <w:rsid w:val="74C0F5BA"/>
    <w:rsid w:val="7647E54F"/>
    <w:rsid w:val="766F4043"/>
    <w:rsid w:val="76C86A2C"/>
    <w:rsid w:val="77232BB3"/>
    <w:rsid w:val="778C34B6"/>
    <w:rsid w:val="78298C30"/>
    <w:rsid w:val="786E3C8E"/>
    <w:rsid w:val="78F46F51"/>
    <w:rsid w:val="792D1C1F"/>
    <w:rsid w:val="7BFF9D13"/>
    <w:rsid w:val="7C79506C"/>
    <w:rsid w:val="7C8D1017"/>
    <w:rsid w:val="7F2CE2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F4A4C"/>
  <w14:defaultImageDpi w14:val="0"/>
  <w15:docId w15:val="{A49488FC-98AE-43CF-AE0F-285B3DEC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grey"/>
    <w:qFormat/>
    <w:rsid w:val="006D602A"/>
    <w:pPr>
      <w:spacing w:after="120" w:line="276" w:lineRule="auto"/>
      <w:jc w:val="both"/>
    </w:pPr>
    <w:rPr>
      <w:rFonts w:ascii="Arial" w:hAnsi="Arial"/>
      <w:color w:val="000000"/>
      <w:sz w:val="22"/>
      <w:szCs w:val="24"/>
    </w:rPr>
  </w:style>
  <w:style w:type="paragraph" w:styleId="Nadpis1">
    <w:name w:val="heading 1"/>
    <w:basedOn w:val="Nadpis2"/>
    <w:next w:val="Normln"/>
    <w:link w:val="Nadpis1Char"/>
    <w:autoRedefine/>
    <w:uiPriority w:val="9"/>
    <w:qFormat/>
    <w:rsid w:val="0080162B"/>
    <w:pPr>
      <w:tabs>
        <w:tab w:val="left" w:pos="1965"/>
        <w:tab w:val="left" w:pos="3180"/>
      </w:tabs>
      <w:spacing w:before="0" w:after="0"/>
      <w:ind w:left="142"/>
      <w:outlineLvl w:val="0"/>
    </w:pPr>
    <w:rPr>
      <w:b/>
      <w:color w:val="auto"/>
    </w:rPr>
  </w:style>
  <w:style w:type="paragraph" w:styleId="Nadpis2">
    <w:name w:val="heading 2"/>
    <w:basedOn w:val="Normln"/>
    <w:next w:val="Normln"/>
    <w:link w:val="Nadpis2Char"/>
    <w:uiPriority w:val="9"/>
    <w:qFormat/>
    <w:rsid w:val="007D619A"/>
    <w:pPr>
      <w:keepNext/>
      <w:spacing w:before="1200" w:after="60"/>
      <w:outlineLvl w:val="1"/>
    </w:pPr>
    <w:rPr>
      <w:rFonts w:cs="Arial"/>
      <w:bCs/>
      <w:iCs/>
      <w:szCs w:val="28"/>
    </w:rPr>
  </w:style>
  <w:style w:type="paragraph" w:styleId="Nadpis3">
    <w:name w:val="heading 3"/>
    <w:basedOn w:val="Normln"/>
    <w:next w:val="Normln"/>
    <w:link w:val="Nadpis3Char"/>
    <w:uiPriority w:val="9"/>
    <w:qFormat/>
    <w:rsid w:val="008E251C"/>
    <w:pPr>
      <w:keepNext/>
      <w:spacing w:before="240" w:after="60"/>
      <w:outlineLvl w:val="2"/>
    </w:pPr>
    <w:rPr>
      <w:rFonts w:cs="Arial"/>
      <w:b/>
      <w:bCs/>
      <w:sz w:val="20"/>
      <w:szCs w:val="26"/>
    </w:rPr>
  </w:style>
  <w:style w:type="paragraph" w:styleId="Nadpis4">
    <w:name w:val="heading 4"/>
    <w:basedOn w:val="Normln"/>
    <w:next w:val="Normln"/>
    <w:link w:val="Nadpis4Char"/>
    <w:autoRedefine/>
    <w:uiPriority w:val="9"/>
    <w:qFormat/>
    <w:rsid w:val="002818CB"/>
    <w:pPr>
      <w:keepNext/>
      <w:overflowPunct w:val="0"/>
      <w:autoSpaceDE w:val="0"/>
      <w:autoSpaceDN w:val="0"/>
      <w:adjustRightInd w:val="0"/>
      <w:spacing w:before="120" w:after="0" w:line="240" w:lineRule="auto"/>
      <w:ind w:left="1440"/>
      <w:jc w:val="left"/>
      <w:textAlignment w:val="baseline"/>
      <w:outlineLvl w:val="3"/>
    </w:pPr>
    <w:rPr>
      <w:rFonts w:ascii="Times New Roman" w:hAnsi="Times New Roman"/>
      <w:color w:val="auto"/>
      <w:sz w:val="20"/>
      <w:szCs w:val="28"/>
    </w:rPr>
  </w:style>
  <w:style w:type="paragraph" w:styleId="Nadpis5">
    <w:name w:val="heading 5"/>
    <w:basedOn w:val="Normln"/>
    <w:next w:val="Normln"/>
    <w:link w:val="Nadpis5Char"/>
    <w:uiPriority w:val="9"/>
    <w:qFormat/>
    <w:rsid w:val="00841669"/>
    <w:pPr>
      <w:keepNext/>
      <w:numPr>
        <w:ilvl w:val="4"/>
        <w:numId w:val="4"/>
      </w:numPr>
      <w:overflowPunct w:val="0"/>
      <w:autoSpaceDE w:val="0"/>
      <w:autoSpaceDN w:val="0"/>
      <w:adjustRightInd w:val="0"/>
      <w:spacing w:after="0" w:line="240" w:lineRule="auto"/>
      <w:jc w:val="left"/>
      <w:textAlignment w:val="baseline"/>
      <w:outlineLvl w:val="4"/>
    </w:pPr>
    <w:rPr>
      <w:rFonts w:ascii="Times New Roman" w:hAnsi="Times New Roman"/>
      <w:b/>
      <w:color w:val="auto"/>
      <w:sz w:val="20"/>
      <w:szCs w:val="20"/>
      <w:u w:val="single"/>
    </w:rPr>
  </w:style>
  <w:style w:type="paragraph" w:styleId="Nadpis6">
    <w:name w:val="heading 6"/>
    <w:basedOn w:val="Normln"/>
    <w:next w:val="Normln"/>
    <w:link w:val="Nadpis6Char"/>
    <w:uiPriority w:val="9"/>
    <w:qFormat/>
    <w:rsid w:val="00841669"/>
    <w:pPr>
      <w:numPr>
        <w:ilvl w:val="5"/>
        <w:numId w:val="4"/>
      </w:numPr>
      <w:overflowPunct w:val="0"/>
      <w:autoSpaceDE w:val="0"/>
      <w:autoSpaceDN w:val="0"/>
      <w:adjustRightInd w:val="0"/>
      <w:spacing w:before="240" w:after="60" w:line="240" w:lineRule="auto"/>
      <w:jc w:val="left"/>
      <w:textAlignment w:val="baseline"/>
      <w:outlineLvl w:val="5"/>
    </w:pPr>
    <w:rPr>
      <w:rFonts w:ascii="Times New Roman" w:hAnsi="Times New Roman"/>
      <w:b/>
      <w:bCs/>
      <w:color w:val="auto"/>
      <w:sz w:val="20"/>
      <w:szCs w:val="20"/>
    </w:rPr>
  </w:style>
  <w:style w:type="paragraph" w:styleId="Nadpis7">
    <w:name w:val="heading 7"/>
    <w:basedOn w:val="Normln"/>
    <w:next w:val="Normln"/>
    <w:link w:val="Nadpis7Char"/>
    <w:uiPriority w:val="9"/>
    <w:qFormat/>
    <w:rsid w:val="00841669"/>
    <w:pPr>
      <w:numPr>
        <w:ilvl w:val="6"/>
        <w:numId w:val="4"/>
      </w:numPr>
      <w:overflowPunct w:val="0"/>
      <w:autoSpaceDE w:val="0"/>
      <w:autoSpaceDN w:val="0"/>
      <w:adjustRightInd w:val="0"/>
      <w:spacing w:before="240" w:after="60" w:line="240" w:lineRule="auto"/>
      <w:jc w:val="left"/>
      <w:textAlignment w:val="baseline"/>
      <w:outlineLvl w:val="6"/>
    </w:pPr>
    <w:rPr>
      <w:rFonts w:ascii="Times New Roman" w:hAnsi="Times New Roman"/>
      <w:color w:val="auto"/>
      <w:sz w:val="20"/>
    </w:rPr>
  </w:style>
  <w:style w:type="paragraph" w:styleId="Nadpis8">
    <w:name w:val="heading 8"/>
    <w:basedOn w:val="Normln"/>
    <w:next w:val="Normln"/>
    <w:link w:val="Nadpis8Char"/>
    <w:uiPriority w:val="9"/>
    <w:qFormat/>
    <w:rsid w:val="00841669"/>
    <w:pPr>
      <w:numPr>
        <w:ilvl w:val="7"/>
        <w:numId w:val="4"/>
      </w:numPr>
      <w:overflowPunct w:val="0"/>
      <w:autoSpaceDE w:val="0"/>
      <w:autoSpaceDN w:val="0"/>
      <w:adjustRightInd w:val="0"/>
      <w:spacing w:before="240" w:after="60" w:line="240" w:lineRule="auto"/>
      <w:jc w:val="left"/>
      <w:textAlignment w:val="baseline"/>
      <w:outlineLvl w:val="7"/>
    </w:pPr>
    <w:rPr>
      <w:rFonts w:ascii="Times New Roman" w:hAnsi="Times New Roman"/>
      <w:i/>
      <w:iCs/>
      <w:color w:val="auto"/>
      <w:sz w:val="20"/>
    </w:rPr>
  </w:style>
  <w:style w:type="paragraph" w:styleId="Nadpis9">
    <w:name w:val="heading 9"/>
    <w:basedOn w:val="Normln"/>
    <w:next w:val="Normln"/>
    <w:link w:val="Nadpis9Char"/>
    <w:uiPriority w:val="9"/>
    <w:qFormat/>
    <w:rsid w:val="00841669"/>
    <w:pPr>
      <w:numPr>
        <w:ilvl w:val="8"/>
        <w:numId w:val="4"/>
      </w:numPr>
      <w:overflowPunct w:val="0"/>
      <w:autoSpaceDE w:val="0"/>
      <w:autoSpaceDN w:val="0"/>
      <w:adjustRightInd w:val="0"/>
      <w:spacing w:before="240" w:after="60" w:line="240" w:lineRule="auto"/>
      <w:jc w:val="left"/>
      <w:textAlignment w:val="baseline"/>
      <w:outlineLvl w:val="8"/>
    </w:pPr>
    <w:rPr>
      <w:rFonts w:cs="Arial"/>
      <w:color w:val="auto"/>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bCs/>
      <w:noProof/>
      <w:color w:val="000000"/>
      <w:kern w:val="32"/>
      <w:sz w:val="32"/>
      <w:szCs w:val="32"/>
    </w:rPr>
  </w:style>
  <w:style w:type="character" w:customStyle="1" w:styleId="Nadpis2Char">
    <w:name w:val="Nadpis 2 Char"/>
    <w:basedOn w:val="Standardnpsmoodstavce"/>
    <w:link w:val="Nadpis2"/>
    <w:uiPriority w:val="9"/>
    <w:locked/>
    <w:rsid w:val="007D619A"/>
    <w:rPr>
      <w:rFonts w:ascii="Arial" w:hAnsi="Arial" w:cs="Arial"/>
      <w:bCs/>
      <w:iCs/>
      <w:noProof/>
      <w:color w:val="000000"/>
      <w:sz w:val="28"/>
      <w:szCs w:val="28"/>
      <w:lang w:val="nl-NL" w:eastAsia="cs-CZ" w:bidi="ar-SA"/>
    </w:rPr>
  </w:style>
  <w:style w:type="character" w:customStyle="1" w:styleId="Nadpis3Char">
    <w:name w:val="Nadpis 3 Char"/>
    <w:basedOn w:val="Standardnpsmoodstavce"/>
    <w:link w:val="Nadpis3"/>
    <w:uiPriority w:val="9"/>
    <w:locked/>
    <w:rsid w:val="008E251C"/>
    <w:rPr>
      <w:rFonts w:ascii="Arial" w:hAnsi="Arial" w:cs="Arial"/>
      <w:b/>
      <w:bCs/>
      <w:noProof/>
      <w:color w:val="000000"/>
      <w:sz w:val="26"/>
      <w:szCs w:val="26"/>
      <w:lang w:val="nl-NL" w:eastAsia="cs-CZ" w:bidi="ar-SA"/>
    </w:rPr>
  </w:style>
  <w:style w:type="character" w:customStyle="1" w:styleId="Nadpis4Char">
    <w:name w:val="Nadpis 4 Char"/>
    <w:basedOn w:val="Standardnpsmoodstavce"/>
    <w:link w:val="Nadpis4"/>
    <w:uiPriority w:val="9"/>
    <w:locked/>
    <w:rsid w:val="002818CB"/>
    <w:rPr>
      <w:rFonts w:cs="Times New Roman"/>
      <w:sz w:val="28"/>
      <w:szCs w:val="28"/>
    </w:rPr>
  </w:style>
  <w:style w:type="character" w:customStyle="1" w:styleId="Nadpis5Char">
    <w:name w:val="Nadpis 5 Char"/>
    <w:basedOn w:val="Standardnpsmoodstavce"/>
    <w:link w:val="Nadpis5"/>
    <w:uiPriority w:val="9"/>
    <w:locked/>
    <w:rsid w:val="00841669"/>
    <w:rPr>
      <w:rFonts w:cs="Times New Roman"/>
      <w:b/>
      <w:u w:val="single"/>
    </w:rPr>
  </w:style>
  <w:style w:type="character" w:customStyle="1" w:styleId="Nadpis6Char">
    <w:name w:val="Nadpis 6 Char"/>
    <w:basedOn w:val="Standardnpsmoodstavce"/>
    <w:link w:val="Nadpis6"/>
    <w:uiPriority w:val="9"/>
    <w:locked/>
    <w:rsid w:val="00841669"/>
    <w:rPr>
      <w:rFonts w:cs="Times New Roman"/>
      <w:b/>
      <w:bCs/>
    </w:rPr>
  </w:style>
  <w:style w:type="character" w:customStyle="1" w:styleId="Nadpis7Char">
    <w:name w:val="Nadpis 7 Char"/>
    <w:basedOn w:val="Standardnpsmoodstavce"/>
    <w:link w:val="Nadpis7"/>
    <w:uiPriority w:val="9"/>
    <w:locked/>
    <w:rsid w:val="00841669"/>
    <w:rPr>
      <w:rFonts w:cs="Times New Roman"/>
      <w:sz w:val="24"/>
      <w:szCs w:val="24"/>
    </w:rPr>
  </w:style>
  <w:style w:type="character" w:customStyle="1" w:styleId="Nadpis8Char">
    <w:name w:val="Nadpis 8 Char"/>
    <w:basedOn w:val="Standardnpsmoodstavce"/>
    <w:link w:val="Nadpis8"/>
    <w:uiPriority w:val="9"/>
    <w:locked/>
    <w:rsid w:val="00841669"/>
    <w:rPr>
      <w:rFonts w:cs="Times New Roman"/>
      <w:i/>
      <w:iCs/>
      <w:sz w:val="24"/>
      <w:szCs w:val="24"/>
    </w:rPr>
  </w:style>
  <w:style w:type="character" w:customStyle="1" w:styleId="Nadpis9Char">
    <w:name w:val="Nadpis 9 Char"/>
    <w:basedOn w:val="Standardnpsmoodstavce"/>
    <w:link w:val="Nadpis9"/>
    <w:uiPriority w:val="9"/>
    <w:locked/>
    <w:rsid w:val="00841669"/>
    <w:rPr>
      <w:rFonts w:ascii="Arial" w:hAnsi="Arial" w:cs="Arial"/>
    </w:rPr>
  </w:style>
  <w:style w:type="paragraph" w:styleId="Zhlav">
    <w:name w:val="header"/>
    <w:basedOn w:val="Zpat"/>
    <w:link w:val="ZhlavChar"/>
    <w:uiPriority w:val="99"/>
    <w:rsid w:val="0020440B"/>
    <w:pPr>
      <w:ind w:left="1247"/>
    </w:pPr>
  </w:style>
  <w:style w:type="character" w:customStyle="1" w:styleId="ZhlavChar">
    <w:name w:val="Záhlaví Char"/>
    <w:basedOn w:val="Standardnpsmoodstavce"/>
    <w:link w:val="Zhlav"/>
    <w:uiPriority w:val="99"/>
    <w:semiHidden/>
    <w:locked/>
    <w:rPr>
      <w:rFonts w:ascii="Arial" w:hAnsi="Arial" w:cs="Times New Roman"/>
      <w:noProof/>
      <w:color w:val="000000"/>
      <w:sz w:val="24"/>
      <w:szCs w:val="24"/>
    </w:rPr>
  </w:style>
  <w:style w:type="paragraph" w:styleId="Zpat">
    <w:name w:val="footer"/>
    <w:basedOn w:val="Normln"/>
    <w:link w:val="ZpatChar"/>
    <w:uiPriority w:val="99"/>
    <w:rsid w:val="004D7D45"/>
    <w:pPr>
      <w:tabs>
        <w:tab w:val="center" w:pos="4536"/>
        <w:tab w:val="right" w:pos="9072"/>
      </w:tabs>
      <w:spacing w:line="180" w:lineRule="exact"/>
      <w:ind w:left="1077"/>
      <w:jc w:val="center"/>
    </w:pPr>
    <w:rPr>
      <w:rFonts w:ascii="Gill Sans" w:hAnsi="Gill Sans"/>
      <w:color w:val="auto"/>
      <w:sz w:val="18"/>
      <w:szCs w:val="18"/>
    </w:rPr>
  </w:style>
  <w:style w:type="character" w:customStyle="1" w:styleId="ZpatChar">
    <w:name w:val="Zápatí Char"/>
    <w:basedOn w:val="Standardnpsmoodstavce"/>
    <w:link w:val="Zpat"/>
    <w:uiPriority w:val="99"/>
    <w:locked/>
    <w:rPr>
      <w:rFonts w:ascii="Arial" w:hAnsi="Arial" w:cs="Times New Roman"/>
      <w:noProof/>
      <w:color w:val="000000"/>
      <w:sz w:val="24"/>
      <w:szCs w:val="24"/>
    </w:rPr>
  </w:style>
  <w:style w:type="paragraph" w:customStyle="1" w:styleId="vnitrekzapati">
    <w:name w:val="vnitrek zapati"/>
    <w:basedOn w:val="Zpat"/>
    <w:rsid w:val="00814B56"/>
    <w:pPr>
      <w:framePr w:wrap="around" w:vAnchor="page" w:hAnchor="page" w:y="2836"/>
    </w:pPr>
    <w:rPr>
      <w:rFonts w:cs="Arial"/>
      <w:color w:val="807F83"/>
    </w:rPr>
  </w:style>
  <w:style w:type="paragraph" w:customStyle="1" w:styleId="Adresa">
    <w:name w:val="Adresa"/>
    <w:basedOn w:val="Normln"/>
    <w:next w:val="Normln"/>
    <w:autoRedefine/>
    <w:rsid w:val="00C82D30"/>
    <w:pPr>
      <w:spacing w:line="280" w:lineRule="atLeast"/>
      <w:ind w:left="142" w:firstLine="868"/>
      <w:jc w:val="right"/>
    </w:pPr>
    <w:rPr>
      <w:color w:val="auto"/>
      <w:szCs w:val="20"/>
    </w:rPr>
  </w:style>
  <w:style w:type="paragraph" w:styleId="Rozloendokumentu">
    <w:name w:val="Document Map"/>
    <w:basedOn w:val="Normln"/>
    <w:link w:val="RozloendokumentuChar"/>
    <w:uiPriority w:val="99"/>
    <w:semiHidden/>
    <w:rsid w:val="00D56F93"/>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ahoma" w:hAnsi="Tahoma" w:cs="Tahoma"/>
      <w:noProof/>
      <w:color w:val="000000"/>
      <w:sz w:val="16"/>
      <w:szCs w:val="16"/>
    </w:rPr>
  </w:style>
  <w:style w:type="paragraph" w:customStyle="1" w:styleId="uvodniosloveni">
    <w:name w:val="uvodni osloveni"/>
    <w:basedOn w:val="Normln"/>
    <w:rsid w:val="003C3415"/>
    <w:pPr>
      <w:spacing w:before="1200"/>
      <w:ind w:left="142"/>
    </w:pPr>
    <w:rPr>
      <w:szCs w:val="20"/>
    </w:rPr>
  </w:style>
  <w:style w:type="paragraph" w:styleId="Textbubliny">
    <w:name w:val="Balloon Text"/>
    <w:basedOn w:val="Normln"/>
    <w:link w:val="TextbublinyChar"/>
    <w:uiPriority w:val="99"/>
    <w:rsid w:val="003C341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3C3415"/>
    <w:rPr>
      <w:rFonts w:ascii="Tahoma" w:hAnsi="Tahoma" w:cs="Tahoma"/>
      <w:noProof/>
      <w:color w:val="000000"/>
      <w:sz w:val="16"/>
      <w:szCs w:val="16"/>
    </w:rPr>
  </w:style>
  <w:style w:type="character" w:customStyle="1" w:styleId="jmeno">
    <w:name w:val="jmeno"/>
    <w:rsid w:val="00AB640F"/>
  </w:style>
  <w:style w:type="character" w:styleId="Hypertextovodkaz">
    <w:name w:val="Hyperlink"/>
    <w:basedOn w:val="Standardnpsmoodstavce"/>
    <w:uiPriority w:val="99"/>
    <w:rsid w:val="00E15FE8"/>
    <w:rPr>
      <w:rFonts w:cs="Times New Roman"/>
      <w:color w:val="0563C1" w:themeColor="hyperlink"/>
      <w:u w:val="single"/>
    </w:rPr>
  </w:style>
  <w:style w:type="table" w:styleId="Mkatabulky">
    <w:name w:val="Table Grid"/>
    <w:basedOn w:val="Normlntabulka"/>
    <w:uiPriority w:val="39"/>
    <w:rsid w:val="006F4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yhlky">
    <w:name w:val="nadpis vyhlášky"/>
    <w:basedOn w:val="Normln"/>
    <w:next w:val="Ministerstvo"/>
    <w:rsid w:val="00841669"/>
    <w:pPr>
      <w:keepNext/>
      <w:keepLines/>
      <w:overflowPunct w:val="0"/>
      <w:autoSpaceDE w:val="0"/>
      <w:autoSpaceDN w:val="0"/>
      <w:adjustRightInd w:val="0"/>
      <w:spacing w:before="120" w:after="0" w:line="240" w:lineRule="auto"/>
      <w:jc w:val="center"/>
      <w:textAlignment w:val="baseline"/>
      <w:outlineLvl w:val="0"/>
    </w:pPr>
    <w:rPr>
      <w:rFonts w:ascii="Times New Roman" w:hAnsi="Times New Roman"/>
      <w:b/>
      <w:color w:val="auto"/>
      <w:sz w:val="20"/>
      <w:szCs w:val="20"/>
    </w:rPr>
  </w:style>
  <w:style w:type="paragraph" w:customStyle="1" w:styleId="Ministerstvo">
    <w:name w:val="Ministerstvo"/>
    <w:basedOn w:val="Normln"/>
    <w:next w:val="Normln"/>
    <w:rsid w:val="00841669"/>
    <w:pPr>
      <w:keepNext/>
      <w:keepLines/>
      <w:overflowPunct w:val="0"/>
      <w:autoSpaceDE w:val="0"/>
      <w:autoSpaceDN w:val="0"/>
      <w:adjustRightInd w:val="0"/>
      <w:spacing w:before="360" w:after="240" w:line="240" w:lineRule="auto"/>
      <w:jc w:val="left"/>
      <w:textAlignment w:val="baseline"/>
    </w:pPr>
    <w:rPr>
      <w:rFonts w:ascii="Times New Roman" w:hAnsi="Times New Roman"/>
      <w:color w:val="auto"/>
      <w:sz w:val="20"/>
      <w:szCs w:val="20"/>
    </w:rPr>
  </w:style>
  <w:style w:type="paragraph" w:customStyle="1" w:styleId="Nvrh">
    <w:name w:val="Návrh"/>
    <w:basedOn w:val="Normln"/>
    <w:next w:val="Normln"/>
    <w:rsid w:val="00841669"/>
    <w:pPr>
      <w:keepNext/>
      <w:keepLines/>
      <w:overflowPunct w:val="0"/>
      <w:autoSpaceDE w:val="0"/>
      <w:autoSpaceDN w:val="0"/>
      <w:adjustRightInd w:val="0"/>
      <w:spacing w:after="240" w:line="240" w:lineRule="auto"/>
      <w:jc w:val="center"/>
      <w:textAlignment w:val="baseline"/>
      <w:outlineLvl w:val="0"/>
    </w:pPr>
    <w:rPr>
      <w:rFonts w:ascii="Times New Roman" w:hAnsi="Times New Roman"/>
      <w:color w:val="auto"/>
      <w:spacing w:val="40"/>
      <w:sz w:val="20"/>
      <w:szCs w:val="20"/>
    </w:rPr>
  </w:style>
  <w:style w:type="paragraph" w:customStyle="1" w:styleId="VYHLKA">
    <w:name w:val="VYHLÁŠKA"/>
    <w:basedOn w:val="Normln"/>
    <w:next w:val="nadpisvyhlky"/>
    <w:rsid w:val="00841669"/>
    <w:pPr>
      <w:keepNext/>
      <w:keepLines/>
      <w:overflowPunct w:val="0"/>
      <w:autoSpaceDE w:val="0"/>
      <w:autoSpaceDN w:val="0"/>
      <w:adjustRightInd w:val="0"/>
      <w:spacing w:after="0" w:line="240" w:lineRule="auto"/>
      <w:jc w:val="center"/>
      <w:textAlignment w:val="baseline"/>
      <w:outlineLvl w:val="0"/>
    </w:pPr>
    <w:rPr>
      <w:rFonts w:ascii="Times New Roman" w:hAnsi="Times New Roman"/>
      <w:b/>
      <w:caps/>
      <w:color w:val="auto"/>
      <w:sz w:val="20"/>
      <w:szCs w:val="20"/>
    </w:rPr>
  </w:style>
  <w:style w:type="paragraph" w:customStyle="1" w:styleId="Textodstavce">
    <w:name w:val="Text odstavce"/>
    <w:basedOn w:val="Normln"/>
    <w:uiPriority w:val="99"/>
    <w:rsid w:val="00841669"/>
    <w:pPr>
      <w:numPr>
        <w:numId w:val="4"/>
      </w:numPr>
      <w:tabs>
        <w:tab w:val="left" w:pos="851"/>
      </w:tabs>
      <w:overflowPunct w:val="0"/>
      <w:autoSpaceDE w:val="0"/>
      <w:autoSpaceDN w:val="0"/>
      <w:adjustRightInd w:val="0"/>
      <w:spacing w:before="120" w:line="240" w:lineRule="auto"/>
      <w:jc w:val="left"/>
      <w:textAlignment w:val="baseline"/>
      <w:outlineLvl w:val="6"/>
    </w:pPr>
    <w:rPr>
      <w:rFonts w:ascii="Times New Roman" w:hAnsi="Times New Roman"/>
      <w:color w:val="auto"/>
      <w:sz w:val="20"/>
      <w:szCs w:val="20"/>
    </w:rPr>
  </w:style>
  <w:style w:type="paragraph" w:customStyle="1" w:styleId="Textbodu">
    <w:name w:val="Text bodu"/>
    <w:basedOn w:val="Normln"/>
    <w:uiPriority w:val="99"/>
    <w:rsid w:val="00841669"/>
    <w:pPr>
      <w:tabs>
        <w:tab w:val="num" w:pos="851"/>
      </w:tabs>
      <w:overflowPunct w:val="0"/>
      <w:autoSpaceDE w:val="0"/>
      <w:autoSpaceDN w:val="0"/>
      <w:adjustRightInd w:val="0"/>
      <w:spacing w:after="0" w:line="240" w:lineRule="auto"/>
      <w:ind w:left="851" w:hanging="426"/>
      <w:jc w:val="left"/>
      <w:textAlignment w:val="baseline"/>
      <w:outlineLvl w:val="8"/>
    </w:pPr>
    <w:rPr>
      <w:rFonts w:ascii="Times New Roman" w:hAnsi="Times New Roman"/>
      <w:color w:val="auto"/>
      <w:sz w:val="20"/>
      <w:szCs w:val="20"/>
    </w:rPr>
  </w:style>
  <w:style w:type="paragraph" w:customStyle="1" w:styleId="Textpsmene">
    <w:name w:val="Text písmene"/>
    <w:basedOn w:val="Normln"/>
    <w:uiPriority w:val="99"/>
    <w:rsid w:val="00841669"/>
    <w:pPr>
      <w:tabs>
        <w:tab w:val="num" w:pos="425"/>
      </w:tabs>
      <w:overflowPunct w:val="0"/>
      <w:autoSpaceDE w:val="0"/>
      <w:autoSpaceDN w:val="0"/>
      <w:adjustRightInd w:val="0"/>
      <w:spacing w:after="0" w:line="240" w:lineRule="auto"/>
      <w:ind w:left="425" w:hanging="425"/>
      <w:jc w:val="left"/>
      <w:textAlignment w:val="baseline"/>
      <w:outlineLvl w:val="7"/>
    </w:pPr>
    <w:rPr>
      <w:rFonts w:ascii="Times New Roman" w:hAnsi="Times New Roman"/>
      <w:color w:val="auto"/>
      <w:sz w:val="20"/>
      <w:szCs w:val="20"/>
    </w:rPr>
  </w:style>
  <w:style w:type="paragraph" w:styleId="Textpoznpodarou">
    <w:name w:val="footnote text"/>
    <w:basedOn w:val="Normln"/>
    <w:link w:val="TextpoznpodarouChar"/>
    <w:uiPriority w:val="99"/>
    <w:rsid w:val="00841669"/>
    <w:pPr>
      <w:tabs>
        <w:tab w:val="left" w:pos="425"/>
      </w:tabs>
      <w:overflowPunct w:val="0"/>
      <w:autoSpaceDE w:val="0"/>
      <w:autoSpaceDN w:val="0"/>
      <w:adjustRightInd w:val="0"/>
      <w:spacing w:after="0" w:line="240" w:lineRule="auto"/>
      <w:ind w:left="425" w:hanging="425"/>
      <w:jc w:val="left"/>
      <w:textAlignment w:val="baseline"/>
    </w:pPr>
    <w:rPr>
      <w:rFonts w:ascii="Times New Roman" w:hAnsi="Times New Roman"/>
      <w:color w:val="auto"/>
      <w:sz w:val="20"/>
      <w:szCs w:val="20"/>
    </w:rPr>
  </w:style>
  <w:style w:type="character" w:customStyle="1" w:styleId="TextpoznpodarouChar">
    <w:name w:val="Text pozn. pod čarou Char"/>
    <w:basedOn w:val="Standardnpsmoodstavce"/>
    <w:link w:val="Textpoznpodarou"/>
    <w:uiPriority w:val="99"/>
    <w:locked/>
    <w:rsid w:val="00841669"/>
    <w:rPr>
      <w:rFonts w:cs="Times New Roman"/>
    </w:rPr>
  </w:style>
  <w:style w:type="character" w:styleId="Znakapoznpodarou">
    <w:name w:val="footnote reference"/>
    <w:basedOn w:val="Standardnpsmoodstavce"/>
    <w:uiPriority w:val="99"/>
    <w:rsid w:val="00841669"/>
    <w:rPr>
      <w:rFonts w:cs="Times New Roman"/>
      <w:vertAlign w:val="superscript"/>
    </w:rPr>
  </w:style>
  <w:style w:type="paragraph" w:styleId="Odstavecseseznamem">
    <w:name w:val="List Paragraph"/>
    <w:aliases w:val="Odstavec_muj"/>
    <w:basedOn w:val="Normln"/>
    <w:link w:val="OdstavecseseznamemChar"/>
    <w:uiPriority w:val="99"/>
    <w:qFormat/>
    <w:rsid w:val="00841669"/>
    <w:pPr>
      <w:overflowPunct w:val="0"/>
      <w:autoSpaceDE w:val="0"/>
      <w:autoSpaceDN w:val="0"/>
      <w:adjustRightInd w:val="0"/>
      <w:spacing w:after="0" w:line="240" w:lineRule="auto"/>
      <w:ind w:left="708"/>
      <w:jc w:val="left"/>
      <w:textAlignment w:val="baseline"/>
    </w:pPr>
    <w:rPr>
      <w:rFonts w:ascii="Times New Roman" w:hAnsi="Times New Roman"/>
      <w:color w:val="auto"/>
      <w:sz w:val="20"/>
      <w:szCs w:val="20"/>
    </w:rPr>
  </w:style>
  <w:style w:type="character" w:customStyle="1" w:styleId="OdstavecseseznamemChar">
    <w:name w:val="Odstavec se seznamem Char"/>
    <w:aliases w:val="Odstavec_muj Char"/>
    <w:link w:val="Odstavecseseznamem"/>
    <w:locked/>
    <w:rsid w:val="00786E4D"/>
  </w:style>
  <w:style w:type="paragraph" w:customStyle="1" w:styleId="Textparagrafu">
    <w:name w:val="Text paragrafu"/>
    <w:basedOn w:val="Normln"/>
    <w:uiPriority w:val="99"/>
    <w:rsid w:val="00277D34"/>
    <w:pPr>
      <w:spacing w:before="240" w:after="160" w:line="259" w:lineRule="auto"/>
      <w:ind w:firstLine="425"/>
      <w:jc w:val="left"/>
      <w:outlineLvl w:val="5"/>
    </w:pPr>
    <w:rPr>
      <w:rFonts w:ascii="Calibri" w:hAnsi="Calibri"/>
      <w:color w:val="auto"/>
      <w:szCs w:val="22"/>
      <w:lang w:eastAsia="en-US"/>
    </w:rPr>
  </w:style>
  <w:style w:type="paragraph" w:customStyle="1" w:styleId="Default">
    <w:name w:val="Default"/>
    <w:rsid w:val="00277D34"/>
    <w:pPr>
      <w:autoSpaceDE w:val="0"/>
      <w:autoSpaceDN w:val="0"/>
      <w:adjustRightInd w:val="0"/>
    </w:pPr>
    <w:rPr>
      <w:rFonts w:ascii="EUAlbertina" w:hAnsi="EUAlbertina" w:cs="EUAlbertina"/>
      <w:color w:val="000000"/>
      <w:sz w:val="24"/>
      <w:szCs w:val="24"/>
    </w:rPr>
  </w:style>
  <w:style w:type="paragraph" w:customStyle="1" w:styleId="slovn">
    <w:name w:val="číslování"/>
    <w:basedOn w:val="Normln"/>
    <w:rsid w:val="00786E4D"/>
    <w:pPr>
      <w:numPr>
        <w:numId w:val="19"/>
      </w:numPr>
      <w:spacing w:after="0" w:line="240" w:lineRule="auto"/>
      <w:jc w:val="center"/>
    </w:pPr>
    <w:rPr>
      <w:rFonts w:ascii="Times New Roman" w:hAnsi="Times New Roman"/>
      <w:color w:val="auto"/>
      <w:sz w:val="20"/>
      <w:szCs w:val="20"/>
    </w:rPr>
  </w:style>
  <w:style w:type="character" w:styleId="Siln">
    <w:name w:val="Strong"/>
    <w:basedOn w:val="Standardnpsmoodstavce"/>
    <w:uiPriority w:val="22"/>
    <w:qFormat/>
    <w:rsid w:val="00786E4D"/>
    <w:rPr>
      <w:rFonts w:cs="Times New Roman"/>
      <w:b/>
    </w:rPr>
  </w:style>
  <w:style w:type="paragraph" w:styleId="Normlnweb">
    <w:name w:val="Normal (Web)"/>
    <w:basedOn w:val="Normln"/>
    <w:uiPriority w:val="99"/>
    <w:unhideWhenUsed/>
    <w:rsid w:val="00786E4D"/>
    <w:pPr>
      <w:spacing w:before="100" w:beforeAutospacing="1" w:after="100" w:afterAutospacing="1" w:line="240" w:lineRule="auto"/>
      <w:jc w:val="left"/>
    </w:pPr>
    <w:rPr>
      <w:rFonts w:ascii="Times New Roman" w:hAnsi="Times New Roman"/>
      <w:color w:val="auto"/>
      <w:sz w:val="24"/>
    </w:rPr>
  </w:style>
  <w:style w:type="paragraph" w:customStyle="1" w:styleId="Paragraf">
    <w:name w:val="Paragraf"/>
    <w:basedOn w:val="Normln"/>
    <w:next w:val="Textodstavce"/>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Oddl">
    <w:name w:val="Oddíl"/>
    <w:basedOn w:val="Normln"/>
    <w:next w:val="Nadpisoddlu"/>
    <w:rsid w:val="002818CB"/>
    <w:pPr>
      <w:keepNext/>
      <w:keepLines/>
      <w:overflowPunct w:val="0"/>
      <w:autoSpaceDE w:val="0"/>
      <w:autoSpaceDN w:val="0"/>
      <w:adjustRightInd w:val="0"/>
      <w:spacing w:before="240" w:after="0" w:line="240" w:lineRule="auto"/>
      <w:jc w:val="center"/>
      <w:textAlignment w:val="baseline"/>
      <w:outlineLvl w:val="4"/>
    </w:pPr>
    <w:rPr>
      <w:rFonts w:ascii="Times New Roman" w:hAnsi="Times New Roman"/>
      <w:color w:val="auto"/>
      <w:sz w:val="20"/>
      <w:szCs w:val="20"/>
    </w:rPr>
  </w:style>
  <w:style w:type="paragraph" w:customStyle="1" w:styleId="Nadpisoddlu">
    <w:name w:val="Nadpis oddílu"/>
    <w:basedOn w:val="Normln"/>
    <w:next w:val="Paragraf"/>
    <w:rsid w:val="002818CB"/>
    <w:pPr>
      <w:keepNext/>
      <w:keepLines/>
      <w:overflowPunct w:val="0"/>
      <w:autoSpaceDE w:val="0"/>
      <w:autoSpaceDN w:val="0"/>
      <w:adjustRightInd w:val="0"/>
      <w:spacing w:after="0" w:line="240" w:lineRule="auto"/>
      <w:jc w:val="center"/>
      <w:textAlignment w:val="baseline"/>
      <w:outlineLvl w:val="4"/>
    </w:pPr>
    <w:rPr>
      <w:rFonts w:ascii="Times New Roman" w:hAnsi="Times New Roman"/>
      <w:b/>
      <w:color w:val="auto"/>
      <w:sz w:val="20"/>
      <w:szCs w:val="20"/>
    </w:rPr>
  </w:style>
  <w:style w:type="paragraph" w:customStyle="1" w:styleId="Dl">
    <w:name w:val="Díl"/>
    <w:basedOn w:val="Normln"/>
    <w:next w:val="Nadpisdlu"/>
    <w:rsid w:val="002818CB"/>
    <w:pPr>
      <w:keepNext/>
      <w:keepLines/>
      <w:overflowPunct w:val="0"/>
      <w:autoSpaceDE w:val="0"/>
      <w:autoSpaceDN w:val="0"/>
      <w:adjustRightInd w:val="0"/>
      <w:spacing w:before="240" w:after="0" w:line="240" w:lineRule="auto"/>
      <w:jc w:val="center"/>
      <w:textAlignment w:val="baseline"/>
      <w:outlineLvl w:val="3"/>
    </w:pPr>
    <w:rPr>
      <w:rFonts w:ascii="Times New Roman" w:hAnsi="Times New Roman"/>
      <w:color w:val="auto"/>
      <w:sz w:val="20"/>
      <w:szCs w:val="20"/>
    </w:rPr>
  </w:style>
  <w:style w:type="paragraph" w:customStyle="1" w:styleId="Nadpisdlu">
    <w:name w:val="Nadpis dílu"/>
    <w:basedOn w:val="Normln"/>
    <w:next w:val="Oddl"/>
    <w:rsid w:val="002818CB"/>
    <w:pPr>
      <w:keepNext/>
      <w:keepLines/>
      <w:overflowPunct w:val="0"/>
      <w:autoSpaceDE w:val="0"/>
      <w:autoSpaceDN w:val="0"/>
      <w:adjustRightInd w:val="0"/>
      <w:spacing w:after="0" w:line="240" w:lineRule="auto"/>
      <w:jc w:val="center"/>
      <w:textAlignment w:val="baseline"/>
      <w:outlineLvl w:val="3"/>
    </w:pPr>
    <w:rPr>
      <w:rFonts w:ascii="Times New Roman" w:hAnsi="Times New Roman"/>
      <w:b/>
      <w:color w:val="auto"/>
      <w:sz w:val="20"/>
      <w:szCs w:val="20"/>
    </w:rPr>
  </w:style>
  <w:style w:type="paragraph" w:customStyle="1" w:styleId="Hlava">
    <w:name w:val="Hlava"/>
    <w:basedOn w:val="Normln"/>
    <w:next w:val="Nadpishlavy"/>
    <w:rsid w:val="002818CB"/>
    <w:pPr>
      <w:keepNext/>
      <w:keepLines/>
      <w:overflowPunct w:val="0"/>
      <w:autoSpaceDE w:val="0"/>
      <w:autoSpaceDN w:val="0"/>
      <w:adjustRightInd w:val="0"/>
      <w:spacing w:before="240" w:after="0" w:line="240" w:lineRule="auto"/>
      <w:jc w:val="center"/>
      <w:textAlignment w:val="baseline"/>
      <w:outlineLvl w:val="2"/>
    </w:pPr>
    <w:rPr>
      <w:rFonts w:ascii="Times New Roman" w:hAnsi="Times New Roman"/>
      <w:color w:val="auto"/>
      <w:sz w:val="20"/>
      <w:szCs w:val="20"/>
    </w:rPr>
  </w:style>
  <w:style w:type="paragraph" w:customStyle="1" w:styleId="Nadpishlavy">
    <w:name w:val="Nadpis hlavy"/>
    <w:basedOn w:val="Normln"/>
    <w:next w:val="Dl"/>
    <w:rsid w:val="002818CB"/>
    <w:pPr>
      <w:keepNext/>
      <w:keepLines/>
      <w:overflowPunct w:val="0"/>
      <w:autoSpaceDE w:val="0"/>
      <w:autoSpaceDN w:val="0"/>
      <w:adjustRightInd w:val="0"/>
      <w:spacing w:after="0" w:line="240" w:lineRule="auto"/>
      <w:jc w:val="center"/>
      <w:textAlignment w:val="baseline"/>
      <w:outlineLvl w:val="2"/>
    </w:pPr>
    <w:rPr>
      <w:rFonts w:ascii="Times New Roman" w:hAnsi="Times New Roman"/>
      <w:b/>
      <w:color w:val="auto"/>
      <w:sz w:val="20"/>
      <w:szCs w:val="20"/>
    </w:rPr>
  </w:style>
  <w:style w:type="paragraph" w:customStyle="1" w:styleId="ST">
    <w:name w:val="ČÁST"/>
    <w:basedOn w:val="Normln"/>
    <w:next w:val="NADPISSTI"/>
    <w:rsid w:val="002818CB"/>
    <w:pPr>
      <w:keepNext/>
      <w:keepLines/>
      <w:overflowPunct w:val="0"/>
      <w:autoSpaceDE w:val="0"/>
      <w:autoSpaceDN w:val="0"/>
      <w:adjustRightInd w:val="0"/>
      <w:spacing w:before="240" w:line="240" w:lineRule="auto"/>
      <w:jc w:val="center"/>
      <w:textAlignment w:val="baseline"/>
      <w:outlineLvl w:val="1"/>
    </w:pPr>
    <w:rPr>
      <w:rFonts w:ascii="Times New Roman" w:hAnsi="Times New Roman"/>
      <w:caps/>
      <w:color w:val="auto"/>
      <w:sz w:val="20"/>
      <w:szCs w:val="20"/>
    </w:rPr>
  </w:style>
  <w:style w:type="paragraph" w:customStyle="1" w:styleId="NADPISSTI">
    <w:name w:val="NADPIS ČÁSTI"/>
    <w:basedOn w:val="Normln"/>
    <w:next w:val="Hlava"/>
    <w:rsid w:val="002818CB"/>
    <w:pPr>
      <w:keepNext/>
      <w:keepLines/>
      <w:overflowPunct w:val="0"/>
      <w:autoSpaceDE w:val="0"/>
      <w:autoSpaceDN w:val="0"/>
      <w:adjustRightInd w:val="0"/>
      <w:spacing w:after="0" w:line="240" w:lineRule="auto"/>
      <w:jc w:val="center"/>
      <w:textAlignment w:val="baseline"/>
      <w:outlineLvl w:val="1"/>
    </w:pPr>
    <w:rPr>
      <w:rFonts w:ascii="Times New Roman" w:hAnsi="Times New Roman"/>
      <w:b/>
      <w:caps/>
      <w:color w:val="auto"/>
      <w:sz w:val="20"/>
      <w:szCs w:val="20"/>
    </w:rPr>
  </w:style>
  <w:style w:type="paragraph" w:customStyle="1" w:styleId="Novelizanbod">
    <w:name w:val="Novelizační bod"/>
    <w:basedOn w:val="Normln"/>
    <w:next w:val="Normln"/>
    <w:rsid w:val="002818CB"/>
    <w:pPr>
      <w:keepNext/>
      <w:keepLines/>
      <w:numPr>
        <w:numId w:val="22"/>
      </w:numPr>
      <w:tabs>
        <w:tab w:val="left" w:pos="851"/>
      </w:tabs>
      <w:overflowPunct w:val="0"/>
      <w:autoSpaceDE w:val="0"/>
      <w:autoSpaceDN w:val="0"/>
      <w:adjustRightInd w:val="0"/>
      <w:spacing w:before="480" w:line="240" w:lineRule="auto"/>
      <w:jc w:val="left"/>
      <w:textAlignment w:val="baseline"/>
    </w:pPr>
    <w:rPr>
      <w:rFonts w:ascii="Times New Roman" w:hAnsi="Times New Roman"/>
      <w:color w:val="auto"/>
      <w:sz w:val="20"/>
      <w:szCs w:val="20"/>
    </w:rPr>
  </w:style>
  <w:style w:type="paragraph" w:customStyle="1" w:styleId="funkce">
    <w:name w:val="funkce"/>
    <w:basedOn w:val="Normln"/>
    <w:rsid w:val="002818CB"/>
    <w:pPr>
      <w:keepLines/>
      <w:overflowPunct w:val="0"/>
      <w:autoSpaceDE w:val="0"/>
      <w:autoSpaceDN w:val="0"/>
      <w:adjustRightInd w:val="0"/>
      <w:spacing w:after="0" w:line="240" w:lineRule="auto"/>
      <w:jc w:val="center"/>
      <w:textAlignment w:val="baseline"/>
    </w:pPr>
    <w:rPr>
      <w:rFonts w:ascii="Times New Roman" w:hAnsi="Times New Roman"/>
      <w:color w:val="auto"/>
      <w:sz w:val="20"/>
      <w:szCs w:val="20"/>
    </w:rPr>
  </w:style>
  <w:style w:type="character" w:styleId="slostrnky">
    <w:name w:val="page number"/>
    <w:basedOn w:val="Standardnpsmoodstavce"/>
    <w:uiPriority w:val="99"/>
    <w:semiHidden/>
    <w:rsid w:val="002818CB"/>
    <w:rPr>
      <w:rFonts w:cs="Times New Roman"/>
    </w:rPr>
  </w:style>
  <w:style w:type="paragraph" w:styleId="Titulek">
    <w:name w:val="caption"/>
    <w:basedOn w:val="Normln"/>
    <w:next w:val="Normln"/>
    <w:uiPriority w:val="35"/>
    <w:qFormat/>
    <w:rsid w:val="002818CB"/>
    <w:pPr>
      <w:overflowPunct w:val="0"/>
      <w:autoSpaceDE w:val="0"/>
      <w:autoSpaceDN w:val="0"/>
      <w:adjustRightInd w:val="0"/>
      <w:spacing w:before="120" w:line="240" w:lineRule="auto"/>
      <w:jc w:val="left"/>
      <w:textAlignment w:val="baseline"/>
    </w:pPr>
    <w:rPr>
      <w:rFonts w:ascii="Times New Roman" w:hAnsi="Times New Roman"/>
      <w:b/>
      <w:color w:val="auto"/>
      <w:sz w:val="20"/>
      <w:szCs w:val="20"/>
    </w:rPr>
  </w:style>
  <w:style w:type="paragraph" w:customStyle="1" w:styleId="Podpis">
    <w:name w:val="Podpis_"/>
    <w:basedOn w:val="Normln"/>
    <w:next w:val="funkce"/>
    <w:rsid w:val="002818CB"/>
    <w:pPr>
      <w:keepNext/>
      <w:keepLines/>
      <w:numPr>
        <w:numId w:val="24"/>
      </w:numPr>
      <w:overflowPunct w:val="0"/>
      <w:autoSpaceDE w:val="0"/>
      <w:autoSpaceDN w:val="0"/>
      <w:adjustRightInd w:val="0"/>
      <w:spacing w:before="720" w:after="0" w:line="240" w:lineRule="auto"/>
      <w:jc w:val="center"/>
      <w:textAlignment w:val="baseline"/>
    </w:pPr>
    <w:rPr>
      <w:rFonts w:ascii="Times New Roman" w:hAnsi="Times New Roman"/>
      <w:color w:val="auto"/>
      <w:sz w:val="20"/>
      <w:szCs w:val="20"/>
    </w:rPr>
  </w:style>
  <w:style w:type="paragraph" w:customStyle="1" w:styleId="Nadpisparagrafu">
    <w:name w:val="Nadpis paragrafu"/>
    <w:basedOn w:val="Paragraf"/>
    <w:next w:val="Textodstavce"/>
    <w:rsid w:val="002818CB"/>
    <w:pPr>
      <w:numPr>
        <w:numId w:val="23"/>
      </w:numPr>
    </w:pPr>
    <w:rPr>
      <w:b/>
    </w:rPr>
  </w:style>
  <w:style w:type="paragraph" w:customStyle="1" w:styleId="VARIANTA">
    <w:name w:val="VARIANTA"/>
    <w:basedOn w:val="Normln"/>
    <w:next w:val="Normln"/>
    <w:rsid w:val="002818CB"/>
    <w:pPr>
      <w:keepNext/>
      <w:overflowPunct w:val="0"/>
      <w:autoSpaceDE w:val="0"/>
      <w:autoSpaceDN w:val="0"/>
      <w:adjustRightInd w:val="0"/>
      <w:spacing w:before="120" w:line="240" w:lineRule="auto"/>
      <w:jc w:val="left"/>
      <w:textAlignment w:val="baseline"/>
    </w:pPr>
    <w:rPr>
      <w:rFonts w:ascii="Times New Roman" w:hAnsi="Times New Roman"/>
      <w:caps/>
      <w:color w:val="auto"/>
      <w:spacing w:val="60"/>
      <w:sz w:val="20"/>
      <w:szCs w:val="20"/>
    </w:rPr>
  </w:style>
  <w:style w:type="paragraph" w:customStyle="1" w:styleId="VARIANTA-konec">
    <w:name w:val="VARIANTA - konec"/>
    <w:basedOn w:val="Normln"/>
    <w:next w:val="Normln"/>
    <w:rsid w:val="002818CB"/>
    <w:pPr>
      <w:overflowPunct w:val="0"/>
      <w:autoSpaceDE w:val="0"/>
      <w:autoSpaceDN w:val="0"/>
      <w:adjustRightInd w:val="0"/>
      <w:spacing w:after="0" w:line="240" w:lineRule="auto"/>
      <w:jc w:val="left"/>
      <w:textAlignment w:val="baseline"/>
    </w:pPr>
    <w:rPr>
      <w:rFonts w:ascii="Times New Roman" w:hAnsi="Times New Roman"/>
      <w:caps/>
      <w:color w:val="auto"/>
      <w:spacing w:val="60"/>
      <w:sz w:val="20"/>
      <w:szCs w:val="20"/>
    </w:rPr>
  </w:style>
  <w:style w:type="character" w:customStyle="1" w:styleId="Odkaznapoznpodarou">
    <w:name w:val="Odkaz na pozn. pod čarou"/>
    <w:rsid w:val="002818CB"/>
    <w:rPr>
      <w:vertAlign w:val="superscript"/>
    </w:rPr>
  </w:style>
  <w:style w:type="paragraph" w:customStyle="1" w:styleId="lnek">
    <w:name w:val="Článek"/>
    <w:basedOn w:val="Normln"/>
    <w:next w:val="Normln"/>
    <w:rsid w:val="002818CB"/>
    <w:pPr>
      <w:keepNext/>
      <w:keepLines/>
      <w:overflowPunct w:val="0"/>
      <w:autoSpaceDE w:val="0"/>
      <w:autoSpaceDN w:val="0"/>
      <w:adjustRightInd w:val="0"/>
      <w:spacing w:before="240" w:after="0" w:line="240" w:lineRule="auto"/>
      <w:jc w:val="center"/>
      <w:textAlignment w:val="baseline"/>
      <w:outlineLvl w:val="5"/>
    </w:pPr>
    <w:rPr>
      <w:rFonts w:ascii="Times New Roman" w:hAnsi="Times New Roman"/>
      <w:color w:val="auto"/>
      <w:sz w:val="20"/>
      <w:szCs w:val="20"/>
    </w:rPr>
  </w:style>
  <w:style w:type="paragraph" w:customStyle="1" w:styleId="Nadpislnku">
    <w:name w:val="Nadpis článku"/>
    <w:basedOn w:val="lnek"/>
    <w:next w:val="Normln"/>
    <w:rsid w:val="002818CB"/>
    <w:rPr>
      <w:b/>
    </w:rPr>
  </w:style>
  <w:style w:type="paragraph" w:customStyle="1" w:styleId="Textlnku">
    <w:name w:val="Text článku"/>
    <w:basedOn w:val="Normln"/>
    <w:rsid w:val="002818CB"/>
    <w:pPr>
      <w:overflowPunct w:val="0"/>
      <w:autoSpaceDE w:val="0"/>
      <w:autoSpaceDN w:val="0"/>
      <w:adjustRightInd w:val="0"/>
      <w:spacing w:before="240" w:after="0" w:line="240" w:lineRule="auto"/>
      <w:ind w:firstLine="425"/>
      <w:jc w:val="left"/>
      <w:textAlignment w:val="baseline"/>
      <w:outlineLvl w:val="5"/>
    </w:pPr>
    <w:rPr>
      <w:rFonts w:ascii="Times New Roman" w:hAnsi="Times New Roman"/>
      <w:color w:val="auto"/>
      <w:sz w:val="20"/>
      <w:szCs w:val="20"/>
    </w:rPr>
  </w:style>
  <w:style w:type="paragraph" w:customStyle="1" w:styleId="Textbodunovely">
    <w:name w:val="Text bodu novely"/>
    <w:basedOn w:val="Normln"/>
    <w:next w:val="Normln"/>
    <w:rsid w:val="002818CB"/>
    <w:pPr>
      <w:overflowPunct w:val="0"/>
      <w:autoSpaceDE w:val="0"/>
      <w:autoSpaceDN w:val="0"/>
      <w:adjustRightInd w:val="0"/>
      <w:spacing w:after="0" w:line="240" w:lineRule="auto"/>
      <w:ind w:left="567" w:hanging="567"/>
      <w:jc w:val="left"/>
      <w:textAlignment w:val="baseline"/>
    </w:pPr>
    <w:rPr>
      <w:rFonts w:ascii="Times New Roman" w:hAnsi="Times New Roman"/>
      <w:color w:val="auto"/>
      <w:sz w:val="20"/>
      <w:szCs w:val="20"/>
    </w:rPr>
  </w:style>
  <w:style w:type="paragraph" w:customStyle="1" w:styleId="Anex-Nadpis">
    <w:name w:val="Anex - Nadpis"/>
    <w:basedOn w:val="Normln"/>
    <w:rsid w:val="002818CB"/>
    <w:pPr>
      <w:overflowPunct w:val="0"/>
      <w:autoSpaceDE w:val="0"/>
      <w:autoSpaceDN w:val="0"/>
      <w:adjustRightInd w:val="0"/>
      <w:spacing w:before="60" w:after="60" w:line="240" w:lineRule="auto"/>
      <w:jc w:val="left"/>
      <w:textAlignment w:val="baseline"/>
    </w:pPr>
    <w:rPr>
      <w:rFonts w:ascii="Times New Roman" w:hAnsi="Times New Roman"/>
      <w:b/>
      <w:color w:val="auto"/>
      <w:sz w:val="20"/>
      <w:szCs w:val="20"/>
      <w:lang w:val="nl-NL"/>
    </w:rPr>
  </w:style>
  <w:style w:type="paragraph" w:customStyle="1" w:styleId="Styl1">
    <w:name w:val="Styl1"/>
    <w:basedOn w:val="Normln"/>
    <w:rsid w:val="002818CB"/>
    <w:pPr>
      <w:keepNext/>
      <w:overflowPunct w:val="0"/>
      <w:autoSpaceDE w:val="0"/>
      <w:autoSpaceDN w:val="0"/>
      <w:adjustRightInd w:val="0"/>
      <w:spacing w:before="240" w:after="60" w:line="240" w:lineRule="auto"/>
      <w:jc w:val="left"/>
      <w:textAlignment w:val="baseline"/>
      <w:outlineLvl w:val="1"/>
    </w:pPr>
    <w:rPr>
      <w:rFonts w:ascii="Times New Roman" w:hAnsi="Times New Roman" w:cs="Arial"/>
      <w:b/>
      <w:bCs/>
      <w:color w:val="auto"/>
      <w:sz w:val="20"/>
      <w:szCs w:val="28"/>
      <w:u w:val="single"/>
    </w:rPr>
  </w:style>
  <w:style w:type="paragraph" w:customStyle="1" w:styleId="dka">
    <w:name w:val="Řádka"/>
    <w:rsid w:val="002818CB"/>
    <w:pPr>
      <w:ind w:left="425"/>
      <w:jc w:val="both"/>
    </w:pPr>
    <w:rPr>
      <w:color w:val="000000"/>
      <w:sz w:val="24"/>
    </w:rPr>
  </w:style>
  <w:style w:type="paragraph" w:customStyle="1" w:styleId="Normln0">
    <w:name w:val="Norm‡ln’"/>
    <w:rsid w:val="002818CB"/>
    <w:pPr>
      <w:ind w:left="425"/>
      <w:jc w:val="both"/>
    </w:pPr>
  </w:style>
  <w:style w:type="paragraph" w:styleId="Textkomente">
    <w:name w:val="annotation text"/>
    <w:basedOn w:val="Normln"/>
    <w:link w:val="Textkomente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komenteChar">
    <w:name w:val="Text komentáře Char"/>
    <w:basedOn w:val="Standardnpsmoodstavce"/>
    <w:link w:val="Textkomente"/>
    <w:uiPriority w:val="99"/>
    <w:semiHidden/>
    <w:locked/>
    <w:rsid w:val="002818CB"/>
    <w:rPr>
      <w:rFonts w:cs="Times New Roman"/>
    </w:rPr>
  </w:style>
  <w:style w:type="paragraph" w:styleId="Pedmtkomente">
    <w:name w:val="annotation subject"/>
    <w:basedOn w:val="Textkomente"/>
    <w:next w:val="Textkomente"/>
    <w:link w:val="PedmtkomenteChar"/>
    <w:uiPriority w:val="99"/>
    <w:semiHidden/>
    <w:rsid w:val="002818CB"/>
    <w:rPr>
      <w:b/>
      <w:bCs/>
    </w:rPr>
  </w:style>
  <w:style w:type="character" w:customStyle="1" w:styleId="PedmtkomenteChar">
    <w:name w:val="Předmět komentáře Char"/>
    <w:basedOn w:val="TextkomenteChar"/>
    <w:link w:val="Pedmtkomente"/>
    <w:uiPriority w:val="99"/>
    <w:semiHidden/>
    <w:locked/>
    <w:rsid w:val="002818CB"/>
    <w:rPr>
      <w:rFonts w:cs="Times New Roman"/>
      <w:b/>
      <w:bCs/>
    </w:rPr>
  </w:style>
  <w:style w:type="paragraph" w:styleId="Zkladntext2">
    <w:name w:val="Body Text 2"/>
    <w:basedOn w:val="Normln"/>
    <w:link w:val="Zkladntext2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i/>
      <w:iCs/>
      <w:color w:val="auto"/>
      <w:sz w:val="20"/>
      <w:szCs w:val="20"/>
    </w:rPr>
  </w:style>
  <w:style w:type="character" w:customStyle="1" w:styleId="Zkladntext2Char">
    <w:name w:val="Základní text 2 Char"/>
    <w:basedOn w:val="Standardnpsmoodstavce"/>
    <w:link w:val="Zkladntext2"/>
    <w:uiPriority w:val="99"/>
    <w:semiHidden/>
    <w:locked/>
    <w:rsid w:val="002818CB"/>
    <w:rPr>
      <w:rFonts w:cs="Times New Roman"/>
      <w:i/>
      <w:iCs/>
    </w:rPr>
  </w:style>
  <w:style w:type="paragraph" w:customStyle="1" w:styleId="tunsted5">
    <w:name w:val="tučně střed 5"/>
    <w:basedOn w:val="Zkladntext"/>
    <w:rsid w:val="002818CB"/>
    <w:pPr>
      <w:spacing w:before="60" w:after="60"/>
      <w:jc w:val="center"/>
    </w:pPr>
    <w:rPr>
      <w:b/>
    </w:rPr>
  </w:style>
  <w:style w:type="paragraph" w:styleId="Zkladntext">
    <w:name w:val="Body Text"/>
    <w:basedOn w:val="Normln"/>
    <w:link w:val="ZkladntextChar"/>
    <w:uiPriority w:val="99"/>
    <w:rsid w:val="002818CB"/>
    <w:pPr>
      <w:overflowPunct w:val="0"/>
      <w:autoSpaceDE w:val="0"/>
      <w:autoSpaceDN w:val="0"/>
      <w:adjustRightInd w:val="0"/>
      <w:spacing w:line="240" w:lineRule="auto"/>
      <w:jc w:val="left"/>
      <w:textAlignment w:val="baseline"/>
    </w:pPr>
    <w:rPr>
      <w:rFonts w:ascii="Times New Roman" w:hAnsi="Times New Roman"/>
      <w:color w:val="auto"/>
      <w:sz w:val="20"/>
      <w:szCs w:val="20"/>
    </w:rPr>
  </w:style>
  <w:style w:type="character" w:customStyle="1" w:styleId="ZkladntextChar">
    <w:name w:val="Základní text Char"/>
    <w:basedOn w:val="Standardnpsmoodstavce"/>
    <w:link w:val="Zkladntext"/>
    <w:uiPriority w:val="99"/>
    <w:locked/>
    <w:rsid w:val="002818CB"/>
    <w:rPr>
      <w:rFonts w:cs="Times New Roman"/>
    </w:rPr>
  </w:style>
  <w:style w:type="paragraph" w:customStyle="1" w:styleId="dka3">
    <w:name w:val="Řádka 3"/>
    <w:basedOn w:val="Zkladntext"/>
    <w:rsid w:val="002818CB"/>
    <w:pPr>
      <w:spacing w:before="120" w:after="0"/>
    </w:pPr>
  </w:style>
  <w:style w:type="paragraph" w:styleId="Zkladntext3">
    <w:name w:val="Body Text 3"/>
    <w:basedOn w:val="Normln"/>
    <w:link w:val="Zkladntext3Char"/>
    <w:uiPriority w:val="99"/>
    <w:semiHidden/>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Zkladntext3Char">
    <w:name w:val="Základní text 3 Char"/>
    <w:basedOn w:val="Standardnpsmoodstavce"/>
    <w:link w:val="Zkladntext3"/>
    <w:uiPriority w:val="99"/>
    <w:semiHidden/>
    <w:locked/>
    <w:rsid w:val="002818CB"/>
    <w:rPr>
      <w:rFonts w:cs="Times New Roman"/>
    </w:rPr>
  </w:style>
  <w:style w:type="paragraph" w:styleId="Zkladntextodsazen2">
    <w:name w:val="Body Text Indent 2"/>
    <w:basedOn w:val="Normln"/>
    <w:link w:val="Zkladntextodsazen2Char"/>
    <w:uiPriority w:val="99"/>
    <w:semiHidden/>
    <w:rsid w:val="002818CB"/>
    <w:pPr>
      <w:tabs>
        <w:tab w:val="left" w:pos="709"/>
      </w:tabs>
      <w:overflowPunct w:val="0"/>
      <w:autoSpaceDE w:val="0"/>
      <w:autoSpaceDN w:val="0"/>
      <w:adjustRightInd w:val="0"/>
      <w:spacing w:before="120" w:after="0" w:line="240" w:lineRule="atLeast"/>
      <w:ind w:left="709" w:hanging="709"/>
      <w:jc w:val="left"/>
      <w:textAlignment w:val="baseline"/>
    </w:pPr>
    <w:rPr>
      <w:rFonts w:ascii="Times New Roman" w:hAnsi="Times New Roman"/>
      <w:color w:val="auto"/>
      <w:sz w:val="20"/>
      <w:szCs w:val="20"/>
    </w:rPr>
  </w:style>
  <w:style w:type="character" w:customStyle="1" w:styleId="Zkladntextodsazen2Char">
    <w:name w:val="Základní text odsazený 2 Char"/>
    <w:basedOn w:val="Standardnpsmoodstavce"/>
    <w:link w:val="Zkladntextodsazen2"/>
    <w:uiPriority w:val="99"/>
    <w:semiHidden/>
    <w:locked/>
    <w:rsid w:val="002818CB"/>
    <w:rPr>
      <w:rFonts w:cs="Times New Roman"/>
    </w:rPr>
  </w:style>
  <w:style w:type="paragraph" w:customStyle="1" w:styleId="nzevzkona">
    <w:name w:val="název zákona"/>
    <w:basedOn w:val="Nzev"/>
    <w:rsid w:val="002818CB"/>
    <w:pPr>
      <w:spacing w:before="120" w:after="0"/>
      <w:outlineLvl w:val="9"/>
    </w:pPr>
    <w:rPr>
      <w:rFonts w:ascii="Times New Roman" w:hAnsi="Times New Roman" w:cs="Times New Roman"/>
      <w:bCs w:val="0"/>
      <w:kern w:val="0"/>
      <w:sz w:val="24"/>
      <w:szCs w:val="20"/>
    </w:rPr>
  </w:style>
  <w:style w:type="paragraph" w:styleId="Nzev">
    <w:name w:val="Title"/>
    <w:basedOn w:val="Normln"/>
    <w:link w:val="NzevChar"/>
    <w:uiPriority w:val="10"/>
    <w:qFormat/>
    <w:rsid w:val="002818CB"/>
    <w:pPr>
      <w:overflowPunct w:val="0"/>
      <w:autoSpaceDE w:val="0"/>
      <w:autoSpaceDN w:val="0"/>
      <w:adjustRightInd w:val="0"/>
      <w:spacing w:before="240" w:after="60" w:line="240" w:lineRule="auto"/>
      <w:jc w:val="center"/>
      <w:textAlignment w:val="baseline"/>
      <w:outlineLvl w:val="0"/>
    </w:pPr>
    <w:rPr>
      <w:rFonts w:cs="Arial"/>
      <w:b/>
      <w:bCs/>
      <w:color w:val="auto"/>
      <w:kern w:val="28"/>
      <w:sz w:val="32"/>
      <w:szCs w:val="32"/>
    </w:rPr>
  </w:style>
  <w:style w:type="character" w:customStyle="1" w:styleId="NzevChar">
    <w:name w:val="Název Char"/>
    <w:basedOn w:val="Standardnpsmoodstavce"/>
    <w:link w:val="Nzev"/>
    <w:uiPriority w:val="10"/>
    <w:locked/>
    <w:rsid w:val="002818CB"/>
    <w:rPr>
      <w:rFonts w:ascii="Arial" w:hAnsi="Arial" w:cs="Arial"/>
      <w:b/>
      <w:bCs/>
      <w:kern w:val="28"/>
      <w:sz w:val="32"/>
      <w:szCs w:val="32"/>
    </w:rPr>
  </w:style>
  <w:style w:type="paragraph" w:customStyle="1" w:styleId="odstavec1">
    <w:name w:val="odstavec 1"/>
    <w:basedOn w:val="Normln"/>
    <w:rsid w:val="002818CB"/>
    <w:pPr>
      <w:overflowPunct w:val="0"/>
      <w:autoSpaceDE w:val="0"/>
      <w:autoSpaceDN w:val="0"/>
      <w:adjustRightInd w:val="0"/>
      <w:spacing w:before="120" w:after="0" w:line="240" w:lineRule="auto"/>
      <w:ind w:firstLine="567"/>
      <w:jc w:val="left"/>
      <w:textAlignment w:val="baseline"/>
    </w:pPr>
    <w:rPr>
      <w:rFonts w:ascii="Times New Roman" w:hAnsi="Times New Roman"/>
      <w:color w:val="auto"/>
      <w:sz w:val="20"/>
      <w:szCs w:val="20"/>
    </w:rPr>
  </w:style>
  <w:style w:type="paragraph" w:customStyle="1" w:styleId="12">
    <w:name w:val="12"/>
    <w:basedOn w:val="Normln"/>
    <w:rsid w:val="002818CB"/>
    <w:pPr>
      <w:overflowPunct w:val="0"/>
      <w:autoSpaceDE w:val="0"/>
      <w:autoSpaceDN w:val="0"/>
      <w:adjustRightInd w:val="0"/>
      <w:spacing w:after="0" w:line="240" w:lineRule="auto"/>
      <w:jc w:val="left"/>
      <w:textAlignment w:val="baseline"/>
    </w:pPr>
    <w:rPr>
      <w:rFonts w:ascii="Times New Roman" w:hAnsi="Times New Roman"/>
      <w:bCs/>
      <w:color w:val="auto"/>
      <w:sz w:val="20"/>
      <w:szCs w:val="20"/>
    </w:rPr>
  </w:style>
  <w:style w:type="paragraph" w:customStyle="1" w:styleId="koln">
    <w:name w:val="školní"/>
    <w:basedOn w:val="Normln"/>
    <w:rsid w:val="002818CB"/>
    <w:pPr>
      <w:overflowPunct w:val="0"/>
      <w:autoSpaceDE w:val="0"/>
      <w:autoSpaceDN w:val="0"/>
      <w:adjustRightInd w:val="0"/>
      <w:spacing w:after="80" w:line="280" w:lineRule="atLeast"/>
      <w:ind w:firstLine="680"/>
      <w:jc w:val="left"/>
      <w:textAlignment w:val="baseline"/>
    </w:pPr>
    <w:rPr>
      <w:rFonts w:ascii="AT*Palm Springs" w:hAnsi="AT*Palm Springs"/>
      <w:color w:val="auto"/>
      <w:kern w:val="24"/>
      <w:sz w:val="24"/>
      <w:szCs w:val="20"/>
    </w:rPr>
  </w:style>
  <w:style w:type="paragraph" w:customStyle="1" w:styleId="Textnormy">
    <w:name w:val="Text normy"/>
    <w:rsid w:val="002818CB"/>
    <w:pPr>
      <w:spacing w:after="120"/>
      <w:ind w:left="425"/>
      <w:jc w:val="both"/>
    </w:pPr>
    <w:rPr>
      <w:rFonts w:ascii="Arial" w:hAnsi="Arial"/>
    </w:rPr>
  </w:style>
  <w:style w:type="paragraph" w:customStyle="1" w:styleId="adresa4">
    <w:name w:val="adresa 4"/>
    <w:basedOn w:val="Normln"/>
    <w:rsid w:val="002818CB"/>
    <w:pPr>
      <w:overflowPunct w:val="0"/>
      <w:autoSpaceDE w:val="0"/>
      <w:autoSpaceDN w:val="0"/>
      <w:adjustRightInd w:val="0"/>
      <w:spacing w:after="0" w:line="240" w:lineRule="auto"/>
      <w:ind w:left="5954"/>
      <w:jc w:val="left"/>
      <w:textAlignment w:val="baseline"/>
    </w:pPr>
    <w:rPr>
      <w:rFonts w:ascii="Times New Roman" w:hAnsi="Times New Roman"/>
      <w:color w:val="auto"/>
      <w:sz w:val="20"/>
      <w:szCs w:val="20"/>
    </w:rPr>
  </w:style>
  <w:style w:type="character" w:customStyle="1" w:styleId="TextpsmeneChar">
    <w:name w:val="Text písmene Char"/>
    <w:rsid w:val="002818CB"/>
    <w:rPr>
      <w:sz w:val="24"/>
    </w:rPr>
  </w:style>
  <w:style w:type="character" w:customStyle="1" w:styleId="TextodstavceChar">
    <w:name w:val="Text odstavce Char"/>
    <w:rsid w:val="002818CB"/>
    <w:rPr>
      <w:sz w:val="24"/>
    </w:rPr>
  </w:style>
  <w:style w:type="paragraph" w:styleId="Prosttext">
    <w:name w:val="Plain Text"/>
    <w:basedOn w:val="Normln"/>
    <w:link w:val="ProsttextChar"/>
    <w:uiPriority w:val="99"/>
    <w:semiHidden/>
    <w:rsid w:val="002818CB"/>
    <w:pPr>
      <w:overflowPunct w:val="0"/>
      <w:autoSpaceDE w:val="0"/>
      <w:autoSpaceDN w:val="0"/>
      <w:adjustRightInd w:val="0"/>
      <w:spacing w:after="0" w:line="240" w:lineRule="auto"/>
      <w:jc w:val="left"/>
      <w:textAlignment w:val="baseline"/>
    </w:pPr>
    <w:rPr>
      <w:rFonts w:ascii="Courier New" w:hAnsi="Courier New" w:cs="Courier New"/>
      <w:color w:val="auto"/>
      <w:sz w:val="20"/>
      <w:szCs w:val="20"/>
    </w:rPr>
  </w:style>
  <w:style w:type="character" w:customStyle="1" w:styleId="ProsttextChar">
    <w:name w:val="Prostý text Char"/>
    <w:basedOn w:val="Standardnpsmoodstavce"/>
    <w:link w:val="Prosttext"/>
    <w:uiPriority w:val="99"/>
    <w:semiHidden/>
    <w:locked/>
    <w:rsid w:val="002818CB"/>
    <w:rPr>
      <w:rFonts w:ascii="Courier New" w:hAnsi="Courier New" w:cs="Courier New"/>
    </w:rPr>
  </w:style>
  <w:style w:type="character" w:customStyle="1" w:styleId="TextparagrafuChar">
    <w:name w:val="Text paragrafu Char"/>
    <w:rsid w:val="002818CB"/>
    <w:rPr>
      <w:sz w:val="24"/>
    </w:rPr>
  </w:style>
  <w:style w:type="paragraph" w:customStyle="1" w:styleId="CELEX">
    <w:name w:val="CELEX"/>
    <w:basedOn w:val="Normln"/>
    <w:next w:val="Normln"/>
    <w:rsid w:val="002818CB"/>
    <w:pPr>
      <w:overflowPunct w:val="0"/>
      <w:autoSpaceDE w:val="0"/>
      <w:autoSpaceDN w:val="0"/>
      <w:adjustRightInd w:val="0"/>
      <w:spacing w:before="60" w:after="0" w:line="240" w:lineRule="auto"/>
      <w:jc w:val="left"/>
      <w:textAlignment w:val="baseline"/>
    </w:pPr>
    <w:rPr>
      <w:rFonts w:ascii="Times New Roman" w:hAnsi="Times New Roman"/>
      <w:i/>
      <w:color w:val="auto"/>
      <w:sz w:val="20"/>
      <w:szCs w:val="20"/>
    </w:rPr>
  </w:style>
  <w:style w:type="paragraph" w:customStyle="1" w:styleId="l5">
    <w:name w:val="l5"/>
    <w:basedOn w:val="Normln"/>
    <w:rsid w:val="002818CB"/>
    <w:pPr>
      <w:overflowPunct w:val="0"/>
      <w:autoSpaceDE w:val="0"/>
      <w:autoSpaceDN w:val="0"/>
      <w:adjustRightInd w:val="0"/>
      <w:spacing w:before="100" w:beforeAutospacing="1" w:after="100" w:afterAutospacing="1" w:line="240" w:lineRule="auto"/>
      <w:jc w:val="left"/>
      <w:textAlignment w:val="baseline"/>
    </w:pPr>
    <w:rPr>
      <w:rFonts w:ascii="Times New Roman" w:hAnsi="Times New Roman"/>
      <w:color w:val="auto"/>
      <w:sz w:val="20"/>
    </w:rPr>
  </w:style>
  <w:style w:type="character" w:styleId="Odkazintenzivn">
    <w:name w:val="Intense Reference"/>
    <w:basedOn w:val="Standardnpsmoodstavce"/>
    <w:uiPriority w:val="32"/>
    <w:qFormat/>
    <w:rsid w:val="002818CB"/>
    <w:rPr>
      <w:rFonts w:cs="Times New Roman"/>
      <w:b/>
      <w:smallCaps/>
      <w:color w:val="4472C4"/>
      <w:spacing w:val="5"/>
    </w:rPr>
  </w:style>
  <w:style w:type="character" w:styleId="Odkaznakoment">
    <w:name w:val="annotation reference"/>
    <w:basedOn w:val="Standardnpsmoodstavce"/>
    <w:uiPriority w:val="99"/>
    <w:semiHidden/>
    <w:rsid w:val="002818CB"/>
    <w:rPr>
      <w:rFonts w:cs="Times New Roman"/>
      <w:sz w:val="16"/>
    </w:rPr>
  </w:style>
  <w:style w:type="paragraph" w:styleId="Podnadpis">
    <w:name w:val="Subtitle"/>
    <w:basedOn w:val="Normln"/>
    <w:next w:val="Normln"/>
    <w:link w:val="PodnadpisChar"/>
    <w:uiPriority w:val="11"/>
    <w:qFormat/>
    <w:rsid w:val="002818CB"/>
    <w:pPr>
      <w:numPr>
        <w:ilvl w:val="1"/>
      </w:numPr>
      <w:overflowPunct w:val="0"/>
      <w:autoSpaceDE w:val="0"/>
      <w:autoSpaceDN w:val="0"/>
      <w:adjustRightInd w:val="0"/>
      <w:spacing w:after="0" w:line="240" w:lineRule="auto"/>
      <w:jc w:val="left"/>
      <w:textAlignment w:val="baseline"/>
    </w:pPr>
    <w:rPr>
      <w:rFonts w:ascii="Times New Roman" w:eastAsia="MS Mincho" w:hAnsi="Times New Roman"/>
      <w:color w:val="5A5A5A"/>
      <w:spacing w:val="15"/>
      <w:sz w:val="20"/>
      <w:szCs w:val="20"/>
    </w:rPr>
  </w:style>
  <w:style w:type="character" w:customStyle="1" w:styleId="PodnadpisChar">
    <w:name w:val="Podnadpis Char"/>
    <w:basedOn w:val="Standardnpsmoodstavce"/>
    <w:link w:val="Podnadpis"/>
    <w:uiPriority w:val="11"/>
    <w:locked/>
    <w:rsid w:val="002818CB"/>
    <w:rPr>
      <w:rFonts w:eastAsia="MS Mincho" w:cs="Times New Roman"/>
      <w:color w:val="5A5A5A"/>
      <w:spacing w:val="15"/>
    </w:rPr>
  </w:style>
  <w:style w:type="character" w:styleId="Sledovanodkaz">
    <w:name w:val="FollowedHyperlink"/>
    <w:basedOn w:val="Standardnpsmoodstavce"/>
    <w:uiPriority w:val="99"/>
    <w:semiHidden/>
    <w:rsid w:val="002818CB"/>
    <w:rPr>
      <w:rFonts w:cs="Times New Roman"/>
      <w:color w:val="954F72"/>
      <w:u w:val="single"/>
    </w:rPr>
  </w:style>
  <w:style w:type="character" w:styleId="Odkaznavysvtlivky">
    <w:name w:val="endnote reference"/>
    <w:basedOn w:val="Standardnpsmoodstavce"/>
    <w:uiPriority w:val="99"/>
    <w:semiHidden/>
    <w:unhideWhenUsed/>
    <w:rsid w:val="002818CB"/>
    <w:rPr>
      <w:rFonts w:cs="Times New Roman"/>
      <w:vertAlign w:val="superscript"/>
    </w:rPr>
  </w:style>
  <w:style w:type="character" w:customStyle="1" w:styleId="TextvysvtlivekChar">
    <w:name w:val="Text vysvětlivek Char"/>
    <w:semiHidden/>
    <w:rsid w:val="002818CB"/>
    <w:rPr>
      <w:sz w:val="20"/>
    </w:rPr>
  </w:style>
  <w:style w:type="paragraph" w:styleId="Textvysvtlivek">
    <w:name w:val="endnote text"/>
    <w:basedOn w:val="Normln"/>
    <w:link w:val="TextvysvtlivekChar1"/>
    <w:uiPriority w:val="99"/>
    <w:semiHidden/>
    <w:unhideWhenUsed/>
    <w:rsid w:val="002818CB"/>
    <w:pPr>
      <w:overflowPunct w:val="0"/>
      <w:autoSpaceDE w:val="0"/>
      <w:autoSpaceDN w:val="0"/>
      <w:adjustRightInd w:val="0"/>
      <w:spacing w:after="0" w:line="240" w:lineRule="auto"/>
      <w:jc w:val="left"/>
      <w:textAlignment w:val="baseline"/>
    </w:pPr>
    <w:rPr>
      <w:rFonts w:ascii="Times New Roman" w:hAnsi="Times New Roman"/>
      <w:color w:val="auto"/>
      <w:sz w:val="20"/>
      <w:szCs w:val="20"/>
    </w:rPr>
  </w:style>
  <w:style w:type="character" w:customStyle="1" w:styleId="TextvysvtlivekChar1">
    <w:name w:val="Text vysvětlivek Char1"/>
    <w:basedOn w:val="Standardnpsmoodstavce"/>
    <w:link w:val="Textvysvtlivek"/>
    <w:uiPriority w:val="99"/>
    <w:semiHidden/>
    <w:locked/>
    <w:rsid w:val="002818CB"/>
    <w:rPr>
      <w:rFonts w:cs="Times New Roman"/>
    </w:rPr>
  </w:style>
  <w:style w:type="paragraph" w:styleId="Revize">
    <w:name w:val="Revision"/>
    <w:hidden/>
    <w:uiPriority w:val="99"/>
    <w:semiHidden/>
    <w:rsid w:val="002818CB"/>
    <w:rPr>
      <w:rFonts w:ascii="Calibri" w:hAnsi="Calibri" w:cs="Arial"/>
      <w:sz w:val="22"/>
      <w:szCs w:val="22"/>
      <w:lang w:eastAsia="en-US"/>
    </w:rPr>
  </w:style>
  <w:style w:type="character" w:styleId="Nevyeenzmnka">
    <w:name w:val="Unresolved Mention"/>
    <w:basedOn w:val="Standardnpsmoodstavce"/>
    <w:uiPriority w:val="99"/>
    <w:semiHidden/>
    <w:unhideWhenUsed/>
    <w:rsid w:val="002818CB"/>
    <w:rPr>
      <w:rFonts w:cs="Times New Roman"/>
      <w:color w:val="605E5C"/>
      <w:shd w:val="clear" w:color="auto" w:fill="E1DFDD"/>
    </w:rPr>
  </w:style>
  <w:style w:type="paragraph" w:customStyle="1" w:styleId="sporn">
    <w:name w:val="úsporný"/>
    <w:basedOn w:val="Normln"/>
    <w:rsid w:val="002818CB"/>
    <w:pPr>
      <w:overflowPunct w:val="0"/>
      <w:autoSpaceDE w:val="0"/>
      <w:autoSpaceDN w:val="0"/>
      <w:adjustRightInd w:val="0"/>
      <w:spacing w:after="40" w:line="240" w:lineRule="atLeast"/>
      <w:ind w:firstLine="284"/>
      <w:jc w:val="left"/>
      <w:textAlignment w:val="baseline"/>
    </w:pPr>
    <w:rPr>
      <w:rFonts w:ascii="AT*Palm Springs" w:hAnsi="AT*Palm Springs"/>
      <w:color w:val="auto"/>
      <w:kern w:val="24"/>
      <w:sz w:val="20"/>
      <w:szCs w:val="20"/>
    </w:rPr>
  </w:style>
  <w:style w:type="paragraph" w:customStyle="1" w:styleId="Nadpis20">
    <w:name w:val="Nadpis2"/>
    <w:basedOn w:val="Normln"/>
    <w:next w:val="koln"/>
    <w:rsid w:val="002818CB"/>
    <w:pPr>
      <w:overflowPunct w:val="0"/>
      <w:autoSpaceDE w:val="0"/>
      <w:autoSpaceDN w:val="0"/>
      <w:adjustRightInd w:val="0"/>
      <w:spacing w:after="0" w:line="240" w:lineRule="atLeast"/>
      <w:ind w:left="284" w:firstLine="284"/>
      <w:jc w:val="center"/>
      <w:textAlignment w:val="baseline"/>
    </w:pPr>
    <w:rPr>
      <w:rFonts w:ascii="GaramondE" w:hAnsi="GaramondE"/>
      <w:b/>
      <w:smallCaps/>
      <w:color w:val="auto"/>
      <w:sz w:val="36"/>
      <w:szCs w:val="20"/>
      <w:u w:val="single"/>
    </w:rPr>
  </w:style>
  <w:style w:type="paragraph" w:customStyle="1" w:styleId="NadpisV">
    <w:name w:val="Nadpis V."/>
    <w:basedOn w:val="koln"/>
    <w:rsid w:val="002818CB"/>
    <w:rPr>
      <w:b/>
    </w:rPr>
  </w:style>
  <w:style w:type="paragraph" w:customStyle="1" w:styleId="NadpisIV">
    <w:name w:val="Nadpis IV."/>
    <w:basedOn w:val="koln"/>
    <w:next w:val="koln"/>
    <w:rsid w:val="002818CB"/>
    <w:pPr>
      <w:keepNext/>
      <w:keepLines/>
      <w:suppressAutoHyphens/>
      <w:spacing w:line="320" w:lineRule="atLeast"/>
      <w:ind w:left="680" w:firstLine="0"/>
    </w:pPr>
    <w:rPr>
      <w:b/>
      <w:sz w:val="28"/>
    </w:rPr>
  </w:style>
  <w:style w:type="paragraph" w:customStyle="1" w:styleId="NadpisIII">
    <w:name w:val="Nadpis III."/>
    <w:basedOn w:val="Normln"/>
    <w:next w:val="koln"/>
    <w:rsid w:val="002818CB"/>
    <w:pPr>
      <w:keepNext/>
      <w:keepLines/>
      <w:suppressAutoHyphens/>
      <w:overflowPunct w:val="0"/>
      <w:autoSpaceDE w:val="0"/>
      <w:autoSpaceDN w:val="0"/>
      <w:adjustRightInd w:val="0"/>
      <w:spacing w:line="360" w:lineRule="atLeast"/>
      <w:ind w:left="284"/>
      <w:jc w:val="left"/>
      <w:textAlignment w:val="baseline"/>
    </w:pPr>
    <w:rPr>
      <w:rFonts w:ascii="GaramondE" w:hAnsi="GaramondE"/>
      <w:b/>
      <w:color w:val="auto"/>
      <w:kern w:val="24"/>
      <w:sz w:val="32"/>
      <w:szCs w:val="20"/>
    </w:rPr>
  </w:style>
  <w:style w:type="paragraph" w:customStyle="1" w:styleId="NadpisII">
    <w:name w:val="Nadpis II."/>
    <w:basedOn w:val="Normln"/>
    <w:next w:val="koln"/>
    <w:rsid w:val="002818CB"/>
    <w:pPr>
      <w:keepNext/>
      <w:keepLines/>
      <w:pageBreakBefore/>
      <w:pBdr>
        <w:bottom w:val="single" w:sz="12" w:space="0" w:color="auto"/>
      </w:pBdr>
      <w:suppressAutoHyphens/>
      <w:overflowPunct w:val="0"/>
      <w:autoSpaceDE w:val="0"/>
      <w:autoSpaceDN w:val="0"/>
      <w:adjustRightInd w:val="0"/>
      <w:spacing w:line="440" w:lineRule="atLeast"/>
      <w:jc w:val="center"/>
      <w:textAlignment w:val="baseline"/>
    </w:pPr>
    <w:rPr>
      <w:rFonts w:ascii="AT*Palm Springs" w:hAnsi="AT*Palm Springs"/>
      <w:b/>
      <w:smallCaps/>
      <w:color w:val="auto"/>
      <w:spacing w:val="-20"/>
      <w:kern w:val="28"/>
      <w:sz w:val="40"/>
      <w:szCs w:val="20"/>
    </w:rPr>
  </w:style>
  <w:style w:type="paragraph" w:customStyle="1" w:styleId="NadpisI">
    <w:name w:val="Nadpis I."/>
    <w:basedOn w:val="Normln"/>
    <w:next w:val="koln"/>
    <w:rsid w:val="002818CB"/>
    <w:pPr>
      <w:keepLines/>
      <w:pageBreakBefore/>
      <w:suppressAutoHyphens/>
      <w:overflowPunct w:val="0"/>
      <w:autoSpaceDE w:val="0"/>
      <w:autoSpaceDN w:val="0"/>
      <w:adjustRightInd w:val="0"/>
      <w:spacing w:after="0" w:line="440" w:lineRule="atLeast"/>
      <w:jc w:val="center"/>
      <w:textAlignment w:val="baseline"/>
    </w:pPr>
    <w:rPr>
      <w:rFonts w:ascii="GaramondE" w:hAnsi="GaramondE"/>
      <w:b/>
      <w:color w:val="auto"/>
      <w:kern w:val="32"/>
      <w:sz w:val="40"/>
      <w:szCs w:val="20"/>
    </w:rPr>
  </w:style>
  <w:style w:type="paragraph" w:customStyle="1" w:styleId="citace">
    <w:name w:val="citace"/>
    <w:basedOn w:val="Normln"/>
    <w:rsid w:val="002818CB"/>
    <w:pPr>
      <w:overflowPunct w:val="0"/>
      <w:autoSpaceDE w:val="0"/>
      <w:autoSpaceDN w:val="0"/>
      <w:adjustRightInd w:val="0"/>
      <w:spacing w:before="60" w:after="0" w:line="240" w:lineRule="auto"/>
      <w:ind w:left="284" w:hanging="284"/>
      <w:jc w:val="left"/>
      <w:textAlignment w:val="baseline"/>
    </w:pPr>
    <w:rPr>
      <w:rFonts w:ascii="Times New Roman" w:hAnsi="Times New Roman"/>
      <w:color w:val="auto"/>
      <w:sz w:val="24"/>
      <w:szCs w:val="20"/>
    </w:rPr>
  </w:style>
  <w:style w:type="paragraph" w:customStyle="1" w:styleId="koln2">
    <w:name w:val="Školní2"/>
    <w:basedOn w:val="Normln"/>
    <w:rsid w:val="002818CB"/>
    <w:pPr>
      <w:overflowPunct w:val="0"/>
      <w:autoSpaceDE w:val="0"/>
      <w:autoSpaceDN w:val="0"/>
      <w:adjustRightInd w:val="0"/>
      <w:spacing w:before="60" w:after="60" w:line="240" w:lineRule="auto"/>
      <w:ind w:firstLine="284"/>
      <w:jc w:val="left"/>
      <w:textAlignment w:val="baseline"/>
    </w:pPr>
    <w:rPr>
      <w:rFonts w:ascii="AT*Palm Springs" w:hAnsi="AT*Palm Springs"/>
      <w:color w:val="auto"/>
      <w:sz w:val="24"/>
      <w:szCs w:val="20"/>
    </w:rPr>
  </w:style>
  <w:style w:type="paragraph" w:customStyle="1" w:styleId="CM1">
    <w:name w:val="CM1"/>
    <w:basedOn w:val="Default"/>
    <w:next w:val="Default"/>
    <w:uiPriority w:val="99"/>
    <w:rsid w:val="00536DAC"/>
    <w:rPr>
      <w:rFonts w:cs="Times New Roman"/>
      <w:color w:val="auto"/>
    </w:rPr>
  </w:style>
  <w:style w:type="paragraph" w:customStyle="1" w:styleId="CM3">
    <w:name w:val="CM3"/>
    <w:basedOn w:val="Default"/>
    <w:next w:val="Default"/>
    <w:uiPriority w:val="99"/>
    <w:rsid w:val="00536DAC"/>
    <w:rPr>
      <w:rFonts w:cs="Times New Roman"/>
      <w:color w:val="auto"/>
    </w:rPr>
  </w:style>
  <w:style w:type="paragraph" w:customStyle="1" w:styleId="CM4">
    <w:name w:val="CM4"/>
    <w:basedOn w:val="Default"/>
    <w:next w:val="Default"/>
    <w:uiPriority w:val="99"/>
    <w:rsid w:val="00536DAC"/>
    <w:rPr>
      <w:rFonts w:cs="Times New Roman"/>
      <w:color w:val="auto"/>
    </w:rPr>
  </w:style>
  <w:style w:type="paragraph" w:customStyle="1" w:styleId="Zkladntextodsazen21">
    <w:name w:val="Základní text odsazený 21"/>
    <w:basedOn w:val="Normln"/>
    <w:rsid w:val="00536DAC"/>
    <w:pPr>
      <w:suppressAutoHyphens/>
      <w:spacing w:line="480" w:lineRule="auto"/>
      <w:ind w:left="283"/>
      <w:jc w:val="left"/>
    </w:pPr>
    <w:rPr>
      <w:szCs w:val="22"/>
      <w:lang w:eastAsia="ar-SA"/>
    </w:rPr>
  </w:style>
  <w:style w:type="paragraph" w:customStyle="1" w:styleId="Typedudocument">
    <w:name w:val="Type du document"/>
    <w:basedOn w:val="Normln"/>
    <w:next w:val="Normln"/>
    <w:rsid w:val="00536DAC"/>
    <w:pPr>
      <w:spacing w:before="360" w:after="160" w:line="259" w:lineRule="auto"/>
      <w:jc w:val="center"/>
    </w:pPr>
    <w:rPr>
      <w:rFonts w:ascii="Calibri" w:hAnsi="Calibri"/>
      <w:b/>
      <w:color w:val="auto"/>
      <w:szCs w:val="22"/>
      <w:lang w:eastAsia="en-US"/>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69769">
      <w:marLeft w:val="0"/>
      <w:marRight w:val="0"/>
      <w:marTop w:val="0"/>
      <w:marBottom w:val="0"/>
      <w:divBdr>
        <w:top w:val="none" w:sz="0" w:space="0" w:color="auto"/>
        <w:left w:val="none" w:sz="0" w:space="0" w:color="auto"/>
        <w:bottom w:val="none" w:sz="0" w:space="0" w:color="auto"/>
        <w:right w:val="none" w:sz="0" w:space="0" w:color="auto"/>
      </w:divBdr>
    </w:div>
    <w:div w:id="1598169770">
      <w:marLeft w:val="0"/>
      <w:marRight w:val="0"/>
      <w:marTop w:val="0"/>
      <w:marBottom w:val="0"/>
      <w:divBdr>
        <w:top w:val="none" w:sz="0" w:space="0" w:color="auto"/>
        <w:left w:val="none" w:sz="0" w:space="0" w:color="auto"/>
        <w:bottom w:val="none" w:sz="0" w:space="0" w:color="auto"/>
        <w:right w:val="none" w:sz="0" w:space="0" w:color="auto"/>
      </w:divBdr>
    </w:div>
    <w:div w:id="1598169771">
      <w:marLeft w:val="0"/>
      <w:marRight w:val="0"/>
      <w:marTop w:val="0"/>
      <w:marBottom w:val="0"/>
      <w:divBdr>
        <w:top w:val="none" w:sz="0" w:space="0" w:color="auto"/>
        <w:left w:val="none" w:sz="0" w:space="0" w:color="auto"/>
        <w:bottom w:val="none" w:sz="0" w:space="0" w:color="auto"/>
        <w:right w:val="none" w:sz="0" w:space="0" w:color="auto"/>
      </w:divBdr>
    </w:div>
    <w:div w:id="1598169772">
      <w:marLeft w:val="0"/>
      <w:marRight w:val="0"/>
      <w:marTop w:val="0"/>
      <w:marBottom w:val="0"/>
      <w:divBdr>
        <w:top w:val="none" w:sz="0" w:space="0" w:color="auto"/>
        <w:left w:val="none" w:sz="0" w:space="0" w:color="auto"/>
        <w:bottom w:val="none" w:sz="0" w:space="0" w:color="auto"/>
        <w:right w:val="none" w:sz="0" w:space="0" w:color="auto"/>
      </w:divBdr>
    </w:div>
    <w:div w:id="1598169773">
      <w:marLeft w:val="0"/>
      <w:marRight w:val="0"/>
      <w:marTop w:val="0"/>
      <w:marBottom w:val="0"/>
      <w:divBdr>
        <w:top w:val="none" w:sz="0" w:space="0" w:color="auto"/>
        <w:left w:val="none" w:sz="0" w:space="0" w:color="auto"/>
        <w:bottom w:val="none" w:sz="0" w:space="0" w:color="auto"/>
        <w:right w:val="none" w:sz="0" w:space="0" w:color="auto"/>
      </w:divBdr>
    </w:div>
    <w:div w:id="1598169774">
      <w:marLeft w:val="0"/>
      <w:marRight w:val="0"/>
      <w:marTop w:val="0"/>
      <w:marBottom w:val="0"/>
      <w:divBdr>
        <w:top w:val="none" w:sz="0" w:space="0" w:color="auto"/>
        <w:left w:val="none" w:sz="0" w:space="0" w:color="auto"/>
        <w:bottom w:val="none" w:sz="0" w:space="0" w:color="auto"/>
        <w:right w:val="none" w:sz="0" w:space="0" w:color="auto"/>
      </w:divBdr>
    </w:div>
    <w:div w:id="1598169775">
      <w:marLeft w:val="0"/>
      <w:marRight w:val="0"/>
      <w:marTop w:val="0"/>
      <w:marBottom w:val="0"/>
      <w:divBdr>
        <w:top w:val="none" w:sz="0" w:space="0" w:color="auto"/>
        <w:left w:val="none" w:sz="0" w:space="0" w:color="auto"/>
        <w:bottom w:val="none" w:sz="0" w:space="0" w:color="auto"/>
        <w:right w:val="none" w:sz="0" w:space="0" w:color="auto"/>
      </w:divBdr>
    </w:div>
    <w:div w:id="1598169776">
      <w:marLeft w:val="0"/>
      <w:marRight w:val="0"/>
      <w:marTop w:val="0"/>
      <w:marBottom w:val="0"/>
      <w:divBdr>
        <w:top w:val="none" w:sz="0" w:space="0" w:color="auto"/>
        <w:left w:val="none" w:sz="0" w:space="0" w:color="auto"/>
        <w:bottom w:val="none" w:sz="0" w:space="0" w:color="auto"/>
        <w:right w:val="none" w:sz="0" w:space="0" w:color="auto"/>
      </w:divBdr>
    </w:div>
    <w:div w:id="1598169777">
      <w:marLeft w:val="0"/>
      <w:marRight w:val="0"/>
      <w:marTop w:val="0"/>
      <w:marBottom w:val="0"/>
      <w:divBdr>
        <w:top w:val="none" w:sz="0" w:space="0" w:color="auto"/>
        <w:left w:val="none" w:sz="0" w:space="0" w:color="auto"/>
        <w:bottom w:val="none" w:sz="0" w:space="0" w:color="auto"/>
        <w:right w:val="none" w:sz="0" w:space="0" w:color="auto"/>
      </w:divBdr>
    </w:div>
    <w:div w:id="15981697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6EFEF827AD9D42AE73C0B38051EF70" ma:contentTypeVersion="2" ma:contentTypeDescription="Vytvoří nový dokument" ma:contentTypeScope="" ma:versionID="b2f8142ad5c5112f0493733a2619e4f8">
  <xsd:schema xmlns:xsd="http://www.w3.org/2001/XMLSchema" xmlns:xs="http://www.w3.org/2001/XMLSchema" xmlns:p="http://schemas.microsoft.com/office/2006/metadata/properties" xmlns:ns2="fcebf3c6-5a33-44a9-b648-6b8de97661a3" targetNamespace="http://schemas.microsoft.com/office/2006/metadata/properties" ma:root="true" ma:fieldsID="83f647610ad7b1f9b0fdf61d444e3dec" ns2:_="">
    <xsd:import namespace="fcebf3c6-5a33-44a9-b648-6b8de97661a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bf3c6-5a33-44a9-b648-6b8de9766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FFFD2-80C5-4C66-89FF-B7B0195D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bf3c6-5a33-44a9-b648-6b8de9766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174B0-D943-40E2-A7C7-4A6D0A731820}">
  <ds:schemaRefs>
    <ds:schemaRef ds:uri="http://schemas.microsoft.com/sharepoint/v3/contenttype/forms"/>
  </ds:schemaRefs>
</ds:datastoreItem>
</file>

<file path=customXml/itemProps3.xml><?xml version="1.0" encoding="utf-8"?>
<ds:datastoreItem xmlns:ds="http://schemas.openxmlformats.org/officeDocument/2006/customXml" ds:itemID="{257C8563-690C-4B09-87C0-48122DFF8B3E}">
  <ds:schemaRefs>
    <ds:schemaRef ds:uri="http://schemas.openxmlformats.org/officeDocument/2006/bibliography"/>
  </ds:schemaRefs>
</ds:datastoreItem>
</file>

<file path=customXml/itemProps4.xml><?xml version="1.0" encoding="utf-8"?>
<ds:datastoreItem xmlns:ds="http://schemas.openxmlformats.org/officeDocument/2006/customXml" ds:itemID="{C1C798AD-8151-4DD4-8362-4801C86000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2191</Words>
  <Characters>12694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Jméno Příjmení</vt:lpstr>
    </vt:vector>
  </TitlesOfParts>
  <Company>Ministerstvo zdravotnictví</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Jméno Příjmení</dc:title>
  <dc:subject/>
  <dc:creator>Stoličková Lenka Mgr.</dc:creator>
  <cp:keywords/>
  <dc:description/>
  <cp:lastModifiedBy>ÚNMZ</cp:lastModifiedBy>
  <cp:revision>2</cp:revision>
  <cp:lastPrinted>2022-07-19T09:26:00Z</cp:lastPrinted>
  <dcterms:created xsi:type="dcterms:W3CDTF">2023-01-17T14:38:00Z</dcterms:created>
  <dcterms:modified xsi:type="dcterms:W3CDTF">2023-01-17T14:38:00Z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0x010100796EFEF827AD9D42AE73C0B38051EF70</vt:lpwstr>
  </property>
</Properties>
</file>