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862AA" w14:textId="07283CFD" w:rsidR="00016590" w:rsidRPr="00B64D8E" w:rsidRDefault="00016590" w:rsidP="00016590">
      <w:pPr>
        <w:rPr>
          <w:rFonts w:asciiTheme="minorHAnsi" w:hAnsiTheme="minorHAnsi"/>
          <w:szCs w:val="22"/>
        </w:rPr>
      </w:pPr>
      <w:r w:rsidRPr="00B64D8E">
        <w:rPr>
          <w:rFonts w:ascii="Courier New" w:hAnsi="Courier New"/>
        </w:rPr>
        <w:t>1. ----</w:t>
      </w:r>
      <w:r w:rsidR="00B64D8E" w:rsidRPr="00B64D8E">
        <w:rPr>
          <w:rFonts w:ascii="Courier New" w:hAnsi="Courier New"/>
        </w:rPr>
        <w:t>-</w:t>
      </w:r>
      <w:r w:rsidRPr="00B64D8E">
        <w:rPr>
          <w:rFonts w:ascii="Courier New" w:hAnsi="Courier New"/>
        </w:rPr>
        <w:t xml:space="preserve">-IND- 2020 0059 SK- FR- ------ </w:t>
      </w:r>
      <w:r w:rsidRPr="00B64D8E">
        <w:rPr>
          <w:rFonts w:ascii="Segoe UI" w:hAnsi="Segoe UI"/>
          <w:color w:val="000000"/>
        </w:rPr>
        <w:t>20200930</w:t>
      </w:r>
      <w:r w:rsidRPr="00B64D8E">
        <w:rPr>
          <w:rFonts w:ascii="Calibri" w:hAnsi="Calibri"/>
        </w:rPr>
        <w:t xml:space="preserve"> </w:t>
      </w:r>
      <w:r w:rsidRPr="00B64D8E">
        <w:rPr>
          <w:rFonts w:ascii="Courier New" w:hAnsi="Courier New"/>
        </w:rPr>
        <w:t>--- --- FINAL</w:t>
      </w:r>
    </w:p>
    <w:p w14:paraId="59AE7941" w14:textId="77777777" w:rsidR="002A6A5F" w:rsidRPr="00B64D8E" w:rsidRDefault="00ED624F" w:rsidP="008D5A2A">
      <w:pPr>
        <w:jc w:val="center"/>
        <w:rPr>
          <w:rFonts w:cs="Arial"/>
          <w:b/>
          <w:sz w:val="24"/>
        </w:rPr>
      </w:pPr>
      <w:r w:rsidRPr="00B64D8E">
        <w:rPr>
          <w:b/>
          <w:sz w:val="24"/>
        </w:rPr>
        <w:t>Ministère des transports et des travaux publics de la République slovaque</w:t>
      </w:r>
    </w:p>
    <w:p w14:paraId="156EA16B" w14:textId="77777777" w:rsidR="00E96BE9" w:rsidRPr="00B64D8E" w:rsidRDefault="000E3B46" w:rsidP="008D5A2A">
      <w:pPr>
        <w:jc w:val="center"/>
        <w:rPr>
          <w:rFonts w:cs="Arial"/>
          <w:b/>
          <w:sz w:val="24"/>
        </w:rPr>
      </w:pPr>
      <w:r w:rsidRPr="00B64D8E">
        <w:rPr>
          <w:b/>
          <w:sz w:val="24"/>
        </w:rPr>
        <w:t>Section du transport routier et des voies de communication terrestres</w:t>
      </w:r>
    </w:p>
    <w:p w14:paraId="503333A7" w14:textId="4BF11DD9" w:rsidR="00E96BE9" w:rsidRPr="00B64D8E" w:rsidRDefault="00E96BE9" w:rsidP="008D5A2A">
      <w:pPr>
        <w:spacing w:before="2040"/>
        <w:jc w:val="right"/>
        <w:rPr>
          <w:rFonts w:cs="Arial"/>
          <w:b/>
          <w:i/>
        </w:rPr>
      </w:pPr>
      <w:r w:rsidRPr="00B64D8E">
        <w:rPr>
          <w:b/>
          <w:i/>
        </w:rPr>
        <w:t>CT 115</w:t>
      </w:r>
    </w:p>
    <w:p w14:paraId="575166D5" w14:textId="30FBBBEF" w:rsidR="00F12059" w:rsidRPr="00B64D8E" w:rsidRDefault="00F12059" w:rsidP="008D5A2A">
      <w:pPr>
        <w:tabs>
          <w:tab w:val="left" w:pos="2187"/>
          <w:tab w:val="center" w:pos="4533"/>
        </w:tabs>
        <w:spacing w:before="2800"/>
        <w:jc w:val="center"/>
        <w:rPr>
          <w:rFonts w:cs="Arial"/>
          <w:b/>
          <w:sz w:val="28"/>
          <w:szCs w:val="28"/>
        </w:rPr>
      </w:pPr>
      <w:r w:rsidRPr="00B64D8E">
        <w:rPr>
          <w:b/>
          <w:sz w:val="28"/>
        </w:rPr>
        <w:t>CONDITIONS TECHNIQUES</w:t>
      </w:r>
    </w:p>
    <w:p w14:paraId="68E2D90F" w14:textId="77777777" w:rsidR="00246983" w:rsidRPr="00B64D8E" w:rsidRDefault="001C7FFC" w:rsidP="008D5A2A">
      <w:pPr>
        <w:spacing w:before="240" w:after="60"/>
        <w:jc w:val="center"/>
        <w:rPr>
          <w:rFonts w:cs="Arial"/>
          <w:b/>
          <w:sz w:val="32"/>
          <w:szCs w:val="32"/>
        </w:rPr>
      </w:pPr>
      <w:r w:rsidRPr="00B64D8E">
        <w:rPr>
          <w:b/>
          <w:sz w:val="32"/>
        </w:rPr>
        <w:t>Éclairage des tunnels routiers</w:t>
      </w:r>
    </w:p>
    <w:p w14:paraId="61AE12ED" w14:textId="77777777" w:rsidR="00246983" w:rsidRPr="00B64D8E" w:rsidRDefault="00246983" w:rsidP="008D5A2A">
      <w:pPr>
        <w:spacing w:before="240" w:after="60"/>
        <w:jc w:val="center"/>
        <w:rPr>
          <w:rFonts w:cs="Arial"/>
          <w:b/>
          <w:sz w:val="32"/>
          <w:szCs w:val="32"/>
        </w:rPr>
      </w:pPr>
    </w:p>
    <w:p w14:paraId="6E18FF50" w14:textId="23E5DC46" w:rsidR="00E96BE9" w:rsidRPr="00B64D8E" w:rsidRDefault="00E96BE9" w:rsidP="008D5A2A">
      <w:pPr>
        <w:spacing w:before="240" w:after="60"/>
        <w:jc w:val="center"/>
        <w:rPr>
          <w:rFonts w:cs="Arial"/>
          <w:b/>
        </w:rPr>
      </w:pPr>
      <w:r w:rsidRPr="00B64D8E">
        <w:rPr>
          <w:b/>
        </w:rPr>
        <w:t>Entrée en vigueur à partir du: 01.06.2020</w:t>
      </w:r>
    </w:p>
    <w:p w14:paraId="4C7FE659" w14:textId="44659970" w:rsidR="00E42B01" w:rsidRPr="00B64D8E" w:rsidRDefault="00F46394" w:rsidP="00A47CFC">
      <w:pPr>
        <w:keepNext/>
        <w:keepLines/>
        <w:pageBreakBefore/>
        <w:spacing w:before="240" w:after="60"/>
        <w:jc w:val="center"/>
        <w:rPr>
          <w:rFonts w:cs="Arial"/>
          <w:b/>
          <w:sz w:val="24"/>
          <w:szCs w:val="32"/>
        </w:rPr>
      </w:pPr>
      <w:r w:rsidRPr="00B64D8E">
        <w:rPr>
          <w:b/>
          <w:sz w:val="24"/>
        </w:rPr>
        <w:lastRenderedPageBreak/>
        <w:t>TABLE DES MATIÈRES</w:t>
      </w:r>
    </w:p>
    <w:p w14:paraId="03A65F47" w14:textId="77777777" w:rsidR="003660F9" w:rsidRPr="00B64D8E" w:rsidRDefault="00C36C62">
      <w:pPr>
        <w:pStyle w:val="TOC1"/>
        <w:rPr>
          <w:rFonts w:asciiTheme="minorHAnsi" w:eastAsiaTheme="minorEastAsia" w:hAnsiTheme="minorHAnsi" w:cstheme="minorBidi"/>
          <w:noProof/>
          <w:sz w:val="22"/>
          <w:szCs w:val="22"/>
          <w:lang w:val="en-US"/>
        </w:rPr>
      </w:pPr>
      <w:r w:rsidRPr="00B64D8E">
        <w:fldChar w:fldCharType="begin"/>
      </w:r>
      <w:r w:rsidR="000C53BF" w:rsidRPr="00B64D8E">
        <w:instrText xml:space="preserve"> TOC \o "1-2" \h \z \u </w:instrText>
      </w:r>
      <w:r w:rsidRPr="00B64D8E">
        <w:fldChar w:fldCharType="separate"/>
      </w:r>
      <w:hyperlink w:anchor="_Toc51657307" w:history="1">
        <w:r w:rsidR="003660F9" w:rsidRPr="00B64D8E">
          <w:rPr>
            <w:rStyle w:val="Hyperlink"/>
            <w:noProof/>
          </w:rPr>
          <w:t>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Préambule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_Toc51657307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20A1D746"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08" w:history="1">
        <w:r w:rsidR="003660F9" w:rsidRPr="00B64D8E">
          <w:rPr>
            <w:rStyle w:val="Hyperlink"/>
            <w:noProof/>
          </w:rPr>
          <w:t>1.1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Reconnaissance mutuelle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_Toc51657308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7BCC5FE8"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09" w:history="1">
        <w:r w:rsidR="003660F9" w:rsidRPr="00B64D8E">
          <w:rPr>
            <w:rStyle w:val="Hyperlink"/>
            <w:noProof/>
          </w:rPr>
          <w:t>1.2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Objet des conditions techniques (CT)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_Toc51657309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6A88526C"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0" w:history="1">
        <w:r w:rsidR="003660F9" w:rsidRPr="00B64D8E">
          <w:rPr>
            <w:rStyle w:val="Hyperlink"/>
            <w:noProof/>
          </w:rPr>
          <w:t>1.3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Finalité des CT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_Toc51657310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0ACEDEEA"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1" w:history="1">
        <w:r w:rsidR="003660F9" w:rsidRPr="00B64D8E">
          <w:rPr>
            <w:rStyle w:val="Hyperlink"/>
            <w:noProof/>
          </w:rPr>
          <w:t>1.4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Utilisation des conditions techniques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_Toc51657311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3D4A7D24"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2" w:history="1">
        <w:r w:rsidR="003660F9" w:rsidRPr="00B64D8E">
          <w:rPr>
            <w:rStyle w:val="Hyperlink"/>
            <w:noProof/>
          </w:rPr>
          <w:t>1.5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Élaboration des CT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_Toc51657312 \h </w:instrText>
        </w:r>
        <w:r w:rsidR="003660F9" w:rsidRPr="00B64D8E">
          <w:rPr>
            <w:noProof/>
            <w:webHidden/>
          </w:rPr>
        </w:r>
        <w:r w:rsidR="003660F9" w:rsidRPr="00B64D8E">
          <w:rPr>
            <w:noProof/>
            <w:webHidden/>
          </w:rPr>
          <w:fldChar w:fldCharType="separate"/>
        </w:r>
        <w:r w:rsidR="003660F9" w:rsidRPr="00B64D8E">
          <w:rPr>
            <w:noProof/>
            <w:webHidden/>
          </w:rPr>
          <w:t>3</w:t>
        </w:r>
        <w:r w:rsidR="003660F9" w:rsidRPr="00B64D8E">
          <w:rPr>
            <w:noProof/>
            <w:webHidden/>
          </w:rPr>
          <w:fldChar w:fldCharType="end"/>
        </w:r>
      </w:hyperlink>
    </w:p>
    <w:p w14:paraId="6DAFA884"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3" w:history="1">
        <w:r w:rsidR="003660F9" w:rsidRPr="00B64D8E">
          <w:rPr>
            <w:rStyle w:val="Hyperlink"/>
            <w:noProof/>
          </w:rPr>
          <w:t>1.6</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Diffusion des CT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_Toc51657313 \h </w:instrText>
        </w:r>
        <w:r w:rsidR="003660F9" w:rsidRPr="00B64D8E">
          <w:rPr>
            <w:noProof/>
            <w:webHidden/>
          </w:rPr>
        </w:r>
        <w:r w:rsidR="003660F9" w:rsidRPr="00B64D8E">
          <w:rPr>
            <w:noProof/>
            <w:webHidden/>
          </w:rPr>
          <w:fldChar w:fldCharType="separate"/>
        </w:r>
        <w:r w:rsidR="003660F9" w:rsidRPr="00B64D8E">
          <w:rPr>
            <w:noProof/>
            <w:webHidden/>
          </w:rPr>
          <w:t>4</w:t>
        </w:r>
        <w:r w:rsidR="003660F9" w:rsidRPr="00B64D8E">
          <w:rPr>
            <w:noProof/>
            <w:webHidden/>
          </w:rPr>
          <w:fldChar w:fldCharType="end"/>
        </w:r>
      </w:hyperlink>
    </w:p>
    <w:p w14:paraId="06E0B303"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4" w:history="1">
        <w:r w:rsidR="003660F9" w:rsidRPr="00B64D8E">
          <w:rPr>
            <w:rStyle w:val="Hyperlink"/>
            <w:noProof/>
          </w:rPr>
          <w:t>1.7</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Entrée en vigueur des CT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_Toc51657314 \h </w:instrText>
        </w:r>
        <w:r w:rsidR="003660F9" w:rsidRPr="00B64D8E">
          <w:rPr>
            <w:noProof/>
            <w:webHidden/>
          </w:rPr>
        </w:r>
        <w:r w:rsidR="003660F9" w:rsidRPr="00B64D8E">
          <w:rPr>
            <w:noProof/>
            <w:webHidden/>
          </w:rPr>
          <w:fldChar w:fldCharType="separate"/>
        </w:r>
        <w:r w:rsidR="003660F9" w:rsidRPr="00B64D8E">
          <w:rPr>
            <w:noProof/>
            <w:webHidden/>
          </w:rPr>
          <w:t>4</w:t>
        </w:r>
        <w:r w:rsidR="003660F9" w:rsidRPr="00B64D8E">
          <w:rPr>
            <w:noProof/>
            <w:webHidden/>
          </w:rPr>
          <w:fldChar w:fldCharType="end"/>
        </w:r>
      </w:hyperlink>
    </w:p>
    <w:p w14:paraId="754032A8"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5" w:history="1">
        <w:r w:rsidR="003660F9" w:rsidRPr="00B64D8E">
          <w:rPr>
            <w:rStyle w:val="Hyperlink"/>
            <w:noProof/>
          </w:rPr>
          <w:t>1.8</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Abrogation des dispositions antérieures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_Toc51657315 \h </w:instrText>
        </w:r>
        <w:r w:rsidR="003660F9" w:rsidRPr="00B64D8E">
          <w:rPr>
            <w:noProof/>
            <w:webHidden/>
          </w:rPr>
        </w:r>
        <w:r w:rsidR="003660F9" w:rsidRPr="00B64D8E">
          <w:rPr>
            <w:noProof/>
            <w:webHidden/>
          </w:rPr>
          <w:fldChar w:fldCharType="separate"/>
        </w:r>
        <w:r w:rsidR="003660F9" w:rsidRPr="00B64D8E">
          <w:rPr>
            <w:noProof/>
            <w:webHidden/>
          </w:rPr>
          <w:t>4</w:t>
        </w:r>
        <w:r w:rsidR="003660F9" w:rsidRPr="00B64D8E">
          <w:rPr>
            <w:noProof/>
            <w:webHidden/>
          </w:rPr>
          <w:fldChar w:fldCharType="end"/>
        </w:r>
      </w:hyperlink>
    </w:p>
    <w:p w14:paraId="3AE45C8E"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6" w:history="1">
        <w:r w:rsidR="003660F9" w:rsidRPr="00B64D8E">
          <w:rPr>
            <w:rStyle w:val="Hyperlink"/>
            <w:noProof/>
          </w:rPr>
          <w:t>1.9</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Législation connexe et références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_Toc51657316 \h </w:instrText>
        </w:r>
        <w:r w:rsidR="003660F9" w:rsidRPr="00B64D8E">
          <w:rPr>
            <w:noProof/>
            <w:webHidden/>
          </w:rPr>
        </w:r>
        <w:r w:rsidR="003660F9" w:rsidRPr="00B64D8E">
          <w:rPr>
            <w:noProof/>
            <w:webHidden/>
          </w:rPr>
          <w:fldChar w:fldCharType="separate"/>
        </w:r>
        <w:r w:rsidR="003660F9" w:rsidRPr="00B64D8E">
          <w:rPr>
            <w:noProof/>
            <w:webHidden/>
          </w:rPr>
          <w:t>4</w:t>
        </w:r>
        <w:r w:rsidR="003660F9" w:rsidRPr="00B64D8E">
          <w:rPr>
            <w:noProof/>
            <w:webHidden/>
          </w:rPr>
          <w:fldChar w:fldCharType="end"/>
        </w:r>
      </w:hyperlink>
    </w:p>
    <w:p w14:paraId="65BF816F"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7" w:history="1">
        <w:r w:rsidR="003660F9" w:rsidRPr="00B64D8E">
          <w:rPr>
            <w:rStyle w:val="Hyperlink"/>
            <w:noProof/>
          </w:rPr>
          <w:t>1.10</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Normes connexes et références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_Toc51657317 \h </w:instrText>
        </w:r>
        <w:r w:rsidR="003660F9" w:rsidRPr="00B64D8E">
          <w:rPr>
            <w:noProof/>
            <w:webHidden/>
          </w:rPr>
        </w:r>
        <w:r w:rsidR="003660F9" w:rsidRPr="00B64D8E">
          <w:rPr>
            <w:noProof/>
            <w:webHidden/>
          </w:rPr>
          <w:fldChar w:fldCharType="separate"/>
        </w:r>
        <w:r w:rsidR="003660F9" w:rsidRPr="00B64D8E">
          <w:rPr>
            <w:noProof/>
            <w:webHidden/>
          </w:rPr>
          <w:t>4</w:t>
        </w:r>
        <w:r w:rsidR="003660F9" w:rsidRPr="00B64D8E">
          <w:rPr>
            <w:noProof/>
            <w:webHidden/>
          </w:rPr>
          <w:fldChar w:fldCharType="end"/>
        </w:r>
      </w:hyperlink>
    </w:p>
    <w:p w14:paraId="7ED574F5"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8" w:history="1">
        <w:r w:rsidR="003660F9" w:rsidRPr="00B64D8E">
          <w:rPr>
            <w:rStyle w:val="Hyperlink"/>
            <w:noProof/>
          </w:rPr>
          <w:t>1.11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Règles techniques connexes et références du secteur</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_Toc51657318 \h </w:instrText>
        </w:r>
        <w:r w:rsidR="003660F9" w:rsidRPr="00B64D8E">
          <w:rPr>
            <w:noProof/>
            <w:webHidden/>
          </w:rPr>
        </w:r>
        <w:r w:rsidR="003660F9" w:rsidRPr="00B64D8E">
          <w:rPr>
            <w:noProof/>
            <w:webHidden/>
          </w:rPr>
          <w:fldChar w:fldCharType="separate"/>
        </w:r>
        <w:r w:rsidR="003660F9" w:rsidRPr="00B64D8E">
          <w:rPr>
            <w:noProof/>
            <w:webHidden/>
          </w:rPr>
          <w:t>6</w:t>
        </w:r>
        <w:r w:rsidR="003660F9" w:rsidRPr="00B64D8E">
          <w:rPr>
            <w:noProof/>
            <w:webHidden/>
          </w:rPr>
          <w:fldChar w:fldCharType="end"/>
        </w:r>
      </w:hyperlink>
    </w:p>
    <w:p w14:paraId="5DF4E1F3"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19" w:history="1">
        <w:r w:rsidR="003660F9" w:rsidRPr="00B64D8E">
          <w:rPr>
            <w:rStyle w:val="Hyperlink"/>
            <w:noProof/>
          </w:rPr>
          <w:t>1.12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Règlements connexes étrangers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_Toc51657319 \h </w:instrText>
        </w:r>
        <w:r w:rsidR="003660F9" w:rsidRPr="00B64D8E">
          <w:rPr>
            <w:noProof/>
            <w:webHidden/>
          </w:rPr>
        </w:r>
        <w:r w:rsidR="003660F9" w:rsidRPr="00B64D8E">
          <w:rPr>
            <w:noProof/>
            <w:webHidden/>
          </w:rPr>
          <w:fldChar w:fldCharType="separate"/>
        </w:r>
        <w:r w:rsidR="003660F9" w:rsidRPr="00B64D8E">
          <w:rPr>
            <w:noProof/>
            <w:webHidden/>
          </w:rPr>
          <w:t>6</w:t>
        </w:r>
        <w:r w:rsidR="003660F9" w:rsidRPr="00B64D8E">
          <w:rPr>
            <w:noProof/>
            <w:webHidden/>
          </w:rPr>
          <w:fldChar w:fldCharType="end"/>
        </w:r>
      </w:hyperlink>
    </w:p>
    <w:p w14:paraId="168D065D"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0" w:history="1">
        <w:r w:rsidR="003660F9" w:rsidRPr="00B64D8E">
          <w:rPr>
            <w:rStyle w:val="Hyperlink"/>
            <w:noProof/>
          </w:rPr>
          <w:t>1.13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Bibliographie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_Toc51657320 \h </w:instrText>
        </w:r>
        <w:r w:rsidR="003660F9" w:rsidRPr="00B64D8E">
          <w:rPr>
            <w:noProof/>
            <w:webHidden/>
          </w:rPr>
        </w:r>
        <w:r w:rsidR="003660F9" w:rsidRPr="00B64D8E">
          <w:rPr>
            <w:noProof/>
            <w:webHidden/>
          </w:rPr>
          <w:fldChar w:fldCharType="separate"/>
        </w:r>
        <w:r w:rsidR="003660F9" w:rsidRPr="00B64D8E">
          <w:rPr>
            <w:noProof/>
            <w:webHidden/>
          </w:rPr>
          <w:t>7</w:t>
        </w:r>
        <w:r w:rsidR="003660F9" w:rsidRPr="00B64D8E">
          <w:rPr>
            <w:noProof/>
            <w:webHidden/>
          </w:rPr>
          <w:fldChar w:fldCharType="end"/>
        </w:r>
      </w:hyperlink>
    </w:p>
    <w:p w14:paraId="3B39E485"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1" w:history="1">
        <w:r w:rsidR="003660F9" w:rsidRPr="00B64D8E">
          <w:rPr>
            <w:rStyle w:val="Hyperlink"/>
            <w:noProof/>
          </w:rPr>
          <w:t>1.14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Abréviations utilisées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_Toc51657321 \h </w:instrText>
        </w:r>
        <w:r w:rsidR="003660F9" w:rsidRPr="00B64D8E">
          <w:rPr>
            <w:noProof/>
            <w:webHidden/>
          </w:rPr>
        </w:r>
        <w:r w:rsidR="003660F9" w:rsidRPr="00B64D8E">
          <w:rPr>
            <w:noProof/>
            <w:webHidden/>
          </w:rPr>
          <w:fldChar w:fldCharType="separate"/>
        </w:r>
        <w:r w:rsidR="003660F9" w:rsidRPr="00B64D8E">
          <w:rPr>
            <w:noProof/>
            <w:webHidden/>
          </w:rPr>
          <w:t>8</w:t>
        </w:r>
        <w:r w:rsidR="003660F9" w:rsidRPr="00B64D8E">
          <w:rPr>
            <w:noProof/>
            <w:webHidden/>
          </w:rPr>
          <w:fldChar w:fldCharType="end"/>
        </w:r>
      </w:hyperlink>
    </w:p>
    <w:p w14:paraId="370087C7"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2" w:history="1">
        <w:r w:rsidR="003660F9" w:rsidRPr="00B64D8E">
          <w:rPr>
            <w:rStyle w:val="Hyperlink"/>
            <w:noProof/>
          </w:rPr>
          <w:t>1.15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Termes et définitions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_Toc51657322 \h </w:instrText>
        </w:r>
        <w:r w:rsidR="003660F9" w:rsidRPr="00B64D8E">
          <w:rPr>
            <w:noProof/>
            <w:webHidden/>
          </w:rPr>
        </w:r>
        <w:r w:rsidR="003660F9" w:rsidRPr="00B64D8E">
          <w:rPr>
            <w:noProof/>
            <w:webHidden/>
          </w:rPr>
          <w:fldChar w:fldCharType="separate"/>
        </w:r>
        <w:r w:rsidR="003660F9" w:rsidRPr="00B64D8E">
          <w:rPr>
            <w:noProof/>
            <w:webHidden/>
          </w:rPr>
          <w:t>8</w:t>
        </w:r>
        <w:r w:rsidR="003660F9" w:rsidRPr="00B64D8E">
          <w:rPr>
            <w:noProof/>
            <w:webHidden/>
          </w:rPr>
          <w:fldChar w:fldCharType="end"/>
        </w:r>
      </w:hyperlink>
    </w:p>
    <w:p w14:paraId="2A659F62"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23" w:history="1">
        <w:r w:rsidR="003660F9" w:rsidRPr="00B64D8E">
          <w:rPr>
            <w:rStyle w:val="Hyperlink"/>
            <w:noProof/>
          </w:rPr>
          <w:t>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Généralités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_Toc51657323 \h </w:instrText>
        </w:r>
        <w:r w:rsidR="003660F9" w:rsidRPr="00B64D8E">
          <w:rPr>
            <w:noProof/>
            <w:webHidden/>
          </w:rPr>
        </w:r>
        <w:r w:rsidR="003660F9" w:rsidRPr="00B64D8E">
          <w:rPr>
            <w:noProof/>
            <w:webHidden/>
          </w:rPr>
          <w:fldChar w:fldCharType="separate"/>
        </w:r>
        <w:r w:rsidR="003660F9" w:rsidRPr="00B64D8E">
          <w:rPr>
            <w:noProof/>
            <w:webHidden/>
          </w:rPr>
          <w:t>11</w:t>
        </w:r>
        <w:r w:rsidR="003660F9" w:rsidRPr="00B64D8E">
          <w:rPr>
            <w:noProof/>
            <w:webHidden/>
          </w:rPr>
          <w:fldChar w:fldCharType="end"/>
        </w:r>
      </w:hyperlink>
    </w:p>
    <w:p w14:paraId="17A02E06"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24" w:history="1">
        <w:r w:rsidR="003660F9" w:rsidRPr="00B64D8E">
          <w:rPr>
            <w:rStyle w:val="Hyperlink"/>
            <w:noProof/>
          </w:rPr>
          <w:t>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Conception et exigences pour l’éclairage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_Toc51657324 \h </w:instrText>
        </w:r>
        <w:r w:rsidR="003660F9" w:rsidRPr="00B64D8E">
          <w:rPr>
            <w:noProof/>
            <w:webHidden/>
          </w:rPr>
        </w:r>
        <w:r w:rsidR="003660F9" w:rsidRPr="00B64D8E">
          <w:rPr>
            <w:noProof/>
            <w:webHidden/>
          </w:rPr>
          <w:fldChar w:fldCharType="separate"/>
        </w:r>
        <w:r w:rsidR="003660F9" w:rsidRPr="00B64D8E">
          <w:rPr>
            <w:noProof/>
            <w:webHidden/>
          </w:rPr>
          <w:t>12</w:t>
        </w:r>
        <w:r w:rsidR="003660F9" w:rsidRPr="00B64D8E">
          <w:rPr>
            <w:noProof/>
            <w:webHidden/>
          </w:rPr>
          <w:fldChar w:fldCharType="end"/>
        </w:r>
      </w:hyperlink>
    </w:p>
    <w:p w14:paraId="7712513A"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5" w:history="1">
        <w:r w:rsidR="003660F9" w:rsidRPr="00B64D8E">
          <w:rPr>
            <w:rStyle w:val="Hyperlink"/>
            <w:noProof/>
          </w:rPr>
          <w:t>3.1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Méthode d’éclairage du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_Toc51657325 \h </w:instrText>
        </w:r>
        <w:r w:rsidR="003660F9" w:rsidRPr="00B64D8E">
          <w:rPr>
            <w:noProof/>
            <w:webHidden/>
          </w:rPr>
        </w:r>
        <w:r w:rsidR="003660F9" w:rsidRPr="00B64D8E">
          <w:rPr>
            <w:noProof/>
            <w:webHidden/>
          </w:rPr>
          <w:fldChar w:fldCharType="separate"/>
        </w:r>
        <w:r w:rsidR="003660F9" w:rsidRPr="00B64D8E">
          <w:rPr>
            <w:noProof/>
            <w:webHidden/>
          </w:rPr>
          <w:t>12</w:t>
        </w:r>
        <w:r w:rsidR="003660F9" w:rsidRPr="00B64D8E">
          <w:rPr>
            <w:noProof/>
            <w:webHidden/>
          </w:rPr>
          <w:fldChar w:fldCharType="end"/>
        </w:r>
      </w:hyperlink>
    </w:p>
    <w:p w14:paraId="14C30EFD"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6" w:history="1">
        <w:r w:rsidR="003660F9" w:rsidRPr="00B64D8E">
          <w:rPr>
            <w:rStyle w:val="Hyperlink"/>
            <w:noProof/>
          </w:rPr>
          <w:t>3.2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Détermination de la distance d’arrêt totale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_Toc51657326 \h </w:instrText>
        </w:r>
        <w:r w:rsidR="003660F9" w:rsidRPr="00B64D8E">
          <w:rPr>
            <w:noProof/>
            <w:webHidden/>
          </w:rPr>
        </w:r>
        <w:r w:rsidR="003660F9" w:rsidRPr="00B64D8E">
          <w:rPr>
            <w:noProof/>
            <w:webHidden/>
          </w:rPr>
          <w:fldChar w:fldCharType="separate"/>
        </w:r>
        <w:r w:rsidR="003660F9" w:rsidRPr="00B64D8E">
          <w:rPr>
            <w:noProof/>
            <w:webHidden/>
          </w:rPr>
          <w:t>14</w:t>
        </w:r>
        <w:r w:rsidR="003660F9" w:rsidRPr="00B64D8E">
          <w:rPr>
            <w:noProof/>
            <w:webHidden/>
          </w:rPr>
          <w:fldChar w:fldCharType="end"/>
        </w:r>
      </w:hyperlink>
    </w:p>
    <w:p w14:paraId="1A22CF90"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7" w:history="1">
        <w:r w:rsidR="003660F9" w:rsidRPr="00B64D8E">
          <w:rPr>
            <w:rStyle w:val="Hyperlink"/>
            <w:noProof/>
          </w:rPr>
          <w:t>3.3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Détermination de la luminance dans la zone d’accès </w:t>
        </w:r>
        <w:r w:rsidR="003660F9" w:rsidRPr="00B64D8E">
          <w:rPr>
            <w:rStyle w:val="Hyperlink"/>
            <w:i/>
            <w:noProof/>
          </w:rPr>
          <w:t>L</w:t>
        </w:r>
        <w:r w:rsidR="003660F9" w:rsidRPr="00B64D8E">
          <w:rPr>
            <w:rStyle w:val="Hyperlink"/>
            <w:noProof/>
            <w:vertAlign w:val="subscript"/>
          </w:rPr>
          <w:t>20</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_Toc51657327 \h </w:instrText>
        </w:r>
        <w:r w:rsidR="003660F9" w:rsidRPr="00B64D8E">
          <w:rPr>
            <w:noProof/>
            <w:webHidden/>
          </w:rPr>
        </w:r>
        <w:r w:rsidR="003660F9" w:rsidRPr="00B64D8E">
          <w:rPr>
            <w:noProof/>
            <w:webHidden/>
          </w:rPr>
          <w:fldChar w:fldCharType="separate"/>
        </w:r>
        <w:r w:rsidR="003660F9" w:rsidRPr="00B64D8E">
          <w:rPr>
            <w:noProof/>
            <w:webHidden/>
          </w:rPr>
          <w:t>14</w:t>
        </w:r>
        <w:r w:rsidR="003660F9" w:rsidRPr="00B64D8E">
          <w:rPr>
            <w:noProof/>
            <w:webHidden/>
          </w:rPr>
          <w:fldChar w:fldCharType="end"/>
        </w:r>
      </w:hyperlink>
    </w:p>
    <w:p w14:paraId="44817E03"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8" w:history="1">
        <w:r w:rsidR="003660F9" w:rsidRPr="00B64D8E">
          <w:rPr>
            <w:rStyle w:val="Hyperlink"/>
            <w:noProof/>
          </w:rPr>
          <w:t>3.4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Détermination des classes d’éclairage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_Toc51657328 \h </w:instrText>
        </w:r>
        <w:r w:rsidR="003660F9" w:rsidRPr="00B64D8E">
          <w:rPr>
            <w:noProof/>
            <w:webHidden/>
          </w:rPr>
        </w:r>
        <w:r w:rsidR="003660F9" w:rsidRPr="00B64D8E">
          <w:rPr>
            <w:noProof/>
            <w:webHidden/>
          </w:rPr>
          <w:fldChar w:fldCharType="separate"/>
        </w:r>
        <w:r w:rsidR="003660F9" w:rsidRPr="00B64D8E">
          <w:rPr>
            <w:noProof/>
            <w:webHidden/>
          </w:rPr>
          <w:t>16</w:t>
        </w:r>
        <w:r w:rsidR="003660F9" w:rsidRPr="00B64D8E">
          <w:rPr>
            <w:noProof/>
            <w:webHidden/>
          </w:rPr>
          <w:fldChar w:fldCharType="end"/>
        </w:r>
      </w:hyperlink>
    </w:p>
    <w:p w14:paraId="36CC037F"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29" w:history="1">
        <w:r w:rsidR="003660F9" w:rsidRPr="00B64D8E">
          <w:rPr>
            <w:rStyle w:val="Hyperlink"/>
            <w:noProof/>
          </w:rPr>
          <w:t>3.5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Limitation de l’effet de papillotement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_Toc51657329 \h </w:instrText>
        </w:r>
        <w:r w:rsidR="003660F9" w:rsidRPr="00B64D8E">
          <w:rPr>
            <w:noProof/>
            <w:webHidden/>
          </w:rPr>
        </w:r>
        <w:r w:rsidR="003660F9" w:rsidRPr="00B64D8E">
          <w:rPr>
            <w:noProof/>
            <w:webHidden/>
          </w:rPr>
          <w:fldChar w:fldCharType="separate"/>
        </w:r>
        <w:r w:rsidR="003660F9" w:rsidRPr="00B64D8E">
          <w:rPr>
            <w:noProof/>
            <w:webHidden/>
          </w:rPr>
          <w:t>16</w:t>
        </w:r>
        <w:r w:rsidR="003660F9" w:rsidRPr="00B64D8E">
          <w:rPr>
            <w:noProof/>
            <w:webHidden/>
          </w:rPr>
          <w:fldChar w:fldCharType="end"/>
        </w:r>
      </w:hyperlink>
    </w:p>
    <w:p w14:paraId="4BAEE0C6"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0" w:history="1">
        <w:r w:rsidR="003660F9" w:rsidRPr="00B64D8E">
          <w:rPr>
            <w:rStyle w:val="Hyperlink"/>
            <w:noProof/>
          </w:rPr>
          <w:t>3.6</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Réduction de l’éblouissement</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_Toc51657330 \h </w:instrText>
        </w:r>
        <w:r w:rsidR="003660F9" w:rsidRPr="00B64D8E">
          <w:rPr>
            <w:noProof/>
            <w:webHidden/>
          </w:rPr>
        </w:r>
        <w:r w:rsidR="003660F9" w:rsidRPr="00B64D8E">
          <w:rPr>
            <w:noProof/>
            <w:webHidden/>
          </w:rPr>
          <w:fldChar w:fldCharType="separate"/>
        </w:r>
        <w:r w:rsidR="003660F9" w:rsidRPr="00B64D8E">
          <w:rPr>
            <w:noProof/>
            <w:webHidden/>
          </w:rPr>
          <w:t>17</w:t>
        </w:r>
        <w:r w:rsidR="003660F9" w:rsidRPr="00B64D8E">
          <w:rPr>
            <w:noProof/>
            <w:webHidden/>
          </w:rPr>
          <w:fldChar w:fldCharType="end"/>
        </w:r>
      </w:hyperlink>
    </w:p>
    <w:p w14:paraId="0EF1EA45"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1" w:history="1">
        <w:r w:rsidR="003660F9" w:rsidRPr="00B64D8E">
          <w:rPr>
            <w:rStyle w:val="Hyperlink"/>
            <w:noProof/>
          </w:rPr>
          <w:t>3.7</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Grille de calcul des paramètres d’éclairage individuels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_Toc51657331 \h </w:instrText>
        </w:r>
        <w:r w:rsidR="003660F9" w:rsidRPr="00B64D8E">
          <w:rPr>
            <w:noProof/>
            <w:webHidden/>
          </w:rPr>
        </w:r>
        <w:r w:rsidR="003660F9" w:rsidRPr="00B64D8E">
          <w:rPr>
            <w:noProof/>
            <w:webHidden/>
          </w:rPr>
          <w:fldChar w:fldCharType="separate"/>
        </w:r>
        <w:r w:rsidR="003660F9" w:rsidRPr="00B64D8E">
          <w:rPr>
            <w:noProof/>
            <w:webHidden/>
          </w:rPr>
          <w:t>17</w:t>
        </w:r>
        <w:r w:rsidR="003660F9" w:rsidRPr="00B64D8E">
          <w:rPr>
            <w:noProof/>
            <w:webHidden/>
          </w:rPr>
          <w:fldChar w:fldCharType="end"/>
        </w:r>
      </w:hyperlink>
    </w:p>
    <w:p w14:paraId="71B5007A"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2" w:history="1">
        <w:r w:rsidR="003660F9" w:rsidRPr="00B64D8E">
          <w:rPr>
            <w:rStyle w:val="Hyperlink"/>
            <w:noProof/>
          </w:rPr>
          <w:t>3.8</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Éclairage des parois du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_Toc51657332 \h </w:instrText>
        </w:r>
        <w:r w:rsidR="003660F9" w:rsidRPr="00B64D8E">
          <w:rPr>
            <w:noProof/>
            <w:webHidden/>
          </w:rPr>
        </w:r>
        <w:r w:rsidR="003660F9" w:rsidRPr="00B64D8E">
          <w:rPr>
            <w:noProof/>
            <w:webHidden/>
          </w:rPr>
          <w:fldChar w:fldCharType="separate"/>
        </w:r>
        <w:r w:rsidR="003660F9" w:rsidRPr="00B64D8E">
          <w:rPr>
            <w:noProof/>
            <w:webHidden/>
          </w:rPr>
          <w:t>19</w:t>
        </w:r>
        <w:r w:rsidR="003660F9" w:rsidRPr="00B64D8E">
          <w:rPr>
            <w:noProof/>
            <w:webHidden/>
          </w:rPr>
          <w:fldChar w:fldCharType="end"/>
        </w:r>
      </w:hyperlink>
    </w:p>
    <w:p w14:paraId="47E036FD"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3" w:history="1">
        <w:r w:rsidR="003660F9" w:rsidRPr="00B64D8E">
          <w:rPr>
            <w:rStyle w:val="Hyperlink"/>
            <w:noProof/>
          </w:rPr>
          <w:t>3.9</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Uniformité de la luminance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_Toc51657333 \h </w:instrText>
        </w:r>
        <w:r w:rsidR="003660F9" w:rsidRPr="00B64D8E">
          <w:rPr>
            <w:noProof/>
            <w:webHidden/>
          </w:rPr>
        </w:r>
        <w:r w:rsidR="003660F9" w:rsidRPr="00B64D8E">
          <w:rPr>
            <w:noProof/>
            <w:webHidden/>
          </w:rPr>
          <w:fldChar w:fldCharType="separate"/>
        </w:r>
        <w:r w:rsidR="003660F9" w:rsidRPr="00B64D8E">
          <w:rPr>
            <w:noProof/>
            <w:webHidden/>
          </w:rPr>
          <w:t>20</w:t>
        </w:r>
        <w:r w:rsidR="003660F9" w:rsidRPr="00B64D8E">
          <w:rPr>
            <w:noProof/>
            <w:webHidden/>
          </w:rPr>
          <w:fldChar w:fldCharType="end"/>
        </w:r>
      </w:hyperlink>
    </w:p>
    <w:p w14:paraId="7FAA6CAF"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4" w:history="1">
        <w:r w:rsidR="003660F9" w:rsidRPr="00B64D8E">
          <w:rPr>
            <w:rStyle w:val="Hyperlink"/>
            <w:noProof/>
          </w:rPr>
          <w:t>3.10</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en matière d’éclairage adaptatif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_Toc51657334 \h </w:instrText>
        </w:r>
        <w:r w:rsidR="003660F9" w:rsidRPr="00B64D8E">
          <w:rPr>
            <w:noProof/>
            <w:webHidden/>
          </w:rPr>
        </w:r>
        <w:r w:rsidR="003660F9" w:rsidRPr="00B64D8E">
          <w:rPr>
            <w:noProof/>
            <w:webHidden/>
          </w:rPr>
          <w:fldChar w:fldCharType="separate"/>
        </w:r>
        <w:r w:rsidR="003660F9" w:rsidRPr="00B64D8E">
          <w:rPr>
            <w:noProof/>
            <w:webHidden/>
          </w:rPr>
          <w:t>20</w:t>
        </w:r>
        <w:r w:rsidR="003660F9" w:rsidRPr="00B64D8E">
          <w:rPr>
            <w:noProof/>
            <w:webHidden/>
          </w:rPr>
          <w:fldChar w:fldCharType="end"/>
        </w:r>
      </w:hyperlink>
    </w:p>
    <w:p w14:paraId="4818818A"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5" w:history="1">
        <w:r w:rsidR="003660F9" w:rsidRPr="00B64D8E">
          <w:rPr>
            <w:rStyle w:val="Hyperlink"/>
            <w:noProof/>
          </w:rPr>
          <w:t>3.11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relatives à l’éclairage intérieur (de transit)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_Toc51657335 \h </w:instrText>
        </w:r>
        <w:r w:rsidR="003660F9" w:rsidRPr="00B64D8E">
          <w:rPr>
            <w:noProof/>
            <w:webHidden/>
          </w:rPr>
        </w:r>
        <w:r w:rsidR="003660F9" w:rsidRPr="00B64D8E">
          <w:rPr>
            <w:noProof/>
            <w:webHidden/>
          </w:rPr>
          <w:fldChar w:fldCharType="separate"/>
        </w:r>
        <w:r w:rsidR="003660F9" w:rsidRPr="00B64D8E">
          <w:rPr>
            <w:noProof/>
            <w:webHidden/>
          </w:rPr>
          <w:t>22</w:t>
        </w:r>
        <w:r w:rsidR="003660F9" w:rsidRPr="00B64D8E">
          <w:rPr>
            <w:noProof/>
            <w:webHidden/>
          </w:rPr>
          <w:fldChar w:fldCharType="end"/>
        </w:r>
      </w:hyperlink>
    </w:p>
    <w:p w14:paraId="6F2E70A8"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6" w:history="1">
        <w:r w:rsidR="003660F9" w:rsidRPr="00B64D8E">
          <w:rPr>
            <w:rStyle w:val="Hyperlink"/>
            <w:noProof/>
          </w:rPr>
          <w:t>3.12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d’éclairage de l’emplacement d’arrêt d’urgence du tunnel routier</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_Toc51657336 \h </w:instrText>
        </w:r>
        <w:r w:rsidR="003660F9" w:rsidRPr="00B64D8E">
          <w:rPr>
            <w:noProof/>
            <w:webHidden/>
          </w:rPr>
        </w:r>
        <w:r w:rsidR="003660F9" w:rsidRPr="00B64D8E">
          <w:rPr>
            <w:noProof/>
            <w:webHidden/>
          </w:rPr>
          <w:fldChar w:fldCharType="separate"/>
        </w:r>
        <w:r w:rsidR="003660F9" w:rsidRPr="00B64D8E">
          <w:rPr>
            <w:noProof/>
            <w:webHidden/>
          </w:rPr>
          <w:t>23</w:t>
        </w:r>
        <w:r w:rsidR="003660F9" w:rsidRPr="00B64D8E">
          <w:rPr>
            <w:noProof/>
            <w:webHidden/>
          </w:rPr>
          <w:fldChar w:fldCharType="end"/>
        </w:r>
      </w:hyperlink>
    </w:p>
    <w:p w14:paraId="63A4E1F4"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7" w:history="1">
        <w:r w:rsidR="003660F9" w:rsidRPr="00B64D8E">
          <w:rPr>
            <w:rStyle w:val="Hyperlink"/>
            <w:noProof/>
          </w:rPr>
          <w:t>3.13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relatives à l’éclairage des entrées des galeries de communication transversales dans les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_Toc51657337 \h </w:instrText>
        </w:r>
        <w:r w:rsidR="003660F9" w:rsidRPr="00B64D8E">
          <w:rPr>
            <w:noProof/>
            <w:webHidden/>
          </w:rPr>
        </w:r>
        <w:r w:rsidR="003660F9" w:rsidRPr="00B64D8E">
          <w:rPr>
            <w:noProof/>
            <w:webHidden/>
          </w:rPr>
          <w:fldChar w:fldCharType="separate"/>
        </w:r>
        <w:r w:rsidR="003660F9" w:rsidRPr="00B64D8E">
          <w:rPr>
            <w:noProof/>
            <w:webHidden/>
          </w:rPr>
          <w:t>23</w:t>
        </w:r>
        <w:r w:rsidR="003660F9" w:rsidRPr="00B64D8E">
          <w:rPr>
            <w:noProof/>
            <w:webHidden/>
          </w:rPr>
          <w:fldChar w:fldCharType="end"/>
        </w:r>
      </w:hyperlink>
    </w:p>
    <w:p w14:paraId="477D3079"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8" w:history="1">
        <w:r w:rsidR="003660F9" w:rsidRPr="00B64D8E">
          <w:rPr>
            <w:rStyle w:val="Hyperlink"/>
            <w:noProof/>
          </w:rPr>
          <w:t>3.14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d’éclairage de la galerie de communication transversale du tunnel routier</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_Toc51657338 \h </w:instrText>
        </w:r>
        <w:r w:rsidR="003660F9" w:rsidRPr="00B64D8E">
          <w:rPr>
            <w:noProof/>
            <w:webHidden/>
          </w:rPr>
        </w:r>
        <w:r w:rsidR="003660F9" w:rsidRPr="00B64D8E">
          <w:rPr>
            <w:noProof/>
            <w:webHidden/>
          </w:rPr>
          <w:fldChar w:fldCharType="separate"/>
        </w:r>
        <w:r w:rsidR="003660F9" w:rsidRPr="00B64D8E">
          <w:rPr>
            <w:noProof/>
            <w:webHidden/>
          </w:rPr>
          <w:t>25</w:t>
        </w:r>
        <w:r w:rsidR="003660F9" w:rsidRPr="00B64D8E">
          <w:rPr>
            <w:noProof/>
            <w:webHidden/>
          </w:rPr>
          <w:fldChar w:fldCharType="end"/>
        </w:r>
      </w:hyperlink>
    </w:p>
    <w:p w14:paraId="28B95BD7"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39" w:history="1">
        <w:r w:rsidR="003660F9" w:rsidRPr="00B64D8E">
          <w:rPr>
            <w:rStyle w:val="Hyperlink"/>
            <w:noProof/>
          </w:rPr>
          <w:t>3.15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relatives à l’éclairage de remplacement (de sécurité)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_Toc51657339 \h </w:instrText>
        </w:r>
        <w:r w:rsidR="003660F9" w:rsidRPr="00B64D8E">
          <w:rPr>
            <w:noProof/>
            <w:webHidden/>
          </w:rPr>
        </w:r>
        <w:r w:rsidR="003660F9" w:rsidRPr="00B64D8E">
          <w:rPr>
            <w:noProof/>
            <w:webHidden/>
          </w:rPr>
          <w:fldChar w:fldCharType="separate"/>
        </w:r>
        <w:r w:rsidR="003660F9" w:rsidRPr="00B64D8E">
          <w:rPr>
            <w:noProof/>
            <w:webHidden/>
          </w:rPr>
          <w:t>26</w:t>
        </w:r>
        <w:r w:rsidR="003660F9" w:rsidRPr="00B64D8E">
          <w:rPr>
            <w:noProof/>
            <w:webHidden/>
          </w:rPr>
          <w:fldChar w:fldCharType="end"/>
        </w:r>
      </w:hyperlink>
    </w:p>
    <w:p w14:paraId="6A04FE53"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0" w:history="1">
        <w:r w:rsidR="003660F9" w:rsidRPr="00B64D8E">
          <w:rPr>
            <w:rStyle w:val="Hyperlink"/>
            <w:noProof/>
          </w:rPr>
          <w:t>3.16</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l’éclairage de secours en cas d’incendie dans les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_Toc51657340 \h </w:instrText>
        </w:r>
        <w:r w:rsidR="003660F9" w:rsidRPr="00B64D8E">
          <w:rPr>
            <w:noProof/>
            <w:webHidden/>
          </w:rPr>
        </w:r>
        <w:r w:rsidR="003660F9" w:rsidRPr="00B64D8E">
          <w:rPr>
            <w:noProof/>
            <w:webHidden/>
          </w:rPr>
          <w:fldChar w:fldCharType="separate"/>
        </w:r>
        <w:r w:rsidR="003660F9" w:rsidRPr="00B64D8E">
          <w:rPr>
            <w:noProof/>
            <w:webHidden/>
          </w:rPr>
          <w:t>26</w:t>
        </w:r>
        <w:r w:rsidR="003660F9" w:rsidRPr="00B64D8E">
          <w:rPr>
            <w:noProof/>
            <w:webHidden/>
          </w:rPr>
          <w:fldChar w:fldCharType="end"/>
        </w:r>
      </w:hyperlink>
    </w:p>
    <w:p w14:paraId="5C9DB155"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1" w:history="1">
        <w:r w:rsidR="003660F9" w:rsidRPr="00B64D8E">
          <w:rPr>
            <w:rStyle w:val="Hyperlink"/>
            <w:noProof/>
          </w:rPr>
          <w:t>3.17</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d’éclairage pour les tunnels routiers courts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_Toc51657341 \h </w:instrText>
        </w:r>
        <w:r w:rsidR="003660F9" w:rsidRPr="00B64D8E">
          <w:rPr>
            <w:noProof/>
            <w:webHidden/>
          </w:rPr>
        </w:r>
        <w:r w:rsidR="003660F9" w:rsidRPr="00B64D8E">
          <w:rPr>
            <w:noProof/>
            <w:webHidden/>
          </w:rPr>
          <w:fldChar w:fldCharType="separate"/>
        </w:r>
        <w:r w:rsidR="003660F9" w:rsidRPr="00B64D8E">
          <w:rPr>
            <w:noProof/>
            <w:webHidden/>
          </w:rPr>
          <w:t>28</w:t>
        </w:r>
        <w:r w:rsidR="003660F9" w:rsidRPr="00B64D8E">
          <w:rPr>
            <w:noProof/>
            <w:webHidden/>
          </w:rPr>
          <w:fldChar w:fldCharType="end"/>
        </w:r>
      </w:hyperlink>
    </w:p>
    <w:p w14:paraId="28A8FB66"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2" w:history="1">
        <w:r w:rsidR="003660F9" w:rsidRPr="00B64D8E">
          <w:rPr>
            <w:rStyle w:val="Hyperlink"/>
            <w:noProof/>
          </w:rPr>
          <w:t>3.18</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en matière d’éclairage des zones situées devant les portails du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_Toc51657342 \h </w:instrText>
        </w:r>
        <w:r w:rsidR="003660F9" w:rsidRPr="00B64D8E">
          <w:rPr>
            <w:noProof/>
            <w:webHidden/>
          </w:rPr>
        </w:r>
        <w:r w:rsidR="003660F9" w:rsidRPr="00B64D8E">
          <w:rPr>
            <w:noProof/>
            <w:webHidden/>
          </w:rPr>
          <w:fldChar w:fldCharType="separate"/>
        </w:r>
        <w:r w:rsidR="003660F9" w:rsidRPr="00B64D8E">
          <w:rPr>
            <w:noProof/>
            <w:webHidden/>
          </w:rPr>
          <w:t>32</w:t>
        </w:r>
        <w:r w:rsidR="003660F9" w:rsidRPr="00B64D8E">
          <w:rPr>
            <w:noProof/>
            <w:webHidden/>
          </w:rPr>
          <w:fldChar w:fldCharType="end"/>
        </w:r>
      </w:hyperlink>
    </w:p>
    <w:p w14:paraId="75C132A5"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3" w:history="1">
        <w:r w:rsidR="003660F9" w:rsidRPr="00B64D8E">
          <w:rPr>
            <w:rStyle w:val="Hyperlink"/>
            <w:noProof/>
          </w:rPr>
          <w:t>3.19</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en matière de guidance optique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_Toc51657343 \h </w:instrText>
        </w:r>
        <w:r w:rsidR="003660F9" w:rsidRPr="00B64D8E">
          <w:rPr>
            <w:noProof/>
            <w:webHidden/>
          </w:rPr>
        </w:r>
        <w:r w:rsidR="003660F9" w:rsidRPr="00B64D8E">
          <w:rPr>
            <w:noProof/>
            <w:webHidden/>
          </w:rPr>
          <w:fldChar w:fldCharType="separate"/>
        </w:r>
        <w:r w:rsidR="003660F9" w:rsidRPr="00B64D8E">
          <w:rPr>
            <w:noProof/>
            <w:webHidden/>
          </w:rPr>
          <w:t>33</w:t>
        </w:r>
        <w:r w:rsidR="003660F9" w:rsidRPr="00B64D8E">
          <w:rPr>
            <w:noProof/>
            <w:webHidden/>
          </w:rPr>
          <w:fldChar w:fldCharType="end"/>
        </w:r>
      </w:hyperlink>
    </w:p>
    <w:p w14:paraId="0FC0E5CC"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4" w:history="1">
        <w:r w:rsidR="003660F9" w:rsidRPr="00B64D8E">
          <w:rPr>
            <w:rStyle w:val="Hyperlink"/>
            <w:noProof/>
          </w:rPr>
          <w:t>3.20</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relatives à l’éclairage des lieux de travail intérieurs dans les tunnels routiers et objets associés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_Toc51657344 \h </w:instrText>
        </w:r>
        <w:r w:rsidR="003660F9" w:rsidRPr="00B64D8E">
          <w:rPr>
            <w:noProof/>
            <w:webHidden/>
          </w:rPr>
        </w:r>
        <w:r w:rsidR="003660F9" w:rsidRPr="00B64D8E">
          <w:rPr>
            <w:noProof/>
            <w:webHidden/>
          </w:rPr>
          <w:fldChar w:fldCharType="separate"/>
        </w:r>
        <w:r w:rsidR="003660F9" w:rsidRPr="00B64D8E">
          <w:rPr>
            <w:noProof/>
            <w:webHidden/>
          </w:rPr>
          <w:t>34</w:t>
        </w:r>
        <w:r w:rsidR="003660F9" w:rsidRPr="00B64D8E">
          <w:rPr>
            <w:noProof/>
            <w:webHidden/>
          </w:rPr>
          <w:fldChar w:fldCharType="end"/>
        </w:r>
      </w:hyperlink>
    </w:p>
    <w:p w14:paraId="763C6E57"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5" w:history="1">
        <w:r w:rsidR="003660F9" w:rsidRPr="00B64D8E">
          <w:rPr>
            <w:rStyle w:val="Hyperlink"/>
            <w:noProof/>
          </w:rPr>
          <w:t>3.21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les autres dispositifs électroluminescents installés dans un tunnel en termes d’éclairage du tunnel et de confort visuel du conducteur</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_Toc51657345 \h </w:instrText>
        </w:r>
        <w:r w:rsidR="003660F9" w:rsidRPr="00B64D8E">
          <w:rPr>
            <w:noProof/>
            <w:webHidden/>
          </w:rPr>
        </w:r>
        <w:r w:rsidR="003660F9" w:rsidRPr="00B64D8E">
          <w:rPr>
            <w:noProof/>
            <w:webHidden/>
          </w:rPr>
          <w:fldChar w:fldCharType="separate"/>
        </w:r>
        <w:r w:rsidR="003660F9" w:rsidRPr="00B64D8E">
          <w:rPr>
            <w:noProof/>
            <w:webHidden/>
          </w:rPr>
          <w:t>36</w:t>
        </w:r>
        <w:r w:rsidR="003660F9" w:rsidRPr="00B64D8E">
          <w:rPr>
            <w:noProof/>
            <w:webHidden/>
          </w:rPr>
          <w:fldChar w:fldCharType="end"/>
        </w:r>
      </w:hyperlink>
    </w:p>
    <w:p w14:paraId="0761F865"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46" w:history="1">
        <w:r w:rsidR="003660F9" w:rsidRPr="00B64D8E">
          <w:rPr>
            <w:rStyle w:val="Hyperlink"/>
            <w:noProof/>
          </w:rPr>
          <w:t>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minimales pour les systèmes de commande d’éclairage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_Toc51657346 \h </w:instrText>
        </w:r>
        <w:r w:rsidR="003660F9" w:rsidRPr="00B64D8E">
          <w:rPr>
            <w:noProof/>
            <w:webHidden/>
          </w:rPr>
        </w:r>
        <w:r w:rsidR="003660F9" w:rsidRPr="00B64D8E">
          <w:rPr>
            <w:noProof/>
            <w:webHidden/>
          </w:rPr>
          <w:fldChar w:fldCharType="separate"/>
        </w:r>
        <w:r w:rsidR="003660F9" w:rsidRPr="00B64D8E">
          <w:rPr>
            <w:noProof/>
            <w:webHidden/>
          </w:rPr>
          <w:t>38</w:t>
        </w:r>
        <w:r w:rsidR="003660F9" w:rsidRPr="00B64D8E">
          <w:rPr>
            <w:noProof/>
            <w:webHidden/>
          </w:rPr>
          <w:fldChar w:fldCharType="end"/>
        </w:r>
      </w:hyperlink>
    </w:p>
    <w:p w14:paraId="5482E6AC"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47" w:history="1">
        <w:r w:rsidR="003660F9" w:rsidRPr="00B64D8E">
          <w:rPr>
            <w:rStyle w:val="Hyperlink"/>
            <w:noProof/>
          </w:rPr>
          <w:t>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minimales d’efficacité énergétique pour les systèmes d’éclairage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_Toc51657347 \h </w:instrText>
        </w:r>
        <w:r w:rsidR="003660F9" w:rsidRPr="00B64D8E">
          <w:rPr>
            <w:noProof/>
            <w:webHidden/>
          </w:rPr>
        </w:r>
        <w:r w:rsidR="003660F9" w:rsidRPr="00B64D8E">
          <w:rPr>
            <w:noProof/>
            <w:webHidden/>
          </w:rPr>
          <w:fldChar w:fldCharType="separate"/>
        </w:r>
        <w:r w:rsidR="003660F9" w:rsidRPr="00B64D8E">
          <w:rPr>
            <w:noProof/>
            <w:webHidden/>
          </w:rPr>
          <w:t>40</w:t>
        </w:r>
        <w:r w:rsidR="003660F9" w:rsidRPr="00B64D8E">
          <w:rPr>
            <w:noProof/>
            <w:webHidden/>
          </w:rPr>
          <w:fldChar w:fldCharType="end"/>
        </w:r>
      </w:hyperlink>
    </w:p>
    <w:p w14:paraId="3CD8463A"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8" w:history="1">
        <w:r w:rsidR="003660F9" w:rsidRPr="00B64D8E">
          <w:rPr>
            <w:rStyle w:val="Hyperlink"/>
            <w:noProof/>
          </w:rPr>
          <w:t>5.1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les luminaires pour l’éclairage de la section pré-portale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_Toc51657348 \h </w:instrText>
        </w:r>
        <w:r w:rsidR="003660F9" w:rsidRPr="00B64D8E">
          <w:rPr>
            <w:noProof/>
            <w:webHidden/>
          </w:rPr>
        </w:r>
        <w:r w:rsidR="003660F9" w:rsidRPr="00B64D8E">
          <w:rPr>
            <w:noProof/>
            <w:webHidden/>
          </w:rPr>
          <w:fldChar w:fldCharType="separate"/>
        </w:r>
        <w:r w:rsidR="003660F9" w:rsidRPr="00B64D8E">
          <w:rPr>
            <w:noProof/>
            <w:webHidden/>
          </w:rPr>
          <w:t>41</w:t>
        </w:r>
        <w:r w:rsidR="003660F9" w:rsidRPr="00B64D8E">
          <w:rPr>
            <w:noProof/>
            <w:webHidden/>
          </w:rPr>
          <w:fldChar w:fldCharType="end"/>
        </w:r>
      </w:hyperlink>
    </w:p>
    <w:p w14:paraId="500AEE92"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49" w:history="1">
        <w:r w:rsidR="003660F9" w:rsidRPr="00B64D8E">
          <w:rPr>
            <w:rStyle w:val="Hyperlink"/>
            <w:noProof/>
          </w:rPr>
          <w:t>5.2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les luminaires pour l’éclairage principal dans le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_Toc51657349 \h </w:instrText>
        </w:r>
        <w:r w:rsidR="003660F9" w:rsidRPr="00B64D8E">
          <w:rPr>
            <w:noProof/>
            <w:webHidden/>
          </w:rPr>
        </w:r>
        <w:r w:rsidR="003660F9" w:rsidRPr="00B64D8E">
          <w:rPr>
            <w:noProof/>
            <w:webHidden/>
          </w:rPr>
          <w:fldChar w:fldCharType="separate"/>
        </w:r>
        <w:r w:rsidR="003660F9" w:rsidRPr="00B64D8E">
          <w:rPr>
            <w:noProof/>
            <w:webHidden/>
          </w:rPr>
          <w:t>41</w:t>
        </w:r>
        <w:r w:rsidR="003660F9" w:rsidRPr="00B64D8E">
          <w:rPr>
            <w:noProof/>
            <w:webHidden/>
          </w:rPr>
          <w:fldChar w:fldCharType="end"/>
        </w:r>
      </w:hyperlink>
    </w:p>
    <w:p w14:paraId="4E6F262A"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50" w:history="1">
        <w:r w:rsidR="003660F9" w:rsidRPr="00B64D8E">
          <w:rPr>
            <w:rStyle w:val="Hyperlink"/>
            <w:noProof/>
          </w:rPr>
          <w:t>6</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minimales pour les mesures initiales et les mesures de contrôle de l’éclairage dans les tunnels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_Toc51657350 \h </w:instrText>
        </w:r>
        <w:r w:rsidR="003660F9" w:rsidRPr="00B64D8E">
          <w:rPr>
            <w:noProof/>
            <w:webHidden/>
          </w:rPr>
        </w:r>
        <w:r w:rsidR="003660F9" w:rsidRPr="00B64D8E">
          <w:rPr>
            <w:noProof/>
            <w:webHidden/>
          </w:rPr>
          <w:fldChar w:fldCharType="separate"/>
        </w:r>
        <w:r w:rsidR="003660F9" w:rsidRPr="00B64D8E">
          <w:rPr>
            <w:noProof/>
            <w:webHidden/>
          </w:rPr>
          <w:t>42</w:t>
        </w:r>
        <w:r w:rsidR="003660F9" w:rsidRPr="00B64D8E">
          <w:rPr>
            <w:noProof/>
            <w:webHidden/>
          </w:rPr>
          <w:fldChar w:fldCharType="end"/>
        </w:r>
      </w:hyperlink>
    </w:p>
    <w:p w14:paraId="1917EBE8"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1" w:history="1">
        <w:r w:rsidR="003660F9" w:rsidRPr="00B64D8E">
          <w:rPr>
            <w:rStyle w:val="Hyperlink"/>
            <w:noProof/>
          </w:rPr>
          <w:t>6.1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les instruments de mesure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_Toc51657351 \h </w:instrText>
        </w:r>
        <w:r w:rsidR="003660F9" w:rsidRPr="00B64D8E">
          <w:rPr>
            <w:noProof/>
            <w:webHidden/>
          </w:rPr>
        </w:r>
        <w:r w:rsidR="003660F9" w:rsidRPr="00B64D8E">
          <w:rPr>
            <w:noProof/>
            <w:webHidden/>
          </w:rPr>
          <w:fldChar w:fldCharType="separate"/>
        </w:r>
        <w:r w:rsidR="003660F9" w:rsidRPr="00B64D8E">
          <w:rPr>
            <w:noProof/>
            <w:webHidden/>
          </w:rPr>
          <w:t>43</w:t>
        </w:r>
        <w:r w:rsidR="003660F9" w:rsidRPr="00B64D8E">
          <w:rPr>
            <w:noProof/>
            <w:webHidden/>
          </w:rPr>
          <w:fldChar w:fldCharType="end"/>
        </w:r>
      </w:hyperlink>
    </w:p>
    <w:p w14:paraId="45C1E42B"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2" w:history="1">
        <w:r w:rsidR="003660F9" w:rsidRPr="00B64D8E">
          <w:rPr>
            <w:rStyle w:val="Hyperlink"/>
            <w:noProof/>
          </w:rPr>
          <w:t>6.2</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la mesure initiale de l’éclairage du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_Toc51657352 \h </w:instrText>
        </w:r>
        <w:r w:rsidR="003660F9" w:rsidRPr="00B64D8E">
          <w:rPr>
            <w:noProof/>
            <w:webHidden/>
          </w:rPr>
        </w:r>
        <w:r w:rsidR="003660F9" w:rsidRPr="00B64D8E">
          <w:rPr>
            <w:noProof/>
            <w:webHidden/>
          </w:rPr>
          <w:fldChar w:fldCharType="separate"/>
        </w:r>
        <w:r w:rsidR="003660F9" w:rsidRPr="00B64D8E">
          <w:rPr>
            <w:noProof/>
            <w:webHidden/>
          </w:rPr>
          <w:t>46</w:t>
        </w:r>
        <w:r w:rsidR="003660F9" w:rsidRPr="00B64D8E">
          <w:rPr>
            <w:noProof/>
            <w:webHidden/>
          </w:rPr>
          <w:fldChar w:fldCharType="end"/>
        </w:r>
      </w:hyperlink>
    </w:p>
    <w:p w14:paraId="3A5B2B00"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3" w:history="1">
        <w:r w:rsidR="003660F9" w:rsidRPr="00B64D8E">
          <w:rPr>
            <w:rStyle w:val="Hyperlink"/>
            <w:noProof/>
          </w:rPr>
          <w:t>6.3</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pour la mesure de contrôle de l’éclairage du tunnel</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_Toc51657353 \h </w:instrText>
        </w:r>
        <w:r w:rsidR="003660F9" w:rsidRPr="00B64D8E">
          <w:rPr>
            <w:noProof/>
            <w:webHidden/>
          </w:rPr>
        </w:r>
        <w:r w:rsidR="003660F9" w:rsidRPr="00B64D8E">
          <w:rPr>
            <w:noProof/>
            <w:webHidden/>
          </w:rPr>
          <w:fldChar w:fldCharType="separate"/>
        </w:r>
        <w:r w:rsidR="003660F9" w:rsidRPr="00B64D8E">
          <w:rPr>
            <w:noProof/>
            <w:webHidden/>
          </w:rPr>
          <w:t>47</w:t>
        </w:r>
        <w:r w:rsidR="003660F9" w:rsidRPr="00B64D8E">
          <w:rPr>
            <w:noProof/>
            <w:webHidden/>
          </w:rPr>
          <w:fldChar w:fldCharType="end"/>
        </w:r>
      </w:hyperlink>
    </w:p>
    <w:p w14:paraId="568D6F9F"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4" w:history="1">
        <w:r w:rsidR="003660F9" w:rsidRPr="00B64D8E">
          <w:rPr>
            <w:rStyle w:val="Hyperlink"/>
            <w:noProof/>
          </w:rPr>
          <w:t>6.4</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Incertitudes et erreurs de mesure</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_Toc51657354 \h </w:instrText>
        </w:r>
        <w:r w:rsidR="003660F9" w:rsidRPr="00B64D8E">
          <w:rPr>
            <w:noProof/>
            <w:webHidden/>
          </w:rPr>
        </w:r>
        <w:r w:rsidR="003660F9" w:rsidRPr="00B64D8E">
          <w:rPr>
            <w:noProof/>
            <w:webHidden/>
          </w:rPr>
          <w:fldChar w:fldCharType="separate"/>
        </w:r>
        <w:r w:rsidR="003660F9" w:rsidRPr="00B64D8E">
          <w:rPr>
            <w:noProof/>
            <w:webHidden/>
          </w:rPr>
          <w:t>47</w:t>
        </w:r>
        <w:r w:rsidR="003660F9" w:rsidRPr="00B64D8E">
          <w:rPr>
            <w:noProof/>
            <w:webHidden/>
          </w:rPr>
          <w:fldChar w:fldCharType="end"/>
        </w:r>
      </w:hyperlink>
    </w:p>
    <w:p w14:paraId="0B0011B0"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5" w:history="1">
        <w:r w:rsidR="003660F9" w:rsidRPr="00B64D8E">
          <w:rPr>
            <w:rStyle w:val="Hyperlink"/>
            <w:noProof/>
          </w:rPr>
          <w:t>6.5</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Évaluation des mesures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_Toc51657355 \h </w:instrText>
        </w:r>
        <w:r w:rsidR="003660F9" w:rsidRPr="00B64D8E">
          <w:rPr>
            <w:noProof/>
            <w:webHidden/>
          </w:rPr>
        </w:r>
        <w:r w:rsidR="003660F9" w:rsidRPr="00B64D8E">
          <w:rPr>
            <w:noProof/>
            <w:webHidden/>
          </w:rPr>
          <w:fldChar w:fldCharType="separate"/>
        </w:r>
        <w:r w:rsidR="003660F9" w:rsidRPr="00B64D8E">
          <w:rPr>
            <w:noProof/>
            <w:webHidden/>
          </w:rPr>
          <w:t>49</w:t>
        </w:r>
        <w:r w:rsidR="003660F9" w:rsidRPr="00B64D8E">
          <w:rPr>
            <w:noProof/>
            <w:webHidden/>
          </w:rPr>
          <w:fldChar w:fldCharType="end"/>
        </w:r>
      </w:hyperlink>
    </w:p>
    <w:p w14:paraId="1CB34822" w14:textId="77777777" w:rsidR="003660F9" w:rsidRPr="00B64D8E" w:rsidRDefault="00D861CB">
      <w:pPr>
        <w:pStyle w:val="TOC1"/>
        <w:rPr>
          <w:rFonts w:asciiTheme="minorHAnsi" w:eastAsiaTheme="minorEastAsia" w:hAnsiTheme="minorHAnsi" w:cstheme="minorBidi"/>
          <w:noProof/>
          <w:sz w:val="22"/>
          <w:szCs w:val="22"/>
          <w:lang w:val="en-US"/>
        </w:rPr>
      </w:pPr>
      <w:hyperlink w:anchor="_Toc51657356" w:history="1">
        <w:r w:rsidR="003660F9" w:rsidRPr="00B64D8E">
          <w:rPr>
            <w:rStyle w:val="Hyperlink"/>
            <w:noProof/>
          </w:rPr>
          <w:t>7</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Exigences minimales et méthode d’inspection et d’entretien de l’éclairage des tunnels routiers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_Toc51657356 \h </w:instrText>
        </w:r>
        <w:r w:rsidR="003660F9" w:rsidRPr="00B64D8E">
          <w:rPr>
            <w:noProof/>
            <w:webHidden/>
          </w:rPr>
        </w:r>
        <w:r w:rsidR="003660F9" w:rsidRPr="00B64D8E">
          <w:rPr>
            <w:noProof/>
            <w:webHidden/>
          </w:rPr>
          <w:fldChar w:fldCharType="separate"/>
        </w:r>
        <w:r w:rsidR="003660F9" w:rsidRPr="00B64D8E">
          <w:rPr>
            <w:noProof/>
            <w:webHidden/>
          </w:rPr>
          <w:t>50</w:t>
        </w:r>
        <w:r w:rsidR="003660F9" w:rsidRPr="00B64D8E">
          <w:rPr>
            <w:noProof/>
            <w:webHidden/>
          </w:rPr>
          <w:fldChar w:fldCharType="end"/>
        </w:r>
      </w:hyperlink>
    </w:p>
    <w:p w14:paraId="24E306DC" w14:textId="77777777" w:rsidR="003660F9" w:rsidRPr="00B64D8E" w:rsidRDefault="00D861CB">
      <w:pPr>
        <w:pStyle w:val="TOC2"/>
        <w:rPr>
          <w:rFonts w:asciiTheme="minorHAnsi" w:eastAsiaTheme="minorEastAsia" w:hAnsiTheme="minorHAnsi" w:cstheme="minorBidi"/>
          <w:noProof/>
          <w:sz w:val="22"/>
          <w:szCs w:val="22"/>
          <w:lang w:val="en-US"/>
        </w:rPr>
      </w:pPr>
      <w:hyperlink w:anchor="_Toc51657357" w:history="1">
        <w:r w:rsidR="003660F9" w:rsidRPr="00B64D8E">
          <w:rPr>
            <w:rStyle w:val="Hyperlink"/>
            <w:noProof/>
          </w:rPr>
          <w:t>7.1</w:t>
        </w:r>
        <w:r w:rsidR="003660F9" w:rsidRPr="00B64D8E">
          <w:rPr>
            <w:rFonts w:asciiTheme="minorHAnsi" w:eastAsiaTheme="minorEastAsia" w:hAnsiTheme="minorHAnsi" w:cstheme="minorBidi"/>
            <w:noProof/>
            <w:sz w:val="22"/>
            <w:szCs w:val="22"/>
            <w:lang w:val="en-US"/>
          </w:rPr>
          <w:tab/>
        </w:r>
        <w:r w:rsidR="003660F9" w:rsidRPr="00B64D8E">
          <w:rPr>
            <w:rStyle w:val="Hyperlink"/>
            <w:noProof/>
          </w:rPr>
          <w:t>Contrôles mensuels</w:t>
        </w:r>
        <w:r w:rsidR="003660F9" w:rsidRPr="00B64D8E">
          <w:rPr>
            <w:noProof/>
            <w:webHidden/>
          </w:rPr>
          <w:tab/>
        </w:r>
        <w:r w:rsidR="003660F9" w:rsidRPr="00B64D8E">
          <w:rPr>
            <w:noProof/>
            <w:webHidden/>
          </w:rPr>
          <w:fldChar w:fldCharType="begin"/>
        </w:r>
        <w:r w:rsidR="003660F9" w:rsidRPr="00B64D8E">
          <w:rPr>
            <w:noProof/>
            <w:webHidden/>
          </w:rPr>
          <w:instrText xml:space="preserve"> PAGEREF _Toc51657357 \h </w:instrText>
        </w:r>
        <w:r w:rsidR="003660F9" w:rsidRPr="00B64D8E">
          <w:rPr>
            <w:noProof/>
            <w:webHidden/>
          </w:rPr>
        </w:r>
        <w:r w:rsidR="003660F9" w:rsidRPr="00B64D8E">
          <w:rPr>
            <w:noProof/>
            <w:webHidden/>
          </w:rPr>
          <w:fldChar w:fldCharType="separate"/>
        </w:r>
        <w:r w:rsidR="003660F9" w:rsidRPr="00B64D8E">
          <w:rPr>
            <w:noProof/>
            <w:webHidden/>
          </w:rPr>
          <w:t>51</w:t>
        </w:r>
        <w:r w:rsidR="003660F9" w:rsidRPr="00B64D8E">
          <w:rPr>
            <w:noProof/>
            <w:webHidden/>
          </w:rPr>
          <w:fldChar w:fldCharType="end"/>
        </w:r>
      </w:hyperlink>
    </w:p>
    <w:p w14:paraId="15EDBE19" w14:textId="77777777" w:rsidR="00E42B01" w:rsidRPr="00B64D8E" w:rsidRDefault="00C36C62" w:rsidP="008D5A2A">
      <w:pPr>
        <w:rPr>
          <w:rFonts w:cs="Arial"/>
        </w:rPr>
      </w:pPr>
      <w:r w:rsidRPr="00B64D8E">
        <w:fldChar w:fldCharType="end"/>
      </w:r>
    </w:p>
    <w:p w14:paraId="5CA27DF4" w14:textId="08BC40D2" w:rsidR="00452554" w:rsidRPr="00B64D8E" w:rsidRDefault="007A48D3" w:rsidP="00C2142E">
      <w:pPr>
        <w:pStyle w:val="Heading1"/>
        <w:pageBreakBefore/>
      </w:pPr>
      <w:bookmarkStart w:id="0" w:name="_Toc51657307"/>
      <w:r w:rsidRPr="00B64D8E">
        <w:lastRenderedPageBreak/>
        <w:t>Préambule</w:t>
      </w:r>
      <w:bookmarkEnd w:id="0"/>
    </w:p>
    <w:p w14:paraId="60C6CE4F" w14:textId="77777777" w:rsidR="004E551D" w:rsidRPr="00B64D8E" w:rsidRDefault="00C16D66" w:rsidP="008D5A2A">
      <w:pPr>
        <w:pStyle w:val="Heading2"/>
      </w:pPr>
      <w:bookmarkStart w:id="1" w:name="_Toc51657308"/>
      <w:r w:rsidRPr="00B64D8E">
        <w:t>Reconnaissance mutuelle</w:t>
      </w:r>
      <w:bookmarkEnd w:id="1"/>
    </w:p>
    <w:p w14:paraId="45E59047" w14:textId="77777777" w:rsidR="00C16D66" w:rsidRPr="00B64D8E" w:rsidRDefault="004317F6" w:rsidP="008D5A2A">
      <w:pPr>
        <w:pStyle w:val="tl1"/>
      </w:pPr>
      <w:r w:rsidRPr="00B64D8E">
        <w:t xml:space="preserve">Dans les cas où cette spécification établit les exigences de conformité avec une partie des normes slovaques («standard technique de Slovaquie») ou d’autres spécifications techniques, ces exigences peuvent être satisfaites en assurant la conformité avec: </w:t>
      </w:r>
    </w:p>
    <w:p w14:paraId="12DCDCFF" w14:textId="77777777" w:rsidR="00C16D66" w:rsidRPr="00B64D8E" w:rsidRDefault="00C16D66" w:rsidP="008D5A2A">
      <w:pPr>
        <w:pStyle w:val="Heading9"/>
        <w:widowControl/>
      </w:pPr>
      <w:proofErr w:type="gramStart"/>
      <w:r w:rsidRPr="00B64D8E">
        <w:t>les</w:t>
      </w:r>
      <w:proofErr w:type="gramEnd"/>
      <w:r w:rsidRPr="00B64D8E">
        <w:t xml:space="preserve"> normes ou codes de bonne pratique délivrés par un organisme national de normalisation ou un organisme équivalent d’un des pays de l’EEE et la Turquie; </w:t>
      </w:r>
    </w:p>
    <w:p w14:paraId="3E16D703" w14:textId="77777777" w:rsidR="00C16D66" w:rsidRPr="00B64D8E" w:rsidRDefault="00C16D66" w:rsidP="008D5A2A">
      <w:pPr>
        <w:pStyle w:val="Heading9"/>
        <w:widowControl/>
      </w:pPr>
      <w:proofErr w:type="gramStart"/>
      <w:r w:rsidRPr="00B64D8E">
        <w:t>une</w:t>
      </w:r>
      <w:proofErr w:type="gramEnd"/>
      <w:r w:rsidRPr="00B64D8E">
        <w:t xml:space="preserve"> norme internationale reconnue par un des États membres de l'EEE ou la Turquie comme norme ou code des bonnes pratiques; </w:t>
      </w:r>
    </w:p>
    <w:p w14:paraId="0D4366A9" w14:textId="77777777" w:rsidR="00C16D66" w:rsidRPr="00B64D8E" w:rsidRDefault="00C16D66" w:rsidP="008D5A2A">
      <w:pPr>
        <w:pStyle w:val="Heading9"/>
        <w:widowControl/>
      </w:pPr>
      <w:proofErr w:type="gramStart"/>
      <w:r w:rsidRPr="00B64D8E">
        <w:t>une</w:t>
      </w:r>
      <w:proofErr w:type="gramEnd"/>
      <w:r w:rsidRPr="00B64D8E">
        <w:t xml:space="preserve"> spécification technique reconnue par l'autorité publique d'un des États membres de l'EEE ou de la Turquie, ou </w:t>
      </w:r>
    </w:p>
    <w:p w14:paraId="6DC60954" w14:textId="65D4E6EF" w:rsidR="00C16D66" w:rsidRPr="00B64D8E" w:rsidRDefault="00C80B73" w:rsidP="008D5A2A">
      <w:pPr>
        <w:pStyle w:val="Heading9"/>
        <w:widowControl/>
      </w:pPr>
      <w:r w:rsidRPr="00B64D8E">
        <w:t xml:space="preserve">une évaluation technique européenne délivrée conformément à la procédure prévue par le règlement (CE) nº 305/2011 du 9 mars 2011 fixant les conditions harmonisées de commercialisation des produits de construction et abrogeant la directive 89/106/CEE du Conseil, telle que modifiée. </w:t>
      </w:r>
    </w:p>
    <w:p w14:paraId="6160D499" w14:textId="77777777" w:rsidR="00C16D66" w:rsidRPr="00B64D8E" w:rsidRDefault="00C16D66" w:rsidP="008D5A2A">
      <w:pPr>
        <w:pStyle w:val="tl1"/>
        <w:ind w:firstLine="0"/>
      </w:pPr>
    </w:p>
    <w:p w14:paraId="5AC8DFCD" w14:textId="77777777" w:rsidR="00C16D66" w:rsidRPr="00B64D8E" w:rsidRDefault="00C16D66" w:rsidP="008D5A2A">
      <w:pPr>
        <w:pStyle w:val="tl1"/>
      </w:pPr>
      <w:r w:rsidRPr="00B64D8E">
        <w:t>Les points a), b), c) et d) précédents ne sont pas applicables s’il est établi que la norme ne garantit pas un niveau adéquat de fonctionnalité et de sécurité.</w:t>
      </w:r>
    </w:p>
    <w:p w14:paraId="673E9CBA" w14:textId="77777777" w:rsidR="00C16D66" w:rsidRPr="00B64D8E" w:rsidRDefault="00C16D66" w:rsidP="008D5A2A">
      <w:pPr>
        <w:pStyle w:val="tl1"/>
      </w:pPr>
      <w:r w:rsidRPr="00B64D8E">
        <w:t xml:space="preserve">«Pays membre de l’EEE» s’entend d’un État qui est partie à l’accord sur l’Espace économique européen, signé à Porto le 2 mai 1992, tel que modifié. </w:t>
      </w:r>
    </w:p>
    <w:p w14:paraId="680F82EE" w14:textId="77777777" w:rsidR="00C16D66" w:rsidRPr="00B64D8E" w:rsidRDefault="00C16D66" w:rsidP="008D5A2A">
      <w:pPr>
        <w:pStyle w:val="tl1"/>
      </w:pPr>
      <w:r w:rsidRPr="00B64D8E">
        <w:t>«Norme slovaque» («Norme technique slovaque») s’entend de toute norme publiée par l’office de normalisation de métrologie et d’essais de la République slovaque, y compris les normes européennes transposées ou autres normes internationales applicables.</w:t>
      </w:r>
    </w:p>
    <w:p w14:paraId="361ECBDD" w14:textId="77777777" w:rsidR="00DE3F54" w:rsidRPr="00B64D8E" w:rsidRDefault="00DE3F54" w:rsidP="008D5A2A">
      <w:pPr>
        <w:pStyle w:val="Heading2"/>
      </w:pPr>
      <w:bookmarkStart w:id="2" w:name="_Toc51657309"/>
      <w:r w:rsidRPr="00B64D8E">
        <w:t>Objet des conditions techniques (CT)</w:t>
      </w:r>
      <w:bookmarkEnd w:id="2"/>
    </w:p>
    <w:p w14:paraId="567FAA3C" w14:textId="2822FBFD" w:rsidR="00A03FCB" w:rsidRPr="00B64D8E" w:rsidRDefault="00B909F0" w:rsidP="008D5A2A">
      <w:pPr>
        <w:pStyle w:val="tl1"/>
      </w:pPr>
      <w:r w:rsidRPr="00B64D8E">
        <w:t>Ces CT se rapportent aux principes et procédures pour les exigences de conception et de construction des systèmes d’éclairage, les exigences de conception des matériaux pour les équipements d’éclairage, les exigences des luminaires photométriques et colorimétriques comme moyen d’éclairer les routes dans toutes les zones du tunnel, et les exigences pour les instruments de mesure utilisés pour mesurer les paramètres de la technologie d’éclairage du système d’éclairage du tunnel. En outre, ces CT ont pour objet les exigences relatives aux systèmes d’éclairage des lieux de travail internes des locaux techniques et associés du tunnel conformément à la législation en vigueur sur le territoire de la République slovaque. Ces CT comprennent également des procédures de vérification des paramètres calculés et de vérification continue des paramètres d’éclairage des tunnels routiers par mesure sur le terrain.</w:t>
      </w:r>
    </w:p>
    <w:p w14:paraId="7AB2AE8A" w14:textId="77777777" w:rsidR="00BC2F5C" w:rsidRPr="00B64D8E" w:rsidRDefault="00BC2F5C" w:rsidP="008D5A2A">
      <w:pPr>
        <w:pStyle w:val="Heading2"/>
      </w:pPr>
      <w:bookmarkStart w:id="3" w:name="_Toc51657310"/>
      <w:r w:rsidRPr="00B64D8E">
        <w:t>Finalité des CT</w:t>
      </w:r>
      <w:bookmarkEnd w:id="3"/>
    </w:p>
    <w:p w14:paraId="33DECFCE" w14:textId="77777777" w:rsidR="0004149B" w:rsidRPr="00B64D8E" w:rsidRDefault="00A03FCB" w:rsidP="008D5A2A">
      <w:pPr>
        <w:pStyle w:val="tl1"/>
      </w:pPr>
      <w:r w:rsidRPr="00B64D8E">
        <w:t xml:space="preserve">L’objectif de ces CT est de concevoir et de vérifier les paramètres d’éclairage des tunnels routiers liés à la sécurité routière. </w:t>
      </w:r>
    </w:p>
    <w:p w14:paraId="05D6EC6E" w14:textId="77777777" w:rsidR="00DE3F54" w:rsidRPr="00B64D8E" w:rsidRDefault="005A70A3" w:rsidP="008D5A2A">
      <w:pPr>
        <w:pStyle w:val="Heading2"/>
      </w:pPr>
      <w:bookmarkStart w:id="4" w:name="_Toc51657311"/>
      <w:r w:rsidRPr="00B64D8E">
        <w:t>Utilisation des conditions techniques</w:t>
      </w:r>
      <w:bookmarkEnd w:id="4"/>
    </w:p>
    <w:p w14:paraId="2138DC3A" w14:textId="77777777" w:rsidR="00A03FCB" w:rsidRPr="00B64D8E" w:rsidRDefault="00A03FCB" w:rsidP="008D5A2A">
      <w:pPr>
        <w:pStyle w:val="tl1"/>
      </w:pPr>
      <w:r w:rsidRPr="00B64D8E">
        <w:t xml:space="preserve">Ces CT sont destinées aux concepteurs, programmeurs, investisseurs, constructeurs, gestionnaires de tunnels routiers sur autoroutes, voies rapides, routes de classes I., II., III. </w:t>
      </w:r>
      <w:proofErr w:type="gramStart"/>
      <w:r w:rsidRPr="00B64D8E">
        <w:t>et</w:t>
      </w:r>
      <w:proofErr w:type="gramEnd"/>
      <w:r w:rsidRPr="00B64D8E">
        <w:t xml:space="preserve"> routes locales. Ces CT sont applicables à tout tunnel ou passage souterrain où un éclairage est requis. </w:t>
      </w:r>
    </w:p>
    <w:p w14:paraId="1D65739D" w14:textId="77777777" w:rsidR="00DC4E5E" w:rsidRPr="00B64D8E" w:rsidRDefault="00BC2F5C" w:rsidP="008D5A2A">
      <w:pPr>
        <w:pStyle w:val="Heading2"/>
      </w:pPr>
      <w:bookmarkStart w:id="5" w:name="_Toc51657312"/>
      <w:r w:rsidRPr="00B64D8E">
        <w:t>Élaboration des CT</w:t>
      </w:r>
      <w:bookmarkEnd w:id="5"/>
    </w:p>
    <w:p w14:paraId="2405BBA1" w14:textId="45F1E24E" w:rsidR="005959A6" w:rsidRPr="00B64D8E" w:rsidRDefault="00F82008" w:rsidP="0027425C">
      <w:pPr>
        <w:pStyle w:val="tl1"/>
      </w:pPr>
      <w:r w:rsidRPr="00B64D8E">
        <w:t xml:space="preserve">Les présentes CT, issues d’une commande de l’Administration routière slovaque (SSC), ont été mises au point par la société FEI STU, </w:t>
      </w:r>
      <w:proofErr w:type="spellStart"/>
      <w:r w:rsidRPr="00B64D8E">
        <w:t>Ilkovičova</w:t>
      </w:r>
      <w:proofErr w:type="spellEnd"/>
      <w:r w:rsidRPr="00B64D8E">
        <w:t> 3, 812 19 Bratislava 1.</w:t>
      </w:r>
    </w:p>
    <w:p w14:paraId="0AFBCD3C" w14:textId="77777777" w:rsidR="002A06A9" w:rsidRPr="00B64D8E" w:rsidRDefault="00B909F0" w:rsidP="008D5A2A">
      <w:pPr>
        <w:pStyle w:val="tl1"/>
        <w:keepNext/>
        <w:keepLines/>
        <w:spacing w:after="0"/>
        <w:jc w:val="left"/>
      </w:pPr>
      <w:r w:rsidRPr="00B64D8E">
        <w:t>Concepteur responsable:</w:t>
      </w:r>
    </w:p>
    <w:p w14:paraId="78FD1DAE" w14:textId="77777777" w:rsidR="005A7146" w:rsidRPr="00B64D8E" w:rsidRDefault="00403458" w:rsidP="008D5A2A">
      <w:pPr>
        <w:pStyle w:val="tl1"/>
        <w:jc w:val="left"/>
      </w:pPr>
      <w:r w:rsidRPr="00B64D8E">
        <w:t xml:space="preserve">Mgr. Roman </w:t>
      </w:r>
      <w:proofErr w:type="spellStart"/>
      <w:r w:rsidRPr="00B64D8E">
        <w:t>Dubnička</w:t>
      </w:r>
      <w:proofErr w:type="spellEnd"/>
      <w:r w:rsidRPr="00B64D8E">
        <w:t xml:space="preserve">, PhD., Tél.: +421 903 228 678, courriel: </w:t>
      </w:r>
      <w:hyperlink r:id="rId11" w:history="1">
        <w:r w:rsidRPr="00B64D8E">
          <w:t>roman.dubnicka@stuba.sk</w:t>
        </w:r>
      </w:hyperlink>
    </w:p>
    <w:p w14:paraId="2168A6D5" w14:textId="77777777" w:rsidR="00FB1D61" w:rsidRPr="00B64D8E" w:rsidRDefault="0065108D" w:rsidP="008D5A2A">
      <w:pPr>
        <w:pStyle w:val="tl1"/>
        <w:keepNext/>
        <w:keepLines/>
        <w:spacing w:after="0"/>
        <w:jc w:val="left"/>
      </w:pPr>
      <w:r w:rsidRPr="00B64D8E">
        <w:lastRenderedPageBreak/>
        <w:t xml:space="preserve">Coresponsables d'étude: </w:t>
      </w:r>
    </w:p>
    <w:p w14:paraId="46D4EE5A" w14:textId="77777777" w:rsidR="00403458" w:rsidRPr="00B64D8E" w:rsidRDefault="00C10321" w:rsidP="008D5A2A">
      <w:pPr>
        <w:pStyle w:val="tl1"/>
        <w:spacing w:after="0"/>
        <w:jc w:val="left"/>
      </w:pPr>
      <w:proofErr w:type="spellStart"/>
      <w:r w:rsidRPr="00B64D8E">
        <w:t>Ing</w:t>
      </w:r>
      <w:proofErr w:type="spellEnd"/>
      <w:r w:rsidRPr="00B64D8E">
        <w:t xml:space="preserve">. </w:t>
      </w:r>
      <w:proofErr w:type="spellStart"/>
      <w:r w:rsidRPr="00B64D8E">
        <w:t>Lukáš</w:t>
      </w:r>
      <w:proofErr w:type="spellEnd"/>
      <w:r w:rsidRPr="00B64D8E">
        <w:t xml:space="preserve"> </w:t>
      </w:r>
      <w:proofErr w:type="spellStart"/>
      <w:r w:rsidRPr="00B64D8E">
        <w:t>Lipnický</w:t>
      </w:r>
      <w:proofErr w:type="spellEnd"/>
      <w:r w:rsidRPr="00B64D8E">
        <w:t xml:space="preserve">, PhD., </w:t>
      </w:r>
      <w:proofErr w:type="spellStart"/>
      <w:r w:rsidRPr="00B64D8E">
        <w:t>Národná</w:t>
      </w:r>
      <w:proofErr w:type="spellEnd"/>
      <w:r w:rsidRPr="00B64D8E">
        <w:t xml:space="preserve"> </w:t>
      </w:r>
      <w:proofErr w:type="spellStart"/>
      <w:r w:rsidRPr="00B64D8E">
        <w:t>diaľničná</w:t>
      </w:r>
      <w:proofErr w:type="spellEnd"/>
      <w:r w:rsidRPr="00B64D8E">
        <w:t xml:space="preserve"> </w:t>
      </w:r>
      <w:proofErr w:type="spellStart"/>
      <w:r w:rsidRPr="00B64D8E">
        <w:t>spoločnosť</w:t>
      </w:r>
      <w:proofErr w:type="spellEnd"/>
      <w:r w:rsidRPr="00B64D8E">
        <w:t xml:space="preserve">, </w:t>
      </w:r>
      <w:proofErr w:type="spellStart"/>
      <w:r w:rsidRPr="00B64D8E">
        <w:t>a.s</w:t>
      </w:r>
      <w:proofErr w:type="spellEnd"/>
      <w:r w:rsidRPr="00B64D8E">
        <w:t>. (Compagnie nationale des autoroutes).</w:t>
      </w:r>
    </w:p>
    <w:p w14:paraId="71C8DCA4" w14:textId="77777777" w:rsidR="00673B3D" w:rsidRPr="00B64D8E" w:rsidRDefault="00403458" w:rsidP="008D5A2A">
      <w:pPr>
        <w:pStyle w:val="tl1"/>
        <w:spacing w:after="0"/>
        <w:jc w:val="left"/>
      </w:pPr>
      <w:proofErr w:type="spellStart"/>
      <w:r w:rsidRPr="00B64D8E">
        <w:t>Ing</w:t>
      </w:r>
      <w:proofErr w:type="spellEnd"/>
      <w:r w:rsidRPr="00B64D8E">
        <w:t xml:space="preserve">. Peter </w:t>
      </w:r>
      <w:proofErr w:type="spellStart"/>
      <w:r w:rsidRPr="00B64D8E">
        <w:t>Hajduček</w:t>
      </w:r>
      <w:proofErr w:type="spellEnd"/>
      <w:r w:rsidRPr="00B64D8E">
        <w:t xml:space="preserve"> - </w:t>
      </w:r>
      <w:proofErr w:type="spellStart"/>
      <w:r w:rsidRPr="00B64D8E">
        <w:t>Národná</w:t>
      </w:r>
      <w:proofErr w:type="spellEnd"/>
      <w:r w:rsidRPr="00B64D8E">
        <w:t xml:space="preserve"> </w:t>
      </w:r>
      <w:proofErr w:type="spellStart"/>
      <w:r w:rsidRPr="00B64D8E">
        <w:t>diaľničná</w:t>
      </w:r>
      <w:proofErr w:type="spellEnd"/>
      <w:r w:rsidRPr="00B64D8E">
        <w:t xml:space="preserve"> </w:t>
      </w:r>
      <w:proofErr w:type="spellStart"/>
      <w:r w:rsidRPr="00B64D8E">
        <w:t>spoločnosť</w:t>
      </w:r>
      <w:proofErr w:type="spellEnd"/>
      <w:r w:rsidRPr="00B64D8E">
        <w:t xml:space="preserve">, </w:t>
      </w:r>
      <w:proofErr w:type="spellStart"/>
      <w:r w:rsidRPr="00B64D8E">
        <w:t>a.s</w:t>
      </w:r>
      <w:proofErr w:type="spellEnd"/>
      <w:r w:rsidRPr="00B64D8E">
        <w:t xml:space="preserve">. (Compagnie nationale des autoroutes). </w:t>
      </w:r>
    </w:p>
    <w:p w14:paraId="41C579A3" w14:textId="77777777" w:rsidR="00331DEC" w:rsidRPr="00B64D8E" w:rsidRDefault="00673B3D" w:rsidP="008D5A2A">
      <w:pPr>
        <w:pStyle w:val="tl1"/>
        <w:spacing w:after="0"/>
        <w:jc w:val="left"/>
      </w:pPr>
      <w:proofErr w:type="spellStart"/>
      <w:r w:rsidRPr="00B64D8E">
        <w:t>Ing</w:t>
      </w:r>
      <w:proofErr w:type="spellEnd"/>
      <w:r w:rsidRPr="00B64D8E">
        <w:t xml:space="preserve">. Peter Schmidt - </w:t>
      </w:r>
      <w:proofErr w:type="spellStart"/>
      <w:r w:rsidRPr="00B64D8E">
        <w:t>Národná</w:t>
      </w:r>
      <w:proofErr w:type="spellEnd"/>
      <w:r w:rsidRPr="00B64D8E">
        <w:t xml:space="preserve"> </w:t>
      </w:r>
      <w:proofErr w:type="spellStart"/>
      <w:r w:rsidRPr="00B64D8E">
        <w:t>diaľničná</w:t>
      </w:r>
      <w:proofErr w:type="spellEnd"/>
      <w:r w:rsidRPr="00B64D8E">
        <w:t xml:space="preserve"> </w:t>
      </w:r>
      <w:proofErr w:type="spellStart"/>
      <w:r w:rsidRPr="00B64D8E">
        <w:t>spoločnosť</w:t>
      </w:r>
      <w:proofErr w:type="spellEnd"/>
      <w:r w:rsidRPr="00B64D8E">
        <w:t xml:space="preserve">, </w:t>
      </w:r>
      <w:proofErr w:type="spellStart"/>
      <w:r w:rsidRPr="00B64D8E">
        <w:t>a.s</w:t>
      </w:r>
      <w:proofErr w:type="spellEnd"/>
      <w:r w:rsidRPr="00B64D8E">
        <w:t>. (Compagnie nationale des autoroutes).</w:t>
      </w:r>
    </w:p>
    <w:p w14:paraId="4FD83802" w14:textId="77777777" w:rsidR="003960A1" w:rsidRPr="00B64D8E" w:rsidRDefault="003960A1" w:rsidP="008D5A2A">
      <w:pPr>
        <w:pStyle w:val="tl1"/>
        <w:spacing w:after="0"/>
        <w:jc w:val="left"/>
      </w:pPr>
      <w:proofErr w:type="spellStart"/>
      <w:r w:rsidRPr="00B64D8E">
        <w:t>Ing</w:t>
      </w:r>
      <w:proofErr w:type="spellEnd"/>
      <w:r w:rsidRPr="00B64D8E">
        <w:t xml:space="preserve">. </w:t>
      </w:r>
      <w:proofErr w:type="spellStart"/>
      <w:r w:rsidRPr="00B64D8E">
        <w:t>Dušan</w:t>
      </w:r>
      <w:proofErr w:type="spellEnd"/>
      <w:r w:rsidRPr="00B64D8E">
        <w:t xml:space="preserve"> </w:t>
      </w:r>
      <w:proofErr w:type="spellStart"/>
      <w:r w:rsidRPr="00B64D8E">
        <w:t>Ondrejčík</w:t>
      </w:r>
      <w:proofErr w:type="spellEnd"/>
      <w:r w:rsidRPr="00B64D8E">
        <w:t xml:space="preserve"> - </w:t>
      </w:r>
      <w:proofErr w:type="spellStart"/>
      <w:r w:rsidRPr="00B64D8E">
        <w:t>Národná</w:t>
      </w:r>
      <w:proofErr w:type="spellEnd"/>
      <w:r w:rsidRPr="00B64D8E">
        <w:t xml:space="preserve"> </w:t>
      </w:r>
      <w:proofErr w:type="spellStart"/>
      <w:r w:rsidRPr="00B64D8E">
        <w:t>diaľničná</w:t>
      </w:r>
      <w:proofErr w:type="spellEnd"/>
      <w:r w:rsidRPr="00B64D8E">
        <w:t xml:space="preserve"> </w:t>
      </w:r>
      <w:proofErr w:type="spellStart"/>
      <w:r w:rsidRPr="00B64D8E">
        <w:t>spoločnosť</w:t>
      </w:r>
      <w:proofErr w:type="spellEnd"/>
      <w:r w:rsidRPr="00B64D8E">
        <w:t xml:space="preserve">, </w:t>
      </w:r>
      <w:proofErr w:type="spellStart"/>
      <w:r w:rsidRPr="00B64D8E">
        <w:t>a.s</w:t>
      </w:r>
      <w:proofErr w:type="spellEnd"/>
      <w:r w:rsidRPr="00B64D8E">
        <w:t>. (Compagnie nationale des autoroutes).</w:t>
      </w:r>
    </w:p>
    <w:p w14:paraId="34E97DBE" w14:textId="77777777" w:rsidR="00673B3D" w:rsidRPr="00B64D8E" w:rsidRDefault="005C4DF0" w:rsidP="008D5A2A">
      <w:pPr>
        <w:pStyle w:val="tl1"/>
        <w:spacing w:after="0"/>
        <w:jc w:val="left"/>
      </w:pPr>
      <w:proofErr w:type="spellStart"/>
      <w:r w:rsidRPr="00B64D8E">
        <w:t>Ing</w:t>
      </w:r>
      <w:proofErr w:type="spellEnd"/>
      <w:r w:rsidRPr="00B64D8E">
        <w:t xml:space="preserve">. </w:t>
      </w:r>
      <w:proofErr w:type="spellStart"/>
      <w:r w:rsidRPr="00B64D8E">
        <w:t>Dušan</w:t>
      </w:r>
      <w:proofErr w:type="spellEnd"/>
      <w:r w:rsidRPr="00B64D8E">
        <w:t xml:space="preserve"> </w:t>
      </w:r>
      <w:proofErr w:type="spellStart"/>
      <w:r w:rsidRPr="00B64D8E">
        <w:t>Šesták</w:t>
      </w:r>
      <w:proofErr w:type="spellEnd"/>
      <w:r w:rsidRPr="00B64D8E">
        <w:t xml:space="preserve"> - </w:t>
      </w:r>
      <w:proofErr w:type="spellStart"/>
      <w:r w:rsidRPr="00B64D8E">
        <w:t>Národná</w:t>
      </w:r>
      <w:proofErr w:type="spellEnd"/>
      <w:r w:rsidRPr="00B64D8E">
        <w:t xml:space="preserve"> </w:t>
      </w:r>
      <w:proofErr w:type="spellStart"/>
      <w:r w:rsidRPr="00B64D8E">
        <w:t>diaľničná</w:t>
      </w:r>
      <w:proofErr w:type="spellEnd"/>
      <w:r w:rsidRPr="00B64D8E">
        <w:t xml:space="preserve"> </w:t>
      </w:r>
      <w:proofErr w:type="spellStart"/>
      <w:r w:rsidRPr="00B64D8E">
        <w:t>spoločnosť</w:t>
      </w:r>
      <w:proofErr w:type="spellEnd"/>
      <w:r w:rsidRPr="00B64D8E">
        <w:t xml:space="preserve">, </w:t>
      </w:r>
      <w:proofErr w:type="spellStart"/>
      <w:r w:rsidRPr="00B64D8E">
        <w:t>a.s</w:t>
      </w:r>
      <w:proofErr w:type="spellEnd"/>
      <w:r w:rsidRPr="00B64D8E">
        <w:t xml:space="preserve">. (Compagnie nationale des autoroutes). </w:t>
      </w:r>
    </w:p>
    <w:p w14:paraId="7C89B3C4" w14:textId="77777777" w:rsidR="0048581B" w:rsidRPr="00B64D8E" w:rsidRDefault="0048581B" w:rsidP="008D5A2A">
      <w:pPr>
        <w:pStyle w:val="Heading2"/>
      </w:pPr>
      <w:bookmarkStart w:id="6" w:name="_Toc51657313"/>
      <w:r w:rsidRPr="00B64D8E">
        <w:t>Diffusion des CT</w:t>
      </w:r>
      <w:bookmarkEnd w:id="6"/>
    </w:p>
    <w:p w14:paraId="49C26CED" w14:textId="77777777" w:rsidR="0048581B" w:rsidRPr="00B64D8E" w:rsidRDefault="0048581B" w:rsidP="008D5A2A">
      <w:pPr>
        <w:pStyle w:val="tl1"/>
      </w:pPr>
      <w:r w:rsidRPr="00B64D8E">
        <w:t xml:space="preserve">La version électronique des CT, une fois approuvée, sera publiée sur le site web de la SSC: </w:t>
      </w:r>
      <w:hyperlink r:id="rId12" w:history="1">
        <w:r w:rsidRPr="00B64D8E">
          <w:rPr>
            <w:rStyle w:val="Hyperlink"/>
          </w:rPr>
          <w:t>www.ssc.sk</w:t>
        </w:r>
      </w:hyperlink>
      <w:r w:rsidRPr="00B64D8E">
        <w:t xml:space="preserve"> (règlement technique).</w:t>
      </w:r>
    </w:p>
    <w:p w14:paraId="42D98A5A" w14:textId="77777777" w:rsidR="00F82008" w:rsidRPr="00B64D8E" w:rsidRDefault="00BC2F5C" w:rsidP="008D5A2A">
      <w:pPr>
        <w:pStyle w:val="Heading2"/>
      </w:pPr>
      <w:bookmarkStart w:id="7" w:name="_Toc51657314"/>
      <w:r w:rsidRPr="00B64D8E">
        <w:t>Entrée en vigueur des CT</w:t>
      </w:r>
      <w:bookmarkEnd w:id="7"/>
    </w:p>
    <w:p w14:paraId="2E9D78C3" w14:textId="77777777" w:rsidR="00DF104A" w:rsidRPr="00B64D8E" w:rsidRDefault="00F82008" w:rsidP="008D5A2A">
      <w:pPr>
        <w:pStyle w:val="tl1"/>
      </w:pPr>
      <w:r w:rsidRPr="00B64D8E">
        <w:t>Les présentes CT entrent en vigueur le jour indiqué à la première page.</w:t>
      </w:r>
    </w:p>
    <w:p w14:paraId="6A2E910D" w14:textId="77777777" w:rsidR="00DE3F54" w:rsidRPr="00B64D8E" w:rsidRDefault="00BC2F5C" w:rsidP="008D5A2A">
      <w:pPr>
        <w:pStyle w:val="Heading2"/>
      </w:pPr>
      <w:bookmarkStart w:id="8" w:name="_Toc51657315"/>
      <w:r w:rsidRPr="00B64D8E">
        <w:t>Abrogation des dispositions antérieures</w:t>
      </w:r>
      <w:bookmarkEnd w:id="8"/>
    </w:p>
    <w:p w14:paraId="177F931D" w14:textId="3A776A9B" w:rsidR="00515494" w:rsidRPr="00B64D8E" w:rsidRDefault="00F82008" w:rsidP="008D5A2A">
      <w:pPr>
        <w:pStyle w:val="tl1"/>
      </w:pPr>
      <w:r w:rsidRPr="00B64D8E">
        <w:t xml:space="preserve">Les présentes CT ne remplacent aucun autre règlement. Ces CT complètent les exigences des CT 029, CT 082 et CT 093. </w:t>
      </w:r>
    </w:p>
    <w:p w14:paraId="143B8EE3" w14:textId="182BA6ED" w:rsidR="00ED624F" w:rsidRPr="00B64D8E" w:rsidRDefault="0027425C" w:rsidP="008D5A2A">
      <w:pPr>
        <w:pStyle w:val="Heading2"/>
      </w:pPr>
      <w:bookmarkStart w:id="9" w:name="_Toc51657316"/>
      <w:r w:rsidRPr="00B64D8E">
        <w:t>Législation connexe et références</w:t>
      </w:r>
      <w:bookmarkEnd w:id="9"/>
    </w:p>
    <w:tbl>
      <w:tblPr>
        <w:tblW w:w="5000" w:type="pct"/>
        <w:tblLayout w:type="fixed"/>
        <w:tblCellMar>
          <w:left w:w="43" w:type="dxa"/>
          <w:right w:w="43" w:type="dxa"/>
        </w:tblCellMar>
        <w:tblLook w:val="04A0" w:firstRow="1" w:lastRow="0" w:firstColumn="1" w:lastColumn="0" w:noHBand="0" w:noVBand="1"/>
      </w:tblPr>
      <w:tblGrid>
        <w:gridCol w:w="673"/>
        <w:gridCol w:w="8394"/>
      </w:tblGrid>
      <w:tr w:rsidR="00DB6A00" w:rsidRPr="00B64D8E" w14:paraId="678E5E16" w14:textId="77777777" w:rsidTr="008D5A2A">
        <w:tc>
          <w:tcPr>
            <w:tcW w:w="371" w:type="pct"/>
          </w:tcPr>
          <w:p w14:paraId="4BE55BA7" w14:textId="77777777" w:rsidR="00DB6A00" w:rsidRPr="00B64D8E" w:rsidRDefault="00DB6A00" w:rsidP="008D5A2A">
            <w:pPr>
              <w:pStyle w:val="tl1"/>
              <w:spacing w:before="40" w:after="40"/>
              <w:ind w:firstLine="0"/>
            </w:pPr>
            <w:r w:rsidRPr="00B64D8E">
              <w:t>[Z1]</w:t>
            </w:r>
          </w:p>
        </w:tc>
        <w:tc>
          <w:tcPr>
            <w:tcW w:w="4629" w:type="pct"/>
          </w:tcPr>
          <w:p w14:paraId="38F9F08F" w14:textId="2698F699" w:rsidR="00DB6A00" w:rsidRPr="00B64D8E" w:rsidRDefault="004663D1" w:rsidP="008D5A2A">
            <w:pPr>
              <w:pStyle w:val="tl1"/>
              <w:spacing w:before="40" w:after="40"/>
              <w:ind w:firstLine="0"/>
            </w:pPr>
            <w:r w:rsidRPr="00B64D8E">
              <w:t>Loi nº 8/2009 du JO sur la circulation routière et portant modification et complément de certaines lois;</w:t>
            </w:r>
          </w:p>
        </w:tc>
      </w:tr>
      <w:tr w:rsidR="00DB6A00" w:rsidRPr="00B64D8E" w14:paraId="6A95D10B" w14:textId="77777777" w:rsidTr="008D5A2A">
        <w:tc>
          <w:tcPr>
            <w:tcW w:w="371" w:type="pct"/>
          </w:tcPr>
          <w:p w14:paraId="5BBC5E69" w14:textId="77777777" w:rsidR="00DB6A00" w:rsidRPr="00B64D8E" w:rsidRDefault="00DB6A00" w:rsidP="008D5A2A">
            <w:pPr>
              <w:pStyle w:val="tl1"/>
              <w:spacing w:before="40" w:after="40"/>
              <w:ind w:firstLine="0"/>
              <w:rPr>
                <w:rFonts w:cs="Arial"/>
                <w:szCs w:val="20"/>
              </w:rPr>
            </w:pPr>
            <w:r w:rsidRPr="00B64D8E">
              <w:t>[Z2]</w:t>
            </w:r>
          </w:p>
        </w:tc>
        <w:tc>
          <w:tcPr>
            <w:tcW w:w="4629" w:type="pct"/>
          </w:tcPr>
          <w:p w14:paraId="71C9ECFE" w14:textId="235D1949" w:rsidR="00A704E8" w:rsidRPr="00B64D8E" w:rsidRDefault="004A48D2" w:rsidP="008D5A2A">
            <w:pPr>
              <w:spacing w:before="40" w:after="40"/>
            </w:pPr>
            <w:r w:rsidRPr="00B64D8E">
              <w:t>Loi nº 135/1961 du JO sur les routes (Loi sur la route), telle que modifiée;</w:t>
            </w:r>
          </w:p>
        </w:tc>
      </w:tr>
      <w:tr w:rsidR="00DB6A00" w:rsidRPr="00B64D8E" w14:paraId="7C96A659" w14:textId="77777777" w:rsidTr="008D5A2A">
        <w:tc>
          <w:tcPr>
            <w:tcW w:w="371" w:type="pct"/>
          </w:tcPr>
          <w:p w14:paraId="10818E1B" w14:textId="77777777" w:rsidR="00DB6A00" w:rsidRPr="00B64D8E" w:rsidRDefault="00DB6A00" w:rsidP="008D5A2A">
            <w:pPr>
              <w:pStyle w:val="tl1"/>
              <w:spacing w:before="40" w:after="40"/>
              <w:ind w:firstLine="0"/>
              <w:rPr>
                <w:rFonts w:cs="Arial"/>
                <w:szCs w:val="20"/>
              </w:rPr>
            </w:pPr>
            <w:r w:rsidRPr="00B64D8E">
              <w:t>[Z3]</w:t>
            </w:r>
          </w:p>
        </w:tc>
        <w:tc>
          <w:tcPr>
            <w:tcW w:w="4629" w:type="pct"/>
          </w:tcPr>
          <w:p w14:paraId="553565FE" w14:textId="0944159B" w:rsidR="00DB6A00" w:rsidRPr="00B64D8E" w:rsidRDefault="004A48D2" w:rsidP="008D5A2A">
            <w:pPr>
              <w:pStyle w:val="tl1"/>
              <w:spacing w:before="40" w:after="40"/>
              <w:ind w:firstLine="0"/>
              <w:rPr>
                <w:rFonts w:cs="Arial"/>
                <w:szCs w:val="20"/>
              </w:rPr>
            </w:pPr>
            <w:r w:rsidRPr="00B64D8E">
              <w:t>Loi nº 157/2018 du JO sur la métrologie et portant modification et complément de certaines lois;</w:t>
            </w:r>
          </w:p>
        </w:tc>
      </w:tr>
      <w:tr w:rsidR="00DB6A00" w:rsidRPr="00B64D8E" w14:paraId="11EAE996" w14:textId="77777777" w:rsidTr="008D5A2A">
        <w:tc>
          <w:tcPr>
            <w:tcW w:w="371" w:type="pct"/>
          </w:tcPr>
          <w:p w14:paraId="3A78A5CF" w14:textId="77777777" w:rsidR="00DB6A00" w:rsidRPr="00B64D8E" w:rsidRDefault="00DB6A00" w:rsidP="008D5A2A">
            <w:pPr>
              <w:pStyle w:val="tl1"/>
              <w:spacing w:before="40" w:after="40"/>
              <w:ind w:firstLine="0"/>
              <w:rPr>
                <w:rFonts w:cs="Arial"/>
                <w:szCs w:val="20"/>
              </w:rPr>
            </w:pPr>
            <w:r w:rsidRPr="00B64D8E">
              <w:t>[Z4]</w:t>
            </w:r>
          </w:p>
        </w:tc>
        <w:tc>
          <w:tcPr>
            <w:tcW w:w="4629" w:type="pct"/>
          </w:tcPr>
          <w:p w14:paraId="417DCB3E" w14:textId="44AF8B5C" w:rsidR="00DB6A00" w:rsidRPr="00B64D8E" w:rsidRDefault="004A48D2" w:rsidP="00A21D4C">
            <w:pPr>
              <w:pStyle w:val="tl1"/>
              <w:spacing w:before="40" w:after="40"/>
              <w:ind w:firstLine="0"/>
              <w:rPr>
                <w:rFonts w:cs="Arial"/>
                <w:szCs w:val="20"/>
              </w:rPr>
            </w:pPr>
            <w:r w:rsidRPr="00B64D8E">
              <w:t>Directive 2004/54/CE du Parlement européen et du Conseil du 29 avril 2004 concernant les exigences de sécurité minimales applicables aux tunnels du réseau routier transeuropéen;</w:t>
            </w:r>
          </w:p>
        </w:tc>
      </w:tr>
      <w:tr w:rsidR="00DB6A00" w:rsidRPr="00B64D8E" w14:paraId="3AD82C40" w14:textId="77777777" w:rsidTr="008D5A2A">
        <w:tc>
          <w:tcPr>
            <w:tcW w:w="371" w:type="pct"/>
          </w:tcPr>
          <w:p w14:paraId="7C0FCDB8" w14:textId="77777777" w:rsidR="00DB6A00" w:rsidRPr="00B64D8E" w:rsidRDefault="00DB6A00" w:rsidP="008D5A2A">
            <w:pPr>
              <w:pStyle w:val="tl1"/>
              <w:spacing w:before="40" w:after="40"/>
              <w:ind w:firstLine="0"/>
              <w:rPr>
                <w:rFonts w:cs="Arial"/>
                <w:szCs w:val="20"/>
              </w:rPr>
            </w:pPr>
            <w:r w:rsidRPr="00B64D8E">
              <w:t>[Z5]</w:t>
            </w:r>
          </w:p>
        </w:tc>
        <w:tc>
          <w:tcPr>
            <w:tcW w:w="4629" w:type="pct"/>
          </w:tcPr>
          <w:p w14:paraId="04C95540" w14:textId="459FD46B" w:rsidR="00DB6A00" w:rsidRPr="00B64D8E" w:rsidRDefault="004A48D2" w:rsidP="008D5A2A">
            <w:pPr>
              <w:pStyle w:val="tl1"/>
              <w:spacing w:before="40" w:after="40"/>
              <w:ind w:firstLine="0"/>
              <w:rPr>
                <w:rFonts w:cs="Arial"/>
                <w:szCs w:val="20"/>
              </w:rPr>
            </w:pPr>
            <w:r w:rsidRPr="00B64D8E">
              <w:t>Règlement du gouvernement de la République slovaque n° 344/2006 du JO concernant les prescriptions minimales de sécurité applicables aux tunnels du réseau routier.</w:t>
            </w:r>
          </w:p>
        </w:tc>
      </w:tr>
      <w:tr w:rsidR="00DB6A00" w:rsidRPr="00B64D8E" w14:paraId="37F397A7" w14:textId="77777777" w:rsidTr="008D5A2A">
        <w:tc>
          <w:tcPr>
            <w:tcW w:w="371" w:type="pct"/>
          </w:tcPr>
          <w:p w14:paraId="12266F57" w14:textId="77777777" w:rsidR="00DB6A00" w:rsidRPr="00B64D8E" w:rsidRDefault="00DB6A00" w:rsidP="008D5A2A">
            <w:pPr>
              <w:pStyle w:val="tl1"/>
              <w:spacing w:before="40" w:after="40"/>
              <w:ind w:firstLine="0"/>
              <w:rPr>
                <w:rFonts w:cs="Arial"/>
                <w:szCs w:val="20"/>
              </w:rPr>
            </w:pPr>
            <w:r w:rsidRPr="00B64D8E">
              <w:t>[Z6]</w:t>
            </w:r>
          </w:p>
        </w:tc>
        <w:tc>
          <w:tcPr>
            <w:tcW w:w="4629" w:type="pct"/>
          </w:tcPr>
          <w:p w14:paraId="678A1925" w14:textId="350E02C3" w:rsidR="00DB6A00" w:rsidRPr="00B64D8E" w:rsidRDefault="004A48D2" w:rsidP="008D5A2A">
            <w:pPr>
              <w:pStyle w:val="tl1"/>
              <w:spacing w:before="40" w:after="40"/>
              <w:ind w:firstLine="0"/>
              <w:rPr>
                <w:rFonts w:cs="Arial"/>
                <w:szCs w:val="20"/>
              </w:rPr>
            </w:pPr>
            <w:r w:rsidRPr="00B64D8E">
              <w:t>Arrêté du ministère de l’intérieur de la République slovaque nº 9/2009 du JO portant application de la loi sur la circulation routière et portant modification et complément de certaines lois;</w:t>
            </w:r>
          </w:p>
        </w:tc>
      </w:tr>
      <w:tr w:rsidR="00DB6A00" w:rsidRPr="00B64D8E" w14:paraId="5BA9AE7D" w14:textId="77777777" w:rsidTr="008D5A2A">
        <w:tc>
          <w:tcPr>
            <w:tcW w:w="371" w:type="pct"/>
          </w:tcPr>
          <w:p w14:paraId="170DBB23" w14:textId="77777777" w:rsidR="00DB6A00" w:rsidRPr="00B64D8E" w:rsidRDefault="00DB6A00" w:rsidP="008D5A2A">
            <w:pPr>
              <w:pStyle w:val="tl1"/>
              <w:spacing w:before="40" w:after="40"/>
              <w:ind w:firstLine="0"/>
              <w:rPr>
                <w:rFonts w:cs="Arial"/>
                <w:szCs w:val="20"/>
              </w:rPr>
            </w:pPr>
            <w:r w:rsidRPr="00B64D8E">
              <w:t>[Z7]</w:t>
            </w:r>
          </w:p>
        </w:tc>
        <w:tc>
          <w:tcPr>
            <w:tcW w:w="4629" w:type="pct"/>
          </w:tcPr>
          <w:p w14:paraId="04D0DC8D" w14:textId="758CB30D" w:rsidR="00DB6A00" w:rsidRPr="00B64D8E" w:rsidRDefault="004A48D2" w:rsidP="008D5A2A">
            <w:pPr>
              <w:pStyle w:val="tl1"/>
              <w:spacing w:before="40" w:after="40"/>
              <w:ind w:firstLine="0"/>
              <w:rPr>
                <w:rFonts w:cs="Arial"/>
                <w:szCs w:val="20"/>
              </w:rPr>
            </w:pPr>
            <w:r w:rsidRPr="00B64D8E">
              <w:t>Arrêté d'exécution nº 35/1984 du ministère fédéral de l’intérieur du recueil des lois portant sur les voies de communication terrestres (loi routière).</w:t>
            </w:r>
          </w:p>
        </w:tc>
      </w:tr>
      <w:tr w:rsidR="00DB6A00" w:rsidRPr="00B64D8E" w14:paraId="5522B5D3" w14:textId="77777777" w:rsidTr="008D5A2A">
        <w:tc>
          <w:tcPr>
            <w:tcW w:w="371" w:type="pct"/>
          </w:tcPr>
          <w:p w14:paraId="1797E421" w14:textId="77777777" w:rsidR="00DB6A00" w:rsidRPr="00B64D8E" w:rsidRDefault="00DB6A00" w:rsidP="008D5A2A">
            <w:pPr>
              <w:pStyle w:val="tl1"/>
              <w:spacing w:before="40" w:after="40"/>
              <w:ind w:firstLine="0"/>
              <w:rPr>
                <w:rFonts w:cs="Arial"/>
                <w:szCs w:val="20"/>
              </w:rPr>
            </w:pPr>
            <w:r w:rsidRPr="00B64D8E">
              <w:t>[Z8]</w:t>
            </w:r>
          </w:p>
        </w:tc>
        <w:tc>
          <w:tcPr>
            <w:tcW w:w="4629" w:type="pct"/>
          </w:tcPr>
          <w:p w14:paraId="39177CFD" w14:textId="07E6C7E4" w:rsidR="00DB6A00" w:rsidRPr="00B64D8E" w:rsidRDefault="004A48D2" w:rsidP="008D5A2A">
            <w:pPr>
              <w:pStyle w:val="tl1"/>
              <w:spacing w:before="40" w:after="40"/>
              <w:ind w:firstLine="0"/>
              <w:rPr>
                <w:rFonts w:cs="Arial"/>
                <w:szCs w:val="20"/>
              </w:rPr>
            </w:pPr>
            <w:r w:rsidRPr="00B64D8E">
              <w:t>Arrêté de l’Office de normalisation, de métrologie et d’essai de la République slovaque nº 161/2019 du JO sur les instruments de mesure et le contrôle métrologique;</w:t>
            </w:r>
          </w:p>
        </w:tc>
      </w:tr>
      <w:tr w:rsidR="00DB6A00" w:rsidRPr="00B64D8E" w14:paraId="7844E431" w14:textId="77777777" w:rsidTr="008D5A2A">
        <w:tc>
          <w:tcPr>
            <w:tcW w:w="371" w:type="pct"/>
          </w:tcPr>
          <w:p w14:paraId="2FA6372B" w14:textId="77777777" w:rsidR="00DB6A00" w:rsidRPr="00B64D8E" w:rsidRDefault="00DB6A00" w:rsidP="008D5A2A">
            <w:pPr>
              <w:pStyle w:val="tl1"/>
              <w:spacing w:before="40" w:after="40"/>
              <w:ind w:firstLine="0"/>
              <w:rPr>
                <w:rFonts w:cs="Arial"/>
                <w:szCs w:val="20"/>
              </w:rPr>
            </w:pPr>
            <w:r w:rsidRPr="00B64D8E">
              <w:t>[Z9]</w:t>
            </w:r>
          </w:p>
        </w:tc>
        <w:tc>
          <w:tcPr>
            <w:tcW w:w="4629" w:type="pct"/>
          </w:tcPr>
          <w:p w14:paraId="169F4C75" w14:textId="58F02DA6" w:rsidR="00EF002A" w:rsidRPr="00B64D8E" w:rsidRDefault="004A48D2" w:rsidP="008D5A2A">
            <w:pPr>
              <w:pStyle w:val="tl1"/>
              <w:spacing w:before="40" w:after="40"/>
              <w:ind w:firstLine="0"/>
              <w:rPr>
                <w:rFonts w:cs="Arial"/>
                <w:szCs w:val="20"/>
              </w:rPr>
            </w:pPr>
            <w:r w:rsidRPr="00B64D8E">
              <w:t>Arrêté du ministère de la santé nº 541/2007 du JO sur les exigences détaillées en matière d’éclairage au travail, tel que modifié.</w:t>
            </w:r>
          </w:p>
        </w:tc>
      </w:tr>
      <w:tr w:rsidR="008B143E" w:rsidRPr="00B64D8E" w14:paraId="20523E14" w14:textId="77777777" w:rsidTr="008D5A2A">
        <w:tc>
          <w:tcPr>
            <w:tcW w:w="371" w:type="pct"/>
          </w:tcPr>
          <w:p w14:paraId="350D6381" w14:textId="1EC4236E" w:rsidR="008B143E" w:rsidRPr="00B64D8E" w:rsidRDefault="008B143E" w:rsidP="008D5A2A">
            <w:pPr>
              <w:pStyle w:val="tl1"/>
              <w:spacing w:before="40" w:after="40"/>
              <w:ind w:firstLine="0"/>
              <w:rPr>
                <w:rFonts w:cs="Arial"/>
                <w:szCs w:val="20"/>
              </w:rPr>
            </w:pPr>
            <w:r w:rsidRPr="00B64D8E">
              <w:t>[Z10]</w:t>
            </w:r>
          </w:p>
        </w:tc>
        <w:tc>
          <w:tcPr>
            <w:tcW w:w="4629" w:type="pct"/>
          </w:tcPr>
          <w:p w14:paraId="5DAF11FF" w14:textId="1D85E370" w:rsidR="008B143E" w:rsidRPr="00B64D8E" w:rsidRDefault="008B143E" w:rsidP="008D5A2A">
            <w:pPr>
              <w:pStyle w:val="tl1"/>
              <w:spacing w:before="40" w:after="40"/>
              <w:ind w:firstLine="0"/>
              <w:rPr>
                <w:rFonts w:cs="Arial"/>
                <w:szCs w:val="20"/>
              </w:rPr>
            </w:pPr>
            <w:r w:rsidRPr="00B64D8E">
              <w:t>Arrêté du ministère de l’intérieur de la République slovaque nº 30/2020 du recueil des lois sur la signalisation routière.</w:t>
            </w:r>
          </w:p>
        </w:tc>
      </w:tr>
    </w:tbl>
    <w:p w14:paraId="05F314C7" w14:textId="77777777" w:rsidR="00BC2F5C" w:rsidRPr="00B64D8E" w:rsidRDefault="00BC2F5C" w:rsidP="008D5A2A">
      <w:pPr>
        <w:pStyle w:val="Heading2"/>
      </w:pPr>
      <w:bookmarkStart w:id="10" w:name="_Toc51657317"/>
      <w:r w:rsidRPr="00B64D8E">
        <w:t>Normes connexes et références</w:t>
      </w:r>
      <w:bookmarkEnd w:id="10"/>
    </w:p>
    <w:tbl>
      <w:tblPr>
        <w:tblW w:w="5000" w:type="pct"/>
        <w:tblLayout w:type="fixed"/>
        <w:tblCellMar>
          <w:left w:w="43" w:type="dxa"/>
          <w:right w:w="43" w:type="dxa"/>
        </w:tblCellMar>
        <w:tblLook w:val="04A0" w:firstRow="1" w:lastRow="0" w:firstColumn="1" w:lastColumn="0" w:noHBand="0" w:noVBand="1"/>
      </w:tblPr>
      <w:tblGrid>
        <w:gridCol w:w="1890"/>
        <w:gridCol w:w="7177"/>
      </w:tblGrid>
      <w:tr w:rsidR="00E35B85" w:rsidRPr="00B64D8E" w14:paraId="2EFE2AA7" w14:textId="77777777" w:rsidTr="008D5A2A">
        <w:tc>
          <w:tcPr>
            <w:tcW w:w="1042" w:type="pct"/>
            <w:shd w:val="clear" w:color="auto" w:fill="auto"/>
          </w:tcPr>
          <w:p w14:paraId="5970DC33" w14:textId="77777777" w:rsidR="00E35B85" w:rsidRPr="00B64D8E" w:rsidRDefault="006C6EE7" w:rsidP="008D5A2A">
            <w:pPr>
              <w:spacing w:before="40" w:after="40"/>
              <w:rPr>
                <w:rFonts w:cs="Arial"/>
                <w:szCs w:val="20"/>
              </w:rPr>
            </w:pPr>
            <w:r w:rsidRPr="00B64D8E">
              <w:t>STN 01 8020</w:t>
            </w:r>
          </w:p>
        </w:tc>
        <w:tc>
          <w:tcPr>
            <w:tcW w:w="3958" w:type="pct"/>
            <w:shd w:val="clear" w:color="auto" w:fill="auto"/>
          </w:tcPr>
          <w:p w14:paraId="59BC7C6C" w14:textId="77777777" w:rsidR="00E35B85" w:rsidRPr="00B64D8E" w:rsidRDefault="008E3FE7" w:rsidP="008D5A2A">
            <w:pPr>
              <w:spacing w:before="40" w:after="40"/>
              <w:rPr>
                <w:rFonts w:cs="Arial"/>
                <w:szCs w:val="20"/>
              </w:rPr>
            </w:pPr>
            <w:r w:rsidRPr="00B64D8E">
              <w:t>Signalisation routière sur les voies de circulation terrestres</w:t>
            </w:r>
          </w:p>
        </w:tc>
      </w:tr>
      <w:tr w:rsidR="00221C05" w:rsidRPr="00B64D8E" w14:paraId="3A1DB75E" w14:textId="77777777" w:rsidTr="008D5A2A">
        <w:tc>
          <w:tcPr>
            <w:tcW w:w="1042" w:type="pct"/>
            <w:shd w:val="clear" w:color="auto" w:fill="auto"/>
          </w:tcPr>
          <w:p w14:paraId="67B72654" w14:textId="77777777" w:rsidR="00221C05" w:rsidRPr="00B64D8E" w:rsidRDefault="00221C05" w:rsidP="008D5A2A">
            <w:pPr>
              <w:spacing w:before="40" w:after="40"/>
              <w:rPr>
                <w:rFonts w:cs="Arial"/>
                <w:szCs w:val="20"/>
              </w:rPr>
            </w:pPr>
            <w:r w:rsidRPr="00B64D8E">
              <w:t>STN 36 0410</w:t>
            </w:r>
          </w:p>
        </w:tc>
        <w:tc>
          <w:tcPr>
            <w:tcW w:w="3958" w:type="pct"/>
            <w:shd w:val="clear" w:color="auto" w:fill="auto"/>
          </w:tcPr>
          <w:p w14:paraId="7846404D" w14:textId="77777777" w:rsidR="00221C05" w:rsidRPr="00B64D8E" w:rsidRDefault="00221C05" w:rsidP="008D5A2A">
            <w:pPr>
              <w:spacing w:before="40" w:after="40"/>
              <w:rPr>
                <w:rFonts w:cs="Arial"/>
                <w:szCs w:val="20"/>
              </w:rPr>
            </w:pPr>
            <w:r w:rsidRPr="00B64D8E">
              <w:rPr>
                <w:color w:val="000000"/>
                <w:shd w:val="clear" w:color="auto" w:fill="FFFFFF"/>
              </w:rPr>
              <w:t>Éclairage routier. Sélection de classes d’éclairage</w:t>
            </w:r>
          </w:p>
        </w:tc>
      </w:tr>
      <w:tr w:rsidR="00221C05" w:rsidRPr="00B64D8E" w14:paraId="41F9B396" w14:textId="77777777" w:rsidTr="008D5A2A">
        <w:tc>
          <w:tcPr>
            <w:tcW w:w="1042" w:type="pct"/>
            <w:shd w:val="clear" w:color="auto" w:fill="auto"/>
          </w:tcPr>
          <w:p w14:paraId="2110727C" w14:textId="77777777" w:rsidR="00221C05" w:rsidRPr="00B64D8E" w:rsidRDefault="00221C05" w:rsidP="008D5A2A">
            <w:pPr>
              <w:spacing w:before="40" w:after="40"/>
              <w:rPr>
                <w:rFonts w:cs="Arial"/>
                <w:szCs w:val="20"/>
              </w:rPr>
            </w:pPr>
            <w:r w:rsidRPr="00B64D8E">
              <w:t>STN 73 6100</w:t>
            </w:r>
          </w:p>
        </w:tc>
        <w:tc>
          <w:tcPr>
            <w:tcW w:w="3958" w:type="pct"/>
            <w:shd w:val="clear" w:color="auto" w:fill="auto"/>
          </w:tcPr>
          <w:p w14:paraId="0F04B0A7" w14:textId="77777777" w:rsidR="00221C05" w:rsidRPr="00B64D8E" w:rsidRDefault="00221C05" w:rsidP="008D5A2A">
            <w:pPr>
              <w:spacing w:before="40" w:after="40"/>
              <w:rPr>
                <w:rFonts w:cs="Arial"/>
                <w:szCs w:val="20"/>
              </w:rPr>
            </w:pPr>
            <w:r w:rsidRPr="00B64D8E">
              <w:t>Terminologie des voies de circulation terrestres</w:t>
            </w:r>
          </w:p>
        </w:tc>
      </w:tr>
      <w:tr w:rsidR="008E3FE7" w:rsidRPr="00B64D8E" w14:paraId="4508EFDF" w14:textId="77777777" w:rsidTr="008D5A2A">
        <w:tc>
          <w:tcPr>
            <w:tcW w:w="1042" w:type="pct"/>
            <w:shd w:val="clear" w:color="auto" w:fill="auto"/>
          </w:tcPr>
          <w:p w14:paraId="236B4ED2" w14:textId="77777777" w:rsidR="008E3FE7" w:rsidRPr="00B64D8E" w:rsidRDefault="008E3FE7" w:rsidP="008D5A2A">
            <w:pPr>
              <w:spacing w:before="40" w:after="40"/>
              <w:rPr>
                <w:rFonts w:cs="Arial"/>
                <w:szCs w:val="20"/>
              </w:rPr>
            </w:pPr>
            <w:r w:rsidRPr="00B64D8E">
              <w:t>STN 73 6101</w:t>
            </w:r>
          </w:p>
        </w:tc>
        <w:tc>
          <w:tcPr>
            <w:tcW w:w="3958" w:type="pct"/>
            <w:shd w:val="clear" w:color="auto" w:fill="auto"/>
          </w:tcPr>
          <w:p w14:paraId="66BB9325" w14:textId="77777777" w:rsidR="008E3FE7" w:rsidRPr="00B64D8E" w:rsidRDefault="008E3FE7" w:rsidP="008D5A2A">
            <w:pPr>
              <w:spacing w:before="40" w:after="40"/>
              <w:rPr>
                <w:rFonts w:cs="Arial"/>
                <w:szCs w:val="20"/>
              </w:rPr>
            </w:pPr>
            <w:r w:rsidRPr="00B64D8E">
              <w:t>Calculs des routes et des autoroutes</w:t>
            </w:r>
          </w:p>
        </w:tc>
      </w:tr>
      <w:tr w:rsidR="00986A10" w:rsidRPr="00B64D8E" w14:paraId="6CE24952" w14:textId="77777777" w:rsidTr="008D5A2A">
        <w:tc>
          <w:tcPr>
            <w:tcW w:w="1042" w:type="pct"/>
            <w:shd w:val="clear" w:color="auto" w:fill="auto"/>
          </w:tcPr>
          <w:p w14:paraId="02E71A67" w14:textId="77777777" w:rsidR="00986A10" w:rsidRPr="00B64D8E" w:rsidRDefault="00986A10" w:rsidP="008D5A2A">
            <w:pPr>
              <w:spacing w:before="40" w:after="40"/>
              <w:rPr>
                <w:rFonts w:cs="Arial"/>
                <w:szCs w:val="20"/>
              </w:rPr>
            </w:pPr>
            <w:r w:rsidRPr="00B64D8E">
              <w:t>STN 73 6195</w:t>
            </w:r>
          </w:p>
        </w:tc>
        <w:tc>
          <w:tcPr>
            <w:tcW w:w="3958" w:type="pct"/>
            <w:shd w:val="clear" w:color="auto" w:fill="auto"/>
          </w:tcPr>
          <w:p w14:paraId="76EC9378" w14:textId="77777777" w:rsidR="00986A10" w:rsidRPr="00B64D8E" w:rsidRDefault="00986A10" w:rsidP="008D5A2A">
            <w:pPr>
              <w:spacing w:before="40" w:after="40"/>
              <w:rPr>
                <w:rFonts w:cs="Arial"/>
                <w:szCs w:val="20"/>
              </w:rPr>
            </w:pPr>
            <w:r w:rsidRPr="00B64D8E">
              <w:t>Évaluation de l'adhérence des chaussées routières</w:t>
            </w:r>
          </w:p>
        </w:tc>
      </w:tr>
      <w:tr w:rsidR="008E3FE7" w:rsidRPr="00B64D8E" w14:paraId="2F05E0F3" w14:textId="77777777" w:rsidTr="008D5A2A">
        <w:tc>
          <w:tcPr>
            <w:tcW w:w="1042" w:type="pct"/>
            <w:shd w:val="clear" w:color="auto" w:fill="auto"/>
          </w:tcPr>
          <w:p w14:paraId="4023C0C1" w14:textId="77777777" w:rsidR="008E3FE7" w:rsidRPr="00B64D8E" w:rsidRDefault="008E3FE7" w:rsidP="008D5A2A">
            <w:pPr>
              <w:spacing w:before="40" w:after="40"/>
              <w:rPr>
                <w:rFonts w:cs="Arial"/>
                <w:szCs w:val="20"/>
              </w:rPr>
            </w:pPr>
            <w:r w:rsidRPr="00B64D8E">
              <w:t>STN 73 7501</w:t>
            </w:r>
          </w:p>
        </w:tc>
        <w:tc>
          <w:tcPr>
            <w:tcW w:w="3958" w:type="pct"/>
            <w:shd w:val="clear" w:color="auto" w:fill="auto"/>
          </w:tcPr>
          <w:p w14:paraId="36A69098" w14:textId="77777777" w:rsidR="008E3FE7" w:rsidRPr="00B64D8E" w:rsidRDefault="008E3FE7" w:rsidP="008D5A2A">
            <w:pPr>
              <w:spacing w:before="40" w:after="40"/>
              <w:rPr>
                <w:rFonts w:cs="Arial"/>
                <w:szCs w:val="20"/>
              </w:rPr>
            </w:pPr>
            <w:r w:rsidRPr="00B64D8E">
              <w:t>Conception des structures des ouvrages souterrains creusés. Dispositions communes</w:t>
            </w:r>
          </w:p>
        </w:tc>
      </w:tr>
      <w:tr w:rsidR="008E3FE7" w:rsidRPr="00B64D8E" w14:paraId="03E44D4D" w14:textId="77777777" w:rsidTr="008D5A2A">
        <w:tc>
          <w:tcPr>
            <w:tcW w:w="1042" w:type="pct"/>
            <w:shd w:val="clear" w:color="auto" w:fill="auto"/>
          </w:tcPr>
          <w:p w14:paraId="0F9399EE" w14:textId="77777777" w:rsidR="008E3FE7" w:rsidRPr="00B64D8E" w:rsidRDefault="008E3FE7" w:rsidP="008D5A2A">
            <w:pPr>
              <w:spacing w:before="40" w:after="40"/>
              <w:rPr>
                <w:rFonts w:cs="Arial"/>
                <w:szCs w:val="20"/>
              </w:rPr>
            </w:pPr>
            <w:r w:rsidRPr="00B64D8E">
              <w:lastRenderedPageBreak/>
              <w:t>STN 73 7507</w:t>
            </w:r>
          </w:p>
        </w:tc>
        <w:tc>
          <w:tcPr>
            <w:tcW w:w="3958" w:type="pct"/>
            <w:shd w:val="clear" w:color="auto" w:fill="auto"/>
          </w:tcPr>
          <w:p w14:paraId="2C84F629" w14:textId="77777777" w:rsidR="008E3FE7" w:rsidRPr="00B64D8E" w:rsidRDefault="008E3FE7" w:rsidP="008D5A2A">
            <w:pPr>
              <w:spacing w:before="40" w:after="40"/>
              <w:rPr>
                <w:rFonts w:cs="Arial"/>
                <w:szCs w:val="20"/>
              </w:rPr>
            </w:pPr>
            <w:r w:rsidRPr="00B64D8E">
              <w:rPr>
                <w:color w:val="000000"/>
                <w:shd w:val="clear" w:color="auto" w:fill="FFFFFF"/>
              </w:rPr>
              <w:t>Conception des tunnels routiers</w:t>
            </w:r>
          </w:p>
        </w:tc>
      </w:tr>
      <w:tr w:rsidR="008E3FE7" w:rsidRPr="00B64D8E" w14:paraId="6F265A2B" w14:textId="77777777" w:rsidTr="008D5A2A">
        <w:tc>
          <w:tcPr>
            <w:tcW w:w="1042" w:type="pct"/>
            <w:shd w:val="clear" w:color="auto" w:fill="auto"/>
          </w:tcPr>
          <w:p w14:paraId="6876449C" w14:textId="77777777" w:rsidR="008E3FE7" w:rsidRPr="00B64D8E" w:rsidRDefault="008E3FE7" w:rsidP="008D5A2A">
            <w:pPr>
              <w:spacing w:before="40" w:after="40"/>
              <w:rPr>
                <w:rFonts w:cs="Arial"/>
                <w:szCs w:val="20"/>
              </w:rPr>
            </w:pPr>
            <w:r w:rsidRPr="00B64D8E">
              <w:t>STN EN 1463-1</w:t>
            </w:r>
          </w:p>
          <w:p w14:paraId="1C32F302" w14:textId="77777777" w:rsidR="008E3FE7" w:rsidRPr="00B64D8E" w:rsidRDefault="008E3FE7" w:rsidP="008D5A2A">
            <w:pPr>
              <w:spacing w:before="40" w:after="40"/>
              <w:rPr>
                <w:rFonts w:cs="Arial"/>
                <w:szCs w:val="20"/>
              </w:rPr>
            </w:pPr>
            <w:r w:rsidRPr="00B64D8E">
              <w:t>(73 7015)</w:t>
            </w:r>
          </w:p>
        </w:tc>
        <w:tc>
          <w:tcPr>
            <w:tcW w:w="3958" w:type="pct"/>
            <w:shd w:val="clear" w:color="auto" w:fill="auto"/>
          </w:tcPr>
          <w:p w14:paraId="69A16180" w14:textId="77777777" w:rsidR="008E3FE7" w:rsidRPr="00B64D8E" w:rsidRDefault="008E3FE7" w:rsidP="008D5A2A">
            <w:pPr>
              <w:spacing w:before="40" w:after="40"/>
              <w:rPr>
                <w:rFonts w:cs="Arial"/>
                <w:szCs w:val="20"/>
              </w:rPr>
            </w:pPr>
            <w:r w:rsidRPr="00B64D8E">
              <w:t xml:space="preserve">Produits de marquage routier Plots </w:t>
            </w:r>
            <w:proofErr w:type="spellStart"/>
            <w:r w:rsidRPr="00B64D8E">
              <w:t>rétroréfléchissants</w:t>
            </w:r>
            <w:proofErr w:type="spellEnd"/>
            <w:r w:rsidRPr="00B64D8E">
              <w:t>. Partie 1: Spécifications des performances initiales</w:t>
            </w:r>
          </w:p>
        </w:tc>
      </w:tr>
      <w:tr w:rsidR="008E3FE7" w:rsidRPr="00B64D8E" w14:paraId="7582CC4E" w14:textId="77777777" w:rsidTr="008D5A2A">
        <w:tc>
          <w:tcPr>
            <w:tcW w:w="1042" w:type="pct"/>
            <w:shd w:val="clear" w:color="auto" w:fill="auto"/>
          </w:tcPr>
          <w:p w14:paraId="2D5E0854" w14:textId="77777777" w:rsidR="008E3FE7" w:rsidRPr="00B64D8E" w:rsidRDefault="008E3FE7" w:rsidP="008D5A2A">
            <w:pPr>
              <w:spacing w:before="40" w:after="40"/>
              <w:rPr>
                <w:rFonts w:cs="Arial"/>
                <w:szCs w:val="20"/>
              </w:rPr>
            </w:pPr>
            <w:r w:rsidRPr="00B64D8E">
              <w:t>STN EN 1463-2</w:t>
            </w:r>
          </w:p>
          <w:p w14:paraId="0B7236CA" w14:textId="77777777" w:rsidR="008E3FE7" w:rsidRPr="00B64D8E" w:rsidRDefault="008E3FE7" w:rsidP="008D5A2A">
            <w:pPr>
              <w:spacing w:before="40" w:after="40"/>
              <w:rPr>
                <w:rFonts w:cs="Arial"/>
                <w:szCs w:val="20"/>
              </w:rPr>
            </w:pPr>
            <w:r w:rsidRPr="00B64D8E">
              <w:t>(73 7015)</w:t>
            </w:r>
          </w:p>
        </w:tc>
        <w:tc>
          <w:tcPr>
            <w:tcW w:w="3958" w:type="pct"/>
            <w:shd w:val="clear" w:color="auto" w:fill="auto"/>
          </w:tcPr>
          <w:p w14:paraId="37ACA6AB" w14:textId="77777777" w:rsidR="008E3FE7" w:rsidRPr="00B64D8E" w:rsidRDefault="008E3FE7" w:rsidP="008D5A2A">
            <w:pPr>
              <w:spacing w:before="40" w:after="40"/>
              <w:rPr>
                <w:rFonts w:cs="Arial"/>
                <w:szCs w:val="20"/>
              </w:rPr>
            </w:pPr>
            <w:r w:rsidRPr="00B64D8E">
              <w:t xml:space="preserve">Produits de marquage routier Plots </w:t>
            </w:r>
            <w:proofErr w:type="spellStart"/>
            <w:r w:rsidRPr="00B64D8E">
              <w:t>rétroréfléchissants</w:t>
            </w:r>
            <w:proofErr w:type="spellEnd"/>
            <w:r w:rsidRPr="00B64D8E">
              <w:t>. Partie 2: Essais routiers</w:t>
            </w:r>
          </w:p>
        </w:tc>
      </w:tr>
      <w:tr w:rsidR="008E3FE7" w:rsidRPr="00B64D8E" w14:paraId="38BE53F0" w14:textId="77777777" w:rsidTr="008D5A2A">
        <w:tc>
          <w:tcPr>
            <w:tcW w:w="1042" w:type="pct"/>
            <w:shd w:val="clear" w:color="auto" w:fill="auto"/>
          </w:tcPr>
          <w:p w14:paraId="35E4B28A" w14:textId="77777777" w:rsidR="008E3FE7" w:rsidRPr="00B64D8E" w:rsidRDefault="008E3FE7" w:rsidP="008D5A2A">
            <w:pPr>
              <w:spacing w:before="40" w:after="40"/>
              <w:rPr>
                <w:rFonts w:cs="Arial"/>
                <w:szCs w:val="20"/>
              </w:rPr>
            </w:pPr>
            <w:r w:rsidRPr="00B64D8E">
              <w:t>STN EN 1838</w:t>
            </w:r>
          </w:p>
          <w:p w14:paraId="21A228AF" w14:textId="77777777" w:rsidR="008E3FE7" w:rsidRPr="00B64D8E" w:rsidRDefault="008E3FE7" w:rsidP="008D5A2A">
            <w:pPr>
              <w:spacing w:before="40" w:after="40"/>
              <w:rPr>
                <w:rFonts w:cs="Arial"/>
                <w:szCs w:val="20"/>
              </w:rPr>
            </w:pPr>
            <w:r w:rsidRPr="00B64D8E">
              <w:t>(36 0075)</w:t>
            </w:r>
          </w:p>
        </w:tc>
        <w:tc>
          <w:tcPr>
            <w:tcW w:w="3958" w:type="pct"/>
            <w:shd w:val="clear" w:color="auto" w:fill="auto"/>
          </w:tcPr>
          <w:p w14:paraId="64FF7F2A" w14:textId="77777777" w:rsidR="008E3FE7" w:rsidRPr="00B64D8E" w:rsidRDefault="008E3FE7" w:rsidP="008D5A2A">
            <w:pPr>
              <w:spacing w:before="40" w:after="40"/>
              <w:rPr>
                <w:rFonts w:cs="Arial"/>
                <w:szCs w:val="20"/>
              </w:rPr>
            </w:pPr>
            <w:r w:rsidRPr="00B64D8E">
              <w:rPr>
                <w:color w:val="000000"/>
                <w:shd w:val="clear" w:color="auto" w:fill="FFFFFF"/>
              </w:rPr>
              <w:t>Lumière et éclairage. Éclairage de secours</w:t>
            </w:r>
          </w:p>
        </w:tc>
      </w:tr>
      <w:tr w:rsidR="008E3FE7" w:rsidRPr="00B64D8E" w14:paraId="01970649" w14:textId="77777777" w:rsidTr="008D5A2A">
        <w:tc>
          <w:tcPr>
            <w:tcW w:w="1042" w:type="pct"/>
            <w:shd w:val="clear" w:color="auto" w:fill="auto"/>
          </w:tcPr>
          <w:p w14:paraId="78A6E451" w14:textId="77777777" w:rsidR="008E3FE7" w:rsidRPr="00B64D8E" w:rsidRDefault="008E3FE7" w:rsidP="008D5A2A">
            <w:pPr>
              <w:spacing w:before="40" w:after="40"/>
              <w:rPr>
                <w:rFonts w:cs="Arial"/>
                <w:szCs w:val="20"/>
              </w:rPr>
            </w:pPr>
            <w:r w:rsidRPr="00B64D8E">
              <w:t>STN EN 12368</w:t>
            </w:r>
          </w:p>
          <w:p w14:paraId="3591F83A" w14:textId="77777777" w:rsidR="008E3FE7" w:rsidRPr="00B64D8E" w:rsidRDefault="008E3FE7" w:rsidP="008D5A2A">
            <w:pPr>
              <w:spacing w:before="40" w:after="40"/>
              <w:rPr>
                <w:rFonts w:cs="Arial"/>
                <w:szCs w:val="20"/>
              </w:rPr>
            </w:pPr>
            <w:r w:rsidRPr="00B64D8E">
              <w:t>(73 6022)</w:t>
            </w:r>
          </w:p>
        </w:tc>
        <w:tc>
          <w:tcPr>
            <w:tcW w:w="3958" w:type="pct"/>
            <w:shd w:val="clear" w:color="auto" w:fill="auto"/>
          </w:tcPr>
          <w:p w14:paraId="3BECAC33" w14:textId="77777777" w:rsidR="008E3FE7" w:rsidRPr="00B64D8E" w:rsidRDefault="008E3FE7" w:rsidP="008D5A2A">
            <w:pPr>
              <w:spacing w:before="40" w:after="40"/>
              <w:rPr>
                <w:rFonts w:cs="Arial"/>
                <w:szCs w:val="20"/>
              </w:rPr>
            </w:pPr>
            <w:r w:rsidRPr="00B64D8E">
              <w:rPr>
                <w:color w:val="000000"/>
                <w:shd w:val="clear" w:color="auto" w:fill="FFFFFF"/>
              </w:rPr>
              <w:t>Équipement de régulation du trafic. Signaux</w:t>
            </w:r>
          </w:p>
        </w:tc>
      </w:tr>
      <w:tr w:rsidR="008E3FE7" w:rsidRPr="00B64D8E" w14:paraId="15B18743" w14:textId="77777777" w:rsidTr="008D5A2A">
        <w:tc>
          <w:tcPr>
            <w:tcW w:w="1042" w:type="pct"/>
            <w:shd w:val="clear" w:color="auto" w:fill="auto"/>
          </w:tcPr>
          <w:p w14:paraId="19D8C543" w14:textId="77777777" w:rsidR="008E3FE7" w:rsidRPr="00B64D8E" w:rsidRDefault="008E3FE7" w:rsidP="008D5A2A">
            <w:pPr>
              <w:spacing w:before="40" w:after="40"/>
              <w:rPr>
                <w:rFonts w:cs="Arial"/>
                <w:szCs w:val="20"/>
              </w:rPr>
            </w:pPr>
            <w:r w:rsidRPr="00B64D8E">
              <w:t>STN EN 12464-1</w:t>
            </w:r>
          </w:p>
          <w:p w14:paraId="2C144B4C" w14:textId="77777777" w:rsidR="008E3FE7" w:rsidRPr="00B64D8E" w:rsidRDefault="008E3FE7" w:rsidP="008D5A2A">
            <w:pPr>
              <w:spacing w:before="40" w:after="40"/>
              <w:rPr>
                <w:rFonts w:cs="Arial"/>
                <w:szCs w:val="20"/>
              </w:rPr>
            </w:pPr>
            <w:r w:rsidRPr="00B64D8E">
              <w:t>(36 0074)</w:t>
            </w:r>
          </w:p>
        </w:tc>
        <w:tc>
          <w:tcPr>
            <w:tcW w:w="3958" w:type="pct"/>
            <w:shd w:val="clear" w:color="auto" w:fill="auto"/>
          </w:tcPr>
          <w:p w14:paraId="21996B2E" w14:textId="77777777" w:rsidR="008E3FE7" w:rsidRPr="00B64D8E" w:rsidRDefault="008E3FE7" w:rsidP="008D5A2A">
            <w:pPr>
              <w:spacing w:before="40" w:after="40"/>
              <w:rPr>
                <w:rFonts w:cs="Arial"/>
                <w:szCs w:val="20"/>
              </w:rPr>
            </w:pPr>
            <w:r w:rsidRPr="00B64D8E">
              <w:rPr>
                <w:color w:val="000000"/>
                <w:shd w:val="clear" w:color="auto" w:fill="FFFFFF"/>
              </w:rPr>
              <w:t>Lumière et éclairage. Éclairage du lieu de travail. Partie 1: Lieux de travail intérieurs</w:t>
            </w:r>
          </w:p>
        </w:tc>
      </w:tr>
      <w:tr w:rsidR="008E3FE7" w:rsidRPr="00B64D8E" w14:paraId="48EDF199" w14:textId="77777777" w:rsidTr="008D5A2A">
        <w:tc>
          <w:tcPr>
            <w:tcW w:w="1042" w:type="pct"/>
            <w:shd w:val="clear" w:color="auto" w:fill="auto"/>
          </w:tcPr>
          <w:p w14:paraId="569ED25E" w14:textId="77777777" w:rsidR="008E3FE7" w:rsidRPr="00B64D8E" w:rsidRDefault="008E3FE7" w:rsidP="008D5A2A">
            <w:pPr>
              <w:spacing w:before="40" w:after="40"/>
              <w:rPr>
                <w:rFonts w:cs="Arial"/>
                <w:szCs w:val="20"/>
              </w:rPr>
            </w:pPr>
            <w:r w:rsidRPr="00B64D8E">
              <w:t>STN EN 12665</w:t>
            </w:r>
          </w:p>
          <w:p w14:paraId="25F94B1C" w14:textId="77777777" w:rsidR="008E3FE7" w:rsidRPr="00B64D8E" w:rsidRDefault="008E3FE7" w:rsidP="008D5A2A">
            <w:pPr>
              <w:spacing w:before="40" w:after="40"/>
              <w:rPr>
                <w:rFonts w:cs="Arial"/>
                <w:szCs w:val="20"/>
              </w:rPr>
            </w:pPr>
            <w:r w:rsidRPr="00B64D8E">
              <w:t>(36 0070)</w:t>
            </w:r>
          </w:p>
        </w:tc>
        <w:tc>
          <w:tcPr>
            <w:tcW w:w="3958" w:type="pct"/>
            <w:shd w:val="clear" w:color="auto" w:fill="auto"/>
          </w:tcPr>
          <w:p w14:paraId="67C342FE" w14:textId="77777777" w:rsidR="008E3FE7" w:rsidRPr="00B64D8E" w:rsidRDefault="008E3FE7" w:rsidP="008D5A2A">
            <w:pPr>
              <w:spacing w:before="40" w:after="40"/>
              <w:rPr>
                <w:rFonts w:cs="Arial"/>
                <w:szCs w:val="20"/>
              </w:rPr>
            </w:pPr>
            <w:r w:rsidRPr="00B64D8E">
              <w:t>Lumière et éclairage. Termes et critères de base pour définir les exigences d’éclairage</w:t>
            </w:r>
          </w:p>
        </w:tc>
      </w:tr>
      <w:tr w:rsidR="008E3FE7" w:rsidRPr="00B64D8E" w14:paraId="548D83AA" w14:textId="77777777" w:rsidTr="008D5A2A">
        <w:tc>
          <w:tcPr>
            <w:tcW w:w="1042" w:type="pct"/>
            <w:shd w:val="clear" w:color="auto" w:fill="auto"/>
          </w:tcPr>
          <w:p w14:paraId="6B5A66ED" w14:textId="77777777" w:rsidR="008E3FE7" w:rsidRPr="00B64D8E" w:rsidRDefault="008E3FE7" w:rsidP="008D5A2A">
            <w:pPr>
              <w:spacing w:before="40" w:after="40"/>
              <w:rPr>
                <w:rFonts w:cs="Arial"/>
                <w:szCs w:val="20"/>
              </w:rPr>
            </w:pPr>
            <w:r w:rsidRPr="00B64D8E">
              <w:t>STN EN 12899</w:t>
            </w:r>
          </w:p>
          <w:p w14:paraId="062B84F7" w14:textId="77777777" w:rsidR="008E3FE7" w:rsidRPr="00B64D8E" w:rsidRDefault="008E3FE7" w:rsidP="008D5A2A">
            <w:pPr>
              <w:spacing w:before="40" w:after="40"/>
              <w:rPr>
                <w:rFonts w:cs="Arial"/>
                <w:szCs w:val="20"/>
              </w:rPr>
            </w:pPr>
            <w:r w:rsidRPr="00B64D8E">
              <w:t>(73 7021)</w:t>
            </w:r>
          </w:p>
        </w:tc>
        <w:tc>
          <w:tcPr>
            <w:tcW w:w="3958" w:type="pct"/>
            <w:shd w:val="clear" w:color="auto" w:fill="auto"/>
          </w:tcPr>
          <w:p w14:paraId="4E98BCBD" w14:textId="77777777" w:rsidR="008E3FE7" w:rsidRPr="00B64D8E" w:rsidRDefault="008E3FE7" w:rsidP="008D5A2A">
            <w:pPr>
              <w:spacing w:before="40" w:after="40"/>
              <w:rPr>
                <w:rFonts w:cs="Arial"/>
                <w:szCs w:val="20"/>
              </w:rPr>
            </w:pPr>
            <w:r w:rsidRPr="00B64D8E">
              <w:t>Signaux fixes de signalisation routière verticale. Partie 1: Panneaux fixes</w:t>
            </w:r>
          </w:p>
        </w:tc>
      </w:tr>
      <w:tr w:rsidR="008E3FE7" w:rsidRPr="00B64D8E" w14:paraId="3EEC892E" w14:textId="77777777" w:rsidTr="008D5A2A">
        <w:tc>
          <w:tcPr>
            <w:tcW w:w="1042" w:type="pct"/>
            <w:shd w:val="clear" w:color="auto" w:fill="auto"/>
          </w:tcPr>
          <w:p w14:paraId="5400E4E7" w14:textId="77777777" w:rsidR="008E3FE7" w:rsidRPr="00B64D8E" w:rsidRDefault="008E3FE7" w:rsidP="008D5A2A">
            <w:pPr>
              <w:spacing w:before="40" w:after="40"/>
              <w:rPr>
                <w:rFonts w:cs="Arial"/>
                <w:szCs w:val="20"/>
              </w:rPr>
            </w:pPr>
            <w:r w:rsidRPr="00B64D8E">
              <w:t>STN EN 12966</w:t>
            </w:r>
          </w:p>
          <w:p w14:paraId="415A4B15" w14:textId="77777777" w:rsidR="008E3FE7" w:rsidRPr="00B64D8E" w:rsidRDefault="008E3FE7" w:rsidP="008D5A2A">
            <w:pPr>
              <w:spacing w:before="40" w:after="40"/>
              <w:rPr>
                <w:rFonts w:cs="Arial"/>
                <w:szCs w:val="20"/>
              </w:rPr>
            </w:pPr>
            <w:r w:rsidRPr="00B64D8E">
              <w:t>(73 7040)</w:t>
            </w:r>
          </w:p>
        </w:tc>
        <w:tc>
          <w:tcPr>
            <w:tcW w:w="3958" w:type="pct"/>
            <w:shd w:val="clear" w:color="auto" w:fill="auto"/>
          </w:tcPr>
          <w:p w14:paraId="3FFF4450" w14:textId="77777777" w:rsidR="008E3FE7" w:rsidRPr="00B64D8E" w:rsidRDefault="008E3FE7" w:rsidP="008D5A2A">
            <w:pPr>
              <w:spacing w:before="40" w:after="40"/>
              <w:rPr>
                <w:rFonts w:cs="Arial"/>
                <w:szCs w:val="20"/>
              </w:rPr>
            </w:pPr>
            <w:r w:rsidRPr="00B64D8E">
              <w:rPr>
                <w:color w:val="000000"/>
                <w:shd w:val="clear" w:color="auto" w:fill="FFFFFF"/>
              </w:rPr>
              <w:t>Signaux de signalisation routière verticale. Signalisation routière avec symboles variables</w:t>
            </w:r>
          </w:p>
        </w:tc>
      </w:tr>
      <w:tr w:rsidR="00D565FF" w:rsidRPr="00B64D8E" w14:paraId="61DA3572" w14:textId="77777777" w:rsidTr="008D5A2A">
        <w:tc>
          <w:tcPr>
            <w:tcW w:w="1042" w:type="pct"/>
            <w:shd w:val="clear" w:color="auto" w:fill="auto"/>
          </w:tcPr>
          <w:p w14:paraId="13577491" w14:textId="77777777" w:rsidR="00D565FF" w:rsidRPr="00B64D8E" w:rsidRDefault="00D565FF" w:rsidP="008D5A2A">
            <w:pPr>
              <w:spacing w:before="40" w:after="40"/>
              <w:rPr>
                <w:rFonts w:cs="Arial"/>
                <w:szCs w:val="20"/>
              </w:rPr>
            </w:pPr>
            <w:r w:rsidRPr="00B64D8E">
              <w:t>STN EN 13032-1+A1 (36 0401)</w:t>
            </w:r>
          </w:p>
        </w:tc>
        <w:tc>
          <w:tcPr>
            <w:tcW w:w="3958" w:type="pct"/>
            <w:shd w:val="clear" w:color="auto" w:fill="auto"/>
          </w:tcPr>
          <w:p w14:paraId="1D1FA3C3" w14:textId="77777777" w:rsidR="00D565FF" w:rsidRPr="00B64D8E" w:rsidRDefault="00077A8D" w:rsidP="008D5A2A">
            <w:pPr>
              <w:spacing w:before="40" w:after="40"/>
              <w:rPr>
                <w:rFonts w:cs="Arial"/>
                <w:szCs w:val="20"/>
              </w:rPr>
            </w:pPr>
            <w:r w:rsidRPr="00B64D8E">
              <w:t>Lumière et éclairage. Mesure et évaluation des données photométriques des lampes et luminaires. Partie 1: Fichiers et de formulaire de mesure</w:t>
            </w:r>
          </w:p>
        </w:tc>
      </w:tr>
      <w:tr w:rsidR="00D565FF" w:rsidRPr="00B64D8E" w14:paraId="30EE0541" w14:textId="77777777" w:rsidTr="008D5A2A">
        <w:tc>
          <w:tcPr>
            <w:tcW w:w="1042" w:type="pct"/>
            <w:shd w:val="clear" w:color="auto" w:fill="auto"/>
          </w:tcPr>
          <w:p w14:paraId="0B414CCE" w14:textId="77777777" w:rsidR="00D565FF" w:rsidRPr="00B64D8E" w:rsidRDefault="00D565FF" w:rsidP="008D5A2A">
            <w:pPr>
              <w:spacing w:before="40" w:after="40"/>
              <w:rPr>
                <w:rFonts w:cs="Arial"/>
                <w:szCs w:val="20"/>
              </w:rPr>
            </w:pPr>
            <w:r w:rsidRPr="00B64D8E">
              <w:t>STN EN 13032-2 (36 0401)</w:t>
            </w:r>
          </w:p>
        </w:tc>
        <w:tc>
          <w:tcPr>
            <w:tcW w:w="3958" w:type="pct"/>
            <w:shd w:val="clear" w:color="auto" w:fill="auto"/>
          </w:tcPr>
          <w:p w14:paraId="632C2E03" w14:textId="77777777" w:rsidR="00D565FF" w:rsidRPr="00B64D8E" w:rsidRDefault="00077A8D" w:rsidP="008D5A2A">
            <w:pPr>
              <w:spacing w:before="40" w:after="40"/>
              <w:rPr>
                <w:rFonts w:cs="Arial"/>
                <w:szCs w:val="20"/>
              </w:rPr>
            </w:pPr>
            <w:r w:rsidRPr="00B64D8E">
              <w:t>Lumière et éclairage. Mesure et évaluation des données photométriques des lampes et luminaires. Partie 2: Présentation des données pour les lieux de travail intérieurs et extérieurs</w:t>
            </w:r>
          </w:p>
        </w:tc>
      </w:tr>
      <w:tr w:rsidR="00D565FF" w:rsidRPr="00B64D8E" w14:paraId="3584F089" w14:textId="77777777" w:rsidTr="008D5A2A">
        <w:tc>
          <w:tcPr>
            <w:tcW w:w="1042" w:type="pct"/>
            <w:shd w:val="clear" w:color="auto" w:fill="auto"/>
          </w:tcPr>
          <w:p w14:paraId="364C5220" w14:textId="77777777" w:rsidR="00D565FF" w:rsidRPr="00B64D8E" w:rsidRDefault="00D565FF" w:rsidP="008D5A2A">
            <w:pPr>
              <w:spacing w:before="40" w:after="40"/>
              <w:rPr>
                <w:rFonts w:cs="Arial"/>
                <w:szCs w:val="20"/>
              </w:rPr>
            </w:pPr>
            <w:r w:rsidRPr="00B64D8E">
              <w:t>STN EN 13032-3 (36 0401)</w:t>
            </w:r>
          </w:p>
        </w:tc>
        <w:tc>
          <w:tcPr>
            <w:tcW w:w="3958" w:type="pct"/>
            <w:shd w:val="clear" w:color="auto" w:fill="auto"/>
          </w:tcPr>
          <w:p w14:paraId="28F7625A" w14:textId="77777777" w:rsidR="00D565FF" w:rsidRPr="00B64D8E" w:rsidRDefault="00077A8D" w:rsidP="008D5A2A">
            <w:pPr>
              <w:spacing w:before="40" w:after="40"/>
              <w:rPr>
                <w:rFonts w:cs="Arial"/>
                <w:szCs w:val="20"/>
              </w:rPr>
            </w:pPr>
            <w:r w:rsidRPr="00B64D8E">
              <w:t>Lumière et éclairage. Mesure et évaluation des données photométriques des lampes et luminaires. Partie 3: Évaluation des données pour l’éclairage d’urgence des travaux</w:t>
            </w:r>
          </w:p>
        </w:tc>
      </w:tr>
      <w:tr w:rsidR="00D565FF" w:rsidRPr="00B64D8E" w14:paraId="6A9BF646" w14:textId="77777777" w:rsidTr="008D5A2A">
        <w:tc>
          <w:tcPr>
            <w:tcW w:w="1042" w:type="pct"/>
            <w:shd w:val="clear" w:color="auto" w:fill="auto"/>
          </w:tcPr>
          <w:p w14:paraId="480C8971" w14:textId="1CA51E80" w:rsidR="00D565FF" w:rsidRPr="00B64D8E" w:rsidRDefault="00D565FF" w:rsidP="008D5A2A">
            <w:pPr>
              <w:spacing w:before="40" w:after="40"/>
              <w:rPr>
                <w:rFonts w:cs="Arial"/>
                <w:szCs w:val="20"/>
              </w:rPr>
            </w:pPr>
            <w:r w:rsidRPr="00B64D8E">
              <w:t>STN EN 13032-4+A1 (36 0401)</w:t>
            </w:r>
          </w:p>
        </w:tc>
        <w:tc>
          <w:tcPr>
            <w:tcW w:w="3958" w:type="pct"/>
            <w:shd w:val="clear" w:color="auto" w:fill="auto"/>
          </w:tcPr>
          <w:p w14:paraId="24018D71" w14:textId="058FDF0F" w:rsidR="00D565FF" w:rsidRPr="00B64D8E" w:rsidRDefault="00077A8D" w:rsidP="008D5A2A">
            <w:pPr>
              <w:spacing w:before="40" w:after="40"/>
              <w:rPr>
                <w:rFonts w:cs="Arial"/>
                <w:szCs w:val="20"/>
              </w:rPr>
            </w:pPr>
            <w:r w:rsidRPr="00B64D8E">
              <w:t>Lumière et éclairage. Mesure et évaluation des données photométriques des lampes et luminaires. Partie 4: Diodes électroluminescentes, modules LED et luminaires</w:t>
            </w:r>
          </w:p>
        </w:tc>
      </w:tr>
      <w:tr w:rsidR="00D565FF" w:rsidRPr="00B64D8E" w14:paraId="0C6AD5C7" w14:textId="77777777" w:rsidTr="008D5A2A">
        <w:tc>
          <w:tcPr>
            <w:tcW w:w="1042" w:type="pct"/>
            <w:shd w:val="clear" w:color="auto" w:fill="auto"/>
          </w:tcPr>
          <w:p w14:paraId="7C43CD8B" w14:textId="77777777" w:rsidR="00D565FF" w:rsidRPr="00B64D8E" w:rsidRDefault="00D565FF" w:rsidP="008D5A2A">
            <w:pPr>
              <w:spacing w:before="40" w:after="40"/>
              <w:rPr>
                <w:rFonts w:cs="Arial"/>
                <w:szCs w:val="20"/>
              </w:rPr>
            </w:pPr>
            <w:r w:rsidRPr="00B64D8E">
              <w:t>STN EN 13032-5 (36 0401)</w:t>
            </w:r>
          </w:p>
        </w:tc>
        <w:tc>
          <w:tcPr>
            <w:tcW w:w="3958" w:type="pct"/>
            <w:shd w:val="clear" w:color="auto" w:fill="auto"/>
          </w:tcPr>
          <w:p w14:paraId="50313FD6" w14:textId="77777777" w:rsidR="00D565FF" w:rsidRPr="00B64D8E" w:rsidRDefault="00077A8D" w:rsidP="008D5A2A">
            <w:pPr>
              <w:spacing w:before="40" w:after="40"/>
              <w:rPr>
                <w:rFonts w:cs="Arial"/>
                <w:szCs w:val="20"/>
              </w:rPr>
            </w:pPr>
            <w:r w:rsidRPr="00B64D8E">
              <w:t>Lumière et éclairage. Mesure et évaluation des données photométriques des lampes et luminaires. Partie 5: Présentation des données des luminaires utilisés pour l’éclairage routier</w:t>
            </w:r>
          </w:p>
        </w:tc>
      </w:tr>
      <w:tr w:rsidR="008E3FE7" w:rsidRPr="00B64D8E" w14:paraId="4E188CA3" w14:textId="77777777" w:rsidTr="008D5A2A">
        <w:tc>
          <w:tcPr>
            <w:tcW w:w="1042" w:type="pct"/>
            <w:shd w:val="clear" w:color="auto" w:fill="auto"/>
          </w:tcPr>
          <w:p w14:paraId="7997EF62" w14:textId="77777777" w:rsidR="008E3FE7" w:rsidRPr="00B64D8E" w:rsidRDefault="008E3FE7" w:rsidP="008D5A2A">
            <w:pPr>
              <w:spacing w:before="40" w:after="40"/>
              <w:rPr>
                <w:rFonts w:cs="Arial"/>
                <w:szCs w:val="20"/>
              </w:rPr>
            </w:pPr>
            <w:r w:rsidRPr="00B64D8E">
              <w:t>STN EN 13201-2</w:t>
            </w:r>
          </w:p>
          <w:p w14:paraId="54C7765D" w14:textId="77777777" w:rsidR="008E3FE7" w:rsidRPr="00B64D8E" w:rsidRDefault="008E3FE7" w:rsidP="008D5A2A">
            <w:pPr>
              <w:spacing w:before="40" w:after="40"/>
              <w:rPr>
                <w:rFonts w:cs="Arial"/>
                <w:szCs w:val="20"/>
              </w:rPr>
            </w:pPr>
            <w:r w:rsidRPr="00B64D8E">
              <w:t>(36 0410)</w:t>
            </w:r>
          </w:p>
        </w:tc>
        <w:tc>
          <w:tcPr>
            <w:tcW w:w="3958" w:type="pct"/>
            <w:shd w:val="clear" w:color="auto" w:fill="auto"/>
          </w:tcPr>
          <w:p w14:paraId="0314C00E" w14:textId="77777777" w:rsidR="008E3FE7" w:rsidRPr="00B64D8E" w:rsidRDefault="008E3FE7" w:rsidP="008D5A2A">
            <w:pPr>
              <w:spacing w:before="40" w:after="40"/>
              <w:rPr>
                <w:rFonts w:cs="Arial"/>
                <w:szCs w:val="20"/>
              </w:rPr>
            </w:pPr>
            <w:r w:rsidRPr="00B64D8E">
              <w:t>Éclairage routier. Partie 2: Exigences d’éclairage</w:t>
            </w:r>
          </w:p>
        </w:tc>
      </w:tr>
      <w:tr w:rsidR="008E3FE7" w:rsidRPr="00B64D8E" w14:paraId="61FED410" w14:textId="77777777" w:rsidTr="008D5A2A">
        <w:tc>
          <w:tcPr>
            <w:tcW w:w="1042" w:type="pct"/>
            <w:shd w:val="clear" w:color="auto" w:fill="auto"/>
          </w:tcPr>
          <w:p w14:paraId="1ED821DC" w14:textId="77777777" w:rsidR="008E3FE7" w:rsidRPr="00B64D8E" w:rsidRDefault="008E3FE7" w:rsidP="008D5A2A">
            <w:pPr>
              <w:spacing w:before="40" w:after="40"/>
              <w:rPr>
                <w:rFonts w:cs="Arial"/>
                <w:szCs w:val="20"/>
              </w:rPr>
            </w:pPr>
            <w:r w:rsidRPr="00B64D8E">
              <w:t>STN EN 13201-3</w:t>
            </w:r>
          </w:p>
          <w:p w14:paraId="6497BAD4" w14:textId="77777777" w:rsidR="008E3FE7" w:rsidRPr="00B64D8E" w:rsidRDefault="008E3FE7" w:rsidP="008D5A2A">
            <w:pPr>
              <w:spacing w:before="40" w:after="40"/>
              <w:rPr>
                <w:rFonts w:cs="Arial"/>
                <w:szCs w:val="20"/>
              </w:rPr>
            </w:pPr>
            <w:r w:rsidRPr="00B64D8E">
              <w:t>(36 0410)</w:t>
            </w:r>
          </w:p>
        </w:tc>
        <w:tc>
          <w:tcPr>
            <w:tcW w:w="3958" w:type="pct"/>
            <w:shd w:val="clear" w:color="auto" w:fill="auto"/>
          </w:tcPr>
          <w:p w14:paraId="2BE742EA" w14:textId="77777777" w:rsidR="008E3FE7" w:rsidRPr="00B64D8E" w:rsidRDefault="008E3FE7" w:rsidP="008D5A2A">
            <w:pPr>
              <w:spacing w:before="40" w:after="40"/>
              <w:rPr>
                <w:rFonts w:cs="Arial"/>
                <w:szCs w:val="20"/>
              </w:rPr>
            </w:pPr>
            <w:r w:rsidRPr="00B64D8E">
              <w:rPr>
                <w:color w:val="000000"/>
                <w:shd w:val="clear" w:color="auto" w:fill="FFFFFF"/>
              </w:rPr>
              <w:t>Éclairage routier. Partie 3: Calcul d’éclairage</w:t>
            </w:r>
          </w:p>
        </w:tc>
      </w:tr>
      <w:tr w:rsidR="008E3FE7" w:rsidRPr="00B64D8E" w14:paraId="42640034" w14:textId="77777777" w:rsidTr="008D5A2A">
        <w:tc>
          <w:tcPr>
            <w:tcW w:w="1042" w:type="pct"/>
            <w:shd w:val="clear" w:color="auto" w:fill="auto"/>
          </w:tcPr>
          <w:p w14:paraId="081A477A" w14:textId="77777777" w:rsidR="008E3FE7" w:rsidRPr="00B64D8E" w:rsidRDefault="008E3FE7" w:rsidP="008D5A2A">
            <w:pPr>
              <w:spacing w:before="40" w:after="40"/>
              <w:rPr>
                <w:rFonts w:cs="Arial"/>
                <w:szCs w:val="20"/>
              </w:rPr>
            </w:pPr>
            <w:r w:rsidRPr="00B64D8E">
              <w:t>STN EN 13201-4</w:t>
            </w:r>
          </w:p>
          <w:p w14:paraId="7334C8BE" w14:textId="77777777" w:rsidR="008E3FE7" w:rsidRPr="00B64D8E" w:rsidRDefault="008E3FE7" w:rsidP="008D5A2A">
            <w:pPr>
              <w:spacing w:before="40" w:after="40"/>
              <w:rPr>
                <w:rFonts w:cs="Arial"/>
                <w:szCs w:val="20"/>
              </w:rPr>
            </w:pPr>
            <w:r w:rsidRPr="00B64D8E">
              <w:t>(36 0410)</w:t>
            </w:r>
          </w:p>
        </w:tc>
        <w:tc>
          <w:tcPr>
            <w:tcW w:w="3958" w:type="pct"/>
            <w:shd w:val="clear" w:color="auto" w:fill="auto"/>
          </w:tcPr>
          <w:p w14:paraId="4B060E6B" w14:textId="77777777" w:rsidR="008E3FE7" w:rsidRPr="00B64D8E" w:rsidRDefault="008E3FE7" w:rsidP="008D5A2A">
            <w:pPr>
              <w:spacing w:before="40" w:after="40"/>
              <w:jc w:val="left"/>
              <w:rPr>
                <w:rFonts w:cs="Arial"/>
                <w:szCs w:val="20"/>
              </w:rPr>
            </w:pPr>
            <w:r w:rsidRPr="00B64D8E">
              <w:t>Éclairage routier. Partie 4: Méthodes de mesure des propriétés techniques légères</w:t>
            </w:r>
          </w:p>
        </w:tc>
      </w:tr>
      <w:tr w:rsidR="008E3FE7" w:rsidRPr="00B64D8E" w14:paraId="2597B62F" w14:textId="77777777" w:rsidTr="008D5A2A">
        <w:tc>
          <w:tcPr>
            <w:tcW w:w="1042" w:type="pct"/>
            <w:shd w:val="clear" w:color="auto" w:fill="auto"/>
          </w:tcPr>
          <w:p w14:paraId="1168A2DC" w14:textId="77777777" w:rsidR="008E3FE7" w:rsidRPr="00B64D8E" w:rsidRDefault="008E3FE7" w:rsidP="008D5A2A">
            <w:pPr>
              <w:spacing w:before="40" w:after="40"/>
              <w:rPr>
                <w:rFonts w:cs="Arial"/>
                <w:szCs w:val="20"/>
              </w:rPr>
            </w:pPr>
            <w:r w:rsidRPr="00B64D8E">
              <w:t>STN EN 16276</w:t>
            </w:r>
          </w:p>
          <w:p w14:paraId="763C8ED6" w14:textId="77777777" w:rsidR="008E3FE7" w:rsidRPr="00B64D8E" w:rsidRDefault="008E3FE7" w:rsidP="008D5A2A">
            <w:pPr>
              <w:spacing w:before="40" w:after="40"/>
              <w:rPr>
                <w:rFonts w:cs="Arial"/>
                <w:szCs w:val="20"/>
              </w:rPr>
            </w:pPr>
            <w:r w:rsidRPr="00B64D8E">
              <w:t>(36 0077)</w:t>
            </w:r>
          </w:p>
        </w:tc>
        <w:tc>
          <w:tcPr>
            <w:tcW w:w="3958" w:type="pct"/>
            <w:shd w:val="clear" w:color="auto" w:fill="auto"/>
          </w:tcPr>
          <w:p w14:paraId="0C409B6F" w14:textId="77777777" w:rsidR="008E3FE7" w:rsidRPr="00B64D8E" w:rsidRDefault="008E3FE7" w:rsidP="008D5A2A">
            <w:pPr>
              <w:spacing w:before="40" w:after="40"/>
              <w:rPr>
                <w:rFonts w:cs="Arial"/>
                <w:szCs w:val="20"/>
              </w:rPr>
            </w:pPr>
            <w:r w:rsidRPr="00B64D8E">
              <w:rPr>
                <w:color w:val="000000"/>
                <w:shd w:val="clear" w:color="auto" w:fill="FFFFFF"/>
              </w:rPr>
              <w:t>Éclairage des itinéraires d’évacuation dans les tunnels routiers</w:t>
            </w:r>
          </w:p>
        </w:tc>
      </w:tr>
      <w:tr w:rsidR="008E3FE7" w:rsidRPr="00B64D8E" w14:paraId="0E5382AC" w14:textId="77777777" w:rsidTr="008D5A2A">
        <w:tc>
          <w:tcPr>
            <w:tcW w:w="1042" w:type="pct"/>
            <w:shd w:val="clear" w:color="auto" w:fill="auto"/>
          </w:tcPr>
          <w:p w14:paraId="48350024" w14:textId="77777777" w:rsidR="008E3FE7" w:rsidRPr="00B64D8E" w:rsidRDefault="008E3FE7" w:rsidP="008D5A2A">
            <w:pPr>
              <w:spacing w:before="40" w:after="40"/>
              <w:rPr>
                <w:rFonts w:cs="Arial"/>
                <w:szCs w:val="20"/>
              </w:rPr>
            </w:pPr>
            <w:r w:rsidRPr="00B64D8E">
              <w:t>STN EN 50172</w:t>
            </w:r>
          </w:p>
          <w:p w14:paraId="34534177" w14:textId="77777777" w:rsidR="008E3FE7" w:rsidRPr="00B64D8E" w:rsidRDefault="008E3FE7" w:rsidP="008D5A2A">
            <w:pPr>
              <w:spacing w:before="40" w:after="40"/>
              <w:rPr>
                <w:rFonts w:cs="Arial"/>
                <w:szCs w:val="20"/>
              </w:rPr>
            </w:pPr>
            <w:r w:rsidRPr="00B64D8E">
              <w:t>(36 0640)</w:t>
            </w:r>
          </w:p>
        </w:tc>
        <w:tc>
          <w:tcPr>
            <w:tcW w:w="3958" w:type="pct"/>
            <w:shd w:val="clear" w:color="auto" w:fill="auto"/>
          </w:tcPr>
          <w:p w14:paraId="79034AA5" w14:textId="77777777" w:rsidR="008E3FE7" w:rsidRPr="00B64D8E" w:rsidRDefault="008E3FE7" w:rsidP="008D5A2A">
            <w:pPr>
              <w:spacing w:before="40" w:after="40"/>
              <w:rPr>
                <w:rFonts w:cs="Arial"/>
                <w:szCs w:val="20"/>
              </w:rPr>
            </w:pPr>
            <w:r w:rsidRPr="00B64D8E">
              <w:t>Systèmes d’éclairage de secours</w:t>
            </w:r>
          </w:p>
        </w:tc>
      </w:tr>
      <w:tr w:rsidR="004F0574" w:rsidRPr="00B64D8E" w14:paraId="6B371545" w14:textId="77777777" w:rsidTr="008D5A2A">
        <w:tc>
          <w:tcPr>
            <w:tcW w:w="1042" w:type="pct"/>
            <w:shd w:val="clear" w:color="auto" w:fill="auto"/>
          </w:tcPr>
          <w:p w14:paraId="14564AAE" w14:textId="77777777" w:rsidR="004F0574" w:rsidRPr="00B64D8E" w:rsidRDefault="004F0574" w:rsidP="008D5A2A">
            <w:pPr>
              <w:spacing w:before="40" w:after="40"/>
              <w:rPr>
                <w:rFonts w:cs="Arial"/>
                <w:szCs w:val="20"/>
              </w:rPr>
            </w:pPr>
            <w:r w:rsidRPr="00B64D8E">
              <w:t>STN EN 62504</w:t>
            </w:r>
          </w:p>
          <w:p w14:paraId="34C8B529" w14:textId="4D7BB679" w:rsidR="007242B6" w:rsidRPr="00B64D8E" w:rsidRDefault="007242B6" w:rsidP="008D5A2A">
            <w:pPr>
              <w:spacing w:before="40" w:after="40"/>
              <w:rPr>
                <w:rFonts w:cs="Arial"/>
                <w:szCs w:val="20"/>
              </w:rPr>
            </w:pPr>
            <w:r w:rsidRPr="00B64D8E">
              <w:t>(36 0293)</w:t>
            </w:r>
          </w:p>
        </w:tc>
        <w:tc>
          <w:tcPr>
            <w:tcW w:w="3958" w:type="pct"/>
            <w:shd w:val="clear" w:color="auto" w:fill="auto"/>
          </w:tcPr>
          <w:p w14:paraId="12DAB3F9" w14:textId="2DB83B93" w:rsidR="004F0574" w:rsidRPr="00B64D8E" w:rsidRDefault="00B60214" w:rsidP="008D5A2A">
            <w:pPr>
              <w:spacing w:before="40" w:after="40"/>
              <w:rPr>
                <w:rFonts w:cs="Arial"/>
                <w:szCs w:val="20"/>
              </w:rPr>
            </w:pPr>
            <w:r w:rsidRPr="00B64D8E">
              <w:t>Éclairage général. Produits avec diodes électroluminescentes (LED) et accessoires. Termes et définitions</w:t>
            </w:r>
          </w:p>
        </w:tc>
      </w:tr>
      <w:tr w:rsidR="008E3FE7" w:rsidRPr="00B64D8E" w14:paraId="1DBE7DE5" w14:textId="77777777" w:rsidTr="008D5A2A">
        <w:tc>
          <w:tcPr>
            <w:tcW w:w="1042" w:type="pct"/>
            <w:shd w:val="clear" w:color="auto" w:fill="auto"/>
          </w:tcPr>
          <w:p w14:paraId="3B37F2A6" w14:textId="07DD2B31" w:rsidR="008E3FE7" w:rsidRPr="00B64D8E" w:rsidRDefault="008E3FE7" w:rsidP="008D5A2A">
            <w:pPr>
              <w:spacing w:before="40" w:after="40"/>
              <w:rPr>
                <w:rFonts w:cs="Arial"/>
                <w:szCs w:val="20"/>
              </w:rPr>
            </w:pPr>
            <w:r w:rsidRPr="00B64D8E">
              <w:t>TNI CEN/CR 14380</w:t>
            </w:r>
          </w:p>
          <w:p w14:paraId="6C64AA6F" w14:textId="25B4FBF6" w:rsidR="008E3FE7" w:rsidRPr="00B64D8E" w:rsidRDefault="008E3FE7" w:rsidP="008D5A2A">
            <w:pPr>
              <w:spacing w:before="40" w:after="40"/>
              <w:rPr>
                <w:rFonts w:cs="Arial"/>
                <w:szCs w:val="20"/>
              </w:rPr>
            </w:pPr>
            <w:r w:rsidRPr="00B64D8E">
              <w:t>(36 0412)</w:t>
            </w:r>
          </w:p>
        </w:tc>
        <w:tc>
          <w:tcPr>
            <w:tcW w:w="3958" w:type="pct"/>
            <w:shd w:val="clear" w:color="auto" w:fill="auto"/>
          </w:tcPr>
          <w:p w14:paraId="6CEB663F" w14:textId="1D820FD5" w:rsidR="008E3FE7" w:rsidRPr="00B64D8E" w:rsidRDefault="00C36C62" w:rsidP="008D5A2A">
            <w:pPr>
              <w:spacing w:before="40" w:after="40"/>
              <w:rPr>
                <w:rFonts w:cs="Arial"/>
                <w:szCs w:val="20"/>
              </w:rPr>
            </w:pPr>
            <w:r w:rsidRPr="00B64D8E">
              <w:rPr>
                <w:color w:val="000000"/>
                <w:shd w:val="clear" w:color="auto" w:fill="FFFFFF"/>
              </w:rPr>
              <w:t>Éclairage. Éclairage des tunnels</w:t>
            </w:r>
          </w:p>
        </w:tc>
      </w:tr>
      <w:tr w:rsidR="00221C05" w:rsidRPr="00B64D8E" w14:paraId="3D9B2BC6" w14:textId="77777777" w:rsidTr="008D5A2A">
        <w:tc>
          <w:tcPr>
            <w:tcW w:w="1042" w:type="pct"/>
            <w:shd w:val="clear" w:color="auto" w:fill="auto"/>
          </w:tcPr>
          <w:p w14:paraId="2FF0692C" w14:textId="501EA491" w:rsidR="00221C05" w:rsidRPr="00B64D8E" w:rsidRDefault="008B143E" w:rsidP="008D5A2A">
            <w:pPr>
              <w:spacing w:before="40" w:after="40"/>
              <w:rPr>
                <w:rFonts w:cs="Arial"/>
                <w:szCs w:val="20"/>
              </w:rPr>
            </w:pPr>
            <w:r w:rsidRPr="00B64D8E">
              <w:t>TNICEN/TR 13201-1</w:t>
            </w:r>
          </w:p>
          <w:p w14:paraId="34FF928E" w14:textId="77777777" w:rsidR="00221C05" w:rsidRPr="00B64D8E" w:rsidRDefault="00221C05" w:rsidP="008D5A2A">
            <w:pPr>
              <w:spacing w:before="40" w:after="40"/>
              <w:rPr>
                <w:rFonts w:cs="Arial"/>
                <w:szCs w:val="20"/>
              </w:rPr>
            </w:pPr>
            <w:r w:rsidRPr="00B64D8E">
              <w:t>(36 0410)</w:t>
            </w:r>
          </w:p>
        </w:tc>
        <w:tc>
          <w:tcPr>
            <w:tcW w:w="3958" w:type="pct"/>
            <w:shd w:val="clear" w:color="auto" w:fill="auto"/>
          </w:tcPr>
          <w:p w14:paraId="4BA615B2" w14:textId="77777777" w:rsidR="00221C05" w:rsidRPr="00B64D8E" w:rsidRDefault="00221C05" w:rsidP="008D5A2A">
            <w:pPr>
              <w:spacing w:before="40" w:after="40"/>
              <w:rPr>
                <w:rFonts w:ascii="Verdana" w:hAnsi="Verdana"/>
                <w:color w:val="000000"/>
                <w:sz w:val="18"/>
                <w:szCs w:val="18"/>
                <w:shd w:val="clear" w:color="auto" w:fill="FFFFFF"/>
              </w:rPr>
            </w:pPr>
            <w:r w:rsidRPr="00B64D8E">
              <w:rPr>
                <w:color w:val="000000"/>
                <w:shd w:val="clear" w:color="auto" w:fill="FFFFFF"/>
              </w:rPr>
              <w:t>Éclairage routier. Partie 1: Sélection de classes d’éclairage</w:t>
            </w:r>
          </w:p>
        </w:tc>
      </w:tr>
      <w:tr w:rsidR="00221C05" w:rsidRPr="00B64D8E" w14:paraId="1B546A0D" w14:textId="77777777" w:rsidTr="008D5A2A">
        <w:tc>
          <w:tcPr>
            <w:tcW w:w="1042" w:type="pct"/>
            <w:shd w:val="clear" w:color="auto" w:fill="auto"/>
          </w:tcPr>
          <w:p w14:paraId="04EB2A2B" w14:textId="77777777" w:rsidR="00221C05" w:rsidRPr="00B64D8E" w:rsidRDefault="00221C05" w:rsidP="008D5A2A">
            <w:pPr>
              <w:spacing w:before="40" w:after="40"/>
              <w:rPr>
                <w:rFonts w:cs="Arial"/>
                <w:color w:val="000000"/>
                <w:szCs w:val="20"/>
                <w:shd w:val="clear" w:color="auto" w:fill="FFFFFF"/>
              </w:rPr>
            </w:pPr>
            <w:r w:rsidRPr="00B64D8E">
              <w:rPr>
                <w:color w:val="000000"/>
                <w:shd w:val="clear" w:color="auto" w:fill="FFFFFF"/>
              </w:rPr>
              <w:t>STN ISO 3864-1</w:t>
            </w:r>
          </w:p>
          <w:p w14:paraId="4CBD61ED" w14:textId="77777777" w:rsidR="00221C05" w:rsidRPr="00B64D8E" w:rsidDel="00AD263B" w:rsidRDefault="00221C05" w:rsidP="008D5A2A">
            <w:pPr>
              <w:spacing w:before="40" w:after="40"/>
              <w:rPr>
                <w:rFonts w:cs="Arial"/>
                <w:color w:val="000000"/>
                <w:szCs w:val="20"/>
                <w:shd w:val="clear" w:color="auto" w:fill="FFFFFF"/>
              </w:rPr>
            </w:pPr>
            <w:r w:rsidRPr="00B64D8E">
              <w:rPr>
                <w:color w:val="000000"/>
                <w:shd w:val="clear" w:color="auto" w:fill="FFFFFF"/>
              </w:rPr>
              <w:lastRenderedPageBreak/>
              <w:t>(01 8012)</w:t>
            </w:r>
          </w:p>
        </w:tc>
        <w:tc>
          <w:tcPr>
            <w:tcW w:w="3958" w:type="pct"/>
            <w:shd w:val="clear" w:color="auto" w:fill="auto"/>
          </w:tcPr>
          <w:p w14:paraId="1862A4AE" w14:textId="1E1421D1" w:rsidR="00221C05" w:rsidRPr="00B64D8E" w:rsidDel="00AD263B" w:rsidRDefault="00221C05" w:rsidP="008D5A2A">
            <w:pPr>
              <w:spacing w:before="40" w:after="40"/>
              <w:rPr>
                <w:rFonts w:cs="Arial"/>
                <w:szCs w:val="20"/>
              </w:rPr>
            </w:pPr>
            <w:r w:rsidRPr="00B64D8E">
              <w:lastRenderedPageBreak/>
              <w:t>Symboles graphiques. Couleurs et symboles de sécurité. Partie 1: Principes de conception pour les signaux de sécurité et les marquages de sécurité</w:t>
            </w:r>
          </w:p>
        </w:tc>
      </w:tr>
      <w:tr w:rsidR="00221C05" w:rsidRPr="00B64D8E" w14:paraId="5D7B9F1A" w14:textId="77777777" w:rsidTr="008D5A2A">
        <w:tc>
          <w:tcPr>
            <w:tcW w:w="1042" w:type="pct"/>
            <w:shd w:val="clear" w:color="auto" w:fill="auto"/>
          </w:tcPr>
          <w:p w14:paraId="1075291A" w14:textId="77777777" w:rsidR="00221C05" w:rsidRPr="00B64D8E" w:rsidRDefault="00221C05" w:rsidP="008D5A2A">
            <w:pPr>
              <w:spacing w:before="40" w:after="40"/>
              <w:rPr>
                <w:rFonts w:cs="Arial"/>
                <w:color w:val="000000"/>
                <w:szCs w:val="20"/>
                <w:shd w:val="clear" w:color="auto" w:fill="FFFFFF"/>
              </w:rPr>
            </w:pPr>
            <w:r w:rsidRPr="00B64D8E">
              <w:rPr>
                <w:color w:val="000000"/>
                <w:shd w:val="clear" w:color="auto" w:fill="FFFFFF"/>
              </w:rPr>
              <w:t>STN ISO 3864-4</w:t>
            </w:r>
          </w:p>
          <w:p w14:paraId="79B67CA5" w14:textId="77777777" w:rsidR="00221C05" w:rsidRPr="00B64D8E" w:rsidRDefault="00221C05" w:rsidP="008D5A2A">
            <w:pPr>
              <w:spacing w:before="40" w:after="40"/>
              <w:rPr>
                <w:rFonts w:cs="Arial"/>
                <w:color w:val="000000"/>
                <w:szCs w:val="20"/>
                <w:shd w:val="clear" w:color="auto" w:fill="FFFFFF"/>
              </w:rPr>
            </w:pPr>
            <w:r w:rsidRPr="00B64D8E">
              <w:rPr>
                <w:color w:val="000000"/>
                <w:shd w:val="clear" w:color="auto" w:fill="FFFFFF"/>
              </w:rPr>
              <w:t>(01 8012)</w:t>
            </w:r>
          </w:p>
        </w:tc>
        <w:tc>
          <w:tcPr>
            <w:tcW w:w="3958" w:type="pct"/>
            <w:shd w:val="clear" w:color="auto" w:fill="auto"/>
          </w:tcPr>
          <w:p w14:paraId="68D8BA9A" w14:textId="77777777" w:rsidR="00221C05" w:rsidRPr="00B64D8E" w:rsidRDefault="00221C05" w:rsidP="008D5A2A">
            <w:pPr>
              <w:spacing w:before="40" w:after="40"/>
              <w:rPr>
                <w:rFonts w:cs="Arial"/>
                <w:szCs w:val="20"/>
              </w:rPr>
            </w:pPr>
            <w:r w:rsidRPr="00B64D8E">
              <w:t>Symboles graphiques. Couleurs de sécurité et signaux de sécurité. Partie 4: Propriétés colorimétriques et photométriques des matériaux des signaux de sécurité</w:t>
            </w:r>
          </w:p>
        </w:tc>
      </w:tr>
      <w:tr w:rsidR="00221C05" w:rsidRPr="00B64D8E" w14:paraId="2AD1290A" w14:textId="77777777" w:rsidTr="008D5A2A">
        <w:tc>
          <w:tcPr>
            <w:tcW w:w="1042" w:type="pct"/>
            <w:shd w:val="clear" w:color="auto" w:fill="auto"/>
          </w:tcPr>
          <w:p w14:paraId="6A939DA2" w14:textId="77777777" w:rsidR="00221C05" w:rsidRPr="00B64D8E" w:rsidRDefault="00221C05" w:rsidP="008D5A2A">
            <w:pPr>
              <w:spacing w:before="40" w:after="40"/>
              <w:rPr>
                <w:rFonts w:cs="Arial"/>
                <w:color w:val="000000"/>
                <w:szCs w:val="20"/>
                <w:shd w:val="clear" w:color="auto" w:fill="FFFFFF"/>
              </w:rPr>
            </w:pPr>
            <w:r w:rsidRPr="00B64D8E">
              <w:rPr>
                <w:color w:val="000000"/>
                <w:shd w:val="clear" w:color="auto" w:fill="FFFFFF"/>
              </w:rPr>
              <w:t xml:space="preserve">STN EN ISO 7010 </w:t>
            </w:r>
          </w:p>
          <w:p w14:paraId="3C132CFD" w14:textId="77777777" w:rsidR="00221C05" w:rsidRPr="00B64D8E" w:rsidRDefault="00221C05" w:rsidP="008D5A2A">
            <w:pPr>
              <w:spacing w:before="40" w:after="40"/>
              <w:rPr>
                <w:rFonts w:cs="Arial"/>
                <w:color w:val="000000"/>
                <w:szCs w:val="20"/>
                <w:shd w:val="clear" w:color="auto" w:fill="FFFFFF"/>
              </w:rPr>
            </w:pPr>
            <w:r w:rsidRPr="00B64D8E">
              <w:rPr>
                <w:color w:val="000000"/>
                <w:shd w:val="clear" w:color="auto" w:fill="FFFFFF"/>
              </w:rPr>
              <w:t>(01 8012)</w:t>
            </w:r>
          </w:p>
        </w:tc>
        <w:tc>
          <w:tcPr>
            <w:tcW w:w="3958" w:type="pct"/>
            <w:shd w:val="clear" w:color="auto" w:fill="auto"/>
          </w:tcPr>
          <w:p w14:paraId="46B1B748" w14:textId="77777777" w:rsidR="00221C05" w:rsidRPr="00B64D8E" w:rsidRDefault="00221C05" w:rsidP="008D5A2A">
            <w:pPr>
              <w:spacing w:before="40" w:after="40"/>
              <w:rPr>
                <w:rFonts w:cs="Arial"/>
                <w:szCs w:val="20"/>
              </w:rPr>
            </w:pPr>
            <w:r w:rsidRPr="00B64D8E">
              <w:t>Symboles graphiques. Couleurs et symboles de sécurité. Marques de sécurité enregistrées (ISO 7010: 2011)</w:t>
            </w:r>
          </w:p>
        </w:tc>
      </w:tr>
      <w:tr w:rsidR="00221C05" w:rsidRPr="00B64D8E" w14:paraId="7817F153" w14:textId="77777777" w:rsidTr="008D5A2A">
        <w:tc>
          <w:tcPr>
            <w:tcW w:w="1042" w:type="pct"/>
            <w:shd w:val="clear" w:color="auto" w:fill="auto"/>
          </w:tcPr>
          <w:p w14:paraId="35201CFB" w14:textId="77777777" w:rsidR="00221C05" w:rsidRPr="00B64D8E" w:rsidRDefault="00221C05" w:rsidP="008D5A2A">
            <w:pPr>
              <w:spacing w:before="40" w:after="40"/>
              <w:rPr>
                <w:rFonts w:cs="Arial"/>
                <w:szCs w:val="20"/>
              </w:rPr>
            </w:pPr>
            <w:r w:rsidRPr="00B64D8E">
              <w:t>STN EN ISO/IEC 17025</w:t>
            </w:r>
          </w:p>
          <w:p w14:paraId="2C049370" w14:textId="77777777" w:rsidR="00221C05" w:rsidRPr="00B64D8E" w:rsidRDefault="00221C05" w:rsidP="008D5A2A">
            <w:pPr>
              <w:spacing w:before="40" w:after="40"/>
              <w:rPr>
                <w:rFonts w:cs="Arial"/>
                <w:szCs w:val="20"/>
              </w:rPr>
            </w:pPr>
            <w:r w:rsidRPr="00B64D8E">
              <w:t>(01 5253)</w:t>
            </w:r>
          </w:p>
        </w:tc>
        <w:tc>
          <w:tcPr>
            <w:tcW w:w="3958" w:type="pct"/>
            <w:shd w:val="clear" w:color="auto" w:fill="auto"/>
          </w:tcPr>
          <w:p w14:paraId="469909C0" w14:textId="77777777" w:rsidR="00221C05" w:rsidRPr="00B64D8E" w:rsidRDefault="00221C05" w:rsidP="008D5A2A">
            <w:pPr>
              <w:spacing w:before="40" w:after="40"/>
              <w:rPr>
                <w:rFonts w:cs="Arial"/>
                <w:szCs w:val="20"/>
              </w:rPr>
            </w:pPr>
            <w:r w:rsidRPr="00B64D8E">
              <w:rPr>
                <w:rStyle w:val="formtext"/>
              </w:rPr>
              <w:t>Exigences générales concernant la compétence des laboratoires d’essais et d’étalonnage (ISO/CEI 17025: 2017)</w:t>
            </w:r>
          </w:p>
        </w:tc>
      </w:tr>
    </w:tbl>
    <w:p w14:paraId="4991F08B" w14:textId="77777777" w:rsidR="009128E9" w:rsidRPr="00B64D8E" w:rsidRDefault="009128E9" w:rsidP="008D5A2A">
      <w:pPr>
        <w:ind w:firstLine="720"/>
        <w:rPr>
          <w:rFonts w:cs="Arial"/>
          <w:i/>
          <w:sz w:val="16"/>
          <w:szCs w:val="16"/>
        </w:rPr>
      </w:pPr>
    </w:p>
    <w:p w14:paraId="7EC5D3D7" w14:textId="77777777" w:rsidR="008079DF" w:rsidRPr="00B64D8E" w:rsidRDefault="008079DF" w:rsidP="008D5A2A">
      <w:pPr>
        <w:ind w:firstLine="720"/>
        <w:rPr>
          <w:rFonts w:cs="Arial"/>
          <w:i/>
          <w:sz w:val="16"/>
          <w:szCs w:val="16"/>
        </w:rPr>
      </w:pPr>
      <w:r w:rsidRPr="00B64D8E">
        <w:rPr>
          <w:i/>
          <w:sz w:val="16"/>
        </w:rPr>
        <w:t>Remarque: Les normes connexes et citées comprennent les modifications actualisées, amendements et annexes nationales.</w:t>
      </w:r>
    </w:p>
    <w:p w14:paraId="065CED06" w14:textId="77777777" w:rsidR="00E42B01" w:rsidRPr="00B64D8E" w:rsidRDefault="00BC2F5C" w:rsidP="008D5A2A">
      <w:pPr>
        <w:pStyle w:val="Heading2"/>
      </w:pPr>
      <w:bookmarkStart w:id="11" w:name="_Toc51657318"/>
      <w:r w:rsidRPr="00B64D8E">
        <w:t>Règles techniques connexes et références du secteur</w:t>
      </w:r>
      <w:bookmarkEnd w:id="11"/>
    </w:p>
    <w:tbl>
      <w:tblPr>
        <w:tblW w:w="5000" w:type="pct"/>
        <w:tblLayout w:type="fixed"/>
        <w:tblCellMar>
          <w:left w:w="43" w:type="dxa"/>
          <w:right w:w="43" w:type="dxa"/>
        </w:tblCellMar>
        <w:tblLook w:val="01E0" w:firstRow="1" w:lastRow="1" w:firstColumn="1" w:lastColumn="1" w:noHBand="0" w:noVBand="0"/>
      </w:tblPr>
      <w:tblGrid>
        <w:gridCol w:w="564"/>
        <w:gridCol w:w="1612"/>
        <w:gridCol w:w="6891"/>
      </w:tblGrid>
      <w:tr w:rsidR="00042591" w:rsidRPr="00B64D8E" w14:paraId="6CF1FC20" w14:textId="77777777" w:rsidTr="008D5A2A">
        <w:tc>
          <w:tcPr>
            <w:tcW w:w="311" w:type="pct"/>
            <w:hideMark/>
          </w:tcPr>
          <w:p w14:paraId="35FDB3DB" w14:textId="77777777" w:rsidR="00042591" w:rsidRPr="00B64D8E" w:rsidRDefault="00042591" w:rsidP="008D5A2A">
            <w:pPr>
              <w:spacing w:before="40" w:after="40"/>
              <w:jc w:val="left"/>
              <w:rPr>
                <w:rFonts w:cs="Arial"/>
                <w:szCs w:val="20"/>
              </w:rPr>
            </w:pPr>
            <w:r w:rsidRPr="00B64D8E">
              <w:t>[T1]</w:t>
            </w:r>
          </w:p>
        </w:tc>
        <w:tc>
          <w:tcPr>
            <w:tcW w:w="889" w:type="pct"/>
            <w:hideMark/>
          </w:tcPr>
          <w:p w14:paraId="60E9A6A2" w14:textId="77777777" w:rsidR="00042591" w:rsidRPr="00B64D8E" w:rsidRDefault="00E35B85" w:rsidP="008D5A2A">
            <w:pPr>
              <w:spacing w:before="40" w:after="40"/>
              <w:jc w:val="left"/>
              <w:rPr>
                <w:rFonts w:cs="Arial"/>
                <w:szCs w:val="20"/>
              </w:rPr>
            </w:pPr>
            <w:r w:rsidRPr="00B64D8E">
              <w:t>CT 015</w:t>
            </w:r>
          </w:p>
        </w:tc>
        <w:tc>
          <w:tcPr>
            <w:tcW w:w="3800" w:type="pct"/>
            <w:vAlign w:val="center"/>
            <w:hideMark/>
          </w:tcPr>
          <w:p w14:paraId="7EAA7907" w14:textId="05620AF2" w:rsidR="00042591" w:rsidRPr="00B64D8E" w:rsidRDefault="00E35B85" w:rsidP="008D5A2A">
            <w:pPr>
              <w:spacing w:before="40" w:after="40"/>
              <w:rPr>
                <w:rFonts w:cs="Arial"/>
                <w:szCs w:val="20"/>
              </w:rPr>
            </w:pPr>
            <w:r w:rsidRPr="00B64D8E">
              <w:t xml:space="preserve">Principes généraux d’utilisation de plots </w:t>
            </w:r>
            <w:proofErr w:type="spellStart"/>
            <w:r w:rsidRPr="00B64D8E">
              <w:t>rétroréfléchissants</w:t>
            </w:r>
            <w:proofErr w:type="spellEnd"/>
            <w:r w:rsidRPr="00B64D8E">
              <w:t xml:space="preserve"> sur les voies de circulation terrestres, MDPT SR: 2005 + Supplément n ° 1, ministère des Transports, des Postes et des Télécommunications de la République slovaque: 2015.</w:t>
            </w:r>
          </w:p>
        </w:tc>
      </w:tr>
      <w:tr w:rsidR="00042591" w:rsidRPr="00B64D8E" w14:paraId="6D22E5D8" w14:textId="77777777" w:rsidTr="008D5A2A">
        <w:tc>
          <w:tcPr>
            <w:tcW w:w="311" w:type="pct"/>
            <w:hideMark/>
          </w:tcPr>
          <w:p w14:paraId="1A6237C3" w14:textId="77777777" w:rsidR="00042591" w:rsidRPr="00B64D8E" w:rsidRDefault="00042591" w:rsidP="008D5A2A">
            <w:pPr>
              <w:spacing w:before="40" w:after="40"/>
              <w:jc w:val="left"/>
              <w:rPr>
                <w:rFonts w:cs="Arial"/>
                <w:szCs w:val="20"/>
              </w:rPr>
            </w:pPr>
            <w:r w:rsidRPr="00B64D8E">
              <w:t>[T2]</w:t>
            </w:r>
          </w:p>
        </w:tc>
        <w:tc>
          <w:tcPr>
            <w:tcW w:w="889" w:type="pct"/>
            <w:hideMark/>
          </w:tcPr>
          <w:p w14:paraId="4501E91D" w14:textId="77777777" w:rsidR="00042591" w:rsidRPr="00B64D8E" w:rsidRDefault="00E35B85" w:rsidP="008D5A2A">
            <w:pPr>
              <w:spacing w:before="40" w:after="40"/>
              <w:jc w:val="left"/>
              <w:rPr>
                <w:rFonts w:cs="Arial"/>
                <w:szCs w:val="20"/>
              </w:rPr>
            </w:pPr>
            <w:r w:rsidRPr="00B64D8E">
              <w:t>CT 020</w:t>
            </w:r>
          </w:p>
        </w:tc>
        <w:tc>
          <w:tcPr>
            <w:tcW w:w="3800" w:type="pct"/>
            <w:hideMark/>
          </w:tcPr>
          <w:p w14:paraId="7558DCFE" w14:textId="1D4AAC59" w:rsidR="00042591" w:rsidRPr="00B64D8E" w:rsidRDefault="00E35B85" w:rsidP="008D5A2A">
            <w:pPr>
              <w:spacing w:before="40" w:after="40"/>
              <w:rPr>
                <w:rFonts w:cs="Arial"/>
                <w:szCs w:val="20"/>
              </w:rPr>
            </w:pPr>
            <w:r w:rsidRPr="00B64D8E">
              <w:t>Nomenclature des tunnels, ministère des transports, des postes et des télécommunications de la République slovaque: 2006.</w:t>
            </w:r>
          </w:p>
        </w:tc>
      </w:tr>
      <w:tr w:rsidR="00F24B6B" w:rsidRPr="00B64D8E" w14:paraId="29910CD4" w14:textId="77777777" w:rsidTr="008D5A2A">
        <w:tc>
          <w:tcPr>
            <w:tcW w:w="311" w:type="pct"/>
          </w:tcPr>
          <w:p w14:paraId="6ED88D1F" w14:textId="77777777" w:rsidR="00F24B6B" w:rsidRPr="00B64D8E" w:rsidRDefault="0013325A" w:rsidP="008D5A2A">
            <w:pPr>
              <w:spacing w:before="40" w:after="40"/>
              <w:jc w:val="left"/>
              <w:rPr>
                <w:rFonts w:cs="Arial"/>
                <w:color w:val="FF0000"/>
                <w:szCs w:val="20"/>
              </w:rPr>
            </w:pPr>
            <w:r w:rsidRPr="00B64D8E">
              <w:t>[T3]</w:t>
            </w:r>
          </w:p>
        </w:tc>
        <w:tc>
          <w:tcPr>
            <w:tcW w:w="889" w:type="pct"/>
          </w:tcPr>
          <w:p w14:paraId="04AACFA2" w14:textId="77777777" w:rsidR="00F24B6B" w:rsidRPr="00B64D8E" w:rsidRDefault="00F24B6B" w:rsidP="008D5A2A">
            <w:pPr>
              <w:spacing w:before="40" w:after="40"/>
              <w:jc w:val="left"/>
              <w:rPr>
                <w:rFonts w:cs="Arial"/>
                <w:color w:val="FF0000"/>
                <w:szCs w:val="20"/>
              </w:rPr>
            </w:pPr>
            <w:r w:rsidRPr="00B64D8E">
              <w:t>CT 025</w:t>
            </w:r>
          </w:p>
        </w:tc>
        <w:tc>
          <w:tcPr>
            <w:tcW w:w="3800" w:type="pct"/>
          </w:tcPr>
          <w:p w14:paraId="27EC2696" w14:textId="54C2A248" w:rsidR="00F24B6B" w:rsidRPr="00B64D8E" w:rsidRDefault="00986A10" w:rsidP="008D5A2A">
            <w:pPr>
              <w:spacing w:before="40" w:after="40"/>
              <w:rPr>
                <w:rFonts w:cs="Arial"/>
                <w:color w:val="FF0000"/>
                <w:szCs w:val="20"/>
              </w:rPr>
            </w:pPr>
            <w:r w:rsidRPr="00B64D8E">
              <w:t>Mesure et évaluation de la rugosité des routes avec SKIDDOMETER BV11 et PROFILOGRAPH GE, MDPT SR: 2007.</w:t>
            </w:r>
          </w:p>
        </w:tc>
      </w:tr>
      <w:tr w:rsidR="004345FD" w:rsidRPr="00B64D8E" w14:paraId="73701630" w14:textId="77777777" w:rsidTr="008D5A2A">
        <w:tc>
          <w:tcPr>
            <w:tcW w:w="311" w:type="pct"/>
          </w:tcPr>
          <w:p w14:paraId="3CA5EDAB" w14:textId="77777777" w:rsidR="004345FD" w:rsidRPr="00B64D8E" w:rsidRDefault="004345FD" w:rsidP="008D5A2A">
            <w:pPr>
              <w:spacing w:before="40" w:after="40"/>
              <w:jc w:val="left"/>
              <w:rPr>
                <w:rFonts w:cs="Arial"/>
                <w:szCs w:val="20"/>
              </w:rPr>
            </w:pPr>
            <w:r w:rsidRPr="00B64D8E">
              <w:t>[T4]</w:t>
            </w:r>
          </w:p>
        </w:tc>
        <w:tc>
          <w:tcPr>
            <w:tcW w:w="889" w:type="pct"/>
          </w:tcPr>
          <w:p w14:paraId="449B8BFE" w14:textId="77777777" w:rsidR="004345FD" w:rsidRPr="00B64D8E" w:rsidRDefault="004345FD" w:rsidP="008D5A2A">
            <w:pPr>
              <w:spacing w:before="40" w:after="40"/>
              <w:jc w:val="left"/>
              <w:rPr>
                <w:rFonts w:cs="Arial"/>
                <w:szCs w:val="20"/>
              </w:rPr>
            </w:pPr>
            <w:r w:rsidRPr="00B64D8E">
              <w:t>CT 082</w:t>
            </w:r>
          </w:p>
        </w:tc>
        <w:tc>
          <w:tcPr>
            <w:tcW w:w="3800" w:type="pct"/>
          </w:tcPr>
          <w:p w14:paraId="1E566512" w14:textId="49D876BA" w:rsidR="004345FD" w:rsidRPr="00B64D8E" w:rsidRDefault="004345FD" w:rsidP="008D5A2A">
            <w:pPr>
              <w:spacing w:before="40" w:after="40"/>
              <w:rPr>
                <w:rFonts w:cs="Arial"/>
                <w:szCs w:val="20"/>
              </w:rPr>
            </w:pPr>
            <w:r w:rsidRPr="00B64D8E">
              <w:t>Inspections, maintenance et réparations des voies de communication routières. Tunnels - équipement technologique, MDVRR SR: 2014.</w:t>
            </w:r>
          </w:p>
        </w:tc>
      </w:tr>
      <w:tr w:rsidR="004345FD" w:rsidRPr="00B64D8E" w14:paraId="5FF6DDCB" w14:textId="77777777" w:rsidTr="008D5A2A">
        <w:tc>
          <w:tcPr>
            <w:tcW w:w="311" w:type="pct"/>
          </w:tcPr>
          <w:p w14:paraId="2E10278D" w14:textId="77777777" w:rsidR="004345FD" w:rsidRPr="00B64D8E" w:rsidRDefault="004345FD" w:rsidP="008D5A2A">
            <w:pPr>
              <w:spacing w:before="40" w:after="40"/>
              <w:jc w:val="left"/>
              <w:rPr>
                <w:rFonts w:cs="Arial"/>
                <w:szCs w:val="20"/>
              </w:rPr>
            </w:pPr>
            <w:r w:rsidRPr="00B64D8E">
              <w:t>[T5]</w:t>
            </w:r>
          </w:p>
        </w:tc>
        <w:tc>
          <w:tcPr>
            <w:tcW w:w="889" w:type="pct"/>
            <w:vAlign w:val="center"/>
          </w:tcPr>
          <w:p w14:paraId="3CCA064B" w14:textId="77777777" w:rsidR="004345FD" w:rsidRPr="00B64D8E" w:rsidRDefault="004345FD" w:rsidP="008D5A2A">
            <w:pPr>
              <w:spacing w:before="40" w:after="40"/>
              <w:jc w:val="left"/>
              <w:rPr>
                <w:rFonts w:cs="Arial"/>
                <w:szCs w:val="20"/>
              </w:rPr>
            </w:pPr>
            <w:r w:rsidRPr="00B64D8E">
              <w:t>CT 093</w:t>
            </w:r>
          </w:p>
        </w:tc>
        <w:tc>
          <w:tcPr>
            <w:tcW w:w="3800" w:type="pct"/>
          </w:tcPr>
          <w:p w14:paraId="2D603C52" w14:textId="29332A17" w:rsidR="004345FD" w:rsidRPr="00B64D8E" w:rsidRDefault="004345FD" w:rsidP="008D5A2A">
            <w:pPr>
              <w:spacing w:before="40" w:after="40"/>
              <w:rPr>
                <w:rFonts w:cs="Arial"/>
                <w:szCs w:val="20"/>
              </w:rPr>
            </w:pPr>
            <w:r w:rsidRPr="00B64D8E">
              <w:t>Système de contrôle et de visualisation central - Tunnels, ministère des Transports et de la Construction de la République slovaque: 2020.</w:t>
            </w:r>
          </w:p>
        </w:tc>
      </w:tr>
      <w:tr w:rsidR="004345FD" w:rsidRPr="00B64D8E" w14:paraId="066F7E52" w14:textId="77777777" w:rsidTr="008D5A2A">
        <w:tc>
          <w:tcPr>
            <w:tcW w:w="311" w:type="pct"/>
          </w:tcPr>
          <w:p w14:paraId="1CA7A3F1" w14:textId="77777777" w:rsidR="004345FD" w:rsidRPr="00B64D8E" w:rsidRDefault="004345FD" w:rsidP="008D5A2A">
            <w:pPr>
              <w:spacing w:before="40" w:after="40"/>
              <w:jc w:val="left"/>
              <w:rPr>
                <w:rFonts w:cs="Arial"/>
                <w:szCs w:val="20"/>
              </w:rPr>
            </w:pPr>
            <w:r w:rsidRPr="00B64D8E">
              <w:t>[T6]</w:t>
            </w:r>
          </w:p>
        </w:tc>
        <w:tc>
          <w:tcPr>
            <w:tcW w:w="889" w:type="pct"/>
          </w:tcPr>
          <w:p w14:paraId="66491D4E" w14:textId="77777777" w:rsidR="004345FD" w:rsidRPr="00B64D8E" w:rsidRDefault="004345FD" w:rsidP="008D5A2A">
            <w:pPr>
              <w:spacing w:before="40" w:after="40"/>
              <w:jc w:val="left"/>
              <w:rPr>
                <w:rFonts w:cs="Arial"/>
                <w:szCs w:val="20"/>
              </w:rPr>
            </w:pPr>
            <w:r w:rsidRPr="00B64D8E">
              <w:t>CT 099</w:t>
            </w:r>
          </w:p>
        </w:tc>
        <w:tc>
          <w:tcPr>
            <w:tcW w:w="3800" w:type="pct"/>
          </w:tcPr>
          <w:p w14:paraId="1DF6217D" w14:textId="74C7D1A4" w:rsidR="004345FD" w:rsidRPr="00B64D8E" w:rsidRDefault="004345FD" w:rsidP="008D5A2A">
            <w:pPr>
              <w:spacing w:before="40" w:after="40"/>
              <w:rPr>
                <w:rFonts w:cs="Arial"/>
                <w:szCs w:val="20"/>
              </w:rPr>
            </w:pPr>
            <w:r w:rsidRPr="00B64D8E">
              <w:t>Sécurité anti-incendie des tunnels routiers, ministère des transports, de la construction et du développement régional de la République slovaque: 2011.</w:t>
            </w:r>
          </w:p>
        </w:tc>
      </w:tr>
      <w:tr w:rsidR="00332D0D" w:rsidRPr="00B64D8E" w14:paraId="4A258CAA" w14:textId="77777777" w:rsidTr="008D5A2A">
        <w:tc>
          <w:tcPr>
            <w:tcW w:w="311" w:type="pct"/>
          </w:tcPr>
          <w:p w14:paraId="7E4DD552" w14:textId="77777777" w:rsidR="00332D0D" w:rsidRPr="00B64D8E" w:rsidRDefault="00332D0D" w:rsidP="008D5A2A">
            <w:pPr>
              <w:spacing w:before="40" w:after="40"/>
              <w:jc w:val="left"/>
              <w:rPr>
                <w:rFonts w:cs="Arial"/>
                <w:szCs w:val="20"/>
              </w:rPr>
            </w:pPr>
            <w:r w:rsidRPr="00B64D8E">
              <w:t>[T7]</w:t>
            </w:r>
          </w:p>
        </w:tc>
        <w:tc>
          <w:tcPr>
            <w:tcW w:w="889" w:type="pct"/>
          </w:tcPr>
          <w:p w14:paraId="0AFD9A36" w14:textId="77777777" w:rsidR="00332D0D" w:rsidRPr="00B64D8E" w:rsidRDefault="00332D0D" w:rsidP="008D5A2A">
            <w:pPr>
              <w:spacing w:before="40" w:after="40"/>
              <w:jc w:val="left"/>
              <w:rPr>
                <w:rFonts w:cs="Arial"/>
                <w:szCs w:val="20"/>
              </w:rPr>
            </w:pPr>
            <w:r w:rsidRPr="00B64D8E">
              <w:t>Conditions techniques et de qualité 0</w:t>
            </w:r>
          </w:p>
        </w:tc>
        <w:tc>
          <w:tcPr>
            <w:tcW w:w="3800" w:type="pct"/>
          </w:tcPr>
          <w:p w14:paraId="3E11C0FD" w14:textId="588B9835" w:rsidR="00332D0D" w:rsidRPr="00B64D8E" w:rsidRDefault="00332D0D" w:rsidP="008D5A2A">
            <w:pPr>
              <w:spacing w:before="40" w:after="40"/>
              <w:rPr>
                <w:rFonts w:cs="Arial"/>
                <w:szCs w:val="20"/>
              </w:rPr>
            </w:pPr>
            <w:r w:rsidRPr="00B64D8E">
              <w:t>Spécifications générales, ministère des transports, des travaux publics et du développement régional de la République slovaque: 2012;</w:t>
            </w:r>
          </w:p>
        </w:tc>
      </w:tr>
      <w:tr w:rsidR="00332D0D" w:rsidRPr="00B64D8E" w14:paraId="2DBB3B5C" w14:textId="77777777" w:rsidTr="008D5A2A">
        <w:tc>
          <w:tcPr>
            <w:tcW w:w="311" w:type="pct"/>
          </w:tcPr>
          <w:p w14:paraId="1D923F09" w14:textId="77777777" w:rsidR="00332D0D" w:rsidRPr="00B64D8E" w:rsidRDefault="00332D0D" w:rsidP="008D5A2A">
            <w:pPr>
              <w:spacing w:before="40" w:after="40"/>
              <w:jc w:val="left"/>
              <w:rPr>
                <w:rFonts w:cs="Arial"/>
                <w:szCs w:val="20"/>
              </w:rPr>
            </w:pPr>
            <w:r w:rsidRPr="00B64D8E">
              <w:t>[T8]</w:t>
            </w:r>
          </w:p>
        </w:tc>
        <w:tc>
          <w:tcPr>
            <w:tcW w:w="889" w:type="pct"/>
          </w:tcPr>
          <w:p w14:paraId="0E88F79E" w14:textId="77777777" w:rsidR="00332D0D" w:rsidRPr="00B64D8E" w:rsidRDefault="00332D0D" w:rsidP="008D5A2A">
            <w:pPr>
              <w:spacing w:before="40" w:after="40"/>
              <w:jc w:val="left"/>
              <w:rPr>
                <w:rFonts w:cs="Arial"/>
                <w:szCs w:val="20"/>
              </w:rPr>
            </w:pPr>
            <w:r w:rsidRPr="00B64D8E">
              <w:t>Conditions techniques et de qualité 26</w:t>
            </w:r>
          </w:p>
        </w:tc>
        <w:tc>
          <w:tcPr>
            <w:tcW w:w="3800" w:type="pct"/>
          </w:tcPr>
          <w:p w14:paraId="3790167B" w14:textId="7E5B0EA1" w:rsidR="00332D0D" w:rsidRPr="00B64D8E" w:rsidRDefault="00332D0D" w:rsidP="008D5A2A">
            <w:pPr>
              <w:spacing w:before="40" w:after="40"/>
              <w:rPr>
                <w:rFonts w:cs="Arial"/>
                <w:szCs w:val="20"/>
              </w:rPr>
            </w:pPr>
            <w:r w:rsidRPr="00B64D8E">
              <w:t>Tunnels, ministère des transports, de la construction et du développement régional de la République slovaque: 2017.</w:t>
            </w:r>
          </w:p>
        </w:tc>
      </w:tr>
    </w:tbl>
    <w:p w14:paraId="0DEE3861" w14:textId="77777777" w:rsidR="00701BB7" w:rsidRPr="00B64D8E" w:rsidRDefault="00701BB7" w:rsidP="008D5A2A">
      <w:pPr>
        <w:pStyle w:val="Heading2"/>
      </w:pPr>
      <w:bookmarkStart w:id="12" w:name="_Toc51657319"/>
      <w:r w:rsidRPr="00B64D8E">
        <w:t>Règlements connexes étrangers</w:t>
      </w:r>
      <w:bookmarkEnd w:id="12"/>
    </w:p>
    <w:tbl>
      <w:tblPr>
        <w:tblW w:w="5000" w:type="pct"/>
        <w:tblLayout w:type="fixed"/>
        <w:tblCellMar>
          <w:left w:w="43" w:type="dxa"/>
          <w:right w:w="43" w:type="dxa"/>
        </w:tblCellMar>
        <w:tblLook w:val="04A0" w:firstRow="1" w:lastRow="0" w:firstColumn="1" w:lastColumn="0" w:noHBand="0" w:noVBand="1"/>
      </w:tblPr>
      <w:tblGrid>
        <w:gridCol w:w="736"/>
        <w:gridCol w:w="2657"/>
        <w:gridCol w:w="5674"/>
      </w:tblGrid>
      <w:tr w:rsidR="00E71712" w:rsidRPr="00B64D8E" w14:paraId="5364F0C0" w14:textId="77777777" w:rsidTr="008D5A2A">
        <w:tc>
          <w:tcPr>
            <w:tcW w:w="406" w:type="pct"/>
          </w:tcPr>
          <w:p w14:paraId="06F59E03" w14:textId="77777777" w:rsidR="00E71712" w:rsidRPr="00B64D8E" w:rsidDel="005449F6" w:rsidRDefault="00E71712" w:rsidP="008D5A2A">
            <w:pPr>
              <w:spacing w:before="40" w:after="40"/>
            </w:pPr>
            <w:r w:rsidRPr="00B64D8E">
              <w:t>[T9]</w:t>
            </w:r>
          </w:p>
        </w:tc>
        <w:tc>
          <w:tcPr>
            <w:tcW w:w="1465" w:type="pct"/>
            <w:tcMar>
              <w:left w:w="0" w:type="dxa"/>
              <w:right w:w="0" w:type="dxa"/>
            </w:tcMar>
          </w:tcPr>
          <w:p w14:paraId="17BB891F" w14:textId="77777777" w:rsidR="00E71712" w:rsidRPr="00B64D8E" w:rsidRDefault="00B909F0" w:rsidP="008D5A2A">
            <w:pPr>
              <w:spacing w:before="40" w:after="40"/>
              <w:jc w:val="left"/>
            </w:pPr>
            <w:r w:rsidRPr="00B64D8E">
              <w:t>TA CR 98 + TA CR 98 - Z1</w:t>
            </w:r>
          </w:p>
        </w:tc>
        <w:tc>
          <w:tcPr>
            <w:tcW w:w="3129" w:type="pct"/>
            <w:tcMar>
              <w:left w:w="0" w:type="dxa"/>
              <w:right w:w="0" w:type="dxa"/>
            </w:tcMar>
          </w:tcPr>
          <w:p w14:paraId="10882E4D" w14:textId="77777777" w:rsidR="00E71712" w:rsidRPr="00B64D8E" w:rsidRDefault="00B909F0" w:rsidP="008D5A2A">
            <w:pPr>
              <w:spacing w:before="40" w:after="40"/>
            </w:pPr>
            <w:r w:rsidRPr="00B64D8E">
              <w:t>Équipement technologique des tunnels routiers, ministère des Transports de la République tchèque: 2003 + Z1, ministère tchèque des Transports: 2010</w:t>
            </w:r>
          </w:p>
        </w:tc>
      </w:tr>
      <w:tr w:rsidR="00E71712" w:rsidRPr="00B64D8E" w14:paraId="54F40B4D" w14:textId="77777777" w:rsidTr="008D5A2A">
        <w:tc>
          <w:tcPr>
            <w:tcW w:w="406" w:type="pct"/>
          </w:tcPr>
          <w:p w14:paraId="6274D91A" w14:textId="77777777" w:rsidR="00E71712" w:rsidRPr="00B64D8E" w:rsidRDefault="00E71712" w:rsidP="008D5A2A">
            <w:pPr>
              <w:spacing w:before="40" w:after="40"/>
            </w:pPr>
            <w:r w:rsidRPr="00B64D8E">
              <w:t>[T10]</w:t>
            </w:r>
          </w:p>
        </w:tc>
        <w:tc>
          <w:tcPr>
            <w:tcW w:w="1465" w:type="pct"/>
            <w:tcMar>
              <w:left w:w="0" w:type="dxa"/>
              <w:right w:w="0" w:type="dxa"/>
            </w:tcMar>
          </w:tcPr>
          <w:p w14:paraId="37B9B51B" w14:textId="77777777" w:rsidR="00E71712" w:rsidRPr="00B64D8E" w:rsidRDefault="00B909F0" w:rsidP="008D5A2A">
            <w:pPr>
              <w:spacing w:before="40" w:after="40"/>
              <w:jc w:val="left"/>
            </w:pPr>
            <w:r w:rsidRPr="00B64D8E">
              <w:rPr>
                <w:color w:val="000000"/>
              </w:rPr>
              <w:t>RVS 09/02/1941</w:t>
            </w:r>
          </w:p>
        </w:tc>
        <w:tc>
          <w:tcPr>
            <w:tcW w:w="3129" w:type="pct"/>
            <w:tcMar>
              <w:left w:w="0" w:type="dxa"/>
              <w:right w:w="0" w:type="dxa"/>
            </w:tcMar>
          </w:tcPr>
          <w:p w14:paraId="6A658D8B" w14:textId="5E3E40E2" w:rsidR="00B909F0" w:rsidRPr="00B64D8E" w:rsidRDefault="008C4DAF" w:rsidP="008D5A2A">
            <w:pPr>
              <w:spacing w:before="40" w:after="40"/>
            </w:pPr>
            <w:proofErr w:type="spellStart"/>
            <w:r w:rsidRPr="00B64D8E">
              <w:t>Tunnelausrüstung</w:t>
            </w:r>
            <w:proofErr w:type="spellEnd"/>
            <w:r w:rsidRPr="00B64D8E">
              <w:t xml:space="preserve"> </w:t>
            </w:r>
            <w:proofErr w:type="spellStart"/>
            <w:r w:rsidRPr="00B64D8E">
              <w:t>Lichttechnik</w:t>
            </w:r>
            <w:proofErr w:type="spellEnd"/>
            <w:r w:rsidRPr="00B64D8E">
              <w:t>, [Équipement de tunnel, éclairage]</w:t>
            </w:r>
          </w:p>
        </w:tc>
      </w:tr>
      <w:tr w:rsidR="008C4DAF" w:rsidRPr="00B64D8E" w14:paraId="30DB9707" w14:textId="77777777" w:rsidTr="008D5A2A">
        <w:tc>
          <w:tcPr>
            <w:tcW w:w="406" w:type="pct"/>
          </w:tcPr>
          <w:p w14:paraId="316261D7" w14:textId="77777777" w:rsidR="008C4DAF" w:rsidRPr="00B64D8E" w:rsidRDefault="008C4DAF" w:rsidP="008D5A2A">
            <w:pPr>
              <w:spacing w:before="40" w:after="40"/>
              <w:rPr>
                <w:rFonts w:cs="Arial"/>
                <w:szCs w:val="20"/>
              </w:rPr>
            </w:pPr>
            <w:r w:rsidRPr="00B64D8E">
              <w:t>[T11]</w:t>
            </w:r>
          </w:p>
        </w:tc>
        <w:tc>
          <w:tcPr>
            <w:tcW w:w="1465" w:type="pct"/>
            <w:tcMar>
              <w:left w:w="0" w:type="dxa"/>
              <w:right w:w="0" w:type="dxa"/>
            </w:tcMar>
          </w:tcPr>
          <w:p w14:paraId="265038EB" w14:textId="77777777" w:rsidR="008C4DAF" w:rsidRPr="00B64D8E" w:rsidRDefault="008C4DAF" w:rsidP="008D5A2A">
            <w:pPr>
              <w:spacing w:before="40" w:after="40"/>
              <w:jc w:val="left"/>
              <w:rPr>
                <w:rFonts w:cs="Arial"/>
                <w:bCs/>
                <w:color w:val="000000"/>
                <w:szCs w:val="20"/>
              </w:rPr>
            </w:pPr>
            <w:r w:rsidRPr="00B64D8E">
              <w:rPr>
                <w:color w:val="000000"/>
              </w:rPr>
              <w:t>DIN 67524-1</w:t>
            </w:r>
          </w:p>
        </w:tc>
        <w:tc>
          <w:tcPr>
            <w:tcW w:w="3129" w:type="pct"/>
            <w:tcMar>
              <w:left w:w="0" w:type="dxa"/>
              <w:right w:w="0" w:type="dxa"/>
            </w:tcMar>
          </w:tcPr>
          <w:p w14:paraId="6EA4519B" w14:textId="3ECCBEA2" w:rsidR="008C4DAF" w:rsidRPr="00B64D8E" w:rsidRDefault="008C4DAF" w:rsidP="003C2918">
            <w:pPr>
              <w:spacing w:before="40" w:after="40"/>
            </w:pPr>
            <w:r w:rsidRPr="00B64D8E">
              <w:rPr>
                <w:lang w:val="de-DE"/>
              </w:rPr>
              <w:t xml:space="preserve">Beleuchtung von Straßentunneln und Unterführungen. </w:t>
            </w:r>
            <w:r w:rsidRPr="00B64D8E">
              <w:t xml:space="preserve">Teil 1: Allgemeine </w:t>
            </w:r>
            <w:proofErr w:type="spellStart"/>
            <w:r w:rsidRPr="00B64D8E">
              <w:t>Gütemerkmale</w:t>
            </w:r>
            <w:proofErr w:type="spellEnd"/>
            <w:r w:rsidRPr="00B64D8E">
              <w:t xml:space="preserve"> </w:t>
            </w:r>
            <w:proofErr w:type="spellStart"/>
            <w:r w:rsidRPr="00B64D8E">
              <w:t>und</w:t>
            </w:r>
            <w:proofErr w:type="spellEnd"/>
            <w:r w:rsidRPr="00B64D8E">
              <w:t xml:space="preserve"> </w:t>
            </w:r>
            <w:proofErr w:type="spellStart"/>
            <w:r w:rsidRPr="00B64D8E">
              <w:t>Richtwerte</w:t>
            </w:r>
            <w:proofErr w:type="spellEnd"/>
            <w:r w:rsidRPr="00B64D8E">
              <w:t>, [Éclairage des tunnels et des passages souterrains. Partie 1: Caractéristiques générales de qualité et repères]</w:t>
            </w:r>
          </w:p>
        </w:tc>
      </w:tr>
      <w:tr w:rsidR="008C4DAF" w:rsidRPr="00B64D8E" w14:paraId="2F06C06A" w14:textId="77777777" w:rsidTr="008D5A2A">
        <w:tc>
          <w:tcPr>
            <w:tcW w:w="406" w:type="pct"/>
          </w:tcPr>
          <w:p w14:paraId="733DBAC9" w14:textId="77777777" w:rsidR="008C4DAF" w:rsidRPr="00B64D8E" w:rsidRDefault="008C4DAF" w:rsidP="008D5A2A">
            <w:pPr>
              <w:spacing w:before="40" w:after="40"/>
              <w:rPr>
                <w:rFonts w:cs="Arial"/>
                <w:szCs w:val="20"/>
              </w:rPr>
            </w:pPr>
            <w:r w:rsidRPr="00B64D8E">
              <w:t>[T12]</w:t>
            </w:r>
          </w:p>
        </w:tc>
        <w:tc>
          <w:tcPr>
            <w:tcW w:w="1465" w:type="pct"/>
            <w:tcMar>
              <w:left w:w="0" w:type="dxa"/>
              <w:right w:w="0" w:type="dxa"/>
            </w:tcMar>
          </w:tcPr>
          <w:p w14:paraId="2233A9A8" w14:textId="77777777" w:rsidR="008C4DAF" w:rsidRPr="00B64D8E" w:rsidRDefault="008C4DAF" w:rsidP="008D5A2A">
            <w:pPr>
              <w:spacing w:before="40" w:after="40"/>
              <w:jc w:val="left"/>
              <w:rPr>
                <w:rFonts w:cs="Arial"/>
                <w:bCs/>
                <w:color w:val="000000"/>
                <w:szCs w:val="20"/>
              </w:rPr>
            </w:pPr>
            <w:r w:rsidRPr="00B64D8E">
              <w:rPr>
                <w:color w:val="000000"/>
              </w:rPr>
              <w:t>DIN 67524-2</w:t>
            </w:r>
          </w:p>
        </w:tc>
        <w:tc>
          <w:tcPr>
            <w:tcW w:w="3129" w:type="pct"/>
            <w:tcMar>
              <w:left w:w="0" w:type="dxa"/>
              <w:right w:w="0" w:type="dxa"/>
            </w:tcMar>
          </w:tcPr>
          <w:p w14:paraId="33005697" w14:textId="1F2A793A" w:rsidR="008C4DAF" w:rsidRPr="00B64D8E" w:rsidRDefault="008C4DAF" w:rsidP="003C2918">
            <w:pPr>
              <w:spacing w:before="40" w:after="40"/>
            </w:pPr>
            <w:r w:rsidRPr="00B64D8E">
              <w:rPr>
                <w:lang w:val="de-DE"/>
              </w:rPr>
              <w:t xml:space="preserve">Beleuchtung von Straßentunneln und Unterführungen. </w:t>
            </w:r>
            <w:r w:rsidRPr="00B64D8E">
              <w:t xml:space="preserve">Teil 2: </w:t>
            </w:r>
            <w:proofErr w:type="spellStart"/>
            <w:r w:rsidRPr="00B64D8E">
              <w:t>Berechnung</w:t>
            </w:r>
            <w:proofErr w:type="spellEnd"/>
            <w:r w:rsidRPr="00B64D8E">
              <w:t xml:space="preserve"> </w:t>
            </w:r>
            <w:proofErr w:type="spellStart"/>
            <w:r w:rsidRPr="00B64D8E">
              <w:t>und</w:t>
            </w:r>
            <w:proofErr w:type="spellEnd"/>
            <w:r w:rsidRPr="00B64D8E">
              <w:t xml:space="preserve"> </w:t>
            </w:r>
            <w:proofErr w:type="spellStart"/>
            <w:r w:rsidRPr="00B64D8E">
              <w:t>Messung</w:t>
            </w:r>
            <w:proofErr w:type="spellEnd"/>
            <w:r w:rsidRPr="00B64D8E">
              <w:t>, [Éclairage des tunnels et des passages souterrains. Partie 2: Calcul et mesure]</w:t>
            </w:r>
          </w:p>
        </w:tc>
      </w:tr>
      <w:tr w:rsidR="00B909F0" w:rsidRPr="00B64D8E" w14:paraId="03175D07" w14:textId="77777777" w:rsidTr="008D5A2A">
        <w:tc>
          <w:tcPr>
            <w:tcW w:w="406" w:type="pct"/>
          </w:tcPr>
          <w:p w14:paraId="31106904" w14:textId="77777777" w:rsidR="00B909F0" w:rsidRPr="00B64D8E" w:rsidRDefault="008C4DAF" w:rsidP="008D5A2A">
            <w:pPr>
              <w:pStyle w:val="ListParagraph"/>
              <w:spacing w:before="40" w:after="40"/>
              <w:ind w:left="0"/>
              <w:contextualSpacing w:val="0"/>
            </w:pPr>
            <w:r w:rsidRPr="00B64D8E">
              <w:t xml:space="preserve">[T13] </w:t>
            </w:r>
          </w:p>
        </w:tc>
        <w:tc>
          <w:tcPr>
            <w:tcW w:w="1465" w:type="pct"/>
            <w:tcMar>
              <w:left w:w="0" w:type="dxa"/>
              <w:right w:w="0" w:type="dxa"/>
            </w:tcMar>
          </w:tcPr>
          <w:p w14:paraId="5D99955E" w14:textId="77777777" w:rsidR="00B909F0" w:rsidRPr="00B64D8E" w:rsidRDefault="008C4DAF" w:rsidP="008D5A2A">
            <w:pPr>
              <w:spacing w:before="40" w:after="40"/>
              <w:jc w:val="left"/>
            </w:pPr>
            <w:r w:rsidRPr="00B64D8E">
              <w:t>SN 640551-1</w:t>
            </w:r>
          </w:p>
        </w:tc>
        <w:tc>
          <w:tcPr>
            <w:tcW w:w="3129" w:type="pct"/>
            <w:tcMar>
              <w:left w:w="0" w:type="dxa"/>
              <w:right w:w="0" w:type="dxa"/>
            </w:tcMar>
          </w:tcPr>
          <w:p w14:paraId="68042BF6" w14:textId="2081B28F" w:rsidR="00D56AFE" w:rsidRPr="00B64D8E" w:rsidRDefault="00845615" w:rsidP="008D5A2A">
            <w:pPr>
              <w:spacing w:before="40" w:after="40"/>
            </w:pPr>
            <w:proofErr w:type="spellStart"/>
            <w:r w:rsidRPr="00B64D8E">
              <w:t>Öffentliche</w:t>
            </w:r>
            <w:proofErr w:type="spellEnd"/>
            <w:r w:rsidRPr="00B64D8E">
              <w:t xml:space="preserve"> </w:t>
            </w:r>
            <w:proofErr w:type="spellStart"/>
            <w:r w:rsidRPr="00B64D8E">
              <w:t>Beleuchtung</w:t>
            </w:r>
            <w:proofErr w:type="spellEnd"/>
            <w:r w:rsidRPr="00B64D8E">
              <w:t xml:space="preserve"> in </w:t>
            </w:r>
            <w:proofErr w:type="spellStart"/>
            <w:r w:rsidRPr="00B64D8E">
              <w:t>Strassentunneln</w:t>
            </w:r>
            <w:proofErr w:type="spellEnd"/>
            <w:r w:rsidRPr="00B64D8E">
              <w:t xml:space="preserve">, </w:t>
            </w:r>
            <w:proofErr w:type="spellStart"/>
            <w:r w:rsidRPr="00B64D8E">
              <w:t>Galerien</w:t>
            </w:r>
            <w:proofErr w:type="spellEnd"/>
            <w:r w:rsidRPr="00B64D8E">
              <w:t xml:space="preserve"> </w:t>
            </w:r>
            <w:proofErr w:type="spellStart"/>
            <w:r w:rsidRPr="00B64D8E">
              <w:t>und</w:t>
            </w:r>
            <w:proofErr w:type="spellEnd"/>
            <w:r w:rsidRPr="00B64D8E">
              <w:t xml:space="preserve"> </w:t>
            </w:r>
            <w:proofErr w:type="spellStart"/>
            <w:r w:rsidRPr="00B64D8E">
              <w:t>Unterführungen</w:t>
            </w:r>
            <w:proofErr w:type="spellEnd"/>
            <w:r w:rsidRPr="00B64D8E">
              <w:t xml:space="preserve"> - Teil 1: </w:t>
            </w:r>
            <w:proofErr w:type="spellStart"/>
            <w:r w:rsidRPr="00B64D8E">
              <w:t>Lichttechnische</w:t>
            </w:r>
            <w:proofErr w:type="spellEnd"/>
            <w:r w:rsidRPr="00B64D8E">
              <w:t xml:space="preserve"> </w:t>
            </w:r>
            <w:proofErr w:type="spellStart"/>
            <w:r w:rsidRPr="00B64D8E">
              <w:t>Anforderungen</w:t>
            </w:r>
            <w:proofErr w:type="spellEnd"/>
            <w:r w:rsidRPr="00B64D8E">
              <w:t xml:space="preserve"> - </w:t>
            </w:r>
            <w:proofErr w:type="spellStart"/>
            <w:r w:rsidRPr="00B64D8E">
              <w:t>Begriffe</w:t>
            </w:r>
            <w:proofErr w:type="spellEnd"/>
            <w:r w:rsidRPr="00B64D8E">
              <w:t xml:space="preserve"> </w:t>
            </w:r>
            <w:proofErr w:type="spellStart"/>
            <w:r w:rsidRPr="00B64D8E">
              <w:t>und</w:t>
            </w:r>
            <w:proofErr w:type="spellEnd"/>
            <w:r w:rsidRPr="00B64D8E">
              <w:t xml:space="preserve"> </w:t>
            </w:r>
            <w:proofErr w:type="spellStart"/>
            <w:r w:rsidRPr="00B64D8E">
              <w:t>Gütemerkmale</w:t>
            </w:r>
            <w:proofErr w:type="spellEnd"/>
            <w:r w:rsidRPr="00B64D8E">
              <w:t>, [Éclairage public dans les tunnels routiers, galeries et passages souterrains. Partie 1: Exigences d’éclairage - conditions et caractéristiques]</w:t>
            </w:r>
          </w:p>
        </w:tc>
      </w:tr>
      <w:tr w:rsidR="00D56AFE" w:rsidRPr="00B64D8E" w14:paraId="41D009D8" w14:textId="77777777" w:rsidTr="008D5A2A">
        <w:tc>
          <w:tcPr>
            <w:tcW w:w="406" w:type="pct"/>
          </w:tcPr>
          <w:p w14:paraId="32589529" w14:textId="77777777" w:rsidR="00D56AFE" w:rsidRPr="00B64D8E" w:rsidRDefault="00D56AFE" w:rsidP="008D5A2A">
            <w:pPr>
              <w:pStyle w:val="ListParagraph"/>
              <w:spacing w:before="40" w:after="40"/>
              <w:ind w:left="0"/>
              <w:contextualSpacing w:val="0"/>
              <w:rPr>
                <w:rFonts w:cs="Arial"/>
                <w:szCs w:val="20"/>
              </w:rPr>
            </w:pPr>
            <w:r w:rsidRPr="00B64D8E">
              <w:lastRenderedPageBreak/>
              <w:t xml:space="preserve">[T14] </w:t>
            </w:r>
          </w:p>
        </w:tc>
        <w:tc>
          <w:tcPr>
            <w:tcW w:w="1465" w:type="pct"/>
            <w:tcMar>
              <w:left w:w="0" w:type="dxa"/>
              <w:right w:w="0" w:type="dxa"/>
            </w:tcMar>
          </w:tcPr>
          <w:p w14:paraId="0B5F018B" w14:textId="77777777" w:rsidR="00D56AFE" w:rsidRPr="00B64D8E" w:rsidRDefault="00D56AFE" w:rsidP="008D5A2A">
            <w:pPr>
              <w:spacing w:before="40" w:after="40"/>
              <w:jc w:val="left"/>
              <w:rPr>
                <w:rFonts w:cs="Arial"/>
                <w:szCs w:val="20"/>
              </w:rPr>
            </w:pPr>
            <w:r w:rsidRPr="00B64D8E">
              <w:t>SN 640551-2</w:t>
            </w:r>
          </w:p>
        </w:tc>
        <w:tc>
          <w:tcPr>
            <w:tcW w:w="3129" w:type="pct"/>
            <w:tcMar>
              <w:left w:w="0" w:type="dxa"/>
              <w:right w:w="0" w:type="dxa"/>
            </w:tcMar>
          </w:tcPr>
          <w:p w14:paraId="56CAEC17" w14:textId="77777777" w:rsidR="00D56AFE" w:rsidRPr="00B64D8E" w:rsidRDefault="00D56AFE" w:rsidP="008D5A2A">
            <w:pPr>
              <w:spacing w:before="40" w:after="40"/>
            </w:pPr>
            <w:r w:rsidRPr="00B64D8E">
              <w:rPr>
                <w:lang w:val="de-DE"/>
              </w:rPr>
              <w:t xml:space="preserve">Öffentliche Beleuchtung in </w:t>
            </w:r>
            <w:proofErr w:type="spellStart"/>
            <w:r w:rsidRPr="00B64D8E">
              <w:rPr>
                <w:lang w:val="de-DE"/>
              </w:rPr>
              <w:t>Strassentunneln</w:t>
            </w:r>
            <w:proofErr w:type="spellEnd"/>
            <w:r w:rsidRPr="00B64D8E">
              <w:rPr>
                <w:lang w:val="de-DE"/>
              </w:rPr>
              <w:t>, Galerien und Unterführungen - Teil 2: Planung und Bemessung der Beleuchtungsanlage, [</w:t>
            </w:r>
            <w:proofErr w:type="spellStart"/>
            <w:r w:rsidRPr="00B64D8E">
              <w:rPr>
                <w:lang w:val="de-DE"/>
              </w:rPr>
              <w:t>Éclairage</w:t>
            </w:r>
            <w:proofErr w:type="spellEnd"/>
            <w:r w:rsidRPr="00B64D8E">
              <w:rPr>
                <w:lang w:val="de-DE"/>
              </w:rPr>
              <w:t xml:space="preserve"> </w:t>
            </w:r>
            <w:proofErr w:type="spellStart"/>
            <w:r w:rsidRPr="00B64D8E">
              <w:rPr>
                <w:lang w:val="de-DE"/>
              </w:rPr>
              <w:t>public</w:t>
            </w:r>
            <w:proofErr w:type="spellEnd"/>
            <w:r w:rsidRPr="00B64D8E">
              <w:rPr>
                <w:lang w:val="de-DE"/>
              </w:rPr>
              <w:t xml:space="preserve"> </w:t>
            </w:r>
            <w:proofErr w:type="spellStart"/>
            <w:r w:rsidRPr="00B64D8E">
              <w:rPr>
                <w:lang w:val="de-DE"/>
              </w:rPr>
              <w:t>dans</w:t>
            </w:r>
            <w:proofErr w:type="spellEnd"/>
            <w:r w:rsidRPr="00B64D8E">
              <w:rPr>
                <w:lang w:val="de-DE"/>
              </w:rPr>
              <w:t xml:space="preserve"> les </w:t>
            </w:r>
            <w:proofErr w:type="spellStart"/>
            <w:r w:rsidRPr="00B64D8E">
              <w:rPr>
                <w:lang w:val="de-DE"/>
              </w:rPr>
              <w:t>tunnels</w:t>
            </w:r>
            <w:proofErr w:type="spellEnd"/>
            <w:r w:rsidRPr="00B64D8E">
              <w:rPr>
                <w:lang w:val="de-DE"/>
              </w:rPr>
              <w:t xml:space="preserve"> </w:t>
            </w:r>
            <w:proofErr w:type="spellStart"/>
            <w:r w:rsidRPr="00B64D8E">
              <w:rPr>
                <w:lang w:val="de-DE"/>
              </w:rPr>
              <w:t>routiers</w:t>
            </w:r>
            <w:proofErr w:type="spellEnd"/>
            <w:r w:rsidRPr="00B64D8E">
              <w:rPr>
                <w:lang w:val="de-DE"/>
              </w:rPr>
              <w:t xml:space="preserve">, </w:t>
            </w:r>
            <w:proofErr w:type="spellStart"/>
            <w:r w:rsidRPr="00B64D8E">
              <w:rPr>
                <w:lang w:val="de-DE"/>
              </w:rPr>
              <w:t>galeries</w:t>
            </w:r>
            <w:proofErr w:type="spellEnd"/>
            <w:r w:rsidRPr="00B64D8E">
              <w:rPr>
                <w:lang w:val="de-DE"/>
              </w:rPr>
              <w:t xml:space="preserve"> et </w:t>
            </w:r>
            <w:proofErr w:type="spellStart"/>
            <w:r w:rsidRPr="00B64D8E">
              <w:rPr>
                <w:lang w:val="de-DE"/>
              </w:rPr>
              <w:t>passages</w:t>
            </w:r>
            <w:proofErr w:type="spellEnd"/>
            <w:r w:rsidRPr="00B64D8E">
              <w:rPr>
                <w:lang w:val="de-DE"/>
              </w:rPr>
              <w:t xml:space="preserve"> </w:t>
            </w:r>
            <w:proofErr w:type="spellStart"/>
            <w:r w:rsidRPr="00B64D8E">
              <w:rPr>
                <w:lang w:val="de-DE"/>
              </w:rPr>
              <w:t>souterrains</w:t>
            </w:r>
            <w:proofErr w:type="spellEnd"/>
            <w:r w:rsidRPr="00B64D8E">
              <w:rPr>
                <w:lang w:val="de-DE"/>
              </w:rPr>
              <w:t xml:space="preserve">. </w:t>
            </w:r>
            <w:r w:rsidRPr="00B64D8E">
              <w:t>Partie 2: Planification et conception du système d’éclairage]</w:t>
            </w:r>
          </w:p>
        </w:tc>
      </w:tr>
      <w:tr w:rsidR="001C3005" w:rsidRPr="00B64D8E" w14:paraId="6F899FA2" w14:textId="77777777" w:rsidTr="008D5A2A">
        <w:tc>
          <w:tcPr>
            <w:tcW w:w="406" w:type="pct"/>
          </w:tcPr>
          <w:p w14:paraId="651674FD" w14:textId="77777777" w:rsidR="001C3005" w:rsidRPr="00B64D8E" w:rsidRDefault="001C3005" w:rsidP="008D5A2A">
            <w:pPr>
              <w:pStyle w:val="ListParagraph"/>
              <w:spacing w:before="40" w:after="40"/>
              <w:ind w:left="0"/>
              <w:contextualSpacing w:val="0"/>
              <w:rPr>
                <w:rFonts w:cs="Arial"/>
                <w:szCs w:val="20"/>
              </w:rPr>
            </w:pPr>
            <w:r w:rsidRPr="00B64D8E">
              <w:t xml:space="preserve">[T15] </w:t>
            </w:r>
          </w:p>
        </w:tc>
        <w:tc>
          <w:tcPr>
            <w:tcW w:w="1465" w:type="pct"/>
            <w:tcMar>
              <w:left w:w="0" w:type="dxa"/>
              <w:right w:w="0" w:type="dxa"/>
            </w:tcMar>
          </w:tcPr>
          <w:p w14:paraId="2992FFBA" w14:textId="77777777" w:rsidR="001C3005" w:rsidRPr="00B64D8E" w:rsidRDefault="001C3005" w:rsidP="008D5A2A">
            <w:pPr>
              <w:spacing w:before="40" w:after="40"/>
              <w:jc w:val="left"/>
              <w:rPr>
                <w:rFonts w:cs="Arial"/>
                <w:szCs w:val="20"/>
              </w:rPr>
            </w:pPr>
            <w:r w:rsidRPr="00B64D8E">
              <w:t>SN 640551-3</w:t>
            </w:r>
          </w:p>
        </w:tc>
        <w:tc>
          <w:tcPr>
            <w:tcW w:w="3129" w:type="pct"/>
            <w:tcMar>
              <w:left w:w="0" w:type="dxa"/>
              <w:right w:w="0" w:type="dxa"/>
            </w:tcMar>
          </w:tcPr>
          <w:p w14:paraId="0769590B" w14:textId="77777777" w:rsidR="001C3005" w:rsidRPr="00B64D8E" w:rsidRDefault="001C3005" w:rsidP="008D5A2A">
            <w:pPr>
              <w:spacing w:before="40" w:after="40"/>
            </w:pPr>
            <w:r w:rsidRPr="00B64D8E">
              <w:rPr>
                <w:lang w:val="de-DE"/>
              </w:rPr>
              <w:t xml:space="preserve">Öffentliche Beleuchtung in </w:t>
            </w:r>
            <w:proofErr w:type="spellStart"/>
            <w:r w:rsidRPr="00B64D8E">
              <w:rPr>
                <w:lang w:val="de-DE"/>
              </w:rPr>
              <w:t>Strassentunneln</w:t>
            </w:r>
            <w:proofErr w:type="spellEnd"/>
            <w:r w:rsidRPr="00B64D8E">
              <w:rPr>
                <w:lang w:val="de-DE"/>
              </w:rPr>
              <w:t>, Galerien und Unterführungen - Teil 3: Methoden zur Messung und Beurteilung der Gütemerkmale, [</w:t>
            </w:r>
            <w:proofErr w:type="spellStart"/>
            <w:r w:rsidRPr="00B64D8E">
              <w:rPr>
                <w:lang w:val="de-DE"/>
              </w:rPr>
              <w:t>Éclairage</w:t>
            </w:r>
            <w:proofErr w:type="spellEnd"/>
            <w:r w:rsidRPr="00B64D8E">
              <w:rPr>
                <w:lang w:val="de-DE"/>
              </w:rPr>
              <w:t xml:space="preserve"> </w:t>
            </w:r>
            <w:proofErr w:type="spellStart"/>
            <w:r w:rsidRPr="00B64D8E">
              <w:rPr>
                <w:lang w:val="de-DE"/>
              </w:rPr>
              <w:t>public</w:t>
            </w:r>
            <w:proofErr w:type="spellEnd"/>
            <w:r w:rsidRPr="00B64D8E">
              <w:rPr>
                <w:lang w:val="de-DE"/>
              </w:rPr>
              <w:t xml:space="preserve"> </w:t>
            </w:r>
            <w:proofErr w:type="spellStart"/>
            <w:r w:rsidRPr="00B64D8E">
              <w:rPr>
                <w:lang w:val="de-DE"/>
              </w:rPr>
              <w:t>dans</w:t>
            </w:r>
            <w:proofErr w:type="spellEnd"/>
            <w:r w:rsidRPr="00B64D8E">
              <w:rPr>
                <w:lang w:val="de-DE"/>
              </w:rPr>
              <w:t xml:space="preserve"> les </w:t>
            </w:r>
            <w:proofErr w:type="spellStart"/>
            <w:r w:rsidRPr="00B64D8E">
              <w:rPr>
                <w:lang w:val="de-DE"/>
              </w:rPr>
              <w:t>tunnels</w:t>
            </w:r>
            <w:proofErr w:type="spellEnd"/>
            <w:r w:rsidRPr="00B64D8E">
              <w:rPr>
                <w:lang w:val="de-DE"/>
              </w:rPr>
              <w:t xml:space="preserve"> </w:t>
            </w:r>
            <w:proofErr w:type="spellStart"/>
            <w:r w:rsidRPr="00B64D8E">
              <w:rPr>
                <w:lang w:val="de-DE"/>
              </w:rPr>
              <w:t>routiers</w:t>
            </w:r>
            <w:proofErr w:type="spellEnd"/>
            <w:r w:rsidRPr="00B64D8E">
              <w:rPr>
                <w:lang w:val="de-DE"/>
              </w:rPr>
              <w:t xml:space="preserve">, </w:t>
            </w:r>
            <w:proofErr w:type="spellStart"/>
            <w:r w:rsidRPr="00B64D8E">
              <w:rPr>
                <w:lang w:val="de-DE"/>
              </w:rPr>
              <w:t>galeries</w:t>
            </w:r>
            <w:proofErr w:type="spellEnd"/>
            <w:r w:rsidRPr="00B64D8E">
              <w:rPr>
                <w:lang w:val="de-DE"/>
              </w:rPr>
              <w:t xml:space="preserve"> et </w:t>
            </w:r>
            <w:proofErr w:type="spellStart"/>
            <w:r w:rsidRPr="00B64D8E">
              <w:rPr>
                <w:lang w:val="de-DE"/>
              </w:rPr>
              <w:t>passages</w:t>
            </w:r>
            <w:proofErr w:type="spellEnd"/>
            <w:r w:rsidRPr="00B64D8E">
              <w:rPr>
                <w:lang w:val="de-DE"/>
              </w:rPr>
              <w:t xml:space="preserve"> </w:t>
            </w:r>
            <w:proofErr w:type="spellStart"/>
            <w:r w:rsidRPr="00B64D8E">
              <w:rPr>
                <w:lang w:val="de-DE"/>
              </w:rPr>
              <w:t>souterrains</w:t>
            </w:r>
            <w:proofErr w:type="spellEnd"/>
            <w:r w:rsidRPr="00B64D8E">
              <w:rPr>
                <w:lang w:val="de-DE"/>
              </w:rPr>
              <w:t xml:space="preserve">. </w:t>
            </w:r>
            <w:r w:rsidRPr="00B64D8E">
              <w:t>Partie 3: Méthodes de mesure et d’évaluation des caractéristiques qualitatives]</w:t>
            </w:r>
          </w:p>
        </w:tc>
      </w:tr>
      <w:tr w:rsidR="001C3005" w:rsidRPr="00B64D8E" w14:paraId="0C19978E" w14:textId="77777777" w:rsidTr="008D5A2A">
        <w:tc>
          <w:tcPr>
            <w:tcW w:w="406" w:type="pct"/>
          </w:tcPr>
          <w:p w14:paraId="0DBE033D" w14:textId="77777777" w:rsidR="001C3005" w:rsidRPr="00B64D8E" w:rsidDel="0077376E" w:rsidRDefault="001C3005" w:rsidP="008D5A2A">
            <w:pPr>
              <w:pStyle w:val="ListParagraph"/>
              <w:spacing w:before="40" w:after="40"/>
              <w:ind w:left="0"/>
              <w:contextualSpacing w:val="0"/>
              <w:rPr>
                <w:rFonts w:cs="Arial"/>
                <w:szCs w:val="20"/>
              </w:rPr>
            </w:pPr>
            <w:r w:rsidRPr="00B64D8E">
              <w:t>[T16]</w:t>
            </w:r>
          </w:p>
        </w:tc>
        <w:tc>
          <w:tcPr>
            <w:tcW w:w="1465" w:type="pct"/>
            <w:tcMar>
              <w:left w:w="0" w:type="dxa"/>
              <w:right w:w="0" w:type="dxa"/>
            </w:tcMar>
          </w:tcPr>
          <w:p w14:paraId="4D8EF887" w14:textId="77777777" w:rsidR="001C3005" w:rsidRPr="00B64D8E" w:rsidRDefault="001C3005" w:rsidP="008D5A2A">
            <w:pPr>
              <w:spacing w:before="40" w:after="40"/>
              <w:jc w:val="left"/>
              <w:rPr>
                <w:rFonts w:cs="Arial"/>
                <w:szCs w:val="20"/>
              </w:rPr>
            </w:pPr>
            <w:r w:rsidRPr="00B64D8E">
              <w:t>EABT-80/100</w:t>
            </w:r>
          </w:p>
        </w:tc>
        <w:tc>
          <w:tcPr>
            <w:tcW w:w="3129" w:type="pct"/>
            <w:tcMar>
              <w:left w:w="0" w:type="dxa"/>
              <w:right w:w="0" w:type="dxa"/>
            </w:tcMar>
          </w:tcPr>
          <w:p w14:paraId="5827DB6C" w14:textId="0448FBFA" w:rsidR="001C3005" w:rsidRPr="00B64D8E" w:rsidRDefault="001C3005" w:rsidP="008D5A2A">
            <w:pPr>
              <w:spacing w:before="40" w:after="40"/>
            </w:pPr>
            <w:proofErr w:type="spellStart"/>
            <w:r w:rsidRPr="00B64D8E">
              <w:t>Empfehlungen</w:t>
            </w:r>
            <w:proofErr w:type="spellEnd"/>
            <w:r w:rsidRPr="00B64D8E">
              <w:t xml:space="preserve"> </w:t>
            </w:r>
            <w:proofErr w:type="spellStart"/>
            <w:r w:rsidRPr="00B64D8E">
              <w:t>für</w:t>
            </w:r>
            <w:proofErr w:type="spellEnd"/>
            <w:r w:rsidRPr="00B64D8E">
              <w:t xml:space="preserve"> </w:t>
            </w:r>
            <w:proofErr w:type="spellStart"/>
            <w:r w:rsidRPr="00B64D8E">
              <w:t>Ausstattung</w:t>
            </w:r>
            <w:proofErr w:type="spellEnd"/>
            <w:r w:rsidRPr="00B64D8E">
              <w:t xml:space="preserve"> </w:t>
            </w:r>
            <w:proofErr w:type="spellStart"/>
            <w:r w:rsidRPr="00B64D8E">
              <w:t>und</w:t>
            </w:r>
            <w:proofErr w:type="spellEnd"/>
            <w:r w:rsidRPr="00B64D8E">
              <w:t xml:space="preserve"> den </w:t>
            </w:r>
            <w:proofErr w:type="spellStart"/>
            <w:r w:rsidRPr="00B64D8E">
              <w:t>Betrieb</w:t>
            </w:r>
            <w:proofErr w:type="spellEnd"/>
            <w:r w:rsidRPr="00B64D8E">
              <w:t xml:space="preserve"> </w:t>
            </w:r>
            <w:proofErr w:type="spellStart"/>
            <w:r w:rsidRPr="00B64D8E">
              <w:t>von</w:t>
            </w:r>
            <w:proofErr w:type="spellEnd"/>
            <w:r w:rsidRPr="00B64D8E">
              <w:t xml:space="preserve"> </w:t>
            </w:r>
            <w:proofErr w:type="spellStart"/>
            <w:r w:rsidRPr="00B64D8E">
              <w:t>Strasentunneln</w:t>
            </w:r>
            <w:proofErr w:type="spellEnd"/>
            <w:r w:rsidRPr="00B64D8E">
              <w:t xml:space="preserve"> mit </w:t>
            </w:r>
            <w:proofErr w:type="spellStart"/>
            <w:r w:rsidRPr="00B64D8E">
              <w:t>einer</w:t>
            </w:r>
            <w:proofErr w:type="spellEnd"/>
            <w:r w:rsidRPr="00B64D8E">
              <w:t xml:space="preserve"> </w:t>
            </w:r>
            <w:proofErr w:type="spellStart"/>
            <w:r w:rsidRPr="00B64D8E">
              <w:t>Planungsg</w:t>
            </w:r>
            <w:proofErr w:type="spellEnd"/>
            <w:r w:rsidRPr="00B64D8E">
              <w:t xml:space="preserve"> </w:t>
            </w:r>
            <w:proofErr w:type="spellStart"/>
            <w:r w:rsidRPr="00B64D8E">
              <w:t>eschwindigkeit</w:t>
            </w:r>
            <w:proofErr w:type="spellEnd"/>
            <w:r w:rsidRPr="00B64D8E">
              <w:t xml:space="preserve"> </w:t>
            </w:r>
            <w:proofErr w:type="spellStart"/>
            <w:r w:rsidRPr="00B64D8E">
              <w:t>von</w:t>
            </w:r>
            <w:proofErr w:type="spellEnd"/>
            <w:r w:rsidRPr="00B64D8E">
              <w:t xml:space="preserve"> 80 km / h à 100 km/h, [Recommandations pour l’équipement et l’exploitation de tunnels routiers à une vitesse nominale de 80 ou 100 km/h];</w:t>
            </w:r>
          </w:p>
        </w:tc>
      </w:tr>
      <w:tr w:rsidR="001C3005" w:rsidRPr="00B64D8E" w14:paraId="6B7F26A6" w14:textId="77777777" w:rsidTr="008D5A2A">
        <w:tc>
          <w:tcPr>
            <w:tcW w:w="406" w:type="pct"/>
          </w:tcPr>
          <w:p w14:paraId="4CD7CEF1" w14:textId="77777777" w:rsidR="001C3005" w:rsidRPr="00B64D8E" w:rsidRDefault="001C3005" w:rsidP="008D5A2A">
            <w:pPr>
              <w:pStyle w:val="ListParagraph"/>
              <w:spacing w:before="40" w:after="40"/>
              <w:ind w:left="0"/>
              <w:contextualSpacing w:val="0"/>
              <w:rPr>
                <w:rFonts w:cs="Arial"/>
                <w:szCs w:val="20"/>
              </w:rPr>
            </w:pPr>
            <w:r w:rsidRPr="00B64D8E">
              <w:t>[T17]</w:t>
            </w:r>
          </w:p>
        </w:tc>
        <w:tc>
          <w:tcPr>
            <w:tcW w:w="1465" w:type="pct"/>
            <w:shd w:val="clear" w:color="auto" w:fill="auto"/>
            <w:tcMar>
              <w:left w:w="0" w:type="dxa"/>
              <w:right w:w="0" w:type="dxa"/>
            </w:tcMar>
          </w:tcPr>
          <w:p w14:paraId="0E2AE1C6" w14:textId="77777777" w:rsidR="001C3005" w:rsidRPr="00B64D8E" w:rsidRDefault="001C3005" w:rsidP="008D5A2A">
            <w:pPr>
              <w:spacing w:before="40" w:after="40"/>
              <w:jc w:val="left"/>
            </w:pPr>
            <w:r w:rsidRPr="00B64D8E">
              <w:t>CIE 015</w:t>
            </w:r>
          </w:p>
        </w:tc>
        <w:tc>
          <w:tcPr>
            <w:tcW w:w="3129" w:type="pct"/>
            <w:shd w:val="clear" w:color="auto" w:fill="auto"/>
            <w:tcMar>
              <w:left w:w="0" w:type="dxa"/>
              <w:right w:w="0" w:type="dxa"/>
            </w:tcMar>
          </w:tcPr>
          <w:p w14:paraId="1E2423D3" w14:textId="77777777" w:rsidR="001C3005" w:rsidRPr="00B64D8E" w:rsidRDefault="001C3005" w:rsidP="008D5A2A">
            <w:pPr>
              <w:spacing w:before="40" w:after="40"/>
            </w:pPr>
            <w:r w:rsidRPr="00B64D8E">
              <w:t>Colorimétrie, 4e édition [Colorimétrie]</w:t>
            </w:r>
          </w:p>
        </w:tc>
      </w:tr>
      <w:tr w:rsidR="001C3005" w:rsidRPr="00B64D8E" w14:paraId="7FE28105" w14:textId="77777777" w:rsidTr="008D5A2A">
        <w:tc>
          <w:tcPr>
            <w:tcW w:w="406" w:type="pct"/>
          </w:tcPr>
          <w:p w14:paraId="07FA95B6" w14:textId="77777777" w:rsidR="001C3005" w:rsidRPr="00B64D8E" w:rsidRDefault="001C3005" w:rsidP="008D5A2A">
            <w:pPr>
              <w:pStyle w:val="ListParagraph"/>
              <w:spacing w:before="40" w:after="40"/>
              <w:ind w:left="0"/>
              <w:contextualSpacing w:val="0"/>
            </w:pPr>
            <w:r w:rsidRPr="00B64D8E">
              <w:t>[T18]</w:t>
            </w:r>
          </w:p>
        </w:tc>
        <w:tc>
          <w:tcPr>
            <w:tcW w:w="1465" w:type="pct"/>
            <w:shd w:val="clear" w:color="auto" w:fill="auto"/>
            <w:tcMar>
              <w:left w:w="0" w:type="dxa"/>
              <w:right w:w="0" w:type="dxa"/>
            </w:tcMar>
          </w:tcPr>
          <w:p w14:paraId="334E0DB5" w14:textId="77777777" w:rsidR="001C3005" w:rsidRPr="00B64D8E" w:rsidRDefault="001C3005" w:rsidP="008D5A2A">
            <w:pPr>
              <w:spacing w:before="40" w:after="40"/>
              <w:jc w:val="left"/>
            </w:pPr>
            <w:r w:rsidRPr="00B64D8E">
              <w:t>CIE 061</w:t>
            </w:r>
          </w:p>
        </w:tc>
        <w:tc>
          <w:tcPr>
            <w:tcW w:w="3129" w:type="pct"/>
            <w:shd w:val="clear" w:color="auto" w:fill="auto"/>
            <w:tcMar>
              <w:left w:w="0" w:type="dxa"/>
              <w:right w:w="0" w:type="dxa"/>
            </w:tcMar>
          </w:tcPr>
          <w:p w14:paraId="5470A122" w14:textId="4F5A5152" w:rsidR="001C3005" w:rsidRPr="00B64D8E" w:rsidRDefault="001C3005" w:rsidP="003C2918">
            <w:pPr>
              <w:spacing w:before="40" w:after="40"/>
            </w:pPr>
            <w:r w:rsidRPr="00B64D8E">
              <w:t xml:space="preserve">Éclairage d’entrée du tunnel: A </w:t>
            </w:r>
            <w:proofErr w:type="spellStart"/>
            <w:r w:rsidRPr="00B64D8E">
              <w:t>survey</w:t>
            </w:r>
            <w:proofErr w:type="spellEnd"/>
            <w:r w:rsidRPr="00B64D8E">
              <w:t xml:space="preserve"> of </w:t>
            </w:r>
            <w:proofErr w:type="spellStart"/>
            <w:r w:rsidRPr="00B64D8E">
              <w:t>fundamentals</w:t>
            </w:r>
            <w:proofErr w:type="spellEnd"/>
            <w:r w:rsidRPr="00B64D8E">
              <w:t xml:space="preserve"> for </w:t>
            </w:r>
            <w:proofErr w:type="spellStart"/>
            <w:r w:rsidRPr="00B64D8E">
              <w:t>determining</w:t>
            </w:r>
            <w:proofErr w:type="spellEnd"/>
            <w:r w:rsidRPr="00B64D8E">
              <w:t xml:space="preserve"> the luminance in the </w:t>
            </w:r>
            <w:proofErr w:type="spellStart"/>
            <w:r w:rsidRPr="00B64D8E">
              <w:t>threshold</w:t>
            </w:r>
            <w:proofErr w:type="spellEnd"/>
            <w:r w:rsidRPr="00B64D8E">
              <w:t xml:space="preserve"> zone, [Éclairage d’entrée du tunnel: Aperçu des principes de base pour déterminer la luminosité du seuil]</w:t>
            </w:r>
          </w:p>
        </w:tc>
      </w:tr>
      <w:tr w:rsidR="001C3005" w:rsidRPr="00B64D8E" w14:paraId="63160685" w14:textId="77777777" w:rsidTr="008D5A2A">
        <w:tc>
          <w:tcPr>
            <w:tcW w:w="406" w:type="pct"/>
          </w:tcPr>
          <w:p w14:paraId="2F7C9DB2" w14:textId="77777777" w:rsidR="001C3005" w:rsidRPr="00B64D8E" w:rsidRDefault="001C3005" w:rsidP="008D5A2A">
            <w:pPr>
              <w:pStyle w:val="ListParagraph"/>
              <w:spacing w:before="40" w:after="40"/>
              <w:ind w:left="0"/>
              <w:contextualSpacing w:val="0"/>
            </w:pPr>
            <w:r w:rsidRPr="00B64D8E">
              <w:t>[T19]</w:t>
            </w:r>
          </w:p>
        </w:tc>
        <w:tc>
          <w:tcPr>
            <w:tcW w:w="1465" w:type="pct"/>
            <w:shd w:val="clear" w:color="auto" w:fill="auto"/>
            <w:tcMar>
              <w:left w:w="0" w:type="dxa"/>
              <w:right w:w="0" w:type="dxa"/>
            </w:tcMar>
          </w:tcPr>
          <w:p w14:paraId="5ABA7953" w14:textId="77777777" w:rsidR="001C3005" w:rsidRPr="00B64D8E" w:rsidRDefault="001C3005" w:rsidP="008D5A2A">
            <w:pPr>
              <w:spacing w:before="40" w:after="40"/>
              <w:jc w:val="left"/>
            </w:pPr>
            <w:r w:rsidRPr="00B64D8E">
              <w:t>CIE 066</w:t>
            </w:r>
          </w:p>
        </w:tc>
        <w:tc>
          <w:tcPr>
            <w:tcW w:w="3129" w:type="pct"/>
            <w:shd w:val="clear" w:color="auto" w:fill="auto"/>
            <w:tcMar>
              <w:left w:w="0" w:type="dxa"/>
              <w:right w:w="0" w:type="dxa"/>
            </w:tcMar>
          </w:tcPr>
          <w:p w14:paraId="3ECD3FD1" w14:textId="77777777" w:rsidR="001C3005" w:rsidRPr="00B64D8E" w:rsidRDefault="001C3005" w:rsidP="008D5A2A">
            <w:pPr>
              <w:spacing w:before="40" w:after="40"/>
            </w:pPr>
            <w:r w:rsidRPr="00B64D8E">
              <w:t xml:space="preserve">Road surfaces and </w:t>
            </w:r>
            <w:proofErr w:type="spellStart"/>
            <w:r w:rsidRPr="00B64D8E">
              <w:t>lighting</w:t>
            </w:r>
            <w:proofErr w:type="spellEnd"/>
            <w:r w:rsidRPr="00B64D8E">
              <w:t>, [Revêtement routier et éclairage]</w:t>
            </w:r>
          </w:p>
        </w:tc>
      </w:tr>
      <w:tr w:rsidR="001C3005" w:rsidRPr="00B64D8E" w14:paraId="26AAAE20" w14:textId="77777777" w:rsidTr="008D5A2A">
        <w:tc>
          <w:tcPr>
            <w:tcW w:w="406" w:type="pct"/>
          </w:tcPr>
          <w:p w14:paraId="5F051519" w14:textId="77777777" w:rsidR="001C3005" w:rsidRPr="00B64D8E" w:rsidRDefault="001C3005" w:rsidP="008D5A2A">
            <w:pPr>
              <w:pStyle w:val="ListParagraph"/>
              <w:spacing w:before="40" w:after="40"/>
              <w:ind w:left="0"/>
              <w:contextualSpacing w:val="0"/>
            </w:pPr>
            <w:r w:rsidRPr="00B64D8E">
              <w:t>[T20]</w:t>
            </w:r>
          </w:p>
        </w:tc>
        <w:tc>
          <w:tcPr>
            <w:tcW w:w="1465" w:type="pct"/>
            <w:shd w:val="clear" w:color="auto" w:fill="auto"/>
            <w:tcMar>
              <w:left w:w="0" w:type="dxa"/>
              <w:right w:w="0" w:type="dxa"/>
            </w:tcMar>
          </w:tcPr>
          <w:p w14:paraId="610758CA" w14:textId="77777777" w:rsidR="001C3005" w:rsidRPr="00B64D8E" w:rsidRDefault="001C3005" w:rsidP="008D5A2A">
            <w:pPr>
              <w:spacing w:before="40" w:after="40"/>
              <w:jc w:val="left"/>
            </w:pPr>
            <w:r w:rsidRPr="00B64D8E">
              <w:t>CIE 088:2004</w:t>
            </w:r>
          </w:p>
        </w:tc>
        <w:tc>
          <w:tcPr>
            <w:tcW w:w="3129" w:type="pct"/>
            <w:shd w:val="clear" w:color="auto" w:fill="auto"/>
            <w:tcMar>
              <w:left w:w="0" w:type="dxa"/>
              <w:right w:w="0" w:type="dxa"/>
            </w:tcMar>
          </w:tcPr>
          <w:p w14:paraId="71E62F1F" w14:textId="77777777" w:rsidR="001C3005" w:rsidRPr="00B64D8E" w:rsidRDefault="001C3005" w:rsidP="008D5A2A">
            <w:pPr>
              <w:spacing w:before="40" w:after="40"/>
            </w:pPr>
            <w:r w:rsidRPr="00B64D8E">
              <w:t xml:space="preserve">Guide for the </w:t>
            </w:r>
            <w:proofErr w:type="spellStart"/>
            <w:r w:rsidRPr="00B64D8E">
              <w:t>lighting</w:t>
            </w:r>
            <w:proofErr w:type="spellEnd"/>
            <w:r w:rsidRPr="00B64D8E">
              <w:t xml:space="preserve"> of road tunnels and </w:t>
            </w:r>
            <w:proofErr w:type="spellStart"/>
            <w:r w:rsidRPr="00B64D8E">
              <w:t>underpasses</w:t>
            </w:r>
            <w:proofErr w:type="spellEnd"/>
            <w:r w:rsidRPr="00B64D8E">
              <w:t xml:space="preserve">, 2e </w:t>
            </w:r>
            <w:proofErr w:type="spellStart"/>
            <w:proofErr w:type="gramStart"/>
            <w:r w:rsidRPr="00B64D8E">
              <w:t>ed</w:t>
            </w:r>
            <w:proofErr w:type="spellEnd"/>
            <w:r w:rsidRPr="00B64D8E">
              <w:t>.,</w:t>
            </w:r>
            <w:proofErr w:type="gramEnd"/>
            <w:r w:rsidRPr="00B64D8E">
              <w:t xml:space="preserve"> [Guide pour l’éclairage des tunnels et des passages souterrains]</w:t>
            </w:r>
          </w:p>
        </w:tc>
      </w:tr>
      <w:tr w:rsidR="001C3005" w:rsidRPr="00B64D8E" w14:paraId="44E50022" w14:textId="77777777" w:rsidTr="008D5A2A">
        <w:tc>
          <w:tcPr>
            <w:tcW w:w="406" w:type="pct"/>
          </w:tcPr>
          <w:p w14:paraId="7CE6D0D2" w14:textId="77777777" w:rsidR="001C3005" w:rsidRPr="00B64D8E" w:rsidRDefault="001C3005" w:rsidP="008D5A2A">
            <w:pPr>
              <w:pStyle w:val="ListParagraph"/>
              <w:spacing w:before="40" w:after="40"/>
              <w:ind w:left="0"/>
              <w:contextualSpacing w:val="0"/>
              <w:rPr>
                <w:rFonts w:cs="Arial"/>
                <w:szCs w:val="20"/>
              </w:rPr>
            </w:pPr>
            <w:r w:rsidRPr="00B64D8E">
              <w:t>[T21]</w:t>
            </w:r>
          </w:p>
        </w:tc>
        <w:tc>
          <w:tcPr>
            <w:tcW w:w="1465" w:type="pct"/>
            <w:shd w:val="clear" w:color="auto" w:fill="auto"/>
            <w:tcMar>
              <w:left w:w="0" w:type="dxa"/>
              <w:right w:w="0" w:type="dxa"/>
            </w:tcMar>
          </w:tcPr>
          <w:p w14:paraId="3DE60844" w14:textId="77777777" w:rsidR="001C3005" w:rsidRPr="00B64D8E" w:rsidRDefault="001C3005" w:rsidP="008D5A2A">
            <w:pPr>
              <w:spacing w:before="40" w:after="40"/>
              <w:jc w:val="left"/>
              <w:rPr>
                <w:rFonts w:cs="Arial"/>
                <w:szCs w:val="20"/>
              </w:rPr>
            </w:pPr>
            <w:r w:rsidRPr="00B64D8E">
              <w:t>CIE 97</w:t>
            </w:r>
          </w:p>
        </w:tc>
        <w:tc>
          <w:tcPr>
            <w:tcW w:w="3129" w:type="pct"/>
            <w:shd w:val="clear" w:color="auto" w:fill="auto"/>
            <w:tcMar>
              <w:left w:w="0" w:type="dxa"/>
              <w:right w:w="0" w:type="dxa"/>
            </w:tcMar>
          </w:tcPr>
          <w:p w14:paraId="3CD7FBD5" w14:textId="77777777" w:rsidR="001C3005" w:rsidRPr="00B64D8E" w:rsidRDefault="001C3005" w:rsidP="008D5A2A">
            <w:pPr>
              <w:spacing w:before="40" w:after="40"/>
            </w:pPr>
            <w:r w:rsidRPr="00B64D8E">
              <w:t xml:space="preserve">Guide on the maintenance of indoor </w:t>
            </w:r>
            <w:proofErr w:type="spellStart"/>
            <w:r w:rsidRPr="00B64D8E">
              <w:t>electric</w:t>
            </w:r>
            <w:proofErr w:type="spellEnd"/>
            <w:r w:rsidRPr="00B64D8E">
              <w:t xml:space="preserve"> </w:t>
            </w:r>
            <w:proofErr w:type="spellStart"/>
            <w:r w:rsidRPr="00B64D8E">
              <w:t>lighting</w:t>
            </w:r>
            <w:proofErr w:type="spellEnd"/>
            <w:r w:rsidRPr="00B64D8E">
              <w:t xml:space="preserve"> </w:t>
            </w:r>
            <w:proofErr w:type="spellStart"/>
            <w:r w:rsidRPr="00B64D8E">
              <w:t>systems</w:t>
            </w:r>
            <w:proofErr w:type="spellEnd"/>
            <w:r w:rsidRPr="00B64D8E">
              <w:t xml:space="preserve">, 2e </w:t>
            </w:r>
            <w:proofErr w:type="spellStart"/>
            <w:proofErr w:type="gramStart"/>
            <w:r w:rsidRPr="00B64D8E">
              <w:t>ed</w:t>
            </w:r>
            <w:proofErr w:type="spellEnd"/>
            <w:r w:rsidRPr="00B64D8E">
              <w:t>.,</w:t>
            </w:r>
            <w:proofErr w:type="gramEnd"/>
            <w:r w:rsidRPr="00B64D8E">
              <w:t xml:space="preserve"> [Instructions pour la maintenance des systèmes d’éclairage intérieur]</w:t>
            </w:r>
          </w:p>
        </w:tc>
      </w:tr>
      <w:tr w:rsidR="001C3005" w:rsidRPr="00394FED" w14:paraId="7E67FC15" w14:textId="77777777" w:rsidTr="008D5A2A">
        <w:tc>
          <w:tcPr>
            <w:tcW w:w="406" w:type="pct"/>
          </w:tcPr>
          <w:p w14:paraId="2042E574" w14:textId="77777777" w:rsidR="001C3005" w:rsidRPr="00B64D8E" w:rsidRDefault="001C3005" w:rsidP="008D5A2A">
            <w:pPr>
              <w:pStyle w:val="ListParagraph"/>
              <w:spacing w:before="40" w:after="40"/>
              <w:ind w:left="0"/>
              <w:contextualSpacing w:val="0"/>
            </w:pPr>
            <w:r w:rsidRPr="00B64D8E">
              <w:t>[T22]</w:t>
            </w:r>
          </w:p>
        </w:tc>
        <w:tc>
          <w:tcPr>
            <w:tcW w:w="1465" w:type="pct"/>
            <w:shd w:val="clear" w:color="auto" w:fill="auto"/>
            <w:tcMar>
              <w:left w:w="0" w:type="dxa"/>
              <w:right w:w="0" w:type="dxa"/>
            </w:tcMar>
          </w:tcPr>
          <w:p w14:paraId="41696975" w14:textId="77777777" w:rsidR="001C3005" w:rsidRPr="00B64D8E" w:rsidRDefault="001C3005" w:rsidP="008D5A2A">
            <w:pPr>
              <w:spacing w:before="40" w:after="40"/>
              <w:jc w:val="left"/>
            </w:pPr>
            <w:r w:rsidRPr="00B64D8E">
              <w:t>CIE 140</w:t>
            </w:r>
          </w:p>
        </w:tc>
        <w:tc>
          <w:tcPr>
            <w:tcW w:w="3129" w:type="pct"/>
            <w:shd w:val="clear" w:color="auto" w:fill="auto"/>
            <w:tcMar>
              <w:left w:w="0" w:type="dxa"/>
              <w:right w:w="0" w:type="dxa"/>
            </w:tcMar>
          </w:tcPr>
          <w:p w14:paraId="03FF90F0" w14:textId="77777777" w:rsidR="001C3005" w:rsidRPr="00B64D8E" w:rsidRDefault="001C3005" w:rsidP="008D5A2A">
            <w:pPr>
              <w:spacing w:before="40" w:after="40"/>
              <w:rPr>
                <w:lang w:val="en-US"/>
              </w:rPr>
            </w:pPr>
            <w:r w:rsidRPr="00B64D8E">
              <w:rPr>
                <w:lang w:val="en-US"/>
              </w:rPr>
              <w:t>Road Lighting Calculations, 2e addition, [</w:t>
            </w:r>
            <w:proofErr w:type="spellStart"/>
            <w:r w:rsidRPr="00B64D8E">
              <w:rPr>
                <w:lang w:val="en-US"/>
              </w:rPr>
              <w:t>Calcul</w:t>
            </w:r>
            <w:proofErr w:type="spellEnd"/>
            <w:r w:rsidRPr="00B64D8E">
              <w:rPr>
                <w:lang w:val="en-US"/>
              </w:rPr>
              <w:t xml:space="preserve"> </w:t>
            </w:r>
            <w:proofErr w:type="spellStart"/>
            <w:r w:rsidRPr="00B64D8E">
              <w:rPr>
                <w:lang w:val="en-US"/>
              </w:rPr>
              <w:t>d’éclairage</w:t>
            </w:r>
            <w:proofErr w:type="spellEnd"/>
            <w:r w:rsidRPr="00B64D8E">
              <w:rPr>
                <w:lang w:val="en-US"/>
              </w:rPr>
              <w:t xml:space="preserve"> public]</w:t>
            </w:r>
          </w:p>
        </w:tc>
      </w:tr>
      <w:tr w:rsidR="001C3005" w:rsidRPr="00B64D8E" w14:paraId="2F8B9F43" w14:textId="77777777" w:rsidTr="008D5A2A">
        <w:tc>
          <w:tcPr>
            <w:tcW w:w="406" w:type="pct"/>
          </w:tcPr>
          <w:p w14:paraId="763EBAF8" w14:textId="77777777" w:rsidR="001C3005" w:rsidRPr="00B64D8E" w:rsidRDefault="001C3005" w:rsidP="008D5A2A">
            <w:pPr>
              <w:pStyle w:val="ListParagraph"/>
              <w:spacing w:before="40" w:after="40"/>
              <w:ind w:left="0"/>
              <w:contextualSpacing w:val="0"/>
              <w:rPr>
                <w:rFonts w:cs="Arial"/>
                <w:szCs w:val="20"/>
              </w:rPr>
            </w:pPr>
            <w:r w:rsidRPr="00B64D8E">
              <w:t>[T23]</w:t>
            </w:r>
          </w:p>
        </w:tc>
        <w:tc>
          <w:tcPr>
            <w:tcW w:w="1465" w:type="pct"/>
            <w:shd w:val="clear" w:color="auto" w:fill="auto"/>
            <w:tcMar>
              <w:left w:w="0" w:type="dxa"/>
              <w:right w:w="0" w:type="dxa"/>
            </w:tcMar>
          </w:tcPr>
          <w:p w14:paraId="5F97BA59" w14:textId="77777777" w:rsidR="001C3005" w:rsidRPr="00B64D8E" w:rsidRDefault="001C3005" w:rsidP="008D5A2A">
            <w:pPr>
              <w:spacing w:before="40" w:after="40"/>
              <w:jc w:val="left"/>
              <w:rPr>
                <w:rFonts w:cs="Arial"/>
                <w:szCs w:val="20"/>
              </w:rPr>
            </w:pPr>
            <w:r w:rsidRPr="00B64D8E">
              <w:t>CIE 154</w:t>
            </w:r>
          </w:p>
        </w:tc>
        <w:tc>
          <w:tcPr>
            <w:tcW w:w="3129" w:type="pct"/>
            <w:shd w:val="clear" w:color="auto" w:fill="auto"/>
            <w:tcMar>
              <w:left w:w="0" w:type="dxa"/>
              <w:right w:w="0" w:type="dxa"/>
            </w:tcMar>
          </w:tcPr>
          <w:p w14:paraId="5AD4C4B8" w14:textId="77777777" w:rsidR="001C3005" w:rsidRPr="00B64D8E" w:rsidRDefault="001C3005" w:rsidP="008D5A2A">
            <w:pPr>
              <w:spacing w:before="40" w:after="40"/>
            </w:pPr>
            <w:r w:rsidRPr="00B64D8E">
              <w:t xml:space="preserve">The maintenance of </w:t>
            </w:r>
            <w:proofErr w:type="spellStart"/>
            <w:r w:rsidRPr="00B64D8E">
              <w:t>outdoor</w:t>
            </w:r>
            <w:proofErr w:type="spellEnd"/>
            <w:r w:rsidRPr="00B64D8E">
              <w:t xml:space="preserve"> </w:t>
            </w:r>
            <w:proofErr w:type="spellStart"/>
            <w:r w:rsidRPr="00B64D8E">
              <w:t>lighting</w:t>
            </w:r>
            <w:proofErr w:type="spellEnd"/>
            <w:r w:rsidRPr="00B64D8E">
              <w:t xml:space="preserve"> </w:t>
            </w:r>
            <w:proofErr w:type="spellStart"/>
            <w:r w:rsidRPr="00B64D8E">
              <w:t>systems</w:t>
            </w:r>
            <w:proofErr w:type="spellEnd"/>
            <w:r w:rsidRPr="00B64D8E">
              <w:t>, [Entretien des systèmes d’éclairage extérieur]</w:t>
            </w:r>
          </w:p>
        </w:tc>
      </w:tr>
      <w:tr w:rsidR="001C3005" w:rsidRPr="00B64D8E" w14:paraId="7668EA8E" w14:textId="77777777" w:rsidTr="008D5A2A">
        <w:tc>
          <w:tcPr>
            <w:tcW w:w="406" w:type="pct"/>
          </w:tcPr>
          <w:p w14:paraId="1A698DB5" w14:textId="77777777" w:rsidR="001C3005" w:rsidRPr="00B64D8E" w:rsidRDefault="001C3005" w:rsidP="008D5A2A">
            <w:pPr>
              <w:pStyle w:val="ListParagraph"/>
              <w:spacing w:before="40" w:after="40"/>
              <w:ind w:left="0"/>
              <w:contextualSpacing w:val="0"/>
            </w:pPr>
            <w:r w:rsidRPr="00B64D8E">
              <w:t>[T24]</w:t>
            </w:r>
          </w:p>
        </w:tc>
        <w:tc>
          <w:tcPr>
            <w:tcW w:w="1465" w:type="pct"/>
            <w:shd w:val="clear" w:color="auto" w:fill="auto"/>
            <w:tcMar>
              <w:left w:w="0" w:type="dxa"/>
              <w:right w:w="0" w:type="dxa"/>
            </w:tcMar>
          </w:tcPr>
          <w:p w14:paraId="5E6E0D5A" w14:textId="77777777" w:rsidR="001C3005" w:rsidRPr="00B64D8E" w:rsidRDefault="001C3005" w:rsidP="008D5A2A">
            <w:pPr>
              <w:spacing w:before="40" w:after="40"/>
              <w:jc w:val="left"/>
            </w:pPr>
            <w:r w:rsidRPr="00B64D8E">
              <w:t>CIE 189</w:t>
            </w:r>
          </w:p>
        </w:tc>
        <w:tc>
          <w:tcPr>
            <w:tcW w:w="3129" w:type="pct"/>
            <w:shd w:val="clear" w:color="auto" w:fill="auto"/>
            <w:tcMar>
              <w:left w:w="0" w:type="dxa"/>
              <w:right w:w="0" w:type="dxa"/>
            </w:tcMar>
          </w:tcPr>
          <w:p w14:paraId="3F03232A" w14:textId="77777777" w:rsidR="001C3005" w:rsidRPr="00B64D8E" w:rsidRDefault="001C3005" w:rsidP="008D5A2A">
            <w:pPr>
              <w:spacing w:before="40" w:after="40"/>
            </w:pPr>
            <w:proofErr w:type="spellStart"/>
            <w:r w:rsidRPr="00B64D8E">
              <w:t>Calculation</w:t>
            </w:r>
            <w:proofErr w:type="spellEnd"/>
            <w:r w:rsidRPr="00B64D8E">
              <w:t xml:space="preserve"> of tunnel </w:t>
            </w:r>
            <w:proofErr w:type="spellStart"/>
            <w:r w:rsidRPr="00B64D8E">
              <w:t>lighting</w:t>
            </w:r>
            <w:proofErr w:type="spellEnd"/>
            <w:r w:rsidRPr="00B64D8E">
              <w:t xml:space="preserve"> </w:t>
            </w:r>
            <w:proofErr w:type="spellStart"/>
            <w:r w:rsidRPr="00B64D8E">
              <w:t>quality</w:t>
            </w:r>
            <w:proofErr w:type="spellEnd"/>
            <w:r w:rsidRPr="00B64D8E">
              <w:t xml:space="preserve"> </w:t>
            </w:r>
            <w:proofErr w:type="spellStart"/>
            <w:r w:rsidRPr="00B64D8E">
              <w:t>criteria</w:t>
            </w:r>
            <w:proofErr w:type="spellEnd"/>
            <w:r w:rsidRPr="00B64D8E">
              <w:t>, [Calcul des critères de qualité d’éclairage du tunnel],</w:t>
            </w:r>
          </w:p>
        </w:tc>
      </w:tr>
      <w:tr w:rsidR="001C3005" w:rsidRPr="00B64D8E" w14:paraId="51A6D637" w14:textId="77777777" w:rsidTr="008D5A2A">
        <w:tc>
          <w:tcPr>
            <w:tcW w:w="406" w:type="pct"/>
          </w:tcPr>
          <w:p w14:paraId="31FB43CC" w14:textId="77777777" w:rsidR="001C3005" w:rsidRPr="00B64D8E" w:rsidRDefault="001C3005" w:rsidP="008D5A2A">
            <w:pPr>
              <w:pStyle w:val="ListParagraph"/>
              <w:spacing w:before="40" w:after="40"/>
              <w:ind w:left="0"/>
              <w:contextualSpacing w:val="0"/>
            </w:pPr>
            <w:r w:rsidRPr="00B64D8E">
              <w:t>[T25]</w:t>
            </w:r>
          </w:p>
        </w:tc>
        <w:tc>
          <w:tcPr>
            <w:tcW w:w="1465" w:type="pct"/>
            <w:shd w:val="clear" w:color="auto" w:fill="auto"/>
            <w:tcMar>
              <w:left w:w="0" w:type="dxa"/>
              <w:right w:w="0" w:type="dxa"/>
            </w:tcMar>
          </w:tcPr>
          <w:p w14:paraId="0F64A67B" w14:textId="77777777" w:rsidR="001C3005" w:rsidRPr="00B64D8E" w:rsidRDefault="001C3005" w:rsidP="008D5A2A">
            <w:pPr>
              <w:spacing w:before="40" w:after="40"/>
              <w:jc w:val="left"/>
            </w:pPr>
            <w:r w:rsidRPr="00B64D8E">
              <w:t>CIE 193</w:t>
            </w:r>
          </w:p>
        </w:tc>
        <w:tc>
          <w:tcPr>
            <w:tcW w:w="3129" w:type="pct"/>
            <w:shd w:val="clear" w:color="auto" w:fill="auto"/>
            <w:tcMar>
              <w:left w:w="0" w:type="dxa"/>
              <w:right w:w="0" w:type="dxa"/>
            </w:tcMar>
          </w:tcPr>
          <w:p w14:paraId="23536718" w14:textId="77777777" w:rsidR="001C3005" w:rsidRPr="00B64D8E" w:rsidRDefault="001C3005" w:rsidP="008D5A2A">
            <w:pPr>
              <w:spacing w:before="40" w:after="40"/>
            </w:pPr>
            <w:r w:rsidRPr="00B64D8E">
              <w:t xml:space="preserve">Emergency </w:t>
            </w:r>
            <w:proofErr w:type="spellStart"/>
            <w:r w:rsidRPr="00B64D8E">
              <w:t>Lighting</w:t>
            </w:r>
            <w:proofErr w:type="spellEnd"/>
            <w:r w:rsidRPr="00B64D8E">
              <w:t xml:space="preserve"> in Road Tunnels, [Éclairage de secours dans les tunnels routiers]</w:t>
            </w:r>
          </w:p>
        </w:tc>
      </w:tr>
      <w:tr w:rsidR="001C3005" w:rsidRPr="00B64D8E" w14:paraId="44814748" w14:textId="77777777" w:rsidTr="008D5A2A">
        <w:tc>
          <w:tcPr>
            <w:tcW w:w="406" w:type="pct"/>
          </w:tcPr>
          <w:p w14:paraId="0874D54C" w14:textId="77777777" w:rsidR="001C3005" w:rsidRPr="00B64D8E" w:rsidRDefault="001C3005" w:rsidP="008D5A2A">
            <w:pPr>
              <w:pStyle w:val="ListParagraph"/>
              <w:spacing w:before="40" w:after="40"/>
              <w:ind w:left="0"/>
              <w:contextualSpacing w:val="0"/>
            </w:pPr>
            <w:r w:rsidRPr="00B64D8E">
              <w:t>[T26]</w:t>
            </w:r>
          </w:p>
        </w:tc>
        <w:tc>
          <w:tcPr>
            <w:tcW w:w="1465" w:type="pct"/>
            <w:shd w:val="clear" w:color="auto" w:fill="auto"/>
            <w:tcMar>
              <w:left w:w="0" w:type="dxa"/>
              <w:right w:w="0" w:type="dxa"/>
            </w:tcMar>
          </w:tcPr>
          <w:p w14:paraId="05278BDF" w14:textId="77777777" w:rsidR="001C3005" w:rsidRPr="00B64D8E" w:rsidRDefault="001C3005" w:rsidP="008D5A2A">
            <w:pPr>
              <w:spacing w:before="40" w:after="40"/>
              <w:jc w:val="left"/>
            </w:pPr>
            <w:r w:rsidRPr="00B64D8E">
              <w:t>CIE 194: 2011</w:t>
            </w:r>
          </w:p>
        </w:tc>
        <w:tc>
          <w:tcPr>
            <w:tcW w:w="3129" w:type="pct"/>
            <w:shd w:val="clear" w:color="auto" w:fill="auto"/>
            <w:tcMar>
              <w:left w:w="0" w:type="dxa"/>
              <w:right w:w="0" w:type="dxa"/>
            </w:tcMar>
          </w:tcPr>
          <w:p w14:paraId="592D9385" w14:textId="7D7E83C9" w:rsidR="001C3005" w:rsidRPr="00B64D8E" w:rsidRDefault="001C3005" w:rsidP="008D5A2A">
            <w:pPr>
              <w:spacing w:before="40" w:after="40"/>
            </w:pPr>
            <w:r w:rsidRPr="00B64D8E">
              <w:t xml:space="preserve">On Site </w:t>
            </w:r>
            <w:proofErr w:type="spellStart"/>
            <w:r w:rsidRPr="00B64D8E">
              <w:t>Measurement</w:t>
            </w:r>
            <w:proofErr w:type="spellEnd"/>
            <w:r w:rsidRPr="00B64D8E">
              <w:t xml:space="preserve"> of the </w:t>
            </w:r>
            <w:proofErr w:type="spellStart"/>
            <w:r w:rsidRPr="00B64D8E">
              <w:t>Photometric</w:t>
            </w:r>
            <w:proofErr w:type="spellEnd"/>
            <w:r w:rsidRPr="00B64D8E">
              <w:t xml:space="preserve"> </w:t>
            </w:r>
            <w:proofErr w:type="spellStart"/>
            <w:r w:rsidRPr="00B64D8E">
              <w:t>Properties</w:t>
            </w:r>
            <w:proofErr w:type="spellEnd"/>
            <w:r w:rsidRPr="00B64D8E">
              <w:t xml:space="preserve"> of Road and Tunnel </w:t>
            </w:r>
            <w:proofErr w:type="spellStart"/>
            <w:r w:rsidRPr="00B64D8E">
              <w:t>Lighting</w:t>
            </w:r>
            <w:proofErr w:type="spellEnd"/>
            <w:r w:rsidRPr="00B64D8E">
              <w:t>, [Mesure sur site des propriétés photométriques des routes et des tunnels]</w:t>
            </w:r>
          </w:p>
        </w:tc>
      </w:tr>
      <w:tr w:rsidR="001C3005" w:rsidRPr="00B64D8E" w14:paraId="6D6624FB" w14:textId="77777777" w:rsidTr="008D5A2A">
        <w:tc>
          <w:tcPr>
            <w:tcW w:w="406" w:type="pct"/>
          </w:tcPr>
          <w:p w14:paraId="2E987990" w14:textId="77777777" w:rsidR="001C3005" w:rsidRPr="00B64D8E" w:rsidRDefault="001C3005" w:rsidP="008D5A2A">
            <w:pPr>
              <w:pStyle w:val="ListParagraph"/>
              <w:spacing w:before="40" w:after="40"/>
              <w:ind w:left="0"/>
              <w:contextualSpacing w:val="0"/>
              <w:rPr>
                <w:rFonts w:cs="Arial"/>
                <w:szCs w:val="20"/>
              </w:rPr>
            </w:pPr>
            <w:r w:rsidRPr="00B64D8E">
              <w:t>[T27]</w:t>
            </w:r>
          </w:p>
        </w:tc>
        <w:tc>
          <w:tcPr>
            <w:tcW w:w="1465" w:type="pct"/>
            <w:shd w:val="clear" w:color="auto" w:fill="auto"/>
            <w:tcMar>
              <w:left w:w="0" w:type="dxa"/>
              <w:right w:w="0" w:type="dxa"/>
            </w:tcMar>
          </w:tcPr>
          <w:p w14:paraId="2A7C4C13" w14:textId="77777777" w:rsidR="001C3005" w:rsidRPr="00B64D8E" w:rsidRDefault="001C3005" w:rsidP="008D5A2A">
            <w:pPr>
              <w:spacing w:before="40" w:after="40"/>
              <w:jc w:val="left"/>
              <w:rPr>
                <w:rFonts w:cs="Arial"/>
                <w:szCs w:val="20"/>
              </w:rPr>
            </w:pPr>
            <w:r w:rsidRPr="00B64D8E">
              <w:t>CIE S 004/E:2001</w:t>
            </w:r>
          </w:p>
        </w:tc>
        <w:tc>
          <w:tcPr>
            <w:tcW w:w="3129" w:type="pct"/>
            <w:shd w:val="clear" w:color="auto" w:fill="auto"/>
            <w:tcMar>
              <w:left w:w="0" w:type="dxa"/>
              <w:right w:w="0" w:type="dxa"/>
            </w:tcMar>
          </w:tcPr>
          <w:p w14:paraId="1713CB2C" w14:textId="78E055D2" w:rsidR="00E57D3B" w:rsidRPr="00B64D8E" w:rsidRDefault="001C3005" w:rsidP="008D5A2A">
            <w:pPr>
              <w:spacing w:before="40" w:after="40"/>
            </w:pPr>
            <w:proofErr w:type="spellStart"/>
            <w:r w:rsidRPr="00B64D8E">
              <w:t>Colours</w:t>
            </w:r>
            <w:proofErr w:type="spellEnd"/>
            <w:r w:rsidRPr="00B64D8E">
              <w:t xml:space="preserve"> of light </w:t>
            </w:r>
            <w:proofErr w:type="spellStart"/>
            <w:r w:rsidRPr="00B64D8E">
              <w:t>signals</w:t>
            </w:r>
            <w:proofErr w:type="spellEnd"/>
            <w:r w:rsidRPr="00B64D8E">
              <w:t>, [Couleurs des signaux lumineux]</w:t>
            </w:r>
          </w:p>
        </w:tc>
      </w:tr>
      <w:tr w:rsidR="0057360C" w:rsidRPr="00B64D8E" w14:paraId="4791496C" w14:textId="77777777" w:rsidTr="008D5A2A">
        <w:tc>
          <w:tcPr>
            <w:tcW w:w="406" w:type="pct"/>
          </w:tcPr>
          <w:p w14:paraId="02A5B4C3" w14:textId="77777777" w:rsidR="0057360C" w:rsidRPr="00B64D8E" w:rsidRDefault="0057360C" w:rsidP="008D5A2A">
            <w:pPr>
              <w:pStyle w:val="ListParagraph"/>
              <w:spacing w:before="40" w:after="40"/>
              <w:ind w:left="0"/>
              <w:contextualSpacing w:val="0"/>
              <w:rPr>
                <w:rFonts w:cs="Arial"/>
                <w:szCs w:val="20"/>
              </w:rPr>
            </w:pPr>
            <w:r w:rsidRPr="00B64D8E">
              <w:t>[T28]</w:t>
            </w:r>
          </w:p>
        </w:tc>
        <w:tc>
          <w:tcPr>
            <w:tcW w:w="1465" w:type="pct"/>
            <w:shd w:val="clear" w:color="auto" w:fill="auto"/>
            <w:tcMar>
              <w:left w:w="0" w:type="dxa"/>
              <w:right w:w="0" w:type="dxa"/>
            </w:tcMar>
          </w:tcPr>
          <w:p w14:paraId="2A144ED2" w14:textId="77777777" w:rsidR="0057360C" w:rsidRPr="00B64D8E" w:rsidRDefault="0057360C" w:rsidP="008D5A2A">
            <w:pPr>
              <w:spacing w:before="40" w:after="40"/>
              <w:jc w:val="left"/>
              <w:rPr>
                <w:rFonts w:cs="Arial"/>
                <w:szCs w:val="20"/>
              </w:rPr>
            </w:pPr>
            <w:r w:rsidRPr="00B64D8E">
              <w:t xml:space="preserve">CIE </w:t>
            </w:r>
            <w:proofErr w:type="gramStart"/>
            <w:r w:rsidRPr="00B64D8E">
              <w:t>DIS</w:t>
            </w:r>
            <w:proofErr w:type="gramEnd"/>
            <w:r w:rsidRPr="00B64D8E">
              <w:t> 024/E:2013</w:t>
            </w:r>
          </w:p>
        </w:tc>
        <w:tc>
          <w:tcPr>
            <w:tcW w:w="3129" w:type="pct"/>
            <w:shd w:val="clear" w:color="auto" w:fill="auto"/>
            <w:tcMar>
              <w:left w:w="0" w:type="dxa"/>
              <w:right w:w="0" w:type="dxa"/>
            </w:tcMar>
          </w:tcPr>
          <w:p w14:paraId="43023AA9" w14:textId="4508ACF7" w:rsidR="0057360C" w:rsidRPr="00B64D8E" w:rsidRDefault="0057360C" w:rsidP="008D5A2A">
            <w:pPr>
              <w:spacing w:before="40" w:after="40"/>
            </w:pPr>
            <w:r w:rsidRPr="00B64D8E">
              <w:t xml:space="preserve">Light </w:t>
            </w:r>
            <w:proofErr w:type="spellStart"/>
            <w:r w:rsidRPr="00B64D8E">
              <w:t>Emitting</w:t>
            </w:r>
            <w:proofErr w:type="spellEnd"/>
            <w:r w:rsidRPr="00B64D8E">
              <w:t xml:space="preserve"> Diodes (</w:t>
            </w:r>
            <w:proofErr w:type="spellStart"/>
            <w:r w:rsidRPr="00B64D8E">
              <w:t>LEDs</w:t>
            </w:r>
            <w:proofErr w:type="spellEnd"/>
            <w:r w:rsidRPr="00B64D8E">
              <w:t xml:space="preserve">) and LED </w:t>
            </w:r>
            <w:proofErr w:type="spellStart"/>
            <w:r w:rsidRPr="00B64D8E">
              <w:t>Assemblies</w:t>
            </w:r>
            <w:proofErr w:type="spellEnd"/>
            <w:r w:rsidRPr="00B64D8E">
              <w:t xml:space="preserve"> – </w:t>
            </w:r>
            <w:proofErr w:type="spellStart"/>
            <w:r w:rsidRPr="00B64D8E">
              <w:t>Terms</w:t>
            </w:r>
            <w:proofErr w:type="spellEnd"/>
            <w:r w:rsidRPr="00B64D8E">
              <w:t xml:space="preserve"> and </w:t>
            </w:r>
            <w:proofErr w:type="spellStart"/>
            <w:r w:rsidRPr="00B64D8E">
              <w:t>Definitions</w:t>
            </w:r>
            <w:proofErr w:type="spellEnd"/>
            <w:r w:rsidRPr="00B64D8E">
              <w:t>, [Diodes électroluminescentes (DEL) et accessoires - Termes et définitions]</w:t>
            </w:r>
          </w:p>
        </w:tc>
      </w:tr>
    </w:tbl>
    <w:p w14:paraId="2BBAA0E2" w14:textId="77777777" w:rsidR="00701BB7" w:rsidRPr="00B64D8E" w:rsidRDefault="00701BB7" w:rsidP="008D5A2A">
      <w:pPr>
        <w:pStyle w:val="Heading2"/>
      </w:pPr>
      <w:bookmarkStart w:id="13" w:name="_Toc51657320"/>
      <w:r w:rsidRPr="00B64D8E">
        <w:t>Bibliographie</w:t>
      </w:r>
      <w:bookmarkEnd w:id="13"/>
    </w:p>
    <w:tbl>
      <w:tblPr>
        <w:tblW w:w="5000" w:type="pct"/>
        <w:tblCellMar>
          <w:left w:w="43" w:type="dxa"/>
          <w:right w:w="43" w:type="dxa"/>
        </w:tblCellMar>
        <w:tblLook w:val="04A0" w:firstRow="1" w:lastRow="0" w:firstColumn="1" w:lastColumn="0" w:noHBand="0" w:noVBand="1"/>
      </w:tblPr>
      <w:tblGrid>
        <w:gridCol w:w="722"/>
        <w:gridCol w:w="8345"/>
      </w:tblGrid>
      <w:tr w:rsidR="0077149B" w:rsidRPr="00B64D8E" w14:paraId="25B1BEF2" w14:textId="77777777" w:rsidTr="008D5A2A">
        <w:tc>
          <w:tcPr>
            <w:tcW w:w="398" w:type="pct"/>
          </w:tcPr>
          <w:p w14:paraId="31BAC01D" w14:textId="77777777" w:rsidR="0077149B" w:rsidRPr="00B64D8E" w:rsidRDefault="0077149B" w:rsidP="008D5A2A">
            <w:pPr>
              <w:pStyle w:val="ListParagraph"/>
              <w:numPr>
                <w:ilvl w:val="0"/>
                <w:numId w:val="4"/>
              </w:numPr>
              <w:spacing w:before="40" w:after="40"/>
              <w:ind w:left="0" w:firstLine="0"/>
              <w:contextualSpacing w:val="0"/>
            </w:pPr>
          </w:p>
        </w:tc>
        <w:tc>
          <w:tcPr>
            <w:tcW w:w="4602" w:type="pct"/>
          </w:tcPr>
          <w:p w14:paraId="39950A1D" w14:textId="2DD25653" w:rsidR="0077149B" w:rsidRPr="00B64D8E" w:rsidRDefault="0016073A" w:rsidP="0016073A">
            <w:pPr>
              <w:spacing w:before="40" w:after="40"/>
            </w:pPr>
            <w:r w:rsidRPr="00B64D8E">
              <w:t>HORŇÁK, P.: Calcul et mesure des propriétés techniques légères des équipements d’éclairage des tunnels. en: Magazine EE pour le génie électrique, le génie énergétique, les technologies de l’information et de la communication, 2009, vol. 15, chap. 5, p.12 à 1.</w:t>
            </w:r>
          </w:p>
        </w:tc>
      </w:tr>
      <w:tr w:rsidR="00B909F0" w:rsidRPr="00B64D8E" w14:paraId="2B701973" w14:textId="77777777" w:rsidTr="008D5A2A">
        <w:tc>
          <w:tcPr>
            <w:tcW w:w="398" w:type="pct"/>
          </w:tcPr>
          <w:p w14:paraId="2EF71D89" w14:textId="77777777" w:rsidR="00B909F0" w:rsidRPr="00B64D8E" w:rsidRDefault="00B909F0" w:rsidP="008D5A2A">
            <w:pPr>
              <w:pStyle w:val="ListParagraph"/>
              <w:numPr>
                <w:ilvl w:val="0"/>
                <w:numId w:val="4"/>
              </w:numPr>
              <w:spacing w:before="40" w:after="40"/>
              <w:ind w:left="0" w:firstLine="0"/>
              <w:contextualSpacing w:val="0"/>
            </w:pPr>
          </w:p>
        </w:tc>
        <w:tc>
          <w:tcPr>
            <w:tcW w:w="4602" w:type="pct"/>
          </w:tcPr>
          <w:p w14:paraId="31F552A4" w14:textId="79468A03" w:rsidR="00B909F0" w:rsidRPr="00B64D8E" w:rsidRDefault="0016073A" w:rsidP="0016073A">
            <w:pPr>
              <w:spacing w:before="40" w:after="40"/>
            </w:pPr>
            <w:r w:rsidRPr="00B64D8E">
              <w:t xml:space="preserve">CETU - Tunnel </w:t>
            </w:r>
            <w:proofErr w:type="spellStart"/>
            <w:r w:rsidRPr="00B64D8E">
              <w:t>lighting</w:t>
            </w:r>
            <w:proofErr w:type="spellEnd"/>
            <w:r w:rsidRPr="00B64D8E">
              <w:t xml:space="preserve"> guidelines, [Lignes directrices sur l’éclairage des tunnels].</w:t>
            </w:r>
          </w:p>
        </w:tc>
      </w:tr>
      <w:tr w:rsidR="00B909F0" w:rsidRPr="00B64D8E" w14:paraId="54FA23E9" w14:textId="77777777" w:rsidTr="008D5A2A">
        <w:tc>
          <w:tcPr>
            <w:tcW w:w="398" w:type="pct"/>
          </w:tcPr>
          <w:p w14:paraId="068D0947" w14:textId="77777777" w:rsidR="00B909F0" w:rsidRPr="00B64D8E" w:rsidRDefault="00B909F0" w:rsidP="008D5A2A">
            <w:pPr>
              <w:pStyle w:val="ListParagraph"/>
              <w:numPr>
                <w:ilvl w:val="0"/>
                <w:numId w:val="4"/>
              </w:numPr>
              <w:spacing w:before="40" w:after="40"/>
              <w:ind w:left="0" w:firstLine="0"/>
              <w:contextualSpacing w:val="0"/>
            </w:pPr>
          </w:p>
        </w:tc>
        <w:tc>
          <w:tcPr>
            <w:tcW w:w="4602" w:type="pct"/>
          </w:tcPr>
          <w:p w14:paraId="32E34C7D" w14:textId="22298975" w:rsidR="00B909F0" w:rsidRPr="00B64D8E" w:rsidRDefault="0016073A" w:rsidP="0016073A">
            <w:pPr>
              <w:spacing w:before="40" w:after="40"/>
            </w:pPr>
            <w:r w:rsidRPr="00B64D8E">
              <w:t xml:space="preserve">CETU - </w:t>
            </w:r>
            <w:proofErr w:type="spellStart"/>
            <w:r w:rsidRPr="00B64D8E">
              <w:t>Signalling</w:t>
            </w:r>
            <w:proofErr w:type="spellEnd"/>
            <w:r w:rsidRPr="00B64D8E">
              <w:t xml:space="preserve"> and support </w:t>
            </w:r>
            <w:proofErr w:type="spellStart"/>
            <w:r w:rsidRPr="00B64D8E">
              <w:t>measures</w:t>
            </w:r>
            <w:proofErr w:type="spellEnd"/>
            <w:r w:rsidRPr="00B64D8E">
              <w:t xml:space="preserve"> for self-</w:t>
            </w:r>
            <w:proofErr w:type="spellStart"/>
            <w:r w:rsidRPr="00B64D8E">
              <w:t>evacuation</w:t>
            </w:r>
            <w:proofErr w:type="spellEnd"/>
            <w:r w:rsidRPr="00B64D8E">
              <w:t xml:space="preserve"> of </w:t>
            </w:r>
            <w:proofErr w:type="spellStart"/>
            <w:r w:rsidRPr="00B64D8E">
              <w:t>users</w:t>
            </w:r>
            <w:proofErr w:type="spellEnd"/>
            <w:r w:rsidRPr="00B64D8E">
              <w:t xml:space="preserve"> </w:t>
            </w:r>
            <w:proofErr w:type="spellStart"/>
            <w:r w:rsidRPr="00B64D8E">
              <w:t>from</w:t>
            </w:r>
            <w:proofErr w:type="spellEnd"/>
            <w:r w:rsidRPr="00B64D8E">
              <w:t xml:space="preserve"> road tunnels, [Mesures de signalisation et d’assistance à l’évacuation des usagers des tunnels routiers].</w:t>
            </w:r>
          </w:p>
        </w:tc>
      </w:tr>
      <w:tr w:rsidR="00B21E11" w:rsidRPr="00B64D8E" w14:paraId="423A6DC2" w14:textId="77777777" w:rsidTr="008D5A2A">
        <w:tc>
          <w:tcPr>
            <w:tcW w:w="398" w:type="pct"/>
          </w:tcPr>
          <w:p w14:paraId="1B408CF2" w14:textId="77777777" w:rsidR="00B21E11" w:rsidRPr="00B64D8E" w:rsidRDefault="00B21E11" w:rsidP="008D5A2A">
            <w:pPr>
              <w:pStyle w:val="ListParagraph"/>
              <w:numPr>
                <w:ilvl w:val="0"/>
                <w:numId w:val="4"/>
              </w:numPr>
              <w:spacing w:before="40" w:after="40"/>
              <w:ind w:left="0" w:firstLine="0"/>
              <w:contextualSpacing w:val="0"/>
            </w:pPr>
          </w:p>
        </w:tc>
        <w:tc>
          <w:tcPr>
            <w:tcW w:w="4602" w:type="pct"/>
          </w:tcPr>
          <w:p w14:paraId="166BD797" w14:textId="074B3ED2" w:rsidR="00B21E11" w:rsidRPr="00B64D8E" w:rsidRDefault="00B21E11" w:rsidP="0016073A">
            <w:pPr>
              <w:spacing w:before="40" w:after="40"/>
            </w:pPr>
            <w:proofErr w:type="spellStart"/>
            <w:r w:rsidRPr="00B64D8E">
              <w:t>Schréder</w:t>
            </w:r>
            <w:proofErr w:type="spellEnd"/>
            <w:r w:rsidRPr="00B64D8E">
              <w:t xml:space="preserve"> -Tunnels and </w:t>
            </w:r>
            <w:proofErr w:type="spellStart"/>
            <w:r w:rsidRPr="00B64D8E">
              <w:t>underpasses</w:t>
            </w:r>
            <w:proofErr w:type="spellEnd"/>
            <w:r w:rsidRPr="00B64D8E">
              <w:t>, [</w:t>
            </w:r>
            <w:proofErr w:type="spellStart"/>
            <w:r w:rsidRPr="00B64D8E">
              <w:t>Schréder</w:t>
            </w:r>
            <w:proofErr w:type="spellEnd"/>
            <w:r w:rsidRPr="00B64D8E">
              <w:t>, Tunnels et passages souterrains].</w:t>
            </w:r>
          </w:p>
        </w:tc>
      </w:tr>
      <w:tr w:rsidR="00B909F0" w:rsidRPr="00B64D8E" w14:paraId="1872344E" w14:textId="77777777" w:rsidTr="008D5A2A">
        <w:tc>
          <w:tcPr>
            <w:tcW w:w="398" w:type="pct"/>
          </w:tcPr>
          <w:p w14:paraId="56918444" w14:textId="77777777" w:rsidR="005A58D8" w:rsidRPr="00B64D8E" w:rsidRDefault="005A58D8" w:rsidP="008D5A2A">
            <w:pPr>
              <w:pStyle w:val="ListParagraph"/>
              <w:numPr>
                <w:ilvl w:val="0"/>
                <w:numId w:val="4"/>
              </w:numPr>
              <w:spacing w:before="40" w:after="40"/>
              <w:ind w:left="0" w:firstLine="0"/>
              <w:contextualSpacing w:val="0"/>
            </w:pPr>
          </w:p>
        </w:tc>
        <w:tc>
          <w:tcPr>
            <w:tcW w:w="4602" w:type="pct"/>
          </w:tcPr>
          <w:p w14:paraId="6799F5A9" w14:textId="739DA7EA" w:rsidR="00B909F0" w:rsidRPr="00B64D8E" w:rsidRDefault="0016073A" w:rsidP="0016073A">
            <w:pPr>
              <w:spacing w:before="40" w:after="40"/>
            </w:pPr>
            <w:r w:rsidRPr="00B64D8E">
              <w:t>https://www.technoteam.de/</w:t>
            </w:r>
          </w:p>
        </w:tc>
      </w:tr>
      <w:tr w:rsidR="009F0630" w:rsidRPr="00B64D8E" w14:paraId="7B206358" w14:textId="77777777" w:rsidTr="008D5A2A">
        <w:tc>
          <w:tcPr>
            <w:tcW w:w="398" w:type="pct"/>
          </w:tcPr>
          <w:p w14:paraId="704D5AFE" w14:textId="77777777" w:rsidR="009F0630" w:rsidRPr="00B64D8E" w:rsidRDefault="009F0630" w:rsidP="008D5A2A">
            <w:pPr>
              <w:pStyle w:val="ListParagraph"/>
              <w:numPr>
                <w:ilvl w:val="0"/>
                <w:numId w:val="4"/>
              </w:numPr>
              <w:spacing w:before="40" w:after="40"/>
              <w:ind w:left="0" w:firstLine="0"/>
              <w:contextualSpacing w:val="0"/>
            </w:pPr>
          </w:p>
        </w:tc>
        <w:tc>
          <w:tcPr>
            <w:tcW w:w="4602" w:type="pct"/>
          </w:tcPr>
          <w:p w14:paraId="62A8A720" w14:textId="77777777" w:rsidR="009F0630" w:rsidRPr="00B64D8E" w:rsidRDefault="009F0630" w:rsidP="0016073A">
            <w:pPr>
              <w:spacing w:before="40" w:after="40"/>
            </w:pPr>
            <w:r w:rsidRPr="00B64D8E">
              <w:t>INDALUX - LIGHTING ENGINEERING 2002, [INDALUX - manuel d’éclairage].</w:t>
            </w:r>
          </w:p>
        </w:tc>
      </w:tr>
    </w:tbl>
    <w:p w14:paraId="24901650" w14:textId="77777777" w:rsidR="00437D90" w:rsidRPr="00B64D8E" w:rsidRDefault="00437D90" w:rsidP="008D5A2A">
      <w:pPr>
        <w:pStyle w:val="Heading2"/>
      </w:pPr>
      <w:bookmarkStart w:id="14" w:name="_Toc51657321"/>
      <w:r w:rsidRPr="00B64D8E">
        <w:lastRenderedPageBreak/>
        <w:t>Abréviations utilisées</w:t>
      </w:r>
      <w:bookmarkEnd w:id="14"/>
    </w:p>
    <w:p w14:paraId="46B4D1E8" w14:textId="77777777" w:rsidR="00B909F0" w:rsidRPr="00B64D8E" w:rsidRDefault="00B909F0" w:rsidP="008D5A2A">
      <w:pPr>
        <w:pStyle w:val="tl1"/>
        <w:keepNext/>
        <w:keepLines/>
        <w:ind w:firstLine="0"/>
      </w:pPr>
      <w:r w:rsidRPr="00B64D8E">
        <w:t>Les abréviations utilisées proviennent des normes citées ou sont les suivantes:</w:t>
      </w:r>
    </w:p>
    <w:tbl>
      <w:tblPr>
        <w:tblW w:w="5000" w:type="pct"/>
        <w:tblLayout w:type="fixed"/>
        <w:tblCellMar>
          <w:left w:w="43" w:type="dxa"/>
          <w:right w:w="43" w:type="dxa"/>
        </w:tblCellMar>
        <w:tblLook w:val="04A0" w:firstRow="1" w:lastRow="0" w:firstColumn="1" w:lastColumn="0" w:noHBand="0" w:noVBand="1"/>
      </w:tblPr>
      <w:tblGrid>
        <w:gridCol w:w="1175"/>
        <w:gridCol w:w="7892"/>
      </w:tblGrid>
      <w:tr w:rsidR="00B909F0" w:rsidRPr="00B64D8E" w14:paraId="48825400" w14:textId="77777777" w:rsidTr="008D5A2A">
        <w:tc>
          <w:tcPr>
            <w:tcW w:w="648" w:type="pct"/>
            <w:shd w:val="clear" w:color="auto" w:fill="auto"/>
          </w:tcPr>
          <w:p w14:paraId="21E578C4" w14:textId="77777777" w:rsidR="00B909F0" w:rsidRPr="00B64D8E" w:rsidRDefault="00B909F0" w:rsidP="008D5A2A">
            <w:pPr>
              <w:spacing w:before="40" w:after="40"/>
              <w:rPr>
                <w:rFonts w:cs="Arial"/>
                <w:szCs w:val="20"/>
              </w:rPr>
            </w:pPr>
            <w:r w:rsidRPr="00B64D8E">
              <w:t>CEN</w:t>
            </w:r>
          </w:p>
        </w:tc>
        <w:tc>
          <w:tcPr>
            <w:tcW w:w="4352" w:type="pct"/>
            <w:shd w:val="clear" w:color="auto" w:fill="auto"/>
          </w:tcPr>
          <w:p w14:paraId="7B56B59D" w14:textId="77777777" w:rsidR="00B909F0" w:rsidRPr="00B64D8E" w:rsidRDefault="00AD263B" w:rsidP="008D5A2A">
            <w:pPr>
              <w:spacing w:before="40" w:after="40"/>
              <w:rPr>
                <w:rFonts w:cs="Arial"/>
                <w:szCs w:val="20"/>
              </w:rPr>
            </w:pPr>
            <w:r w:rsidRPr="00B64D8E">
              <w:t>Comité européen de normalisation</w:t>
            </w:r>
          </w:p>
        </w:tc>
      </w:tr>
      <w:tr w:rsidR="00B909F0" w:rsidRPr="00B64D8E" w14:paraId="753C7C9F" w14:textId="77777777" w:rsidTr="008D5A2A">
        <w:tc>
          <w:tcPr>
            <w:tcW w:w="648" w:type="pct"/>
            <w:shd w:val="clear" w:color="auto" w:fill="auto"/>
          </w:tcPr>
          <w:p w14:paraId="4ADD6987" w14:textId="77777777" w:rsidR="00B909F0" w:rsidRPr="00B64D8E" w:rsidRDefault="00B909F0" w:rsidP="008D5A2A">
            <w:pPr>
              <w:spacing w:before="40" w:after="40"/>
              <w:rPr>
                <w:rFonts w:cs="Arial"/>
                <w:szCs w:val="20"/>
              </w:rPr>
            </w:pPr>
            <w:r w:rsidRPr="00B64D8E">
              <w:t>CETU</w:t>
            </w:r>
          </w:p>
        </w:tc>
        <w:tc>
          <w:tcPr>
            <w:tcW w:w="4352" w:type="pct"/>
            <w:shd w:val="clear" w:color="auto" w:fill="auto"/>
          </w:tcPr>
          <w:p w14:paraId="2B263E9B" w14:textId="77777777" w:rsidR="00B909F0" w:rsidRPr="00B64D8E" w:rsidRDefault="00AD263B" w:rsidP="008D5A2A">
            <w:pPr>
              <w:spacing w:before="40" w:after="40"/>
              <w:rPr>
                <w:rFonts w:cs="Arial"/>
                <w:color w:val="000000"/>
                <w:szCs w:val="20"/>
                <w:shd w:val="clear" w:color="auto" w:fill="FFFFFF"/>
              </w:rPr>
            </w:pPr>
            <w:r w:rsidRPr="00B64D8E">
              <w:t xml:space="preserve">Centre d’études des tunnels en France </w:t>
            </w:r>
          </w:p>
        </w:tc>
      </w:tr>
      <w:tr w:rsidR="00B909F0" w:rsidRPr="00B64D8E" w14:paraId="3AA87E74" w14:textId="77777777" w:rsidTr="008D5A2A">
        <w:tc>
          <w:tcPr>
            <w:tcW w:w="648" w:type="pct"/>
            <w:shd w:val="clear" w:color="auto" w:fill="auto"/>
          </w:tcPr>
          <w:p w14:paraId="2C85E86F" w14:textId="77777777" w:rsidR="00B909F0" w:rsidRPr="00B64D8E" w:rsidRDefault="00B909F0" w:rsidP="008D5A2A">
            <w:pPr>
              <w:spacing w:before="40" w:after="40"/>
              <w:rPr>
                <w:rFonts w:cs="Arial"/>
                <w:szCs w:val="20"/>
              </w:rPr>
            </w:pPr>
            <w:r w:rsidRPr="00B64D8E">
              <w:t>CIE</w:t>
            </w:r>
          </w:p>
        </w:tc>
        <w:tc>
          <w:tcPr>
            <w:tcW w:w="4352" w:type="pct"/>
            <w:shd w:val="clear" w:color="auto" w:fill="auto"/>
          </w:tcPr>
          <w:p w14:paraId="2832A9CA" w14:textId="77777777" w:rsidR="00B909F0" w:rsidRPr="00B64D8E" w:rsidRDefault="00AD263B" w:rsidP="008D5A2A">
            <w:pPr>
              <w:spacing w:before="40" w:after="40"/>
              <w:rPr>
                <w:rFonts w:cs="Arial"/>
                <w:color w:val="000000"/>
                <w:szCs w:val="20"/>
                <w:shd w:val="clear" w:color="auto" w:fill="FFFFFF"/>
              </w:rPr>
            </w:pPr>
            <w:r w:rsidRPr="00B64D8E">
              <w:t>Commission internationale de l’éclairage</w:t>
            </w:r>
          </w:p>
        </w:tc>
      </w:tr>
      <w:tr w:rsidR="00B909F0" w:rsidRPr="00B64D8E" w14:paraId="4BCB391A" w14:textId="77777777" w:rsidTr="008D5A2A">
        <w:tc>
          <w:tcPr>
            <w:tcW w:w="648" w:type="pct"/>
            <w:shd w:val="clear" w:color="auto" w:fill="auto"/>
          </w:tcPr>
          <w:p w14:paraId="6D07FA56" w14:textId="77777777" w:rsidR="00B909F0" w:rsidRPr="00B64D8E" w:rsidRDefault="00B909F0" w:rsidP="008D5A2A">
            <w:pPr>
              <w:spacing w:before="40" w:after="40"/>
              <w:rPr>
                <w:rFonts w:cs="Arial"/>
                <w:szCs w:val="20"/>
              </w:rPr>
            </w:pPr>
            <w:r w:rsidRPr="00B64D8E">
              <w:t>EN</w:t>
            </w:r>
          </w:p>
        </w:tc>
        <w:tc>
          <w:tcPr>
            <w:tcW w:w="4352" w:type="pct"/>
            <w:shd w:val="clear" w:color="auto" w:fill="auto"/>
          </w:tcPr>
          <w:p w14:paraId="661B990B" w14:textId="77777777" w:rsidR="00B909F0" w:rsidRPr="00B64D8E" w:rsidRDefault="005446D2" w:rsidP="008D5A2A">
            <w:pPr>
              <w:spacing w:before="40" w:after="40"/>
              <w:rPr>
                <w:rFonts w:cs="Arial"/>
                <w:color w:val="000000"/>
                <w:szCs w:val="20"/>
                <w:shd w:val="clear" w:color="auto" w:fill="FFFFFF"/>
              </w:rPr>
            </w:pPr>
            <w:r w:rsidRPr="00B64D8E">
              <w:t>Norme européenne</w:t>
            </w:r>
          </w:p>
        </w:tc>
      </w:tr>
      <w:tr w:rsidR="00B909F0" w:rsidRPr="00B64D8E" w14:paraId="6A1575EB" w14:textId="77777777" w:rsidTr="008D5A2A">
        <w:tc>
          <w:tcPr>
            <w:tcW w:w="648" w:type="pct"/>
            <w:shd w:val="clear" w:color="auto" w:fill="auto"/>
          </w:tcPr>
          <w:p w14:paraId="4E5A68D2" w14:textId="77777777" w:rsidR="00B909F0" w:rsidRPr="00B64D8E" w:rsidRDefault="00B909F0" w:rsidP="008D5A2A">
            <w:pPr>
              <w:spacing w:before="40" w:after="40"/>
              <w:rPr>
                <w:rFonts w:cs="Arial"/>
                <w:szCs w:val="20"/>
              </w:rPr>
            </w:pPr>
            <w:r w:rsidRPr="00B64D8E">
              <w:t>PDZ</w:t>
            </w:r>
          </w:p>
        </w:tc>
        <w:tc>
          <w:tcPr>
            <w:tcW w:w="4352" w:type="pct"/>
            <w:shd w:val="clear" w:color="auto" w:fill="auto"/>
          </w:tcPr>
          <w:p w14:paraId="7D7419FA" w14:textId="77777777" w:rsidR="00B909F0" w:rsidRPr="00B64D8E" w:rsidRDefault="008B782A" w:rsidP="008D5A2A">
            <w:pPr>
              <w:spacing w:before="40" w:after="40"/>
              <w:rPr>
                <w:rFonts w:cs="Calibri"/>
                <w:szCs w:val="20"/>
              </w:rPr>
            </w:pPr>
            <w:r w:rsidRPr="00B64D8E">
              <w:t>Panneau de signalisation avec des symboles variables</w:t>
            </w:r>
          </w:p>
        </w:tc>
      </w:tr>
      <w:tr w:rsidR="008B782A" w:rsidRPr="00B64D8E" w14:paraId="21FF3BE7" w14:textId="77777777" w:rsidTr="008D5A2A">
        <w:tc>
          <w:tcPr>
            <w:tcW w:w="648" w:type="pct"/>
            <w:shd w:val="clear" w:color="auto" w:fill="auto"/>
          </w:tcPr>
          <w:p w14:paraId="54599A00" w14:textId="77777777" w:rsidR="008B782A" w:rsidRPr="00B64D8E" w:rsidRDefault="008B782A" w:rsidP="008D5A2A">
            <w:pPr>
              <w:spacing w:before="40" w:after="40"/>
              <w:rPr>
                <w:rFonts w:cs="Arial"/>
                <w:szCs w:val="20"/>
              </w:rPr>
            </w:pPr>
            <w:r w:rsidRPr="00B64D8E">
              <w:t>SNAS</w:t>
            </w:r>
          </w:p>
        </w:tc>
        <w:tc>
          <w:tcPr>
            <w:tcW w:w="4352" w:type="pct"/>
            <w:shd w:val="clear" w:color="auto" w:fill="auto"/>
          </w:tcPr>
          <w:p w14:paraId="0C75E5D8" w14:textId="77777777" w:rsidR="008B782A" w:rsidRPr="00B64D8E" w:rsidRDefault="008B782A" w:rsidP="008D5A2A">
            <w:pPr>
              <w:spacing w:before="40" w:after="40"/>
              <w:rPr>
                <w:rFonts w:cs="Arial"/>
                <w:color w:val="000000"/>
                <w:szCs w:val="20"/>
                <w:shd w:val="clear" w:color="auto" w:fill="FFFFFF"/>
              </w:rPr>
            </w:pPr>
            <w:r w:rsidRPr="00B64D8E">
              <w:t>Service d’accréditation national slovaque</w:t>
            </w:r>
          </w:p>
        </w:tc>
      </w:tr>
      <w:tr w:rsidR="008B782A" w:rsidRPr="00B64D8E" w14:paraId="3BE72744" w14:textId="77777777" w:rsidTr="008D5A2A">
        <w:tc>
          <w:tcPr>
            <w:tcW w:w="648" w:type="pct"/>
            <w:shd w:val="clear" w:color="auto" w:fill="auto"/>
          </w:tcPr>
          <w:p w14:paraId="57A9DBBE" w14:textId="77777777" w:rsidR="008B782A" w:rsidRPr="00B64D8E" w:rsidRDefault="008B782A" w:rsidP="008D5A2A">
            <w:pPr>
              <w:spacing w:before="40" w:after="40"/>
              <w:rPr>
                <w:rFonts w:cs="Arial"/>
                <w:szCs w:val="20"/>
              </w:rPr>
            </w:pPr>
            <w:r w:rsidRPr="00B64D8E">
              <w:t>STN</w:t>
            </w:r>
          </w:p>
        </w:tc>
        <w:tc>
          <w:tcPr>
            <w:tcW w:w="4352" w:type="pct"/>
            <w:shd w:val="clear" w:color="auto" w:fill="auto"/>
          </w:tcPr>
          <w:p w14:paraId="2A5FE529" w14:textId="77777777" w:rsidR="008B782A" w:rsidRPr="00B64D8E" w:rsidRDefault="008B782A" w:rsidP="008D5A2A">
            <w:pPr>
              <w:spacing w:before="40" w:after="40"/>
              <w:rPr>
                <w:rFonts w:cs="Arial"/>
                <w:color w:val="000000"/>
                <w:szCs w:val="20"/>
                <w:shd w:val="clear" w:color="auto" w:fill="FFFFFF"/>
              </w:rPr>
            </w:pPr>
            <w:r w:rsidRPr="00B64D8E">
              <w:t>Norme technique slovaque</w:t>
            </w:r>
          </w:p>
        </w:tc>
      </w:tr>
      <w:tr w:rsidR="008B782A" w:rsidRPr="00B64D8E" w14:paraId="5240A35C" w14:textId="77777777" w:rsidTr="008D5A2A">
        <w:tc>
          <w:tcPr>
            <w:tcW w:w="648" w:type="pct"/>
            <w:shd w:val="clear" w:color="auto" w:fill="auto"/>
          </w:tcPr>
          <w:p w14:paraId="2DDA3F95" w14:textId="77777777" w:rsidR="008B782A" w:rsidRPr="00B64D8E" w:rsidRDefault="008B782A" w:rsidP="008D5A2A">
            <w:pPr>
              <w:spacing w:before="40" w:after="40"/>
              <w:rPr>
                <w:rFonts w:cs="Arial"/>
                <w:szCs w:val="20"/>
              </w:rPr>
            </w:pPr>
            <w:r w:rsidRPr="00B64D8E">
              <w:t>TNI</w:t>
            </w:r>
          </w:p>
        </w:tc>
        <w:tc>
          <w:tcPr>
            <w:tcW w:w="4352" w:type="pct"/>
            <w:shd w:val="clear" w:color="auto" w:fill="auto"/>
          </w:tcPr>
          <w:p w14:paraId="28C615D7" w14:textId="77777777" w:rsidR="008B782A" w:rsidRPr="00B64D8E" w:rsidRDefault="008B782A" w:rsidP="008D5A2A">
            <w:pPr>
              <w:spacing w:before="40" w:after="40"/>
              <w:rPr>
                <w:rFonts w:cs="Calibri"/>
                <w:szCs w:val="20"/>
              </w:rPr>
            </w:pPr>
            <w:r w:rsidRPr="00B64D8E">
              <w:t>Informations de normalisation technique</w:t>
            </w:r>
          </w:p>
        </w:tc>
      </w:tr>
    </w:tbl>
    <w:p w14:paraId="5215AD9F" w14:textId="77777777" w:rsidR="00E524BC" w:rsidRPr="00B64D8E" w:rsidRDefault="006C6EE7" w:rsidP="008D5A2A">
      <w:pPr>
        <w:pStyle w:val="Heading2"/>
      </w:pPr>
      <w:bookmarkStart w:id="15" w:name="_Toc51657322"/>
      <w:r w:rsidRPr="00B64D8E">
        <w:t>Termes et définitions</w:t>
      </w:r>
      <w:bookmarkEnd w:id="15"/>
    </w:p>
    <w:p w14:paraId="24B2A027" w14:textId="04FCAF28" w:rsidR="004B7343" w:rsidRPr="00B64D8E" w:rsidRDefault="004B7343" w:rsidP="008D5A2A">
      <w:pPr>
        <w:pStyle w:val="tl1"/>
      </w:pPr>
      <w:r w:rsidRPr="00B64D8E">
        <w:t>Aux fins de ces CT, les termes et définitions suivants sont utilisés en plus des termes donnés dans la norme STN 73 6100, STN 73 6101, STN EN 12665, STN EN 13032-4 + A1 et le TPR applicable:</w:t>
      </w:r>
    </w:p>
    <w:p w14:paraId="73B6C784" w14:textId="77777777" w:rsidR="00E03F5F" w:rsidRPr="00B64D8E" w:rsidRDefault="00647344" w:rsidP="008D5A2A">
      <w:pPr>
        <w:pStyle w:val="tl1"/>
      </w:pPr>
      <w:proofErr w:type="gramStart"/>
      <w:r w:rsidRPr="00B64D8E">
        <w:rPr>
          <w:b/>
        </w:rPr>
        <w:t>intensité</w:t>
      </w:r>
      <w:proofErr w:type="gramEnd"/>
      <w:r w:rsidRPr="00B64D8E">
        <w:rPr>
          <w:b/>
        </w:rPr>
        <w:t xml:space="preserve"> du trafic</w:t>
      </w:r>
      <w:r w:rsidRPr="00B64D8E">
        <w:t xml:space="preserve">: nombre de véhicules passant sur une voie par heure aux heures de pointe </w:t>
      </w:r>
    </w:p>
    <w:p w14:paraId="4610FA81" w14:textId="77777777" w:rsidR="00E03F5F" w:rsidRPr="00B64D8E" w:rsidRDefault="00647344" w:rsidP="008D5A2A">
      <w:pPr>
        <w:pStyle w:val="tl1"/>
      </w:pPr>
      <w:r w:rsidRPr="00B64D8E">
        <w:rPr>
          <w:b/>
        </w:rPr>
        <w:t xml:space="preserve">vitesse de référence: </w:t>
      </w:r>
      <w:r w:rsidRPr="00B64D8E">
        <w:t>vitesse maximale proposée du véhicule à partir de laquelle les paramètres de conception d’éclairage sont déterminés</w:t>
      </w:r>
    </w:p>
    <w:p w14:paraId="146701E7" w14:textId="77777777" w:rsidR="00E03F5F" w:rsidRPr="00B64D8E" w:rsidRDefault="00647344" w:rsidP="008D5A2A">
      <w:pPr>
        <w:pStyle w:val="tl1"/>
      </w:pPr>
      <w:proofErr w:type="gramStart"/>
      <w:r w:rsidRPr="00B64D8E">
        <w:rPr>
          <w:b/>
        </w:rPr>
        <w:t>distance</w:t>
      </w:r>
      <w:proofErr w:type="gramEnd"/>
      <w:r w:rsidRPr="00B64D8E">
        <w:rPr>
          <w:b/>
        </w:rPr>
        <w:t xml:space="preserve"> d’arrêt totale (BD): </w:t>
      </w:r>
      <w:r w:rsidRPr="00B64D8E">
        <w:t>distance requise pour arrêter complètement un véhicule roulant à une certaine vitesse</w:t>
      </w:r>
    </w:p>
    <w:p w14:paraId="4EC0C8FE" w14:textId="77777777" w:rsidR="00E03F5F" w:rsidRPr="00B64D8E" w:rsidRDefault="00647344" w:rsidP="008D5A2A">
      <w:pPr>
        <w:pStyle w:val="tl1"/>
      </w:pPr>
      <w:proofErr w:type="gramStart"/>
      <w:r w:rsidRPr="00B64D8E">
        <w:rPr>
          <w:b/>
        </w:rPr>
        <w:t>trafic</w:t>
      </w:r>
      <w:proofErr w:type="gramEnd"/>
      <w:r w:rsidRPr="00B64D8E">
        <w:rPr>
          <w:b/>
        </w:rPr>
        <w:t xml:space="preserve"> mixte: </w:t>
      </w:r>
      <w:r w:rsidRPr="00B64D8E">
        <w:t>trafic composé de véhicules à moteur, de cyclistes et de piétons</w:t>
      </w:r>
    </w:p>
    <w:p w14:paraId="54EB9C74" w14:textId="77777777" w:rsidR="00E03F5F" w:rsidRPr="00B64D8E" w:rsidRDefault="00647344" w:rsidP="008D5A2A">
      <w:pPr>
        <w:pStyle w:val="tl1"/>
      </w:pPr>
      <w:proofErr w:type="gramStart"/>
      <w:r w:rsidRPr="00B64D8E">
        <w:rPr>
          <w:b/>
        </w:rPr>
        <w:t>trafic</w:t>
      </w:r>
      <w:proofErr w:type="gramEnd"/>
      <w:r w:rsidRPr="00B64D8E">
        <w:rPr>
          <w:b/>
        </w:rPr>
        <w:t xml:space="preserve"> automobile: </w:t>
      </w:r>
      <w:r w:rsidRPr="00B64D8E">
        <w:t>trafic comprenant uniquement des véhicules à moteur</w:t>
      </w:r>
    </w:p>
    <w:p w14:paraId="6DDDE25C" w14:textId="77777777" w:rsidR="004F0574" w:rsidRPr="00B64D8E" w:rsidRDefault="004F0574" w:rsidP="008D5A2A">
      <w:pPr>
        <w:pStyle w:val="tl1"/>
      </w:pPr>
      <w:proofErr w:type="gramStart"/>
      <w:r w:rsidRPr="00B64D8E">
        <w:rPr>
          <w:b/>
        </w:rPr>
        <w:t>zone</w:t>
      </w:r>
      <w:proofErr w:type="gramEnd"/>
      <w:r w:rsidRPr="00B64D8E">
        <w:rPr>
          <w:b/>
        </w:rPr>
        <w:t xml:space="preserve"> d’accès: </w:t>
      </w:r>
      <w:r w:rsidRPr="00B64D8E">
        <w:t>partie de la route située immédiatement devant le portail d’entrée, y compris la distance à partir de laquelle le conducteur entrant doit voir le tunnel (figure 1)</w:t>
      </w:r>
    </w:p>
    <w:p w14:paraId="7441C38D" w14:textId="77777777" w:rsidR="004F0574" w:rsidRPr="00B64D8E" w:rsidRDefault="004F0574" w:rsidP="008D5A2A">
      <w:pPr>
        <w:pStyle w:val="tl1"/>
      </w:pPr>
      <w:proofErr w:type="gramStart"/>
      <w:r w:rsidRPr="00B64D8E">
        <w:rPr>
          <w:b/>
        </w:rPr>
        <w:t>zone</w:t>
      </w:r>
      <w:proofErr w:type="gramEnd"/>
      <w:r w:rsidRPr="00B64D8E">
        <w:rPr>
          <w:b/>
        </w:rPr>
        <w:t xml:space="preserve"> de seuil:</w:t>
      </w:r>
      <w:r w:rsidRPr="00B64D8E">
        <w:t xml:space="preserve"> première partie du tunnel immédiatement après le portail d’entrée; la zone de seuil commence au portail d’entrée (figure 1)</w:t>
      </w:r>
    </w:p>
    <w:p w14:paraId="19F7FA3A" w14:textId="41C71834" w:rsidR="004F0574" w:rsidRPr="00B64D8E" w:rsidRDefault="004F0574" w:rsidP="008D5A2A">
      <w:pPr>
        <w:pStyle w:val="tl1"/>
      </w:pPr>
      <w:proofErr w:type="gramStart"/>
      <w:r w:rsidRPr="00B64D8E">
        <w:rPr>
          <w:b/>
        </w:rPr>
        <w:t>zone</w:t>
      </w:r>
      <w:proofErr w:type="gramEnd"/>
      <w:r w:rsidRPr="00B64D8E">
        <w:rPr>
          <w:b/>
        </w:rPr>
        <w:t xml:space="preserve"> de transition:</w:t>
      </w:r>
      <w:r w:rsidRPr="00B64D8E">
        <w:t xml:space="preserve"> partie du tunnel qui suit la zone de seuil; la zone de transition commence à la fin de la zone de seuil et se termine au début de la zone intérieure; dans la zone de transition, le niveau de luminance existant à la fin de la zone de seuil est réduit pour atteindre le niveau de luminance de la zone intérieure (figure 1)</w:t>
      </w:r>
    </w:p>
    <w:p w14:paraId="59473C3D" w14:textId="77777777" w:rsidR="004F0574" w:rsidRPr="00B64D8E" w:rsidRDefault="004F0574" w:rsidP="008D5A2A">
      <w:pPr>
        <w:pStyle w:val="tl1"/>
      </w:pPr>
      <w:proofErr w:type="gramStart"/>
      <w:r w:rsidRPr="00B64D8E">
        <w:rPr>
          <w:b/>
        </w:rPr>
        <w:t>zone</w:t>
      </w:r>
      <w:proofErr w:type="gramEnd"/>
      <w:r w:rsidRPr="00B64D8E">
        <w:rPr>
          <w:b/>
        </w:rPr>
        <w:t xml:space="preserve"> d’entrée:</w:t>
      </w:r>
      <w:r w:rsidRPr="00B64D8E">
        <w:t xml:space="preserve"> combinaison des zones de seuil et de transition</w:t>
      </w:r>
    </w:p>
    <w:p w14:paraId="1CDEE0B4" w14:textId="77777777" w:rsidR="004F0574" w:rsidRPr="00B64D8E" w:rsidRDefault="004F0574" w:rsidP="008D5A2A">
      <w:pPr>
        <w:pStyle w:val="tl1"/>
      </w:pPr>
      <w:proofErr w:type="gramStart"/>
      <w:r w:rsidRPr="00B64D8E">
        <w:rPr>
          <w:b/>
        </w:rPr>
        <w:t>zone</w:t>
      </w:r>
      <w:proofErr w:type="gramEnd"/>
      <w:r w:rsidRPr="00B64D8E">
        <w:rPr>
          <w:b/>
        </w:rPr>
        <w:t xml:space="preserve"> intérieure:</w:t>
      </w:r>
      <w:r w:rsidRPr="00B64D8E">
        <w:t xml:space="preserve"> partie du tunnel qui suit la zone de transition; la zone intérieure commence à la fin de la zone de transition et se termine au début de la zone de sortie (figure 1)</w:t>
      </w:r>
    </w:p>
    <w:p w14:paraId="2D5F2C7D" w14:textId="77777777" w:rsidR="004F0574" w:rsidRPr="00B64D8E" w:rsidRDefault="004F0574" w:rsidP="008D5A2A">
      <w:pPr>
        <w:pStyle w:val="tl1"/>
      </w:pPr>
      <w:proofErr w:type="gramStart"/>
      <w:r w:rsidRPr="00B64D8E">
        <w:rPr>
          <w:b/>
        </w:rPr>
        <w:t>zone</w:t>
      </w:r>
      <w:proofErr w:type="gramEnd"/>
      <w:r w:rsidRPr="00B64D8E">
        <w:rPr>
          <w:b/>
        </w:rPr>
        <w:t xml:space="preserve"> de sortie:</w:t>
      </w:r>
      <w:r w:rsidRPr="00B64D8E">
        <w:t xml:space="preserve"> partie du tunnel dans laquelle la visibilité du conducteur à l’approche de la sortie du tunnel est affectée par la luminosité de l’espace derrière le tunnel; la zone de sortie est définie par l’extrémité de la zone intérieure vers le portail de sortie (figure 1)</w:t>
      </w:r>
    </w:p>
    <w:p w14:paraId="373A7BBF" w14:textId="77777777" w:rsidR="004F0574" w:rsidRPr="00B64D8E" w:rsidRDefault="004F0574" w:rsidP="008D5A2A">
      <w:pPr>
        <w:pStyle w:val="tl1"/>
      </w:pPr>
      <w:proofErr w:type="gramStart"/>
      <w:r w:rsidRPr="00B64D8E">
        <w:rPr>
          <w:b/>
        </w:rPr>
        <w:t>zone</w:t>
      </w:r>
      <w:proofErr w:type="gramEnd"/>
      <w:r w:rsidRPr="00B64D8E">
        <w:rPr>
          <w:b/>
        </w:rPr>
        <w:t xml:space="preserve"> d’approche:</w:t>
      </w:r>
      <w:r w:rsidRPr="00B64D8E">
        <w:t xml:space="preserve"> première partie de la route située après le portail de sortie; cette partie, qui commence derrière le portail de sortie, ne fait pas partie du tunnel, mais est étroitement liée à l’éclairage du tunnel (figure 1)</w:t>
      </w:r>
    </w:p>
    <w:p w14:paraId="6DDC2180" w14:textId="77777777" w:rsidR="00E03F5F" w:rsidRPr="00B64D8E" w:rsidRDefault="004F0574" w:rsidP="008D5A2A">
      <w:pPr>
        <w:autoSpaceDE w:val="0"/>
        <w:autoSpaceDN w:val="0"/>
        <w:adjustRightInd w:val="0"/>
        <w:rPr>
          <w:rFonts w:cs="Arial"/>
          <w:b/>
          <w:bCs/>
          <w:szCs w:val="20"/>
        </w:rPr>
      </w:pPr>
      <w:r w:rsidRPr="00B64D8E">
        <w:rPr>
          <w:noProof/>
          <w:lang w:val="en-US"/>
        </w:rPr>
        <w:lastRenderedPageBreak/>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21443120" w14:textId="138CE38E" w:rsidR="00E03F5F" w:rsidRPr="00B64D8E" w:rsidRDefault="0016073A" w:rsidP="00FF79C7">
      <w:pPr>
        <w:pStyle w:val="Obrzek"/>
        <w:numPr>
          <w:ilvl w:val="0"/>
          <w:numId w:val="0"/>
        </w:numPr>
        <w:tabs>
          <w:tab w:val="left" w:pos="1440"/>
        </w:tabs>
        <w:spacing w:before="240" w:after="240"/>
        <w:contextualSpacing w:val="0"/>
      </w:pPr>
      <w:r w:rsidRPr="00B64D8E">
        <w:t>Figure 1 Zone dans le tunnel routier</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C2142E" w:rsidRPr="00B64D8E" w14:paraId="097846BE" w14:textId="77777777" w:rsidTr="00C2142E">
        <w:tc>
          <w:tcPr>
            <w:tcW w:w="2500" w:type="pct"/>
          </w:tcPr>
          <w:p w14:paraId="5FD6C981" w14:textId="77777777" w:rsidR="00C2142E" w:rsidRPr="00B64D8E" w:rsidRDefault="00C2142E" w:rsidP="00C2142E">
            <w:proofErr w:type="spellStart"/>
            <w:r w:rsidRPr="00B64D8E">
              <w:t>Približovacie</w:t>
            </w:r>
            <w:proofErr w:type="spellEnd"/>
            <w:r w:rsidRPr="00B64D8E">
              <w:t xml:space="preserve"> </w:t>
            </w:r>
            <w:proofErr w:type="spellStart"/>
            <w:r w:rsidRPr="00B64D8E">
              <w:t>pásmo</w:t>
            </w:r>
            <w:proofErr w:type="spellEnd"/>
          </w:p>
        </w:tc>
        <w:tc>
          <w:tcPr>
            <w:tcW w:w="2500" w:type="pct"/>
          </w:tcPr>
          <w:p w14:paraId="4DFD4CCE" w14:textId="77777777" w:rsidR="00C2142E" w:rsidRPr="00B64D8E" w:rsidRDefault="00C2142E" w:rsidP="00C2142E">
            <w:r w:rsidRPr="00B64D8E">
              <w:t>Zone d’accès</w:t>
            </w:r>
          </w:p>
        </w:tc>
      </w:tr>
      <w:tr w:rsidR="00C2142E" w:rsidRPr="00B64D8E" w14:paraId="603AC891" w14:textId="77777777" w:rsidTr="00C2142E">
        <w:tc>
          <w:tcPr>
            <w:tcW w:w="2500" w:type="pct"/>
          </w:tcPr>
          <w:p w14:paraId="08D2C545" w14:textId="2EDFBFEA" w:rsidR="00C2142E" w:rsidRPr="00B64D8E" w:rsidRDefault="00C2142E" w:rsidP="00C2142E">
            <w:proofErr w:type="spellStart"/>
            <w:r w:rsidRPr="00B64D8E">
              <w:t>Medzné</w:t>
            </w:r>
            <w:proofErr w:type="spellEnd"/>
            <w:r w:rsidRPr="00B64D8E">
              <w:t xml:space="preserve"> </w:t>
            </w:r>
            <w:proofErr w:type="spellStart"/>
            <w:r w:rsidRPr="00B64D8E">
              <w:t>pásmo</w:t>
            </w:r>
            <w:proofErr w:type="spellEnd"/>
          </w:p>
        </w:tc>
        <w:tc>
          <w:tcPr>
            <w:tcW w:w="2500" w:type="pct"/>
          </w:tcPr>
          <w:p w14:paraId="18E6904E" w14:textId="4DD73F52" w:rsidR="00C2142E" w:rsidRPr="00B64D8E" w:rsidRDefault="00C2142E" w:rsidP="00C2142E">
            <w:r w:rsidRPr="00B64D8E">
              <w:t>Zone de seuil</w:t>
            </w:r>
          </w:p>
        </w:tc>
      </w:tr>
      <w:tr w:rsidR="00C2142E" w:rsidRPr="00B64D8E" w14:paraId="6DC791A6" w14:textId="77777777" w:rsidTr="00C2142E">
        <w:tc>
          <w:tcPr>
            <w:tcW w:w="2500" w:type="pct"/>
          </w:tcPr>
          <w:p w14:paraId="19D006D5" w14:textId="044A26B8" w:rsidR="00C2142E" w:rsidRPr="00B64D8E" w:rsidRDefault="00C2142E" w:rsidP="00C2142E">
            <w:proofErr w:type="spellStart"/>
            <w:r w:rsidRPr="00B64D8E">
              <w:t>Prechodové</w:t>
            </w:r>
            <w:proofErr w:type="spellEnd"/>
            <w:r w:rsidRPr="00B64D8E">
              <w:t xml:space="preserve"> </w:t>
            </w:r>
            <w:proofErr w:type="spellStart"/>
            <w:r w:rsidRPr="00B64D8E">
              <w:t>pásmo</w:t>
            </w:r>
            <w:proofErr w:type="spellEnd"/>
          </w:p>
        </w:tc>
        <w:tc>
          <w:tcPr>
            <w:tcW w:w="2500" w:type="pct"/>
          </w:tcPr>
          <w:p w14:paraId="5CA2D4B8" w14:textId="55A51337" w:rsidR="00C2142E" w:rsidRPr="00B64D8E" w:rsidRDefault="00C2142E" w:rsidP="00C2142E">
            <w:r w:rsidRPr="00B64D8E">
              <w:t>Zone de transition</w:t>
            </w:r>
          </w:p>
        </w:tc>
      </w:tr>
      <w:tr w:rsidR="00C2142E" w:rsidRPr="00B64D8E" w14:paraId="720D6A41" w14:textId="77777777" w:rsidTr="00C2142E">
        <w:tc>
          <w:tcPr>
            <w:tcW w:w="2500" w:type="pct"/>
          </w:tcPr>
          <w:p w14:paraId="0A87BFFB" w14:textId="05F31ACF" w:rsidR="00C2142E" w:rsidRPr="00B64D8E" w:rsidRDefault="00C2142E" w:rsidP="00C2142E">
            <w:proofErr w:type="spellStart"/>
            <w:r w:rsidRPr="00B64D8E">
              <w:t>Vnútorné</w:t>
            </w:r>
            <w:proofErr w:type="spellEnd"/>
            <w:r w:rsidRPr="00B64D8E">
              <w:t xml:space="preserve"> </w:t>
            </w:r>
            <w:proofErr w:type="spellStart"/>
            <w:r w:rsidRPr="00B64D8E">
              <w:t>pásmo</w:t>
            </w:r>
            <w:proofErr w:type="spellEnd"/>
          </w:p>
        </w:tc>
        <w:tc>
          <w:tcPr>
            <w:tcW w:w="2500" w:type="pct"/>
          </w:tcPr>
          <w:p w14:paraId="14DCB4B6" w14:textId="38DF0A6F" w:rsidR="00C2142E" w:rsidRPr="00B64D8E" w:rsidRDefault="00C2142E" w:rsidP="00C2142E">
            <w:r w:rsidRPr="00B64D8E">
              <w:t>Zone intérieure</w:t>
            </w:r>
          </w:p>
        </w:tc>
      </w:tr>
      <w:tr w:rsidR="00C2142E" w:rsidRPr="00B64D8E" w14:paraId="4895B630" w14:textId="77777777" w:rsidTr="00C2142E">
        <w:tc>
          <w:tcPr>
            <w:tcW w:w="2500" w:type="pct"/>
          </w:tcPr>
          <w:p w14:paraId="733AA1B4" w14:textId="08BCFAE6" w:rsidR="00C2142E" w:rsidRPr="00B64D8E" w:rsidRDefault="00C2142E" w:rsidP="00C2142E">
            <w:proofErr w:type="spellStart"/>
            <w:r w:rsidRPr="00B64D8E">
              <w:t>Výjazdové</w:t>
            </w:r>
            <w:proofErr w:type="spellEnd"/>
            <w:r w:rsidRPr="00B64D8E">
              <w:t xml:space="preserve"> </w:t>
            </w:r>
            <w:proofErr w:type="spellStart"/>
            <w:r w:rsidRPr="00B64D8E">
              <w:t>pásmo</w:t>
            </w:r>
            <w:proofErr w:type="spellEnd"/>
          </w:p>
        </w:tc>
        <w:tc>
          <w:tcPr>
            <w:tcW w:w="2500" w:type="pct"/>
          </w:tcPr>
          <w:p w14:paraId="2B5A770B" w14:textId="5FA01BEA" w:rsidR="00C2142E" w:rsidRPr="00B64D8E" w:rsidRDefault="00C2142E" w:rsidP="00C2142E">
            <w:r w:rsidRPr="00B64D8E">
              <w:t>Zone de sortie</w:t>
            </w:r>
          </w:p>
        </w:tc>
      </w:tr>
      <w:tr w:rsidR="00C2142E" w:rsidRPr="00B64D8E" w14:paraId="4FDEE0FF" w14:textId="77777777" w:rsidTr="00C2142E">
        <w:tc>
          <w:tcPr>
            <w:tcW w:w="2500" w:type="pct"/>
          </w:tcPr>
          <w:p w14:paraId="74F7A535" w14:textId="57C744A8" w:rsidR="00C2142E" w:rsidRPr="00B64D8E" w:rsidRDefault="00C2142E" w:rsidP="00C2142E">
            <w:proofErr w:type="spellStart"/>
            <w:r w:rsidRPr="00B64D8E">
              <w:t>Vzďaľovanie</w:t>
            </w:r>
            <w:proofErr w:type="spellEnd"/>
            <w:r w:rsidRPr="00B64D8E">
              <w:t xml:space="preserve"> </w:t>
            </w:r>
            <w:proofErr w:type="spellStart"/>
            <w:r w:rsidRPr="00B64D8E">
              <w:t>pásmo</w:t>
            </w:r>
            <w:proofErr w:type="spellEnd"/>
          </w:p>
        </w:tc>
        <w:tc>
          <w:tcPr>
            <w:tcW w:w="2500" w:type="pct"/>
          </w:tcPr>
          <w:p w14:paraId="5B89C888" w14:textId="1C5BC6D0" w:rsidR="00C2142E" w:rsidRPr="00B64D8E" w:rsidRDefault="00C2142E" w:rsidP="00C2142E">
            <w:r w:rsidRPr="00B64D8E">
              <w:t>Zone d’approche</w:t>
            </w:r>
          </w:p>
        </w:tc>
      </w:tr>
    </w:tbl>
    <w:p w14:paraId="0ED2350F" w14:textId="77777777" w:rsidR="00E03F5F" w:rsidRPr="00B64D8E" w:rsidRDefault="00536F7E" w:rsidP="008D5A2A">
      <w:pPr>
        <w:pStyle w:val="tl1"/>
      </w:pPr>
      <w:proofErr w:type="gramStart"/>
      <w:r w:rsidRPr="00B64D8E">
        <w:rPr>
          <w:b/>
        </w:rPr>
        <w:t>éclairage</w:t>
      </w:r>
      <w:proofErr w:type="gramEnd"/>
      <w:r w:rsidRPr="00B64D8E">
        <w:rPr>
          <w:b/>
        </w:rPr>
        <w:t xml:space="preserve"> de la zone de seuil: </w:t>
      </w:r>
      <w:r w:rsidRPr="00B64D8E">
        <w:t>éclairage de la zone de seuil qui permet au conducteur de voir à l’intérieur du tunnel depuis la zone d’accès</w:t>
      </w:r>
    </w:p>
    <w:p w14:paraId="314A4AEE" w14:textId="77777777" w:rsidR="00E03F5F" w:rsidRPr="00B64D8E" w:rsidRDefault="00536F7E" w:rsidP="008D5A2A">
      <w:pPr>
        <w:pStyle w:val="tl1"/>
      </w:pPr>
      <w:proofErr w:type="gramStart"/>
      <w:r w:rsidRPr="00B64D8E">
        <w:rPr>
          <w:b/>
        </w:rPr>
        <w:t>éclairage</w:t>
      </w:r>
      <w:proofErr w:type="gramEnd"/>
      <w:r w:rsidRPr="00B64D8E">
        <w:rPr>
          <w:b/>
        </w:rPr>
        <w:t xml:space="preserve"> de la zone de transition:</w:t>
      </w:r>
      <w:r w:rsidRPr="00B64D8E">
        <w:t xml:space="preserve"> éclairage de la zone de transition qui facilite l’adaptation de la vision à la luminance de la zone intérieure</w:t>
      </w:r>
    </w:p>
    <w:p w14:paraId="0A295512" w14:textId="77777777" w:rsidR="00E03F5F" w:rsidRPr="00B64D8E" w:rsidRDefault="00536F7E" w:rsidP="008D5A2A">
      <w:pPr>
        <w:pStyle w:val="tl1"/>
      </w:pPr>
      <w:proofErr w:type="gramStart"/>
      <w:r w:rsidRPr="00B64D8E">
        <w:rPr>
          <w:b/>
        </w:rPr>
        <w:t>éclairage</w:t>
      </w:r>
      <w:proofErr w:type="gramEnd"/>
      <w:r w:rsidRPr="00B64D8E">
        <w:rPr>
          <w:b/>
        </w:rPr>
        <w:t xml:space="preserve"> de zone intérieure:</w:t>
      </w:r>
      <w:r w:rsidRPr="00B64D8E">
        <w:t xml:space="preserve"> éclairage qui illumine la zone intérieure et permet une visibilité suffisante à l’intérieur du tunnel, que les phares du véhicule soient utilisés ou non</w:t>
      </w:r>
    </w:p>
    <w:p w14:paraId="6EB14763" w14:textId="77777777" w:rsidR="00525AA6" w:rsidRPr="00B64D8E" w:rsidRDefault="00536F7E" w:rsidP="008D5A2A">
      <w:pPr>
        <w:pStyle w:val="tl1"/>
      </w:pPr>
      <w:proofErr w:type="gramStart"/>
      <w:r w:rsidRPr="00B64D8E">
        <w:rPr>
          <w:b/>
        </w:rPr>
        <w:t>éclairage</w:t>
      </w:r>
      <w:proofErr w:type="gramEnd"/>
      <w:r w:rsidRPr="00B64D8E">
        <w:rPr>
          <w:b/>
        </w:rPr>
        <w:t xml:space="preserve"> de la zone de sortie:</w:t>
      </w:r>
      <w:r w:rsidRPr="00B64D8E">
        <w:t xml:space="preserve"> éclairage qui illumine la zone de sortie et améliore la vision du conducteur lors du passage de la zone intérieure à la zone extérieure du tunnel</w:t>
      </w:r>
    </w:p>
    <w:p w14:paraId="220C957B" w14:textId="77777777" w:rsidR="00525AA6" w:rsidRPr="00B64D8E" w:rsidRDefault="00536F7E" w:rsidP="008D5A2A">
      <w:pPr>
        <w:pStyle w:val="tl1"/>
      </w:pPr>
      <w:proofErr w:type="gramStart"/>
      <w:r w:rsidRPr="00B64D8E">
        <w:rPr>
          <w:b/>
        </w:rPr>
        <w:t>guidance</w:t>
      </w:r>
      <w:proofErr w:type="gramEnd"/>
      <w:r w:rsidRPr="00B64D8E">
        <w:rPr>
          <w:b/>
        </w:rPr>
        <w:t xml:space="preserve"> optique:</w:t>
      </w:r>
      <w:r w:rsidRPr="00B64D8E">
        <w:t xml:space="preserve"> moyens d’éclairage qui fournissent au conducteur suffisamment d’informations lors de la conduite dans le tunnel</w:t>
      </w:r>
    </w:p>
    <w:p w14:paraId="57CF548B" w14:textId="77777777" w:rsidR="00E03F5F" w:rsidRPr="00B64D8E" w:rsidRDefault="00536F7E" w:rsidP="008D5A2A">
      <w:pPr>
        <w:pStyle w:val="tl1"/>
      </w:pPr>
      <w:r w:rsidRPr="00B64D8E">
        <w:rPr>
          <w:b/>
        </w:rPr>
        <w:t>luminance dans la zone d’accès </w:t>
      </w:r>
      <w:r w:rsidRPr="00B64D8E">
        <w:rPr>
          <w:b/>
          <w:i/>
        </w:rPr>
        <w:t>L</w:t>
      </w:r>
      <w:r w:rsidRPr="00B64D8E">
        <w:rPr>
          <w:b/>
          <w:vertAlign w:val="subscript"/>
        </w:rPr>
        <w:t>20</w:t>
      </w:r>
      <w:r w:rsidRPr="00B64D8E">
        <w:rPr>
          <w:b/>
        </w:rPr>
        <w:t xml:space="preserve">: </w:t>
      </w:r>
      <w:r w:rsidRPr="00B64D8E">
        <w:t xml:space="preserve">la moyenne des luminances dans un cône d’angle d’ouverture de 20 ° vue par un conducteur entrant et dirigeant son regard vers un point centré à une hauteur égale à un quart de la hauteur de l’ouverture du tunnel; </w:t>
      </w:r>
      <w:r w:rsidRPr="00B64D8E">
        <w:rPr>
          <w:i/>
        </w:rPr>
        <w:t>L</w:t>
      </w:r>
      <w:r w:rsidRPr="00B64D8E">
        <w:rPr>
          <w:vertAlign w:val="subscript"/>
        </w:rPr>
        <w:t>20</w:t>
      </w:r>
      <w:r w:rsidRPr="00B64D8E">
        <w:t xml:space="preserve"> est déterminé à partir d’une distance égale à la distance d’arrêt totale avant d’entrer dans le tunnel le long de l’axe de la route ou de la voie.</w:t>
      </w:r>
    </w:p>
    <w:p w14:paraId="47EB2F90" w14:textId="77777777" w:rsidR="00E03F5F" w:rsidRPr="00B64D8E" w:rsidRDefault="00536F7E" w:rsidP="008D5A2A">
      <w:pPr>
        <w:pStyle w:val="tl1"/>
      </w:pPr>
      <w:proofErr w:type="gramStart"/>
      <w:r w:rsidRPr="00B64D8E">
        <w:rPr>
          <w:b/>
        </w:rPr>
        <w:t>luminance</w:t>
      </w:r>
      <w:proofErr w:type="gramEnd"/>
      <w:r w:rsidRPr="00B64D8E">
        <w:rPr>
          <w:b/>
        </w:rPr>
        <w:t xml:space="preserve"> dans la zone limite (</w:t>
      </w:r>
      <w:proofErr w:type="spellStart"/>
      <w:r w:rsidRPr="00B64D8E">
        <w:rPr>
          <w:b/>
          <w:i/>
        </w:rPr>
        <w:t>L</w:t>
      </w:r>
      <w:r w:rsidRPr="00B64D8E">
        <w:rPr>
          <w:b/>
          <w:vertAlign w:val="subscript"/>
        </w:rPr>
        <w:t>th</w:t>
      </w:r>
      <w:proofErr w:type="spellEnd"/>
      <w:r w:rsidRPr="00B64D8E">
        <w:rPr>
          <w:b/>
        </w:rPr>
        <w:t xml:space="preserve">) </w:t>
      </w:r>
      <w:r w:rsidRPr="00B64D8E">
        <w:t>luminance moyenne du revêtement routier au début de la zone de seuil (en fonction du champ de calcul de l’espace concerné)</w:t>
      </w:r>
    </w:p>
    <w:p w14:paraId="248C83B3" w14:textId="77777777" w:rsidR="00E03F5F" w:rsidRPr="00B64D8E" w:rsidRDefault="00536F7E" w:rsidP="008D5A2A">
      <w:pPr>
        <w:pStyle w:val="tl1"/>
      </w:pPr>
      <w:proofErr w:type="gramStart"/>
      <w:r w:rsidRPr="00B64D8E">
        <w:rPr>
          <w:b/>
        </w:rPr>
        <w:t>luminance</w:t>
      </w:r>
      <w:proofErr w:type="gramEnd"/>
      <w:r w:rsidRPr="00B64D8E">
        <w:rPr>
          <w:b/>
        </w:rPr>
        <w:t xml:space="preserve"> dans la zone de transition (</w:t>
      </w:r>
      <w:proofErr w:type="spellStart"/>
      <w:r w:rsidRPr="00B64D8E">
        <w:rPr>
          <w:b/>
          <w:i/>
        </w:rPr>
        <w:t>L</w:t>
      </w:r>
      <w:r w:rsidRPr="00B64D8E">
        <w:rPr>
          <w:b/>
          <w:vertAlign w:val="subscript"/>
        </w:rPr>
        <w:t>tr</w:t>
      </w:r>
      <w:proofErr w:type="spellEnd"/>
      <w:r w:rsidRPr="00B64D8E">
        <w:rPr>
          <w:b/>
        </w:rPr>
        <w:t xml:space="preserve">) </w:t>
      </w:r>
      <w:r w:rsidRPr="00B64D8E">
        <w:t>luminance moyenne du revêtement routier à un certain point de la zone de transition (en fonction du champ de calcul de l’espace concerné)</w:t>
      </w:r>
    </w:p>
    <w:p w14:paraId="3DA54271" w14:textId="77777777" w:rsidR="00E03F5F" w:rsidRPr="00B64D8E" w:rsidRDefault="00536F7E" w:rsidP="008D5A2A">
      <w:pPr>
        <w:pStyle w:val="tl1"/>
      </w:pPr>
      <w:proofErr w:type="gramStart"/>
      <w:r w:rsidRPr="00B64D8E">
        <w:rPr>
          <w:b/>
        </w:rPr>
        <w:t>luminance</w:t>
      </w:r>
      <w:proofErr w:type="gramEnd"/>
      <w:r w:rsidRPr="00B64D8E">
        <w:rPr>
          <w:b/>
        </w:rPr>
        <w:t xml:space="preserve"> dans la zone intérieure (</w:t>
      </w:r>
      <w:r w:rsidRPr="00B64D8E">
        <w:rPr>
          <w:b/>
          <w:i/>
        </w:rPr>
        <w:t>L</w:t>
      </w:r>
      <w:r w:rsidRPr="00B64D8E">
        <w:rPr>
          <w:b/>
          <w:vertAlign w:val="subscript"/>
        </w:rPr>
        <w:t>in</w:t>
      </w:r>
      <w:r w:rsidRPr="00B64D8E">
        <w:rPr>
          <w:b/>
        </w:rPr>
        <w:t xml:space="preserve">) </w:t>
      </w:r>
      <w:r w:rsidRPr="00B64D8E">
        <w:t>luminance moyenne du revêtement routier dans la zone intérieure (en fonction du champ de calcul de l’espace concerné)</w:t>
      </w:r>
    </w:p>
    <w:p w14:paraId="07F2CFC8" w14:textId="77777777" w:rsidR="00E03F5F" w:rsidRPr="00B64D8E" w:rsidRDefault="00536F7E" w:rsidP="008D5A2A">
      <w:pPr>
        <w:pStyle w:val="tl1"/>
      </w:pPr>
      <w:proofErr w:type="gramStart"/>
      <w:r w:rsidRPr="00B64D8E">
        <w:rPr>
          <w:b/>
        </w:rPr>
        <w:t>luminance</w:t>
      </w:r>
      <w:proofErr w:type="gramEnd"/>
      <w:r w:rsidRPr="00B64D8E">
        <w:rPr>
          <w:b/>
        </w:rPr>
        <w:t xml:space="preserve"> dans la zone de sortie (</w:t>
      </w:r>
      <w:proofErr w:type="spellStart"/>
      <w:r w:rsidRPr="00B64D8E">
        <w:rPr>
          <w:b/>
          <w:i/>
        </w:rPr>
        <w:t>L</w:t>
      </w:r>
      <w:r w:rsidRPr="00B64D8E">
        <w:rPr>
          <w:b/>
          <w:vertAlign w:val="subscript"/>
        </w:rPr>
        <w:t>ex</w:t>
      </w:r>
      <w:proofErr w:type="spellEnd"/>
      <w:r w:rsidRPr="00B64D8E">
        <w:rPr>
          <w:b/>
        </w:rPr>
        <w:t xml:space="preserve">) </w:t>
      </w:r>
      <w:r w:rsidRPr="00B64D8E">
        <w:t>luminance moyenne du revêtement routier dans la zone de sortie (en fonction du champ de calcul de l’espace concerné)</w:t>
      </w:r>
    </w:p>
    <w:p w14:paraId="0919E042" w14:textId="119127AE" w:rsidR="00E03F5F" w:rsidRPr="00B64D8E" w:rsidRDefault="00536F7E" w:rsidP="008D5A2A">
      <w:pPr>
        <w:pStyle w:val="tl1"/>
      </w:pPr>
      <w:proofErr w:type="gramStart"/>
      <w:r w:rsidRPr="00B64D8E">
        <w:rPr>
          <w:b/>
        </w:rPr>
        <w:t>éclairage</w:t>
      </w:r>
      <w:proofErr w:type="gramEnd"/>
      <w:r w:rsidRPr="00B64D8E">
        <w:rPr>
          <w:b/>
        </w:rPr>
        <w:t xml:space="preserve"> vertical (</w:t>
      </w:r>
      <w:proofErr w:type="spellStart"/>
      <w:r w:rsidRPr="00B64D8E">
        <w:rPr>
          <w:b/>
          <w:i/>
        </w:rPr>
        <w:t>E</w:t>
      </w:r>
      <w:r w:rsidRPr="00B64D8E">
        <w:rPr>
          <w:b/>
          <w:vertAlign w:val="subscript"/>
        </w:rPr>
        <w:t>v</w:t>
      </w:r>
      <w:proofErr w:type="spellEnd"/>
      <w:r w:rsidRPr="00B64D8E">
        <w:rPr>
          <w:b/>
        </w:rPr>
        <w:t xml:space="preserve">) </w:t>
      </w:r>
      <w:r w:rsidRPr="00B64D8E">
        <w:t>éclairage sur un plan vertical à 0,2 m au-dessus de la surface de la route; le plan vertical est orienté dans la direction du trafic entrant; le centre de l’élément de surface à une hauteur de 0,2 m au-dessus de la surface de la route représente un objet de 0,4 m x 0,4 m</w:t>
      </w:r>
    </w:p>
    <w:p w14:paraId="40BD0B15" w14:textId="2A47F532" w:rsidR="00E03F5F" w:rsidRPr="00B64D8E" w:rsidRDefault="00536F7E" w:rsidP="008D5A2A">
      <w:pPr>
        <w:pStyle w:val="tl1"/>
      </w:pPr>
      <w:proofErr w:type="gramStart"/>
      <w:r w:rsidRPr="00B64D8E">
        <w:rPr>
          <w:b/>
        </w:rPr>
        <w:lastRenderedPageBreak/>
        <w:t>facteur</w:t>
      </w:r>
      <w:proofErr w:type="gramEnd"/>
      <w:r w:rsidRPr="00B64D8E">
        <w:rPr>
          <w:b/>
        </w:rPr>
        <w:t xml:space="preserve"> de luminance (</w:t>
      </w:r>
      <w:proofErr w:type="spellStart"/>
      <w:r w:rsidRPr="00B64D8E">
        <w:rPr>
          <w:b/>
          <w:i/>
        </w:rPr>
        <w:t>q</w:t>
      </w:r>
      <w:r w:rsidRPr="00B64D8E">
        <w:rPr>
          <w:b/>
          <w:vertAlign w:val="subscript"/>
        </w:rPr>
        <w:t>C</w:t>
      </w:r>
      <w:proofErr w:type="spellEnd"/>
      <w:r w:rsidRPr="00B64D8E">
        <w:rPr>
          <w:b/>
        </w:rPr>
        <w:t xml:space="preserve">) </w:t>
      </w:r>
      <w:r w:rsidRPr="00B64D8E">
        <w:t xml:space="preserve">rapport entre la luminance du revêtement routier et l’éclairage vertical </w:t>
      </w:r>
      <w:proofErr w:type="spellStart"/>
      <w:r w:rsidRPr="00B64D8E">
        <w:rPr>
          <w:i/>
        </w:rPr>
        <w:t>E</w:t>
      </w:r>
      <w:r w:rsidRPr="00B64D8E">
        <w:rPr>
          <w:vertAlign w:val="subscript"/>
        </w:rPr>
        <w:t>v</w:t>
      </w:r>
      <w:proofErr w:type="spellEnd"/>
      <w:r w:rsidRPr="00B64D8E">
        <w:t xml:space="preserve"> à ce point;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B64D8E" w:rsidRDefault="00536F7E" w:rsidP="008D5A2A">
      <w:pPr>
        <w:pStyle w:val="tl1"/>
      </w:pPr>
      <w:proofErr w:type="gramStart"/>
      <w:r w:rsidRPr="00B64D8E">
        <w:rPr>
          <w:b/>
        </w:rPr>
        <w:t>rapport</w:t>
      </w:r>
      <w:proofErr w:type="gramEnd"/>
      <w:r w:rsidRPr="00B64D8E">
        <w:rPr>
          <w:b/>
        </w:rPr>
        <w:t xml:space="preserve"> entre la luminance dans la zone de seuil et la luminance dans la zone d’accès (</w:t>
      </w:r>
      <w:r w:rsidRPr="00B64D8E">
        <w:rPr>
          <w:b/>
          <w:i/>
        </w:rPr>
        <w:t>k</w:t>
      </w:r>
      <w:r w:rsidRPr="00B64D8E">
        <w:rPr>
          <w:b/>
        </w:rPr>
        <w:t xml:space="preserve">) </w:t>
      </w:r>
      <w:r w:rsidRPr="00B64D8E">
        <w:t xml:space="preserve">rapport de la luminance moyenne du revêtement routier au début de la zone de seuil </w:t>
      </w:r>
      <w:proofErr w:type="spellStart"/>
      <w:r w:rsidRPr="00B64D8E">
        <w:rPr>
          <w:i/>
        </w:rPr>
        <w:t>L</w:t>
      </w:r>
      <w:r w:rsidRPr="00B64D8E">
        <w:rPr>
          <w:vertAlign w:val="subscript"/>
        </w:rPr>
        <w:t>th</w:t>
      </w:r>
      <w:proofErr w:type="spellEnd"/>
      <w:r w:rsidRPr="00B64D8E">
        <w:t xml:space="preserve"> à la luminance de la zone d’accès </w:t>
      </w:r>
      <w:r w:rsidRPr="00B64D8E">
        <w:rPr>
          <w:i/>
        </w:rPr>
        <w:t>L</w:t>
      </w:r>
      <w:r w:rsidRPr="00B64D8E">
        <w:rPr>
          <w:vertAlign w:val="subscript"/>
        </w:rPr>
        <w:t>20</w:t>
      </w:r>
      <w:r w:rsidRPr="00B64D8E">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B64D8E" w:rsidRDefault="00536F7E" w:rsidP="008D5A2A">
      <w:pPr>
        <w:pStyle w:val="tl1"/>
      </w:pPr>
      <w:proofErr w:type="gramStart"/>
      <w:r w:rsidRPr="00B64D8E">
        <w:rPr>
          <w:b/>
        </w:rPr>
        <w:t>luminance</w:t>
      </w:r>
      <w:proofErr w:type="gramEnd"/>
      <w:r w:rsidRPr="00B64D8E">
        <w:rPr>
          <w:b/>
        </w:rPr>
        <w:t xml:space="preserve"> moyenne du revêtement routier </w:t>
      </w:r>
      <w:r w:rsidRPr="00B64D8E">
        <w:t>(</w:t>
      </w:r>
      <m:oMath>
        <m:acc>
          <m:accPr>
            <m:chr m:val="̅"/>
            <m:ctrlPr>
              <w:rPr>
                <w:rFonts w:ascii="Cambria Math" w:hAnsi="Cambria Math"/>
                <w:b/>
                <w:i/>
              </w:rPr>
            </m:ctrlPr>
          </m:accPr>
          <m:e>
            <m:r>
              <m:rPr>
                <m:sty m:val="bi"/>
              </m:rPr>
              <w:rPr>
                <w:rFonts w:ascii="Cambria Math" w:hAnsi="Cambria Math"/>
              </w:rPr>
              <m:t>L</m:t>
            </m:r>
          </m:e>
        </m:acc>
      </m:oMath>
      <w:r w:rsidRPr="00B64D8E">
        <w:rPr>
          <w:b/>
        </w:rPr>
        <w:t>)</w:t>
      </w:r>
      <w:r w:rsidRPr="00B64D8E">
        <w:t xml:space="preserve"> luminance moyenne revêtement routier </w:t>
      </w:r>
    </w:p>
    <w:p w14:paraId="7FE6C5FD" w14:textId="77777777" w:rsidR="00E03F5F" w:rsidRPr="00B64D8E" w:rsidRDefault="00536F7E" w:rsidP="008D5A2A">
      <w:pPr>
        <w:pStyle w:val="tl1"/>
      </w:pPr>
      <w:proofErr w:type="gramStart"/>
      <w:r w:rsidRPr="00B64D8E">
        <w:rPr>
          <w:b/>
        </w:rPr>
        <w:t>éclairage</w:t>
      </w:r>
      <w:proofErr w:type="gramEnd"/>
      <w:r w:rsidRPr="00B64D8E">
        <w:rPr>
          <w:b/>
        </w:rPr>
        <w:t xml:space="preserve"> moyen (sur la route) (</w:t>
      </w:r>
      <w:r w:rsidRPr="00B64D8E">
        <w:rPr>
          <w:b/>
          <w:i/>
        </w:rPr>
        <w:t>Ē</w:t>
      </w:r>
      <w:r w:rsidRPr="00B64D8E">
        <w:rPr>
          <w:b/>
        </w:rPr>
        <w:t>)</w:t>
      </w:r>
      <w:r w:rsidRPr="00B64D8E">
        <w:t xml:space="preserve"> éclairage horizontal moyen sur la surface de la route</w:t>
      </w:r>
    </w:p>
    <w:p w14:paraId="53466B3A" w14:textId="77777777" w:rsidR="00E03F5F" w:rsidRPr="00B64D8E" w:rsidRDefault="00536F7E" w:rsidP="008D5A2A">
      <w:pPr>
        <w:pStyle w:val="tl1"/>
      </w:pPr>
      <w:proofErr w:type="gramStart"/>
      <w:r w:rsidRPr="00B64D8E">
        <w:rPr>
          <w:b/>
        </w:rPr>
        <w:t>valeur</w:t>
      </w:r>
      <w:proofErr w:type="gramEnd"/>
      <w:r w:rsidRPr="00B64D8E">
        <w:rPr>
          <w:b/>
        </w:rPr>
        <w:t xml:space="preserve"> maintenue (luminance moyenne du revêtement routier, éclairage routier moyen): </w:t>
      </w:r>
      <w:r w:rsidRPr="00B64D8E">
        <w:t>le niveau en dessous duquel la valeur de la grandeur correspondante ne doit pas être réduite en condition de trafic</w:t>
      </w:r>
    </w:p>
    <w:p w14:paraId="4F8C74B3" w14:textId="481036DA" w:rsidR="00E03F5F" w:rsidRPr="00B64D8E" w:rsidRDefault="00536F7E" w:rsidP="008D5A2A">
      <w:pPr>
        <w:pStyle w:val="tl1"/>
      </w:pPr>
      <w:proofErr w:type="gramStart"/>
      <w:r w:rsidRPr="00B64D8E">
        <w:rPr>
          <w:b/>
        </w:rPr>
        <w:t>uniformité</w:t>
      </w:r>
      <w:proofErr w:type="gramEnd"/>
      <w:r w:rsidRPr="00B64D8E">
        <w:rPr>
          <w:b/>
        </w:rPr>
        <w:t xml:space="preserve"> globale (luminance du revêtement routier, luminance des parois, éclairage du revêtement routier, éclairage des parois) (</w:t>
      </w:r>
      <w:proofErr w:type="spellStart"/>
      <w:r w:rsidRPr="00B64D8E">
        <w:rPr>
          <w:b/>
          <w:i/>
        </w:rPr>
        <w:t>U</w:t>
      </w:r>
      <w:r w:rsidRPr="00B64D8E">
        <w:rPr>
          <w:b/>
          <w:vertAlign w:val="subscript"/>
        </w:rPr>
        <w:t>o</w:t>
      </w:r>
      <w:proofErr w:type="spellEnd"/>
      <w:r w:rsidRPr="00B64D8E">
        <w:rPr>
          <w:b/>
        </w:rPr>
        <w:t xml:space="preserve">) </w:t>
      </w:r>
      <w:r w:rsidRPr="00B64D8E">
        <w:t xml:space="preserve">rapport de la valeur de luminance minimale qui se produit à l’un des points de la grille à la luminance moyenne </w:t>
      </w:r>
    </w:p>
    <w:p w14:paraId="5A65CEB1" w14:textId="77777777" w:rsidR="00E03F5F" w:rsidRPr="00B64D8E" w:rsidRDefault="00E732D1" w:rsidP="008D5A2A">
      <w:pPr>
        <w:pStyle w:val="tl1"/>
      </w:pPr>
      <w:proofErr w:type="gramStart"/>
      <w:r w:rsidRPr="00B64D8E">
        <w:rPr>
          <w:b/>
        </w:rPr>
        <w:t>uniformité</w:t>
      </w:r>
      <w:proofErr w:type="gramEnd"/>
      <w:r w:rsidRPr="00B64D8E">
        <w:rPr>
          <w:b/>
        </w:rPr>
        <w:t xml:space="preserve"> longitudinale (luminance du revêtement routier) (</w:t>
      </w:r>
      <w:r w:rsidRPr="00B64D8E">
        <w:rPr>
          <w:b/>
          <w:i/>
        </w:rPr>
        <w:t>U</w:t>
      </w:r>
      <w:r w:rsidRPr="00B64D8E">
        <w:rPr>
          <w:b/>
          <w:vertAlign w:val="subscript"/>
        </w:rPr>
        <w:t>l</w:t>
      </w:r>
      <w:r w:rsidRPr="00B64D8E">
        <w:rPr>
          <w:b/>
        </w:rPr>
        <w:t xml:space="preserve">) </w:t>
      </w:r>
      <w:r w:rsidRPr="00B64D8E">
        <w:t>rapport de la luminosité minimale et maximale dans la direction longitudinale le long de l’axe de chaque voie</w:t>
      </w:r>
    </w:p>
    <w:p w14:paraId="0EB74A13" w14:textId="77777777" w:rsidR="00E03F5F" w:rsidRPr="00B64D8E" w:rsidRDefault="00E732D1" w:rsidP="008D5A2A">
      <w:pPr>
        <w:pStyle w:val="tl1"/>
      </w:pPr>
      <w:proofErr w:type="gramStart"/>
      <w:r w:rsidRPr="00B64D8E">
        <w:rPr>
          <w:b/>
        </w:rPr>
        <w:t>panneau</w:t>
      </w:r>
      <w:proofErr w:type="gramEnd"/>
      <w:r w:rsidRPr="00B64D8E">
        <w:rPr>
          <w:b/>
        </w:rPr>
        <w:t xml:space="preserve"> à message variable (PMV): </w:t>
      </w:r>
      <w:r w:rsidRPr="00B64D8E">
        <w:t>balise utilisée pour afficher certaines des informations supplémentaires qui peuvent être modifiées, activées ou désactivées selon les besoins</w:t>
      </w:r>
    </w:p>
    <w:p w14:paraId="28A1725A" w14:textId="77777777" w:rsidR="007F330D" w:rsidRPr="00B64D8E" w:rsidRDefault="007F330D" w:rsidP="008D5A2A">
      <w:pPr>
        <w:autoSpaceDE w:val="0"/>
        <w:autoSpaceDN w:val="0"/>
        <w:adjustRightInd w:val="0"/>
        <w:ind w:firstLine="720"/>
        <w:rPr>
          <w:rFonts w:cs="Arial"/>
          <w:szCs w:val="20"/>
        </w:rPr>
      </w:pPr>
      <w:proofErr w:type="gramStart"/>
      <w:r w:rsidRPr="00B64D8E">
        <w:rPr>
          <w:rFonts w:ascii="Arial,Bold" w:hAnsi="Arial,Bold"/>
          <w:b/>
        </w:rPr>
        <w:t>dispositif</w:t>
      </w:r>
      <w:proofErr w:type="gramEnd"/>
      <w:r w:rsidRPr="00B64D8E">
        <w:rPr>
          <w:rFonts w:ascii="Arial,Bold" w:hAnsi="Arial,Bold"/>
          <w:b/>
        </w:rPr>
        <w:t xml:space="preserve"> LED: </w:t>
      </w:r>
      <w:r w:rsidRPr="00B64D8E">
        <w:t>assemblage ou ensemble de modules LED et ballasts pour une connexion directe au système d’alimentation</w:t>
      </w:r>
    </w:p>
    <w:p w14:paraId="54ACAA0E" w14:textId="77777777" w:rsidR="007F330D" w:rsidRPr="00B64D8E" w:rsidRDefault="007F330D" w:rsidP="008D5A2A">
      <w:pPr>
        <w:autoSpaceDE w:val="0"/>
        <w:autoSpaceDN w:val="0"/>
        <w:adjustRightInd w:val="0"/>
        <w:ind w:firstLine="720"/>
        <w:jc w:val="left"/>
        <w:rPr>
          <w:rFonts w:cs="Arial"/>
          <w:szCs w:val="20"/>
          <w:lang w:eastAsia="sk-SK"/>
        </w:rPr>
      </w:pPr>
    </w:p>
    <w:p w14:paraId="7F04C03C" w14:textId="77777777" w:rsidR="007F330D" w:rsidRPr="00B64D8E" w:rsidRDefault="007F330D" w:rsidP="008D5A2A">
      <w:pPr>
        <w:autoSpaceDE w:val="0"/>
        <w:autoSpaceDN w:val="0"/>
        <w:adjustRightInd w:val="0"/>
        <w:ind w:left="720"/>
        <w:jc w:val="left"/>
        <w:rPr>
          <w:rFonts w:cs="Arial"/>
          <w:i/>
          <w:sz w:val="16"/>
          <w:szCs w:val="16"/>
        </w:rPr>
      </w:pPr>
      <w:r w:rsidRPr="00B64D8E">
        <w:rPr>
          <w:i/>
          <w:sz w:val="16"/>
        </w:rPr>
        <w:t>Remarque 1: Le dispositif LED doit normalement avoir des interfaces électriques, mécaniques, thermiques et de commande définies et des caractéristiques photométriques.</w:t>
      </w:r>
    </w:p>
    <w:p w14:paraId="744FC63D" w14:textId="77777777" w:rsidR="007F330D" w:rsidRPr="00B64D8E" w:rsidRDefault="007F330D" w:rsidP="008D5A2A">
      <w:pPr>
        <w:autoSpaceDE w:val="0"/>
        <w:autoSpaceDN w:val="0"/>
        <w:adjustRightInd w:val="0"/>
        <w:ind w:firstLine="720"/>
        <w:jc w:val="left"/>
        <w:rPr>
          <w:rFonts w:cs="Arial"/>
          <w:sz w:val="16"/>
          <w:szCs w:val="16"/>
          <w:lang w:eastAsia="sk-SK"/>
        </w:rPr>
      </w:pPr>
    </w:p>
    <w:p w14:paraId="33750986" w14:textId="77777777" w:rsidR="007F330D" w:rsidRPr="00B64D8E" w:rsidRDefault="007F330D" w:rsidP="008D5A2A">
      <w:pPr>
        <w:autoSpaceDE w:val="0"/>
        <w:autoSpaceDN w:val="0"/>
        <w:adjustRightInd w:val="0"/>
        <w:ind w:firstLine="720"/>
        <w:jc w:val="left"/>
        <w:rPr>
          <w:rFonts w:cs="Arial"/>
          <w:i/>
          <w:szCs w:val="20"/>
        </w:rPr>
      </w:pPr>
      <w:r w:rsidRPr="00B64D8E">
        <w:rPr>
          <w:i/>
          <w:sz w:val="16"/>
        </w:rPr>
        <w:t>Remarque 2: Le dispositif LED peut éventuellement inclure un dissipateur thermique.</w:t>
      </w:r>
      <w:r w:rsidRPr="00B64D8E">
        <w:rPr>
          <w:i/>
        </w:rPr>
        <w:t xml:space="preserve"> [T28]</w:t>
      </w:r>
    </w:p>
    <w:p w14:paraId="2BFB1ACB" w14:textId="77777777" w:rsidR="007F330D" w:rsidRPr="00B64D8E" w:rsidRDefault="007F330D" w:rsidP="008D5A2A">
      <w:pPr>
        <w:autoSpaceDE w:val="0"/>
        <w:autoSpaceDN w:val="0"/>
        <w:adjustRightInd w:val="0"/>
        <w:jc w:val="left"/>
        <w:rPr>
          <w:rFonts w:cs="Arial"/>
          <w:szCs w:val="20"/>
          <w:lang w:eastAsia="sk-SK"/>
        </w:rPr>
      </w:pPr>
    </w:p>
    <w:p w14:paraId="5B3FB1AA" w14:textId="4CFAA886" w:rsidR="007F330D" w:rsidRPr="00B64D8E" w:rsidRDefault="007F330D" w:rsidP="00D2759A">
      <w:pPr>
        <w:autoSpaceDE w:val="0"/>
        <w:autoSpaceDN w:val="0"/>
        <w:adjustRightInd w:val="0"/>
        <w:ind w:firstLine="720"/>
        <w:rPr>
          <w:rFonts w:cs="Arial"/>
          <w:szCs w:val="20"/>
        </w:rPr>
      </w:pPr>
      <w:proofErr w:type="gramStart"/>
      <w:r w:rsidRPr="00B64D8E">
        <w:rPr>
          <w:rFonts w:ascii="Arial,Bold" w:hAnsi="Arial,Bold"/>
          <w:b/>
        </w:rPr>
        <w:t>luminaire</w:t>
      </w:r>
      <w:proofErr w:type="gramEnd"/>
      <w:r w:rsidRPr="00B64D8E">
        <w:rPr>
          <w:rFonts w:ascii="Arial,Bold" w:hAnsi="Arial,Bold"/>
          <w:b/>
        </w:rPr>
        <w:t xml:space="preserve"> LED: </w:t>
      </w:r>
      <w:r w:rsidRPr="00B64D8E">
        <w:t>luminaire destiné à être équipé d’une ou plusieurs sources lumineuses à LED</w:t>
      </w:r>
    </w:p>
    <w:p w14:paraId="358FB162" w14:textId="77777777" w:rsidR="007F330D" w:rsidRPr="00B64D8E" w:rsidRDefault="007F330D" w:rsidP="008D5A2A">
      <w:pPr>
        <w:autoSpaceDE w:val="0"/>
        <w:autoSpaceDN w:val="0"/>
        <w:adjustRightInd w:val="0"/>
        <w:jc w:val="left"/>
        <w:rPr>
          <w:rFonts w:cs="Arial"/>
          <w:szCs w:val="20"/>
          <w:lang w:eastAsia="sk-SK"/>
        </w:rPr>
      </w:pPr>
    </w:p>
    <w:p w14:paraId="6494C248" w14:textId="77777777" w:rsidR="007F330D" w:rsidRPr="00B64D8E" w:rsidRDefault="007F330D" w:rsidP="00C2142E">
      <w:pPr>
        <w:keepNext/>
        <w:keepLines/>
        <w:autoSpaceDE w:val="0"/>
        <w:autoSpaceDN w:val="0"/>
        <w:adjustRightInd w:val="0"/>
        <w:ind w:firstLine="720"/>
        <w:jc w:val="left"/>
        <w:rPr>
          <w:rFonts w:cs="Arial"/>
          <w:i/>
          <w:sz w:val="16"/>
          <w:szCs w:val="16"/>
        </w:rPr>
      </w:pPr>
      <w:r w:rsidRPr="00B64D8E">
        <w:rPr>
          <w:i/>
          <w:sz w:val="16"/>
        </w:rPr>
        <w:t>Remarque 1: La ou les sources de lumière LED peuvent faire partie intégrante du luminaire LED.</w:t>
      </w:r>
    </w:p>
    <w:p w14:paraId="39EE4183" w14:textId="77777777" w:rsidR="007F330D" w:rsidRPr="00B64D8E" w:rsidRDefault="007F330D" w:rsidP="008D5A2A">
      <w:pPr>
        <w:autoSpaceDE w:val="0"/>
        <w:autoSpaceDN w:val="0"/>
        <w:adjustRightInd w:val="0"/>
        <w:jc w:val="left"/>
        <w:rPr>
          <w:rFonts w:cs="Arial"/>
          <w:szCs w:val="20"/>
        </w:rPr>
      </w:pPr>
      <w:r w:rsidRPr="00B64D8E">
        <w:t>[STN EN 62504]</w:t>
      </w:r>
    </w:p>
    <w:p w14:paraId="04541403" w14:textId="77777777" w:rsidR="007F330D" w:rsidRPr="00B64D8E" w:rsidRDefault="007F330D" w:rsidP="008D5A2A">
      <w:pPr>
        <w:autoSpaceDE w:val="0"/>
        <w:autoSpaceDN w:val="0"/>
        <w:adjustRightInd w:val="0"/>
        <w:ind w:firstLine="720"/>
        <w:jc w:val="left"/>
      </w:pPr>
    </w:p>
    <w:p w14:paraId="28906D44" w14:textId="77777777" w:rsidR="00E03F5F" w:rsidRPr="00B64D8E" w:rsidRDefault="00E732D1" w:rsidP="008D5A2A">
      <w:pPr>
        <w:pStyle w:val="tl1"/>
      </w:pPr>
      <w:proofErr w:type="gramStart"/>
      <w:r w:rsidRPr="00B64D8E">
        <w:rPr>
          <w:b/>
        </w:rPr>
        <w:t>couleur</w:t>
      </w:r>
      <w:proofErr w:type="gramEnd"/>
      <w:r w:rsidRPr="00B64D8E">
        <w:rPr>
          <w:b/>
        </w:rPr>
        <w:t xml:space="preserve"> de la lumière:</w:t>
      </w:r>
      <w:r w:rsidRPr="00B64D8E">
        <w:t xml:space="preserve"> les coordonnées chromatiques de couleur sont définies conformément à CIE 1931 par un observateur colorimétrique standard comme indiqué dans [T17]. Les coordonnées chromatiques de couleur de la classe C1 doivent correspondre aux valeurs indiquées dans le tableau 1. Les coordonnées chromatiques de couleur de la classe C2 doivent correspondre aux valeurs indiquées dans le tableau 2. Les zones de chromaticité dans les tableaux 1 et 2 [T27] pour le rouge, l’orange, le jaune, le blanc, le vert et le bleu sont recommandées dans [T27] pour les couleurs de la lumière de la signalisation</w:t>
      </w:r>
    </w:p>
    <w:p w14:paraId="47BC89B1" w14:textId="08ABF630" w:rsidR="00E03F5F" w:rsidRPr="00B64D8E" w:rsidRDefault="00047512" w:rsidP="008D5A2A">
      <w:pPr>
        <w:pStyle w:val="tl1"/>
      </w:pPr>
      <w:proofErr w:type="gramStart"/>
      <w:r w:rsidRPr="00B64D8E">
        <w:rPr>
          <w:b/>
        </w:rPr>
        <w:t>lieu</w:t>
      </w:r>
      <w:proofErr w:type="gramEnd"/>
      <w:r w:rsidRPr="00B64D8E">
        <w:rPr>
          <w:b/>
        </w:rPr>
        <w:t xml:space="preserve"> de travail:</w:t>
      </w:r>
      <w:r w:rsidRPr="00B64D8E">
        <w:t xml:space="preserve"> espace dans l’entreprise ou l’établissement et tout autre espace de l’entreprise ou de l’établissement auquel le travailleur a accès au cours de son travail </w:t>
      </w:r>
    </w:p>
    <w:p w14:paraId="26FB29CA" w14:textId="77777777" w:rsidR="00E03F5F" w:rsidRPr="00B64D8E" w:rsidRDefault="00047512" w:rsidP="008D5A2A">
      <w:pPr>
        <w:pStyle w:val="tl1"/>
      </w:pPr>
      <w:proofErr w:type="gramStart"/>
      <w:r w:rsidRPr="00B64D8E">
        <w:rPr>
          <w:b/>
        </w:rPr>
        <w:t>lieu</w:t>
      </w:r>
      <w:proofErr w:type="gramEnd"/>
      <w:r w:rsidRPr="00B64D8E">
        <w:rPr>
          <w:b/>
        </w:rPr>
        <w:t xml:space="preserve"> de la tâche visuelle:</w:t>
      </w:r>
      <w:r w:rsidRPr="00B64D8E">
        <w:t xml:space="preserve"> la zone dans laquelle la tâche visuelle est effectuée</w:t>
      </w:r>
    </w:p>
    <w:p w14:paraId="0C7EDFBC" w14:textId="77777777" w:rsidR="00E03F5F" w:rsidRPr="00B64D8E" w:rsidRDefault="00047512" w:rsidP="008D5A2A">
      <w:pPr>
        <w:pStyle w:val="tl1"/>
      </w:pPr>
      <w:proofErr w:type="gramStart"/>
      <w:r w:rsidRPr="00B64D8E">
        <w:rPr>
          <w:b/>
        </w:rPr>
        <w:t>environnement</w:t>
      </w:r>
      <w:proofErr w:type="gramEnd"/>
      <w:r w:rsidRPr="00B64D8E">
        <w:rPr>
          <w:b/>
        </w:rPr>
        <w:t xml:space="preserve"> immédiat de la tâche visuelle:</w:t>
      </w:r>
      <w:r w:rsidRPr="00B64D8E">
        <w:t xml:space="preserve"> ceinture entourant la tâche visuelle </w:t>
      </w:r>
    </w:p>
    <w:p w14:paraId="7A59EF5B" w14:textId="77777777" w:rsidR="00E03F5F" w:rsidRPr="00B64D8E" w:rsidRDefault="00047512" w:rsidP="008D5A2A">
      <w:pPr>
        <w:pStyle w:val="tl1"/>
      </w:pPr>
      <w:proofErr w:type="gramStart"/>
      <w:r w:rsidRPr="00B64D8E">
        <w:rPr>
          <w:b/>
        </w:rPr>
        <w:t>fond</w:t>
      </w:r>
      <w:proofErr w:type="gramEnd"/>
      <w:r w:rsidRPr="00B64D8E">
        <w:rPr>
          <w:b/>
        </w:rPr>
        <w:t>:</w:t>
      </w:r>
      <w:r w:rsidRPr="00B64D8E">
        <w:t xml:space="preserve"> zone adjacente au voisinage immédiat de la tâche visuelle</w:t>
      </w:r>
    </w:p>
    <w:p w14:paraId="674081DF" w14:textId="77777777" w:rsidR="00E03F5F" w:rsidRPr="00B64D8E" w:rsidRDefault="00047512" w:rsidP="008D5A2A">
      <w:pPr>
        <w:pStyle w:val="tl1"/>
      </w:pPr>
      <w:r w:rsidRPr="00B64D8E">
        <w:rPr>
          <w:b/>
        </w:rPr>
        <w:t xml:space="preserve">Plot </w:t>
      </w:r>
      <w:proofErr w:type="spellStart"/>
      <w:r w:rsidRPr="00B64D8E">
        <w:rPr>
          <w:b/>
        </w:rPr>
        <w:t>rétroréfléchissant</w:t>
      </w:r>
      <w:proofErr w:type="spellEnd"/>
      <w:r w:rsidRPr="00B64D8E">
        <w:rPr>
          <w:b/>
        </w:rPr>
        <w:t xml:space="preserve"> (plot):</w:t>
      </w:r>
      <w:r w:rsidRPr="00B64D8E">
        <w:t xml:space="preserve"> dispositif de guidage horizontal qui réfléchit la lumière incidente au moyen de catadioptres pour avertir, guider et informer les usagers de la route</w:t>
      </w:r>
    </w:p>
    <w:p w14:paraId="30C3461E" w14:textId="0A7EBC9B" w:rsidR="00516317" w:rsidRPr="00B64D8E" w:rsidRDefault="0016073A" w:rsidP="00FF79C7">
      <w:pPr>
        <w:pStyle w:val="Tabulka"/>
        <w:keepNext/>
        <w:keepLines/>
        <w:numPr>
          <w:ilvl w:val="0"/>
          <w:numId w:val="0"/>
        </w:numPr>
        <w:ind w:left="1440" w:hanging="1440"/>
      </w:pPr>
      <w:r w:rsidRPr="00B64D8E">
        <w:lastRenderedPageBreak/>
        <w:t xml:space="preserve">Tableau 1 - Points d’angle de la zone de chromaticité pour les couleurs de classe C1 </w:t>
      </w:r>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C2142E" w:rsidRPr="00B64D8E" w14:paraId="259CC92D"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8C6ACBF" w14:textId="77777777" w:rsidR="00C2142E" w:rsidRPr="00B64D8E" w:rsidRDefault="00C2142E" w:rsidP="00C2142E">
            <w:pPr>
              <w:keepNext/>
              <w:keepLines/>
              <w:spacing w:before="20" w:after="20"/>
              <w:jc w:val="center"/>
              <w:rPr>
                <w:rFonts w:cs="Arial"/>
                <w:b/>
                <w:szCs w:val="20"/>
              </w:rPr>
            </w:pPr>
            <w:r w:rsidRPr="00B64D8E">
              <w:rPr>
                <w:b/>
              </w:rPr>
              <w:t>Couleur</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8DDF214" w14:textId="77777777" w:rsidR="00C2142E" w:rsidRPr="00B64D8E" w:rsidRDefault="00C2142E" w:rsidP="00C2142E">
            <w:pPr>
              <w:keepNext/>
              <w:keepLines/>
              <w:spacing w:before="20" w:after="20"/>
              <w:jc w:val="center"/>
              <w:rPr>
                <w:rFonts w:cs="Arial"/>
                <w:b/>
                <w:szCs w:val="20"/>
              </w:rPr>
            </w:pPr>
            <w:r w:rsidRPr="00B64D8E">
              <w:rPr>
                <w:b/>
              </w:rPr>
              <w:t>Coordonnées trichromatiques des points d’angle</w:t>
            </w:r>
          </w:p>
        </w:tc>
      </w:tr>
      <w:tr w:rsidR="00C2142E" w:rsidRPr="00B64D8E" w14:paraId="34C2A3A5"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0ADE8A02" w14:textId="77777777" w:rsidR="00C2142E" w:rsidRPr="00B64D8E" w:rsidRDefault="00C2142E" w:rsidP="00C2142E">
            <w:pPr>
              <w:keepNext/>
              <w:keepLines/>
              <w:spacing w:before="20" w:after="20"/>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16612D38" w14:textId="77777777" w:rsidR="00C2142E" w:rsidRPr="00B64D8E" w:rsidRDefault="00C2142E" w:rsidP="00C2142E">
            <w:pPr>
              <w:keepNext/>
              <w:keepLines/>
              <w:spacing w:before="20" w:after="20"/>
              <w:jc w:val="center"/>
              <w:rPr>
                <w:rFonts w:cs="Arial"/>
                <w:b/>
                <w:szCs w:val="20"/>
              </w:rPr>
            </w:pPr>
            <w:r w:rsidRPr="00B64D8E">
              <w:rPr>
                <w:b/>
              </w:rPr>
              <w:t>Point d’angle</w:t>
            </w:r>
          </w:p>
        </w:tc>
        <w:tc>
          <w:tcPr>
            <w:tcW w:w="990" w:type="dxa"/>
            <w:tcBorders>
              <w:top w:val="single" w:sz="4" w:space="0" w:color="auto"/>
              <w:left w:val="single" w:sz="4" w:space="0" w:color="auto"/>
              <w:bottom w:val="nil"/>
              <w:right w:val="nil"/>
            </w:tcBorders>
            <w:shd w:val="clear" w:color="auto" w:fill="FFFFFF"/>
            <w:vAlign w:val="center"/>
          </w:tcPr>
          <w:p w14:paraId="2910838E" w14:textId="77777777" w:rsidR="00C2142E" w:rsidRPr="00B64D8E" w:rsidRDefault="00C2142E" w:rsidP="00C2142E">
            <w:pPr>
              <w:keepNext/>
              <w:keepLines/>
              <w:spacing w:before="20" w:after="20"/>
              <w:jc w:val="center"/>
              <w:rPr>
                <w:rFonts w:cs="Arial"/>
                <w:b/>
                <w:szCs w:val="20"/>
              </w:rPr>
            </w:pPr>
            <w:r w:rsidRPr="00B64D8E">
              <w:rPr>
                <w:b/>
              </w:rPr>
              <w:t>1</w:t>
            </w:r>
          </w:p>
        </w:tc>
        <w:tc>
          <w:tcPr>
            <w:tcW w:w="990" w:type="dxa"/>
            <w:tcBorders>
              <w:top w:val="single" w:sz="4" w:space="0" w:color="auto"/>
              <w:left w:val="single" w:sz="4" w:space="0" w:color="auto"/>
              <w:bottom w:val="nil"/>
              <w:right w:val="nil"/>
            </w:tcBorders>
            <w:shd w:val="clear" w:color="auto" w:fill="FFFFFF"/>
            <w:vAlign w:val="center"/>
          </w:tcPr>
          <w:p w14:paraId="799399A0" w14:textId="77777777" w:rsidR="00C2142E" w:rsidRPr="00B64D8E" w:rsidRDefault="00C2142E" w:rsidP="00C2142E">
            <w:pPr>
              <w:keepNext/>
              <w:keepLines/>
              <w:spacing w:before="20" w:after="20"/>
              <w:jc w:val="center"/>
              <w:rPr>
                <w:rFonts w:cs="Arial"/>
                <w:b/>
                <w:szCs w:val="20"/>
              </w:rPr>
            </w:pPr>
            <w:r w:rsidRPr="00B64D8E">
              <w:rPr>
                <w:b/>
              </w:rPr>
              <w:t>2</w:t>
            </w:r>
          </w:p>
        </w:tc>
        <w:tc>
          <w:tcPr>
            <w:tcW w:w="990" w:type="dxa"/>
            <w:tcBorders>
              <w:top w:val="single" w:sz="4" w:space="0" w:color="auto"/>
              <w:left w:val="single" w:sz="4" w:space="0" w:color="auto"/>
              <w:bottom w:val="nil"/>
              <w:right w:val="nil"/>
            </w:tcBorders>
            <w:shd w:val="clear" w:color="auto" w:fill="FFFFFF"/>
            <w:vAlign w:val="center"/>
          </w:tcPr>
          <w:p w14:paraId="2E79946D" w14:textId="77777777" w:rsidR="00C2142E" w:rsidRPr="00B64D8E" w:rsidRDefault="00C2142E" w:rsidP="00C2142E">
            <w:pPr>
              <w:keepNext/>
              <w:keepLines/>
              <w:spacing w:before="20" w:after="20"/>
              <w:jc w:val="center"/>
              <w:rPr>
                <w:rFonts w:cs="Arial"/>
                <w:b/>
                <w:szCs w:val="20"/>
              </w:rPr>
            </w:pPr>
            <w:r w:rsidRPr="00B64D8E">
              <w:rPr>
                <w:b/>
              </w:rPr>
              <w:t>3</w:t>
            </w:r>
          </w:p>
        </w:tc>
        <w:tc>
          <w:tcPr>
            <w:tcW w:w="990" w:type="dxa"/>
            <w:tcBorders>
              <w:top w:val="single" w:sz="4" w:space="0" w:color="auto"/>
              <w:left w:val="single" w:sz="4" w:space="0" w:color="auto"/>
              <w:bottom w:val="nil"/>
              <w:right w:val="nil"/>
            </w:tcBorders>
            <w:shd w:val="clear" w:color="auto" w:fill="FFFFFF"/>
            <w:vAlign w:val="center"/>
          </w:tcPr>
          <w:p w14:paraId="093FD279" w14:textId="77777777" w:rsidR="00C2142E" w:rsidRPr="00B64D8E" w:rsidRDefault="00C2142E" w:rsidP="00C2142E">
            <w:pPr>
              <w:keepNext/>
              <w:keepLines/>
              <w:spacing w:before="20" w:after="20"/>
              <w:jc w:val="center"/>
              <w:rPr>
                <w:rFonts w:cs="Arial"/>
                <w:b/>
                <w:szCs w:val="20"/>
              </w:rPr>
            </w:pPr>
            <w:r w:rsidRPr="00B64D8E">
              <w:rPr>
                <w:b/>
              </w:rPr>
              <w:t>4</w:t>
            </w:r>
          </w:p>
        </w:tc>
        <w:tc>
          <w:tcPr>
            <w:tcW w:w="990" w:type="dxa"/>
            <w:tcBorders>
              <w:top w:val="single" w:sz="4" w:space="0" w:color="auto"/>
              <w:left w:val="single" w:sz="4" w:space="0" w:color="auto"/>
              <w:bottom w:val="nil"/>
              <w:right w:val="nil"/>
            </w:tcBorders>
            <w:shd w:val="clear" w:color="auto" w:fill="FFFFFF"/>
            <w:vAlign w:val="center"/>
          </w:tcPr>
          <w:p w14:paraId="707A1A43" w14:textId="77777777" w:rsidR="00C2142E" w:rsidRPr="00B64D8E" w:rsidRDefault="00C2142E" w:rsidP="00C2142E">
            <w:pPr>
              <w:keepNext/>
              <w:keepLines/>
              <w:spacing w:before="20" w:after="20"/>
              <w:jc w:val="center"/>
              <w:rPr>
                <w:rFonts w:cs="Arial"/>
                <w:b/>
                <w:szCs w:val="20"/>
              </w:rPr>
            </w:pPr>
            <w:r w:rsidRPr="00B64D8E">
              <w:rPr>
                <w:b/>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74E5FEC" w14:textId="77777777" w:rsidR="00C2142E" w:rsidRPr="00B64D8E" w:rsidRDefault="00C2142E" w:rsidP="00C2142E">
            <w:pPr>
              <w:keepNext/>
              <w:keepLines/>
              <w:spacing w:before="20" w:after="20"/>
              <w:jc w:val="center"/>
              <w:rPr>
                <w:rFonts w:cs="Arial"/>
                <w:b/>
                <w:szCs w:val="20"/>
              </w:rPr>
            </w:pPr>
            <w:r w:rsidRPr="00B64D8E">
              <w:rPr>
                <w:b/>
              </w:rPr>
              <w:t>6</w:t>
            </w:r>
          </w:p>
        </w:tc>
      </w:tr>
      <w:tr w:rsidR="00C2142E" w:rsidRPr="00B64D8E" w14:paraId="60D70CB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A0CD2A6" w14:textId="77777777" w:rsidR="00C2142E" w:rsidRPr="00B64D8E" w:rsidRDefault="00C2142E" w:rsidP="00C2142E">
            <w:pPr>
              <w:spacing w:before="20" w:after="20"/>
              <w:jc w:val="center"/>
              <w:rPr>
                <w:rFonts w:cs="Arial"/>
                <w:szCs w:val="20"/>
              </w:rPr>
            </w:pPr>
            <w:r w:rsidRPr="00B64D8E">
              <w:t>Rouge</w:t>
            </w:r>
          </w:p>
        </w:tc>
        <w:tc>
          <w:tcPr>
            <w:tcW w:w="1260" w:type="dxa"/>
            <w:tcBorders>
              <w:top w:val="single" w:sz="4" w:space="0" w:color="auto"/>
              <w:left w:val="single" w:sz="4" w:space="0" w:color="auto"/>
              <w:bottom w:val="nil"/>
              <w:right w:val="nil"/>
            </w:tcBorders>
            <w:shd w:val="clear" w:color="auto" w:fill="FFFFFF"/>
            <w:vAlign w:val="center"/>
          </w:tcPr>
          <w:p w14:paraId="48F9FEC0"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39AEDA6D" w14:textId="77777777" w:rsidR="00C2142E" w:rsidRPr="00B64D8E" w:rsidRDefault="00C2142E" w:rsidP="00C2142E">
            <w:pPr>
              <w:spacing w:before="20" w:after="20"/>
              <w:jc w:val="center"/>
              <w:rPr>
                <w:rFonts w:cs="Arial"/>
                <w:szCs w:val="20"/>
              </w:rPr>
            </w:pPr>
            <w:r w:rsidRPr="00B64D8E">
              <w:t>0,660</w:t>
            </w:r>
          </w:p>
        </w:tc>
        <w:tc>
          <w:tcPr>
            <w:tcW w:w="990" w:type="dxa"/>
            <w:tcBorders>
              <w:top w:val="single" w:sz="4" w:space="0" w:color="auto"/>
              <w:left w:val="single" w:sz="4" w:space="0" w:color="auto"/>
              <w:bottom w:val="nil"/>
              <w:right w:val="nil"/>
            </w:tcBorders>
            <w:shd w:val="clear" w:color="auto" w:fill="FFFFFF"/>
            <w:vAlign w:val="center"/>
          </w:tcPr>
          <w:p w14:paraId="03FE56CD" w14:textId="77777777" w:rsidR="00C2142E" w:rsidRPr="00B64D8E" w:rsidRDefault="00C2142E" w:rsidP="00C2142E">
            <w:pPr>
              <w:spacing w:before="20" w:after="20"/>
              <w:jc w:val="center"/>
              <w:rPr>
                <w:rFonts w:cs="Arial"/>
                <w:szCs w:val="20"/>
              </w:rPr>
            </w:pPr>
            <w:r w:rsidRPr="00B64D8E">
              <w:t>0,680</w:t>
            </w:r>
          </w:p>
        </w:tc>
        <w:tc>
          <w:tcPr>
            <w:tcW w:w="990" w:type="dxa"/>
            <w:tcBorders>
              <w:top w:val="single" w:sz="4" w:space="0" w:color="auto"/>
              <w:left w:val="single" w:sz="4" w:space="0" w:color="auto"/>
              <w:bottom w:val="nil"/>
              <w:right w:val="nil"/>
            </w:tcBorders>
            <w:shd w:val="clear" w:color="auto" w:fill="FFFFFF"/>
            <w:vAlign w:val="center"/>
          </w:tcPr>
          <w:p w14:paraId="4F54A9B9" w14:textId="77777777" w:rsidR="00C2142E" w:rsidRPr="00B64D8E" w:rsidRDefault="00C2142E" w:rsidP="00C2142E">
            <w:pPr>
              <w:spacing w:before="20" w:after="20"/>
              <w:jc w:val="center"/>
              <w:rPr>
                <w:rFonts w:cs="Arial"/>
                <w:szCs w:val="20"/>
              </w:rPr>
            </w:pPr>
            <w:r w:rsidRPr="00B64D8E">
              <w:t>0,735</w:t>
            </w:r>
          </w:p>
        </w:tc>
        <w:tc>
          <w:tcPr>
            <w:tcW w:w="990" w:type="dxa"/>
            <w:tcBorders>
              <w:top w:val="single" w:sz="4" w:space="0" w:color="auto"/>
              <w:left w:val="single" w:sz="4" w:space="0" w:color="auto"/>
              <w:bottom w:val="nil"/>
              <w:right w:val="nil"/>
            </w:tcBorders>
            <w:shd w:val="clear" w:color="auto" w:fill="FFFFFF"/>
            <w:vAlign w:val="center"/>
          </w:tcPr>
          <w:p w14:paraId="7E000155" w14:textId="77777777" w:rsidR="00C2142E" w:rsidRPr="00B64D8E" w:rsidRDefault="00C2142E" w:rsidP="00C2142E">
            <w:pPr>
              <w:spacing w:before="20" w:after="20"/>
              <w:jc w:val="center"/>
              <w:rPr>
                <w:rFonts w:cs="Arial"/>
                <w:szCs w:val="20"/>
              </w:rPr>
            </w:pPr>
            <w:r w:rsidRPr="00B64D8E">
              <w:t>0,721</w:t>
            </w:r>
          </w:p>
        </w:tc>
        <w:tc>
          <w:tcPr>
            <w:tcW w:w="990" w:type="dxa"/>
            <w:tcBorders>
              <w:top w:val="single" w:sz="4" w:space="0" w:color="auto"/>
              <w:left w:val="single" w:sz="4" w:space="0" w:color="auto"/>
              <w:bottom w:val="nil"/>
              <w:right w:val="nil"/>
            </w:tcBorders>
            <w:shd w:val="clear" w:color="auto" w:fill="FFFFFF"/>
            <w:vAlign w:val="center"/>
          </w:tcPr>
          <w:p w14:paraId="614025FE"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4FE74E3" w14:textId="77777777" w:rsidR="00C2142E" w:rsidRPr="00B64D8E" w:rsidRDefault="00C2142E" w:rsidP="00C2142E">
            <w:pPr>
              <w:spacing w:before="20" w:after="20"/>
              <w:jc w:val="center"/>
              <w:rPr>
                <w:rFonts w:cs="Arial"/>
                <w:szCs w:val="20"/>
              </w:rPr>
            </w:pPr>
            <w:r w:rsidRPr="00B64D8E">
              <w:t>–</w:t>
            </w:r>
          </w:p>
        </w:tc>
      </w:tr>
      <w:tr w:rsidR="00C2142E" w:rsidRPr="00B64D8E" w14:paraId="7B649670"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350FCA2F"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9CC30A9"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69739716" w14:textId="77777777" w:rsidR="00C2142E" w:rsidRPr="00B64D8E" w:rsidRDefault="00C2142E" w:rsidP="00C2142E">
            <w:pPr>
              <w:spacing w:before="20" w:after="20"/>
              <w:jc w:val="center"/>
              <w:rPr>
                <w:rFonts w:cs="Arial"/>
                <w:szCs w:val="20"/>
              </w:rPr>
            </w:pPr>
            <w:r w:rsidRPr="00B64D8E">
              <w:t>0,320</w:t>
            </w:r>
          </w:p>
        </w:tc>
        <w:tc>
          <w:tcPr>
            <w:tcW w:w="990" w:type="dxa"/>
            <w:tcBorders>
              <w:top w:val="single" w:sz="4" w:space="0" w:color="auto"/>
              <w:left w:val="single" w:sz="4" w:space="0" w:color="auto"/>
              <w:bottom w:val="nil"/>
              <w:right w:val="nil"/>
            </w:tcBorders>
            <w:shd w:val="clear" w:color="auto" w:fill="FFFFFF"/>
            <w:vAlign w:val="center"/>
          </w:tcPr>
          <w:p w14:paraId="12782314" w14:textId="77777777" w:rsidR="00C2142E" w:rsidRPr="00B64D8E" w:rsidRDefault="00C2142E" w:rsidP="00C2142E">
            <w:pPr>
              <w:spacing w:before="20" w:after="20"/>
              <w:jc w:val="center"/>
              <w:rPr>
                <w:rFonts w:cs="Arial"/>
                <w:szCs w:val="20"/>
              </w:rPr>
            </w:pPr>
            <w:r w:rsidRPr="00B64D8E">
              <w:t>0,320</w:t>
            </w:r>
          </w:p>
        </w:tc>
        <w:tc>
          <w:tcPr>
            <w:tcW w:w="990" w:type="dxa"/>
            <w:tcBorders>
              <w:top w:val="single" w:sz="4" w:space="0" w:color="auto"/>
              <w:left w:val="single" w:sz="4" w:space="0" w:color="auto"/>
              <w:bottom w:val="nil"/>
              <w:right w:val="nil"/>
            </w:tcBorders>
            <w:shd w:val="clear" w:color="auto" w:fill="FFFFFF"/>
            <w:vAlign w:val="center"/>
          </w:tcPr>
          <w:p w14:paraId="25E661F3" w14:textId="77777777" w:rsidR="00C2142E" w:rsidRPr="00B64D8E" w:rsidRDefault="00C2142E" w:rsidP="00C2142E">
            <w:pPr>
              <w:spacing w:before="20" w:after="20"/>
              <w:jc w:val="center"/>
              <w:rPr>
                <w:rFonts w:cs="Arial"/>
                <w:szCs w:val="20"/>
              </w:rPr>
            </w:pPr>
            <w:r w:rsidRPr="00B64D8E">
              <w:t>0,265</w:t>
            </w:r>
          </w:p>
        </w:tc>
        <w:tc>
          <w:tcPr>
            <w:tcW w:w="990" w:type="dxa"/>
            <w:tcBorders>
              <w:top w:val="single" w:sz="4" w:space="0" w:color="auto"/>
              <w:left w:val="single" w:sz="4" w:space="0" w:color="auto"/>
              <w:bottom w:val="nil"/>
              <w:right w:val="nil"/>
            </w:tcBorders>
            <w:shd w:val="clear" w:color="auto" w:fill="FFFFFF"/>
            <w:vAlign w:val="center"/>
          </w:tcPr>
          <w:p w14:paraId="12487D26" w14:textId="77777777" w:rsidR="00C2142E" w:rsidRPr="00B64D8E" w:rsidRDefault="00C2142E" w:rsidP="00C2142E">
            <w:pPr>
              <w:spacing w:before="20" w:after="20"/>
              <w:jc w:val="center"/>
              <w:rPr>
                <w:rFonts w:cs="Arial"/>
                <w:szCs w:val="20"/>
              </w:rPr>
            </w:pPr>
            <w:r w:rsidRPr="00B64D8E">
              <w:t>0,259</w:t>
            </w:r>
          </w:p>
        </w:tc>
        <w:tc>
          <w:tcPr>
            <w:tcW w:w="990" w:type="dxa"/>
            <w:tcBorders>
              <w:top w:val="single" w:sz="4" w:space="0" w:color="auto"/>
              <w:left w:val="single" w:sz="4" w:space="0" w:color="auto"/>
              <w:bottom w:val="nil"/>
              <w:right w:val="nil"/>
            </w:tcBorders>
            <w:shd w:val="clear" w:color="auto" w:fill="FFFFFF"/>
            <w:vAlign w:val="center"/>
          </w:tcPr>
          <w:p w14:paraId="01F5D46E"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4EE32739" w14:textId="77777777" w:rsidR="00C2142E" w:rsidRPr="00B64D8E" w:rsidRDefault="00C2142E" w:rsidP="00C2142E">
            <w:pPr>
              <w:spacing w:before="20" w:after="20"/>
              <w:jc w:val="center"/>
              <w:rPr>
                <w:rFonts w:cs="Arial"/>
                <w:szCs w:val="20"/>
              </w:rPr>
            </w:pPr>
            <w:r w:rsidRPr="00B64D8E">
              <w:t>–</w:t>
            </w:r>
          </w:p>
        </w:tc>
      </w:tr>
      <w:tr w:rsidR="00C2142E" w:rsidRPr="00B64D8E" w14:paraId="0F84E90A"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CEC4AA3" w14:textId="77777777" w:rsidR="00C2142E" w:rsidRPr="00B64D8E" w:rsidRDefault="00C2142E" w:rsidP="00C2142E">
            <w:pPr>
              <w:spacing w:before="20" w:after="20"/>
              <w:jc w:val="center"/>
              <w:rPr>
                <w:rFonts w:cs="Arial"/>
                <w:szCs w:val="20"/>
              </w:rPr>
            </w:pPr>
            <w:r w:rsidRPr="00B64D8E">
              <w:t>Jaune</w:t>
            </w:r>
          </w:p>
        </w:tc>
        <w:tc>
          <w:tcPr>
            <w:tcW w:w="1260" w:type="dxa"/>
            <w:tcBorders>
              <w:top w:val="single" w:sz="4" w:space="0" w:color="auto"/>
              <w:left w:val="single" w:sz="4" w:space="0" w:color="auto"/>
              <w:bottom w:val="nil"/>
              <w:right w:val="nil"/>
            </w:tcBorders>
            <w:shd w:val="clear" w:color="auto" w:fill="FFFFFF"/>
            <w:vAlign w:val="center"/>
          </w:tcPr>
          <w:p w14:paraId="6FF8241B"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1D8E184C" w14:textId="77777777" w:rsidR="00C2142E" w:rsidRPr="00B64D8E" w:rsidRDefault="00C2142E" w:rsidP="00C2142E">
            <w:pPr>
              <w:spacing w:before="20" w:after="20"/>
              <w:jc w:val="center"/>
              <w:rPr>
                <w:rFonts w:cs="Arial"/>
                <w:szCs w:val="20"/>
              </w:rPr>
            </w:pPr>
            <w:r w:rsidRPr="00B64D8E">
              <w:t>0,536</w:t>
            </w:r>
          </w:p>
        </w:tc>
        <w:tc>
          <w:tcPr>
            <w:tcW w:w="990" w:type="dxa"/>
            <w:tcBorders>
              <w:top w:val="single" w:sz="4" w:space="0" w:color="auto"/>
              <w:left w:val="single" w:sz="4" w:space="0" w:color="auto"/>
              <w:bottom w:val="nil"/>
              <w:right w:val="nil"/>
            </w:tcBorders>
            <w:shd w:val="clear" w:color="auto" w:fill="FFFFFF"/>
            <w:vAlign w:val="center"/>
          </w:tcPr>
          <w:p w14:paraId="6F46D214" w14:textId="77777777" w:rsidR="00C2142E" w:rsidRPr="00B64D8E" w:rsidRDefault="00C2142E" w:rsidP="00C2142E">
            <w:pPr>
              <w:spacing w:before="20" w:after="20"/>
              <w:jc w:val="center"/>
              <w:rPr>
                <w:rFonts w:cs="Arial"/>
                <w:szCs w:val="20"/>
              </w:rPr>
            </w:pPr>
            <w:r w:rsidRPr="00B64D8E">
              <w:t>0,547</w:t>
            </w:r>
          </w:p>
        </w:tc>
        <w:tc>
          <w:tcPr>
            <w:tcW w:w="990" w:type="dxa"/>
            <w:tcBorders>
              <w:top w:val="single" w:sz="4" w:space="0" w:color="auto"/>
              <w:left w:val="single" w:sz="4" w:space="0" w:color="auto"/>
              <w:bottom w:val="nil"/>
              <w:right w:val="nil"/>
            </w:tcBorders>
            <w:shd w:val="clear" w:color="auto" w:fill="FFFFFF"/>
            <w:vAlign w:val="center"/>
          </w:tcPr>
          <w:p w14:paraId="0AF64B7F" w14:textId="77777777" w:rsidR="00C2142E" w:rsidRPr="00B64D8E" w:rsidRDefault="00C2142E" w:rsidP="00C2142E">
            <w:pPr>
              <w:spacing w:before="20" w:after="20"/>
              <w:jc w:val="center"/>
              <w:rPr>
                <w:rFonts w:cs="Arial"/>
                <w:szCs w:val="20"/>
              </w:rPr>
            </w:pPr>
            <w:r w:rsidRPr="00B64D8E">
              <w:t>0,613</w:t>
            </w:r>
          </w:p>
        </w:tc>
        <w:tc>
          <w:tcPr>
            <w:tcW w:w="990" w:type="dxa"/>
            <w:tcBorders>
              <w:top w:val="single" w:sz="4" w:space="0" w:color="auto"/>
              <w:left w:val="single" w:sz="4" w:space="0" w:color="auto"/>
              <w:bottom w:val="nil"/>
              <w:right w:val="nil"/>
            </w:tcBorders>
            <w:shd w:val="clear" w:color="auto" w:fill="FFFFFF"/>
            <w:vAlign w:val="center"/>
          </w:tcPr>
          <w:p w14:paraId="25BAEEED" w14:textId="77777777" w:rsidR="00C2142E" w:rsidRPr="00B64D8E" w:rsidRDefault="00C2142E" w:rsidP="00C2142E">
            <w:pPr>
              <w:spacing w:before="20" w:after="20"/>
              <w:jc w:val="center"/>
              <w:rPr>
                <w:rFonts w:cs="Arial"/>
                <w:szCs w:val="20"/>
              </w:rPr>
            </w:pPr>
            <w:r w:rsidRPr="00B64D8E">
              <w:t>0,593</w:t>
            </w:r>
          </w:p>
        </w:tc>
        <w:tc>
          <w:tcPr>
            <w:tcW w:w="990" w:type="dxa"/>
            <w:tcBorders>
              <w:top w:val="single" w:sz="4" w:space="0" w:color="auto"/>
              <w:left w:val="single" w:sz="4" w:space="0" w:color="auto"/>
              <w:bottom w:val="nil"/>
              <w:right w:val="nil"/>
            </w:tcBorders>
            <w:shd w:val="clear" w:color="auto" w:fill="FFFFFF"/>
            <w:vAlign w:val="center"/>
          </w:tcPr>
          <w:p w14:paraId="0F6CBEE3"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59E3B433" w14:textId="77777777" w:rsidR="00C2142E" w:rsidRPr="00B64D8E" w:rsidRDefault="00C2142E" w:rsidP="00C2142E">
            <w:pPr>
              <w:spacing w:before="20" w:after="20"/>
              <w:jc w:val="center"/>
              <w:rPr>
                <w:rFonts w:cs="Arial"/>
                <w:szCs w:val="20"/>
              </w:rPr>
            </w:pPr>
            <w:r w:rsidRPr="00B64D8E">
              <w:t>–</w:t>
            </w:r>
          </w:p>
        </w:tc>
      </w:tr>
      <w:tr w:rsidR="00C2142E" w:rsidRPr="00B64D8E" w14:paraId="04892312"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78ECD64F"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0E67EF3"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15A0F9A3" w14:textId="77777777" w:rsidR="00C2142E" w:rsidRPr="00B64D8E" w:rsidRDefault="00C2142E" w:rsidP="00C2142E">
            <w:pPr>
              <w:spacing w:before="20" w:after="20"/>
              <w:jc w:val="center"/>
              <w:rPr>
                <w:rFonts w:cs="Arial"/>
                <w:szCs w:val="20"/>
              </w:rPr>
            </w:pPr>
            <w:r w:rsidRPr="00B64D8E">
              <w:t>0,444</w:t>
            </w:r>
          </w:p>
        </w:tc>
        <w:tc>
          <w:tcPr>
            <w:tcW w:w="990" w:type="dxa"/>
            <w:tcBorders>
              <w:top w:val="single" w:sz="4" w:space="0" w:color="auto"/>
              <w:left w:val="single" w:sz="4" w:space="0" w:color="auto"/>
              <w:bottom w:val="nil"/>
              <w:right w:val="nil"/>
            </w:tcBorders>
            <w:shd w:val="clear" w:color="auto" w:fill="FFFFFF"/>
            <w:vAlign w:val="center"/>
          </w:tcPr>
          <w:p w14:paraId="5B958F05" w14:textId="77777777" w:rsidR="00C2142E" w:rsidRPr="00B64D8E" w:rsidRDefault="00C2142E" w:rsidP="00C2142E">
            <w:pPr>
              <w:spacing w:before="20" w:after="20"/>
              <w:jc w:val="center"/>
              <w:rPr>
                <w:rFonts w:cs="Arial"/>
                <w:szCs w:val="20"/>
              </w:rPr>
            </w:pPr>
            <w:r w:rsidRPr="00B64D8E">
              <w:t>0,452</w:t>
            </w:r>
          </w:p>
        </w:tc>
        <w:tc>
          <w:tcPr>
            <w:tcW w:w="990" w:type="dxa"/>
            <w:tcBorders>
              <w:top w:val="single" w:sz="4" w:space="0" w:color="auto"/>
              <w:left w:val="single" w:sz="4" w:space="0" w:color="auto"/>
              <w:bottom w:val="nil"/>
              <w:right w:val="nil"/>
            </w:tcBorders>
            <w:shd w:val="clear" w:color="auto" w:fill="FFFFFF"/>
            <w:vAlign w:val="center"/>
          </w:tcPr>
          <w:p w14:paraId="139CA47C" w14:textId="77777777" w:rsidR="00C2142E" w:rsidRPr="00B64D8E" w:rsidRDefault="00C2142E" w:rsidP="00C2142E">
            <w:pPr>
              <w:spacing w:before="20" w:after="20"/>
              <w:jc w:val="center"/>
              <w:rPr>
                <w:rFonts w:cs="Arial"/>
                <w:szCs w:val="20"/>
              </w:rPr>
            </w:pPr>
            <w:r w:rsidRPr="00B64D8E">
              <w:t>0,387</w:t>
            </w:r>
          </w:p>
        </w:tc>
        <w:tc>
          <w:tcPr>
            <w:tcW w:w="990" w:type="dxa"/>
            <w:tcBorders>
              <w:top w:val="single" w:sz="4" w:space="0" w:color="auto"/>
              <w:left w:val="single" w:sz="4" w:space="0" w:color="auto"/>
              <w:bottom w:val="nil"/>
              <w:right w:val="nil"/>
            </w:tcBorders>
            <w:shd w:val="clear" w:color="auto" w:fill="FFFFFF"/>
            <w:vAlign w:val="center"/>
          </w:tcPr>
          <w:p w14:paraId="7B5EF193" w14:textId="77777777" w:rsidR="00C2142E" w:rsidRPr="00B64D8E" w:rsidRDefault="00C2142E" w:rsidP="00C2142E">
            <w:pPr>
              <w:spacing w:before="20" w:after="20"/>
              <w:jc w:val="center"/>
              <w:rPr>
                <w:rFonts w:cs="Arial"/>
                <w:szCs w:val="20"/>
              </w:rPr>
            </w:pPr>
            <w:r w:rsidRPr="00B64D8E">
              <w:t>0,387</w:t>
            </w:r>
          </w:p>
        </w:tc>
        <w:tc>
          <w:tcPr>
            <w:tcW w:w="990" w:type="dxa"/>
            <w:tcBorders>
              <w:top w:val="single" w:sz="4" w:space="0" w:color="auto"/>
              <w:left w:val="single" w:sz="4" w:space="0" w:color="auto"/>
              <w:bottom w:val="nil"/>
              <w:right w:val="nil"/>
            </w:tcBorders>
            <w:shd w:val="clear" w:color="auto" w:fill="FFFFFF"/>
            <w:vAlign w:val="center"/>
          </w:tcPr>
          <w:p w14:paraId="04668E04"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D62DB6F" w14:textId="77777777" w:rsidR="00C2142E" w:rsidRPr="00B64D8E" w:rsidRDefault="00C2142E" w:rsidP="00C2142E">
            <w:pPr>
              <w:spacing w:before="20" w:after="20"/>
              <w:jc w:val="center"/>
              <w:rPr>
                <w:rFonts w:cs="Arial"/>
                <w:szCs w:val="20"/>
              </w:rPr>
            </w:pPr>
            <w:r w:rsidRPr="00B64D8E">
              <w:t>–</w:t>
            </w:r>
          </w:p>
        </w:tc>
      </w:tr>
      <w:tr w:rsidR="00C2142E" w:rsidRPr="00B64D8E" w14:paraId="57954F6F"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C1312D4" w14:textId="77777777" w:rsidR="00C2142E" w:rsidRPr="00B64D8E" w:rsidRDefault="00C2142E" w:rsidP="00C2142E">
            <w:pPr>
              <w:spacing w:before="20" w:after="20"/>
              <w:jc w:val="center"/>
              <w:rPr>
                <w:rFonts w:cs="Arial"/>
                <w:szCs w:val="20"/>
              </w:rPr>
            </w:pPr>
            <w:r w:rsidRPr="00B64D8E">
              <w:t>Blanche</w:t>
            </w:r>
          </w:p>
        </w:tc>
        <w:tc>
          <w:tcPr>
            <w:tcW w:w="1260" w:type="dxa"/>
            <w:tcBorders>
              <w:top w:val="single" w:sz="4" w:space="0" w:color="auto"/>
              <w:left w:val="single" w:sz="4" w:space="0" w:color="auto"/>
              <w:bottom w:val="nil"/>
              <w:right w:val="nil"/>
            </w:tcBorders>
            <w:shd w:val="clear" w:color="auto" w:fill="FFFFFF"/>
            <w:vAlign w:val="center"/>
          </w:tcPr>
          <w:p w14:paraId="22C605B7"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21D607E3" w14:textId="77777777" w:rsidR="00C2142E" w:rsidRPr="00B64D8E" w:rsidRDefault="00C2142E" w:rsidP="00C2142E">
            <w:pPr>
              <w:spacing w:before="20" w:after="20"/>
              <w:jc w:val="center"/>
              <w:rPr>
                <w:rFonts w:cs="Arial"/>
                <w:szCs w:val="20"/>
              </w:rPr>
            </w:pPr>
            <w:r w:rsidRPr="00B64D8E">
              <w:t>0,300</w:t>
            </w:r>
          </w:p>
        </w:tc>
        <w:tc>
          <w:tcPr>
            <w:tcW w:w="990" w:type="dxa"/>
            <w:tcBorders>
              <w:top w:val="single" w:sz="4" w:space="0" w:color="auto"/>
              <w:left w:val="single" w:sz="4" w:space="0" w:color="auto"/>
              <w:bottom w:val="nil"/>
              <w:right w:val="nil"/>
            </w:tcBorders>
            <w:shd w:val="clear" w:color="auto" w:fill="FFFFFF"/>
            <w:vAlign w:val="center"/>
          </w:tcPr>
          <w:p w14:paraId="2AF9511B" w14:textId="77777777" w:rsidR="00C2142E" w:rsidRPr="00B64D8E" w:rsidRDefault="00C2142E" w:rsidP="00C2142E">
            <w:pPr>
              <w:spacing w:before="20" w:after="20"/>
              <w:jc w:val="center"/>
              <w:rPr>
                <w:rFonts w:cs="Arial"/>
                <w:szCs w:val="20"/>
              </w:rPr>
            </w:pPr>
            <w:r w:rsidRPr="00B64D8E">
              <w:t>0,440</w:t>
            </w:r>
          </w:p>
        </w:tc>
        <w:tc>
          <w:tcPr>
            <w:tcW w:w="990" w:type="dxa"/>
            <w:tcBorders>
              <w:top w:val="single" w:sz="4" w:space="0" w:color="auto"/>
              <w:left w:val="single" w:sz="4" w:space="0" w:color="auto"/>
              <w:bottom w:val="nil"/>
              <w:right w:val="nil"/>
            </w:tcBorders>
            <w:shd w:val="clear" w:color="auto" w:fill="FFFFFF"/>
            <w:vAlign w:val="center"/>
          </w:tcPr>
          <w:p w14:paraId="39A930C8" w14:textId="77777777" w:rsidR="00C2142E" w:rsidRPr="00B64D8E" w:rsidRDefault="00C2142E" w:rsidP="00C2142E">
            <w:pPr>
              <w:spacing w:before="20" w:after="20"/>
              <w:jc w:val="center"/>
              <w:rPr>
                <w:rFonts w:cs="Arial"/>
                <w:szCs w:val="20"/>
              </w:rPr>
            </w:pPr>
            <w:r w:rsidRPr="00B64D8E">
              <w:t>0,500</w:t>
            </w:r>
          </w:p>
        </w:tc>
        <w:tc>
          <w:tcPr>
            <w:tcW w:w="990" w:type="dxa"/>
            <w:tcBorders>
              <w:top w:val="single" w:sz="4" w:space="0" w:color="auto"/>
              <w:left w:val="single" w:sz="4" w:space="0" w:color="auto"/>
              <w:bottom w:val="nil"/>
              <w:right w:val="nil"/>
            </w:tcBorders>
            <w:shd w:val="clear" w:color="auto" w:fill="FFFFFF"/>
            <w:vAlign w:val="center"/>
          </w:tcPr>
          <w:p w14:paraId="2AC1366F" w14:textId="77777777" w:rsidR="00C2142E" w:rsidRPr="00B64D8E" w:rsidRDefault="00C2142E" w:rsidP="00C2142E">
            <w:pPr>
              <w:spacing w:before="20" w:after="20"/>
              <w:jc w:val="center"/>
              <w:rPr>
                <w:rFonts w:cs="Arial"/>
                <w:szCs w:val="20"/>
              </w:rPr>
            </w:pPr>
            <w:r w:rsidRPr="00B64D8E">
              <w:t>0,500</w:t>
            </w:r>
          </w:p>
        </w:tc>
        <w:tc>
          <w:tcPr>
            <w:tcW w:w="990" w:type="dxa"/>
            <w:tcBorders>
              <w:top w:val="single" w:sz="4" w:space="0" w:color="auto"/>
              <w:left w:val="single" w:sz="4" w:space="0" w:color="auto"/>
              <w:bottom w:val="nil"/>
              <w:right w:val="nil"/>
            </w:tcBorders>
            <w:shd w:val="clear" w:color="auto" w:fill="FFFFFF"/>
            <w:vAlign w:val="center"/>
          </w:tcPr>
          <w:p w14:paraId="515208A1" w14:textId="77777777" w:rsidR="00C2142E" w:rsidRPr="00B64D8E" w:rsidRDefault="00C2142E" w:rsidP="00C2142E">
            <w:pPr>
              <w:spacing w:before="20" w:after="20"/>
              <w:jc w:val="center"/>
              <w:rPr>
                <w:rFonts w:cs="Arial"/>
                <w:szCs w:val="20"/>
              </w:rPr>
            </w:pPr>
            <w:r w:rsidRPr="00B64D8E">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5321ED31" w14:textId="77777777" w:rsidR="00C2142E" w:rsidRPr="00B64D8E" w:rsidRDefault="00C2142E" w:rsidP="00C2142E">
            <w:pPr>
              <w:spacing w:before="20" w:after="20"/>
              <w:jc w:val="center"/>
              <w:rPr>
                <w:rFonts w:cs="Arial"/>
                <w:szCs w:val="20"/>
              </w:rPr>
            </w:pPr>
            <w:r w:rsidRPr="00B64D8E">
              <w:t>0,300</w:t>
            </w:r>
          </w:p>
        </w:tc>
      </w:tr>
      <w:tr w:rsidR="00C2142E" w:rsidRPr="00B64D8E" w14:paraId="41544541"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16153EFA"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481DB4A4"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36A7DDC8" w14:textId="77777777" w:rsidR="00C2142E" w:rsidRPr="00B64D8E" w:rsidRDefault="00C2142E" w:rsidP="00C2142E">
            <w:pPr>
              <w:spacing w:before="20" w:after="20"/>
              <w:jc w:val="center"/>
              <w:rPr>
                <w:rFonts w:cs="Arial"/>
                <w:szCs w:val="20"/>
              </w:rPr>
            </w:pPr>
            <w:r w:rsidRPr="00B64D8E">
              <w:t>0,342</w:t>
            </w:r>
          </w:p>
        </w:tc>
        <w:tc>
          <w:tcPr>
            <w:tcW w:w="990" w:type="dxa"/>
            <w:tcBorders>
              <w:top w:val="single" w:sz="4" w:space="0" w:color="auto"/>
              <w:left w:val="single" w:sz="4" w:space="0" w:color="auto"/>
              <w:bottom w:val="nil"/>
              <w:right w:val="nil"/>
            </w:tcBorders>
            <w:shd w:val="clear" w:color="auto" w:fill="FFFFFF"/>
            <w:vAlign w:val="center"/>
          </w:tcPr>
          <w:p w14:paraId="60F41234" w14:textId="77777777" w:rsidR="00C2142E" w:rsidRPr="00B64D8E" w:rsidRDefault="00C2142E" w:rsidP="00C2142E">
            <w:pPr>
              <w:spacing w:before="20" w:after="20"/>
              <w:jc w:val="center"/>
              <w:rPr>
                <w:rFonts w:cs="Arial"/>
                <w:szCs w:val="20"/>
              </w:rPr>
            </w:pPr>
            <w:r w:rsidRPr="00B64D8E">
              <w:t>0,432</w:t>
            </w:r>
          </w:p>
        </w:tc>
        <w:tc>
          <w:tcPr>
            <w:tcW w:w="990" w:type="dxa"/>
            <w:tcBorders>
              <w:top w:val="single" w:sz="4" w:space="0" w:color="auto"/>
              <w:left w:val="single" w:sz="4" w:space="0" w:color="auto"/>
              <w:bottom w:val="nil"/>
              <w:right w:val="nil"/>
            </w:tcBorders>
            <w:shd w:val="clear" w:color="auto" w:fill="FFFFFF"/>
            <w:vAlign w:val="center"/>
          </w:tcPr>
          <w:p w14:paraId="0E6B38D9" w14:textId="77777777" w:rsidR="00C2142E" w:rsidRPr="00B64D8E" w:rsidRDefault="00C2142E" w:rsidP="00C2142E">
            <w:pPr>
              <w:spacing w:before="20" w:after="20"/>
              <w:jc w:val="center"/>
              <w:rPr>
                <w:rFonts w:cs="Arial"/>
                <w:szCs w:val="20"/>
              </w:rPr>
            </w:pPr>
            <w:r w:rsidRPr="00B64D8E">
              <w:t>0,440</w:t>
            </w:r>
          </w:p>
        </w:tc>
        <w:tc>
          <w:tcPr>
            <w:tcW w:w="990" w:type="dxa"/>
            <w:tcBorders>
              <w:top w:val="single" w:sz="4" w:space="0" w:color="auto"/>
              <w:left w:val="single" w:sz="4" w:space="0" w:color="auto"/>
              <w:bottom w:val="nil"/>
              <w:right w:val="nil"/>
            </w:tcBorders>
            <w:shd w:val="clear" w:color="auto" w:fill="FFFFFF"/>
            <w:vAlign w:val="center"/>
          </w:tcPr>
          <w:p w14:paraId="42709C26" w14:textId="77777777" w:rsidR="00C2142E" w:rsidRPr="00B64D8E" w:rsidRDefault="00C2142E" w:rsidP="00C2142E">
            <w:pPr>
              <w:spacing w:before="20" w:after="20"/>
              <w:jc w:val="center"/>
              <w:rPr>
                <w:rFonts w:cs="Arial"/>
                <w:szCs w:val="20"/>
              </w:rPr>
            </w:pPr>
            <w:r w:rsidRPr="00B64D8E">
              <w:t>0,382</w:t>
            </w:r>
          </w:p>
        </w:tc>
        <w:tc>
          <w:tcPr>
            <w:tcW w:w="990" w:type="dxa"/>
            <w:tcBorders>
              <w:top w:val="single" w:sz="4" w:space="0" w:color="auto"/>
              <w:left w:val="single" w:sz="4" w:space="0" w:color="auto"/>
              <w:bottom w:val="nil"/>
              <w:right w:val="nil"/>
            </w:tcBorders>
            <w:shd w:val="clear" w:color="auto" w:fill="FFFFFF"/>
            <w:vAlign w:val="center"/>
          </w:tcPr>
          <w:p w14:paraId="752323EF" w14:textId="77777777" w:rsidR="00C2142E" w:rsidRPr="00B64D8E" w:rsidRDefault="00C2142E" w:rsidP="00C2142E">
            <w:pPr>
              <w:spacing w:before="20" w:after="20"/>
              <w:jc w:val="center"/>
              <w:rPr>
                <w:rFonts w:cs="Arial"/>
                <w:szCs w:val="20"/>
              </w:rPr>
            </w:pPr>
            <w:r w:rsidRPr="00B64D8E">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2688A0" w14:textId="77777777" w:rsidR="00C2142E" w:rsidRPr="00B64D8E" w:rsidRDefault="00C2142E" w:rsidP="00C2142E">
            <w:pPr>
              <w:spacing w:before="20" w:after="20"/>
              <w:jc w:val="center"/>
              <w:rPr>
                <w:rFonts w:cs="Arial"/>
                <w:szCs w:val="20"/>
              </w:rPr>
            </w:pPr>
            <w:r w:rsidRPr="00B64D8E">
              <w:t>0,276</w:t>
            </w:r>
          </w:p>
        </w:tc>
      </w:tr>
      <w:tr w:rsidR="00C2142E" w:rsidRPr="00B64D8E" w14:paraId="022E4F3C"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8F1B45D" w14:textId="77777777" w:rsidR="00C2142E" w:rsidRPr="00B64D8E" w:rsidRDefault="00C2142E" w:rsidP="00C2142E">
            <w:pPr>
              <w:spacing w:before="20" w:after="20"/>
              <w:jc w:val="center"/>
              <w:rPr>
                <w:rFonts w:cs="Arial"/>
                <w:szCs w:val="20"/>
              </w:rPr>
            </w:pPr>
            <w:r w:rsidRPr="00B64D8E">
              <w:t>Orange</w:t>
            </w:r>
          </w:p>
        </w:tc>
        <w:tc>
          <w:tcPr>
            <w:tcW w:w="1260" w:type="dxa"/>
            <w:tcBorders>
              <w:top w:val="single" w:sz="4" w:space="0" w:color="auto"/>
              <w:left w:val="single" w:sz="4" w:space="0" w:color="auto"/>
              <w:bottom w:val="nil"/>
              <w:right w:val="nil"/>
            </w:tcBorders>
            <w:shd w:val="clear" w:color="auto" w:fill="FFFFFF"/>
            <w:vAlign w:val="center"/>
          </w:tcPr>
          <w:p w14:paraId="4BA14740"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05373892" w14:textId="77777777" w:rsidR="00C2142E" w:rsidRPr="00B64D8E" w:rsidRDefault="00C2142E" w:rsidP="00C2142E">
            <w:pPr>
              <w:spacing w:before="20" w:after="20"/>
              <w:jc w:val="center"/>
              <w:rPr>
                <w:rFonts w:cs="Arial"/>
                <w:szCs w:val="20"/>
              </w:rPr>
            </w:pPr>
            <w:r w:rsidRPr="00B64D8E">
              <w:t>0,624</w:t>
            </w:r>
          </w:p>
        </w:tc>
        <w:tc>
          <w:tcPr>
            <w:tcW w:w="990" w:type="dxa"/>
            <w:tcBorders>
              <w:top w:val="single" w:sz="4" w:space="0" w:color="auto"/>
              <w:left w:val="single" w:sz="4" w:space="0" w:color="auto"/>
              <w:bottom w:val="nil"/>
              <w:right w:val="nil"/>
            </w:tcBorders>
            <w:shd w:val="clear" w:color="auto" w:fill="FFFFFF"/>
            <w:vAlign w:val="center"/>
          </w:tcPr>
          <w:p w14:paraId="3281F61B" w14:textId="77777777" w:rsidR="00C2142E" w:rsidRPr="00B64D8E" w:rsidRDefault="00C2142E" w:rsidP="00C2142E">
            <w:pPr>
              <w:spacing w:before="20" w:after="20"/>
              <w:jc w:val="center"/>
              <w:rPr>
                <w:rFonts w:cs="Arial"/>
                <w:szCs w:val="20"/>
              </w:rPr>
            </w:pPr>
            <w:r w:rsidRPr="00B64D8E">
              <w:t>0,605</w:t>
            </w:r>
          </w:p>
        </w:tc>
        <w:tc>
          <w:tcPr>
            <w:tcW w:w="990" w:type="dxa"/>
            <w:tcBorders>
              <w:top w:val="single" w:sz="4" w:space="0" w:color="auto"/>
              <w:left w:val="single" w:sz="4" w:space="0" w:color="auto"/>
              <w:bottom w:val="nil"/>
              <w:right w:val="nil"/>
            </w:tcBorders>
            <w:shd w:val="clear" w:color="auto" w:fill="FFFFFF"/>
            <w:vAlign w:val="center"/>
          </w:tcPr>
          <w:p w14:paraId="3ECB4512" w14:textId="77777777" w:rsidR="00C2142E" w:rsidRPr="00B64D8E" w:rsidRDefault="00C2142E" w:rsidP="00C2142E">
            <w:pPr>
              <w:spacing w:before="20" w:after="20"/>
              <w:jc w:val="center"/>
              <w:rPr>
                <w:rFonts w:cs="Arial"/>
                <w:szCs w:val="20"/>
              </w:rPr>
            </w:pPr>
            <w:r w:rsidRPr="00B64D8E">
              <w:t>0,650</w:t>
            </w:r>
          </w:p>
        </w:tc>
        <w:tc>
          <w:tcPr>
            <w:tcW w:w="990" w:type="dxa"/>
            <w:tcBorders>
              <w:top w:val="single" w:sz="4" w:space="0" w:color="auto"/>
              <w:left w:val="single" w:sz="4" w:space="0" w:color="auto"/>
              <w:bottom w:val="nil"/>
              <w:right w:val="nil"/>
            </w:tcBorders>
            <w:shd w:val="clear" w:color="auto" w:fill="FFFFFF"/>
            <w:vAlign w:val="center"/>
          </w:tcPr>
          <w:p w14:paraId="1725A686" w14:textId="77777777" w:rsidR="00C2142E" w:rsidRPr="00B64D8E" w:rsidRDefault="00C2142E" w:rsidP="00C2142E">
            <w:pPr>
              <w:spacing w:before="20" w:after="20"/>
              <w:jc w:val="center"/>
              <w:rPr>
                <w:rFonts w:cs="Arial"/>
                <w:szCs w:val="20"/>
              </w:rPr>
            </w:pPr>
            <w:r w:rsidRPr="00B64D8E">
              <w:t>0,669</w:t>
            </w:r>
          </w:p>
        </w:tc>
        <w:tc>
          <w:tcPr>
            <w:tcW w:w="990" w:type="dxa"/>
            <w:tcBorders>
              <w:top w:val="single" w:sz="4" w:space="0" w:color="auto"/>
              <w:left w:val="single" w:sz="4" w:space="0" w:color="auto"/>
              <w:bottom w:val="nil"/>
              <w:right w:val="nil"/>
            </w:tcBorders>
            <w:shd w:val="clear" w:color="auto" w:fill="FFFFFF"/>
            <w:vAlign w:val="center"/>
          </w:tcPr>
          <w:p w14:paraId="1A721423"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57B31B2" w14:textId="77777777" w:rsidR="00C2142E" w:rsidRPr="00B64D8E" w:rsidRDefault="00C2142E" w:rsidP="00C2142E">
            <w:pPr>
              <w:spacing w:before="20" w:after="20"/>
              <w:jc w:val="center"/>
              <w:rPr>
                <w:rFonts w:cs="Arial"/>
                <w:szCs w:val="20"/>
              </w:rPr>
            </w:pPr>
            <w:r w:rsidRPr="00B64D8E">
              <w:t>–</w:t>
            </w:r>
          </w:p>
        </w:tc>
      </w:tr>
      <w:tr w:rsidR="00C2142E" w:rsidRPr="00B64D8E" w14:paraId="4E8E9B0F"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45A274E8"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46BC666"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35A6E091" w14:textId="77777777" w:rsidR="00C2142E" w:rsidRPr="00B64D8E" w:rsidRDefault="00C2142E" w:rsidP="00C2142E">
            <w:pPr>
              <w:spacing w:before="20" w:after="20"/>
              <w:jc w:val="center"/>
              <w:rPr>
                <w:rFonts w:cs="Arial"/>
                <w:szCs w:val="20"/>
              </w:rPr>
            </w:pPr>
            <w:r w:rsidRPr="00B64D8E">
              <w:t>0,370</w:t>
            </w:r>
          </w:p>
        </w:tc>
        <w:tc>
          <w:tcPr>
            <w:tcW w:w="990" w:type="dxa"/>
            <w:tcBorders>
              <w:top w:val="single" w:sz="4" w:space="0" w:color="auto"/>
              <w:left w:val="single" w:sz="4" w:space="0" w:color="auto"/>
              <w:bottom w:val="nil"/>
              <w:right w:val="nil"/>
            </w:tcBorders>
            <w:shd w:val="clear" w:color="auto" w:fill="FFFFFF"/>
            <w:vAlign w:val="center"/>
          </w:tcPr>
          <w:p w14:paraId="5E01E647" w14:textId="77777777" w:rsidR="00C2142E" w:rsidRPr="00B64D8E" w:rsidRDefault="00C2142E" w:rsidP="00C2142E">
            <w:pPr>
              <w:spacing w:before="20" w:after="20"/>
              <w:jc w:val="center"/>
              <w:rPr>
                <w:rFonts w:cs="Arial"/>
                <w:szCs w:val="20"/>
              </w:rPr>
            </w:pPr>
            <w:r w:rsidRPr="00B64D8E">
              <w:t>0,370</w:t>
            </w:r>
          </w:p>
        </w:tc>
        <w:tc>
          <w:tcPr>
            <w:tcW w:w="990" w:type="dxa"/>
            <w:tcBorders>
              <w:top w:val="single" w:sz="4" w:space="0" w:color="auto"/>
              <w:left w:val="single" w:sz="4" w:space="0" w:color="auto"/>
              <w:bottom w:val="nil"/>
              <w:right w:val="nil"/>
            </w:tcBorders>
            <w:shd w:val="clear" w:color="auto" w:fill="FFFFFF"/>
            <w:vAlign w:val="center"/>
          </w:tcPr>
          <w:p w14:paraId="09EC1633" w14:textId="77777777" w:rsidR="00C2142E" w:rsidRPr="00B64D8E" w:rsidRDefault="00C2142E" w:rsidP="00C2142E">
            <w:pPr>
              <w:spacing w:before="20" w:after="20"/>
              <w:jc w:val="center"/>
              <w:rPr>
                <w:rFonts w:cs="Arial"/>
                <w:szCs w:val="20"/>
              </w:rPr>
            </w:pPr>
            <w:r w:rsidRPr="00B64D8E">
              <w:t>0,331</w:t>
            </w:r>
          </w:p>
        </w:tc>
        <w:tc>
          <w:tcPr>
            <w:tcW w:w="990" w:type="dxa"/>
            <w:tcBorders>
              <w:top w:val="single" w:sz="4" w:space="0" w:color="auto"/>
              <w:left w:val="single" w:sz="4" w:space="0" w:color="auto"/>
              <w:bottom w:val="nil"/>
              <w:right w:val="nil"/>
            </w:tcBorders>
            <w:shd w:val="clear" w:color="auto" w:fill="FFFFFF"/>
            <w:vAlign w:val="center"/>
          </w:tcPr>
          <w:p w14:paraId="411C654A" w14:textId="77777777" w:rsidR="00C2142E" w:rsidRPr="00B64D8E" w:rsidRDefault="00C2142E" w:rsidP="00C2142E">
            <w:pPr>
              <w:spacing w:before="20" w:after="20"/>
              <w:jc w:val="center"/>
              <w:rPr>
                <w:rFonts w:cs="Arial"/>
                <w:szCs w:val="20"/>
              </w:rPr>
            </w:pPr>
            <w:r w:rsidRPr="00B64D8E">
              <w:t>0,331</w:t>
            </w:r>
          </w:p>
        </w:tc>
        <w:tc>
          <w:tcPr>
            <w:tcW w:w="990" w:type="dxa"/>
            <w:tcBorders>
              <w:top w:val="single" w:sz="4" w:space="0" w:color="auto"/>
              <w:left w:val="single" w:sz="4" w:space="0" w:color="auto"/>
              <w:bottom w:val="nil"/>
              <w:right w:val="nil"/>
            </w:tcBorders>
            <w:shd w:val="clear" w:color="auto" w:fill="FFFFFF"/>
            <w:vAlign w:val="center"/>
          </w:tcPr>
          <w:p w14:paraId="79669BA6"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06E325A" w14:textId="77777777" w:rsidR="00C2142E" w:rsidRPr="00B64D8E" w:rsidRDefault="00C2142E" w:rsidP="00C2142E">
            <w:pPr>
              <w:spacing w:before="20" w:after="20"/>
              <w:jc w:val="center"/>
              <w:rPr>
                <w:rFonts w:cs="Arial"/>
                <w:szCs w:val="20"/>
              </w:rPr>
            </w:pPr>
            <w:r w:rsidRPr="00B64D8E">
              <w:t>–</w:t>
            </w:r>
          </w:p>
        </w:tc>
      </w:tr>
      <w:tr w:rsidR="00C2142E" w:rsidRPr="00B64D8E" w14:paraId="454165DE"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FDF6BBC" w14:textId="77777777" w:rsidR="00C2142E" w:rsidRPr="00B64D8E" w:rsidRDefault="00C2142E" w:rsidP="00C2142E">
            <w:pPr>
              <w:spacing w:before="20" w:after="20"/>
              <w:jc w:val="center"/>
              <w:rPr>
                <w:rFonts w:cs="Arial"/>
                <w:szCs w:val="20"/>
              </w:rPr>
            </w:pPr>
            <w:r w:rsidRPr="00B64D8E">
              <w:t>Vert</w:t>
            </w:r>
          </w:p>
        </w:tc>
        <w:tc>
          <w:tcPr>
            <w:tcW w:w="1260" w:type="dxa"/>
            <w:tcBorders>
              <w:top w:val="single" w:sz="4" w:space="0" w:color="auto"/>
              <w:left w:val="single" w:sz="4" w:space="0" w:color="auto"/>
              <w:bottom w:val="nil"/>
              <w:right w:val="nil"/>
            </w:tcBorders>
            <w:shd w:val="clear" w:color="auto" w:fill="FFFFFF"/>
            <w:vAlign w:val="center"/>
          </w:tcPr>
          <w:p w14:paraId="4934EA9B"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0E1917F3" w14:textId="77777777" w:rsidR="00C2142E" w:rsidRPr="00B64D8E" w:rsidRDefault="00C2142E" w:rsidP="00C2142E">
            <w:pPr>
              <w:spacing w:before="20" w:after="20"/>
              <w:jc w:val="center"/>
              <w:rPr>
                <w:rFonts w:cs="Arial"/>
                <w:szCs w:val="20"/>
              </w:rPr>
            </w:pPr>
            <w:r w:rsidRPr="00B64D8E">
              <w:t>0,310</w:t>
            </w:r>
          </w:p>
        </w:tc>
        <w:tc>
          <w:tcPr>
            <w:tcW w:w="990" w:type="dxa"/>
            <w:tcBorders>
              <w:top w:val="single" w:sz="4" w:space="0" w:color="auto"/>
              <w:left w:val="single" w:sz="4" w:space="0" w:color="auto"/>
              <w:bottom w:val="nil"/>
              <w:right w:val="nil"/>
            </w:tcBorders>
            <w:shd w:val="clear" w:color="auto" w:fill="FFFFFF"/>
            <w:vAlign w:val="center"/>
          </w:tcPr>
          <w:p w14:paraId="73B87E5F" w14:textId="77777777" w:rsidR="00C2142E" w:rsidRPr="00B64D8E" w:rsidRDefault="00C2142E" w:rsidP="00C2142E">
            <w:pPr>
              <w:spacing w:before="20" w:after="20"/>
              <w:jc w:val="center"/>
              <w:rPr>
                <w:rFonts w:cs="Arial"/>
                <w:szCs w:val="20"/>
              </w:rPr>
            </w:pPr>
            <w:r w:rsidRPr="00B64D8E">
              <w:t>0,310</w:t>
            </w:r>
          </w:p>
        </w:tc>
        <w:tc>
          <w:tcPr>
            <w:tcW w:w="990" w:type="dxa"/>
            <w:tcBorders>
              <w:top w:val="single" w:sz="4" w:space="0" w:color="auto"/>
              <w:left w:val="single" w:sz="4" w:space="0" w:color="auto"/>
              <w:bottom w:val="nil"/>
              <w:right w:val="nil"/>
            </w:tcBorders>
            <w:shd w:val="clear" w:color="auto" w:fill="FFFFFF"/>
            <w:vAlign w:val="center"/>
          </w:tcPr>
          <w:p w14:paraId="07D4EC17" w14:textId="77777777" w:rsidR="00C2142E" w:rsidRPr="00B64D8E" w:rsidRDefault="00C2142E" w:rsidP="00C2142E">
            <w:pPr>
              <w:spacing w:before="20" w:after="20"/>
              <w:jc w:val="center"/>
              <w:rPr>
                <w:rFonts w:cs="Arial"/>
                <w:szCs w:val="20"/>
              </w:rPr>
            </w:pPr>
            <w:r w:rsidRPr="00B64D8E">
              <w:t>0,209</w:t>
            </w:r>
          </w:p>
        </w:tc>
        <w:tc>
          <w:tcPr>
            <w:tcW w:w="990" w:type="dxa"/>
            <w:tcBorders>
              <w:top w:val="single" w:sz="4" w:space="0" w:color="auto"/>
              <w:left w:val="single" w:sz="4" w:space="0" w:color="auto"/>
              <w:bottom w:val="nil"/>
              <w:right w:val="nil"/>
            </w:tcBorders>
            <w:shd w:val="clear" w:color="auto" w:fill="FFFFFF"/>
            <w:vAlign w:val="center"/>
          </w:tcPr>
          <w:p w14:paraId="0E71DF49" w14:textId="77777777" w:rsidR="00C2142E" w:rsidRPr="00B64D8E" w:rsidRDefault="00C2142E" w:rsidP="00C2142E">
            <w:pPr>
              <w:spacing w:before="20" w:after="20"/>
              <w:jc w:val="center"/>
              <w:rPr>
                <w:rFonts w:cs="Arial"/>
                <w:szCs w:val="20"/>
              </w:rPr>
            </w:pPr>
            <w:r w:rsidRPr="00B64D8E">
              <w:t>0,028</w:t>
            </w:r>
          </w:p>
        </w:tc>
        <w:tc>
          <w:tcPr>
            <w:tcW w:w="990" w:type="dxa"/>
            <w:tcBorders>
              <w:top w:val="single" w:sz="4" w:space="0" w:color="auto"/>
              <w:left w:val="single" w:sz="4" w:space="0" w:color="auto"/>
              <w:bottom w:val="nil"/>
              <w:right w:val="nil"/>
            </w:tcBorders>
            <w:shd w:val="clear" w:color="auto" w:fill="FFFFFF"/>
            <w:vAlign w:val="center"/>
          </w:tcPr>
          <w:p w14:paraId="418FBE73"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428A0DD4" w14:textId="77777777" w:rsidR="00C2142E" w:rsidRPr="00B64D8E" w:rsidRDefault="00C2142E" w:rsidP="00C2142E">
            <w:pPr>
              <w:spacing w:before="20" w:after="20"/>
              <w:jc w:val="center"/>
              <w:rPr>
                <w:rFonts w:cs="Arial"/>
                <w:szCs w:val="20"/>
              </w:rPr>
            </w:pPr>
            <w:r w:rsidRPr="00B64D8E">
              <w:t>–</w:t>
            </w:r>
          </w:p>
        </w:tc>
      </w:tr>
      <w:tr w:rsidR="00C2142E" w:rsidRPr="00B64D8E" w14:paraId="6A679F82"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78EDC60B"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4D39060"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5356A0CB" w14:textId="77777777" w:rsidR="00C2142E" w:rsidRPr="00B64D8E" w:rsidRDefault="00C2142E" w:rsidP="00C2142E">
            <w:pPr>
              <w:spacing w:before="20" w:after="20"/>
              <w:jc w:val="center"/>
              <w:rPr>
                <w:rFonts w:cs="Arial"/>
                <w:szCs w:val="20"/>
              </w:rPr>
            </w:pPr>
            <w:r w:rsidRPr="00B64D8E">
              <w:t>0,684</w:t>
            </w:r>
          </w:p>
        </w:tc>
        <w:tc>
          <w:tcPr>
            <w:tcW w:w="990" w:type="dxa"/>
            <w:tcBorders>
              <w:top w:val="single" w:sz="4" w:space="0" w:color="auto"/>
              <w:left w:val="single" w:sz="4" w:space="0" w:color="auto"/>
              <w:bottom w:val="nil"/>
              <w:right w:val="nil"/>
            </w:tcBorders>
            <w:shd w:val="clear" w:color="auto" w:fill="FFFFFF"/>
            <w:vAlign w:val="center"/>
          </w:tcPr>
          <w:p w14:paraId="3D63777E" w14:textId="77777777" w:rsidR="00C2142E" w:rsidRPr="00B64D8E" w:rsidRDefault="00C2142E" w:rsidP="00C2142E">
            <w:pPr>
              <w:spacing w:before="20" w:after="20"/>
              <w:jc w:val="center"/>
              <w:rPr>
                <w:rFonts w:cs="Arial"/>
                <w:szCs w:val="20"/>
              </w:rPr>
            </w:pPr>
            <w:r w:rsidRPr="00B64D8E">
              <w:t>0,562</w:t>
            </w:r>
          </w:p>
        </w:tc>
        <w:tc>
          <w:tcPr>
            <w:tcW w:w="990" w:type="dxa"/>
            <w:tcBorders>
              <w:top w:val="single" w:sz="4" w:space="0" w:color="auto"/>
              <w:left w:val="single" w:sz="4" w:space="0" w:color="auto"/>
              <w:bottom w:val="nil"/>
              <w:right w:val="nil"/>
            </w:tcBorders>
            <w:shd w:val="clear" w:color="auto" w:fill="FFFFFF"/>
            <w:vAlign w:val="center"/>
          </w:tcPr>
          <w:p w14:paraId="2BEBFE42" w14:textId="77777777" w:rsidR="00C2142E" w:rsidRPr="00B64D8E" w:rsidRDefault="00C2142E" w:rsidP="00C2142E">
            <w:pPr>
              <w:spacing w:before="20" w:after="20"/>
              <w:jc w:val="center"/>
              <w:rPr>
                <w:rFonts w:cs="Arial"/>
                <w:szCs w:val="20"/>
              </w:rPr>
            </w:pPr>
            <w:r w:rsidRPr="00B64D8E">
              <w:t>0,400</w:t>
            </w:r>
          </w:p>
        </w:tc>
        <w:tc>
          <w:tcPr>
            <w:tcW w:w="990" w:type="dxa"/>
            <w:tcBorders>
              <w:top w:val="single" w:sz="4" w:space="0" w:color="auto"/>
              <w:left w:val="single" w:sz="4" w:space="0" w:color="auto"/>
              <w:bottom w:val="nil"/>
              <w:right w:val="nil"/>
            </w:tcBorders>
            <w:shd w:val="clear" w:color="auto" w:fill="FFFFFF"/>
            <w:vAlign w:val="center"/>
          </w:tcPr>
          <w:p w14:paraId="1785E985" w14:textId="77777777" w:rsidR="00C2142E" w:rsidRPr="00B64D8E" w:rsidRDefault="00C2142E" w:rsidP="00C2142E">
            <w:pPr>
              <w:spacing w:before="20" w:after="20"/>
              <w:jc w:val="center"/>
              <w:rPr>
                <w:rFonts w:cs="Arial"/>
                <w:szCs w:val="20"/>
              </w:rPr>
            </w:pPr>
            <w:r w:rsidRPr="00B64D8E">
              <w:t>0,400</w:t>
            </w:r>
          </w:p>
        </w:tc>
        <w:tc>
          <w:tcPr>
            <w:tcW w:w="990" w:type="dxa"/>
            <w:tcBorders>
              <w:top w:val="single" w:sz="4" w:space="0" w:color="auto"/>
              <w:left w:val="single" w:sz="4" w:space="0" w:color="auto"/>
              <w:bottom w:val="nil"/>
              <w:right w:val="nil"/>
            </w:tcBorders>
            <w:shd w:val="clear" w:color="auto" w:fill="FFFFFF"/>
            <w:vAlign w:val="center"/>
          </w:tcPr>
          <w:p w14:paraId="075C47FF"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42A958" w14:textId="77777777" w:rsidR="00C2142E" w:rsidRPr="00B64D8E" w:rsidRDefault="00C2142E" w:rsidP="00C2142E">
            <w:pPr>
              <w:spacing w:before="20" w:after="20"/>
              <w:jc w:val="center"/>
              <w:rPr>
                <w:rFonts w:cs="Arial"/>
                <w:szCs w:val="20"/>
              </w:rPr>
            </w:pPr>
            <w:r w:rsidRPr="00B64D8E">
              <w:t>–</w:t>
            </w:r>
          </w:p>
        </w:tc>
      </w:tr>
      <w:tr w:rsidR="00C2142E" w:rsidRPr="00B64D8E" w14:paraId="6E67AD7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45F38E3" w14:textId="77777777" w:rsidR="00C2142E" w:rsidRPr="00B64D8E" w:rsidRDefault="00C2142E" w:rsidP="00C2142E">
            <w:pPr>
              <w:spacing w:before="20" w:after="20"/>
              <w:jc w:val="center"/>
              <w:rPr>
                <w:rFonts w:cs="Arial"/>
                <w:szCs w:val="20"/>
              </w:rPr>
            </w:pPr>
            <w:r w:rsidRPr="00B64D8E">
              <w:t>Bleu</w:t>
            </w:r>
          </w:p>
        </w:tc>
        <w:tc>
          <w:tcPr>
            <w:tcW w:w="1260" w:type="dxa"/>
            <w:tcBorders>
              <w:top w:val="single" w:sz="4" w:space="0" w:color="auto"/>
              <w:left w:val="single" w:sz="4" w:space="0" w:color="auto"/>
              <w:bottom w:val="nil"/>
              <w:right w:val="nil"/>
            </w:tcBorders>
            <w:shd w:val="clear" w:color="auto" w:fill="FFFFFF"/>
            <w:vAlign w:val="center"/>
          </w:tcPr>
          <w:p w14:paraId="74161D33"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0F6B2B56" w14:textId="77777777" w:rsidR="00C2142E" w:rsidRPr="00B64D8E" w:rsidRDefault="00C2142E" w:rsidP="00C2142E">
            <w:pPr>
              <w:spacing w:before="20" w:after="20"/>
              <w:jc w:val="center"/>
              <w:rPr>
                <w:rFonts w:cs="Arial"/>
                <w:szCs w:val="20"/>
              </w:rPr>
            </w:pPr>
            <w:r w:rsidRPr="00B64D8E">
              <w:t>0,109</w:t>
            </w:r>
          </w:p>
        </w:tc>
        <w:tc>
          <w:tcPr>
            <w:tcW w:w="990" w:type="dxa"/>
            <w:tcBorders>
              <w:top w:val="single" w:sz="4" w:space="0" w:color="auto"/>
              <w:left w:val="single" w:sz="4" w:space="0" w:color="auto"/>
              <w:bottom w:val="nil"/>
              <w:right w:val="nil"/>
            </w:tcBorders>
            <w:shd w:val="clear" w:color="auto" w:fill="FFFFFF"/>
            <w:vAlign w:val="center"/>
          </w:tcPr>
          <w:p w14:paraId="1D6A34D2" w14:textId="77777777" w:rsidR="00C2142E" w:rsidRPr="00B64D8E" w:rsidRDefault="00C2142E" w:rsidP="00C2142E">
            <w:pPr>
              <w:spacing w:before="20" w:after="20"/>
              <w:jc w:val="center"/>
              <w:rPr>
                <w:rFonts w:cs="Arial"/>
                <w:szCs w:val="20"/>
              </w:rPr>
            </w:pPr>
            <w:r w:rsidRPr="00B64D8E">
              <w:t>0,204</w:t>
            </w:r>
          </w:p>
        </w:tc>
        <w:tc>
          <w:tcPr>
            <w:tcW w:w="990" w:type="dxa"/>
            <w:tcBorders>
              <w:top w:val="single" w:sz="4" w:space="0" w:color="auto"/>
              <w:left w:val="single" w:sz="4" w:space="0" w:color="auto"/>
              <w:bottom w:val="nil"/>
              <w:right w:val="nil"/>
            </w:tcBorders>
            <w:shd w:val="clear" w:color="auto" w:fill="FFFFFF"/>
            <w:vAlign w:val="center"/>
          </w:tcPr>
          <w:p w14:paraId="0E792712" w14:textId="77777777" w:rsidR="00C2142E" w:rsidRPr="00B64D8E" w:rsidRDefault="00C2142E" w:rsidP="00C2142E">
            <w:pPr>
              <w:spacing w:before="20" w:after="20"/>
              <w:jc w:val="center"/>
              <w:rPr>
                <w:rFonts w:cs="Arial"/>
                <w:szCs w:val="20"/>
              </w:rPr>
            </w:pPr>
            <w:r w:rsidRPr="00B64D8E">
              <w:t>0,233</w:t>
            </w:r>
          </w:p>
        </w:tc>
        <w:tc>
          <w:tcPr>
            <w:tcW w:w="990" w:type="dxa"/>
            <w:tcBorders>
              <w:top w:val="single" w:sz="4" w:space="0" w:color="auto"/>
              <w:left w:val="single" w:sz="4" w:space="0" w:color="auto"/>
              <w:bottom w:val="nil"/>
              <w:right w:val="nil"/>
            </w:tcBorders>
            <w:shd w:val="clear" w:color="auto" w:fill="FFFFFF"/>
            <w:vAlign w:val="center"/>
          </w:tcPr>
          <w:p w14:paraId="58DC9BA7" w14:textId="77777777" w:rsidR="00C2142E" w:rsidRPr="00B64D8E" w:rsidRDefault="00C2142E" w:rsidP="00C2142E">
            <w:pPr>
              <w:spacing w:before="20" w:after="20"/>
              <w:jc w:val="center"/>
              <w:rPr>
                <w:rFonts w:cs="Arial"/>
                <w:szCs w:val="20"/>
              </w:rPr>
            </w:pPr>
            <w:r w:rsidRPr="00B64D8E">
              <w:t>0,149</w:t>
            </w:r>
          </w:p>
        </w:tc>
        <w:tc>
          <w:tcPr>
            <w:tcW w:w="990" w:type="dxa"/>
            <w:tcBorders>
              <w:top w:val="single" w:sz="4" w:space="0" w:color="auto"/>
              <w:left w:val="single" w:sz="4" w:space="0" w:color="auto"/>
              <w:bottom w:val="nil"/>
              <w:right w:val="nil"/>
            </w:tcBorders>
            <w:shd w:val="clear" w:color="auto" w:fill="FFFFFF"/>
            <w:vAlign w:val="center"/>
          </w:tcPr>
          <w:p w14:paraId="224C45C3"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1D197D" w14:textId="77777777" w:rsidR="00C2142E" w:rsidRPr="00B64D8E" w:rsidRDefault="00C2142E" w:rsidP="00C2142E">
            <w:pPr>
              <w:spacing w:before="20" w:after="20"/>
              <w:jc w:val="center"/>
              <w:rPr>
                <w:rFonts w:cs="Arial"/>
                <w:szCs w:val="20"/>
              </w:rPr>
            </w:pPr>
            <w:r w:rsidRPr="00B64D8E">
              <w:t>–</w:t>
            </w:r>
          </w:p>
        </w:tc>
      </w:tr>
      <w:tr w:rsidR="00C2142E" w:rsidRPr="00B64D8E" w14:paraId="3C261BB3" w14:textId="77777777" w:rsidTr="00AF10A8">
        <w:trPr>
          <w:jc w:val="center"/>
        </w:trPr>
        <w:tc>
          <w:tcPr>
            <w:tcW w:w="1435" w:type="dxa"/>
            <w:vMerge/>
            <w:tcBorders>
              <w:top w:val="nil"/>
              <w:left w:val="single" w:sz="4" w:space="0" w:color="auto"/>
              <w:bottom w:val="single" w:sz="4" w:space="0" w:color="auto"/>
              <w:right w:val="nil"/>
            </w:tcBorders>
            <w:shd w:val="clear" w:color="auto" w:fill="FFFFFF"/>
            <w:vAlign w:val="center"/>
          </w:tcPr>
          <w:p w14:paraId="1A76C55D"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597E427F"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BC9E770" w14:textId="77777777" w:rsidR="00C2142E" w:rsidRPr="00B64D8E" w:rsidRDefault="00C2142E" w:rsidP="00C2142E">
            <w:pPr>
              <w:spacing w:before="20" w:after="20"/>
              <w:jc w:val="center"/>
              <w:rPr>
                <w:rFonts w:cs="Arial"/>
                <w:szCs w:val="20"/>
              </w:rPr>
            </w:pPr>
            <w:r w:rsidRPr="00B64D8E">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BC0A3B4" w14:textId="77777777" w:rsidR="00C2142E" w:rsidRPr="00B64D8E" w:rsidRDefault="00C2142E" w:rsidP="00C2142E">
            <w:pPr>
              <w:spacing w:before="20" w:after="20"/>
              <w:jc w:val="center"/>
              <w:rPr>
                <w:rFonts w:cs="Arial"/>
                <w:szCs w:val="20"/>
              </w:rPr>
            </w:pPr>
            <w:r w:rsidRPr="00B64D8E">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8551F6F" w14:textId="77777777" w:rsidR="00C2142E" w:rsidRPr="00B64D8E" w:rsidRDefault="00C2142E" w:rsidP="00C2142E">
            <w:pPr>
              <w:spacing w:before="20" w:after="20"/>
              <w:jc w:val="center"/>
              <w:rPr>
                <w:rFonts w:cs="Arial"/>
                <w:szCs w:val="20"/>
              </w:rPr>
            </w:pPr>
            <w:r w:rsidRPr="00B64D8E">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4A3C6A8" w14:textId="77777777" w:rsidR="00C2142E" w:rsidRPr="00B64D8E" w:rsidRDefault="00C2142E" w:rsidP="00C2142E">
            <w:pPr>
              <w:spacing w:before="20" w:after="20"/>
              <w:jc w:val="center"/>
              <w:rPr>
                <w:rFonts w:cs="Arial"/>
                <w:szCs w:val="20"/>
              </w:rPr>
            </w:pPr>
            <w:r w:rsidRPr="00B64D8E">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A08F300" w14:textId="77777777" w:rsidR="00C2142E" w:rsidRPr="00B64D8E" w:rsidRDefault="00C2142E" w:rsidP="00C2142E">
            <w:pPr>
              <w:spacing w:before="20" w:after="20"/>
              <w:jc w:val="center"/>
              <w:rPr>
                <w:rFonts w:cs="Arial"/>
                <w:szCs w:val="20"/>
              </w:rPr>
            </w:pPr>
            <w:r w:rsidRPr="00B64D8E">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45F03EB" w14:textId="77777777" w:rsidR="00C2142E" w:rsidRPr="00B64D8E" w:rsidRDefault="00C2142E" w:rsidP="00C2142E">
            <w:pPr>
              <w:spacing w:before="20" w:after="20"/>
              <w:jc w:val="center"/>
              <w:rPr>
                <w:rFonts w:cs="Arial"/>
                <w:szCs w:val="20"/>
              </w:rPr>
            </w:pPr>
            <w:r w:rsidRPr="00B64D8E">
              <w:t>–</w:t>
            </w:r>
          </w:p>
        </w:tc>
      </w:tr>
    </w:tbl>
    <w:p w14:paraId="1764D700" w14:textId="5F298063" w:rsidR="00516317" w:rsidRPr="00B64D8E" w:rsidRDefault="0016073A" w:rsidP="00FF79C7">
      <w:pPr>
        <w:pStyle w:val="Tabulka"/>
        <w:keepNext/>
        <w:keepLines/>
        <w:numPr>
          <w:ilvl w:val="0"/>
          <w:numId w:val="0"/>
        </w:numPr>
        <w:ind w:left="1440" w:hanging="1440"/>
      </w:pPr>
      <w:r w:rsidRPr="00B64D8E">
        <w:t xml:space="preserve">Tableau 2 - Points d’angle de la zone de chromaticité pour les couleurs de classe C2 </w:t>
      </w:r>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C2142E" w:rsidRPr="00B64D8E" w14:paraId="65FB0925"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5C094F4" w14:textId="77777777" w:rsidR="00C2142E" w:rsidRPr="00B64D8E" w:rsidRDefault="00C2142E" w:rsidP="00C2142E">
            <w:pPr>
              <w:keepNext/>
              <w:keepLines/>
              <w:spacing w:before="20" w:after="20"/>
              <w:jc w:val="center"/>
              <w:rPr>
                <w:rFonts w:cs="Arial"/>
                <w:b/>
                <w:szCs w:val="20"/>
              </w:rPr>
            </w:pPr>
            <w:r w:rsidRPr="00B64D8E">
              <w:rPr>
                <w:b/>
              </w:rPr>
              <w:t>Couleur</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781F5B35" w14:textId="77777777" w:rsidR="00C2142E" w:rsidRPr="00B64D8E" w:rsidRDefault="00C2142E" w:rsidP="00C2142E">
            <w:pPr>
              <w:keepNext/>
              <w:keepLines/>
              <w:spacing w:before="20" w:after="20"/>
              <w:jc w:val="center"/>
              <w:rPr>
                <w:rFonts w:cs="Arial"/>
                <w:b/>
                <w:szCs w:val="20"/>
              </w:rPr>
            </w:pPr>
            <w:r w:rsidRPr="00B64D8E">
              <w:rPr>
                <w:b/>
              </w:rPr>
              <w:t>Coordonnées trichromatiques des points d’angle</w:t>
            </w:r>
          </w:p>
        </w:tc>
      </w:tr>
      <w:tr w:rsidR="00C2142E" w:rsidRPr="00B64D8E" w14:paraId="225A6D64"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6A9ACB3F" w14:textId="77777777" w:rsidR="00C2142E" w:rsidRPr="00B64D8E" w:rsidRDefault="00C2142E" w:rsidP="00C2142E">
            <w:pPr>
              <w:keepNext/>
              <w:keepLines/>
              <w:spacing w:before="20" w:after="20"/>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4F7424ED" w14:textId="77777777" w:rsidR="00C2142E" w:rsidRPr="00B64D8E" w:rsidRDefault="00C2142E" w:rsidP="00C2142E">
            <w:pPr>
              <w:keepNext/>
              <w:keepLines/>
              <w:spacing w:before="20" w:after="20"/>
              <w:jc w:val="center"/>
              <w:rPr>
                <w:rFonts w:cs="Arial"/>
                <w:b/>
                <w:szCs w:val="20"/>
              </w:rPr>
            </w:pPr>
            <w:r w:rsidRPr="00B64D8E">
              <w:rPr>
                <w:b/>
              </w:rPr>
              <w:t>Point d’angle</w:t>
            </w:r>
          </w:p>
        </w:tc>
        <w:tc>
          <w:tcPr>
            <w:tcW w:w="990" w:type="dxa"/>
            <w:tcBorders>
              <w:top w:val="single" w:sz="4" w:space="0" w:color="auto"/>
              <w:left w:val="single" w:sz="4" w:space="0" w:color="auto"/>
              <w:bottom w:val="nil"/>
              <w:right w:val="nil"/>
            </w:tcBorders>
            <w:shd w:val="clear" w:color="auto" w:fill="FFFFFF"/>
            <w:vAlign w:val="center"/>
          </w:tcPr>
          <w:p w14:paraId="35B9674C" w14:textId="77777777" w:rsidR="00C2142E" w:rsidRPr="00B64D8E" w:rsidRDefault="00C2142E" w:rsidP="00C2142E">
            <w:pPr>
              <w:keepNext/>
              <w:keepLines/>
              <w:spacing w:before="20" w:after="20"/>
              <w:jc w:val="center"/>
              <w:rPr>
                <w:rFonts w:cs="Arial"/>
                <w:b/>
                <w:szCs w:val="20"/>
              </w:rPr>
            </w:pPr>
            <w:r w:rsidRPr="00B64D8E">
              <w:rPr>
                <w:b/>
              </w:rPr>
              <w:t>1</w:t>
            </w:r>
          </w:p>
        </w:tc>
        <w:tc>
          <w:tcPr>
            <w:tcW w:w="990" w:type="dxa"/>
            <w:tcBorders>
              <w:top w:val="single" w:sz="4" w:space="0" w:color="auto"/>
              <w:left w:val="single" w:sz="4" w:space="0" w:color="auto"/>
              <w:bottom w:val="nil"/>
              <w:right w:val="nil"/>
            </w:tcBorders>
            <w:shd w:val="clear" w:color="auto" w:fill="FFFFFF"/>
            <w:vAlign w:val="center"/>
          </w:tcPr>
          <w:p w14:paraId="24BCA83A" w14:textId="77777777" w:rsidR="00C2142E" w:rsidRPr="00B64D8E" w:rsidRDefault="00C2142E" w:rsidP="00C2142E">
            <w:pPr>
              <w:keepNext/>
              <w:keepLines/>
              <w:spacing w:before="20" w:after="20"/>
              <w:jc w:val="center"/>
              <w:rPr>
                <w:rFonts w:cs="Arial"/>
                <w:b/>
                <w:szCs w:val="20"/>
              </w:rPr>
            </w:pPr>
            <w:r w:rsidRPr="00B64D8E">
              <w:rPr>
                <w:b/>
              </w:rPr>
              <w:t>2</w:t>
            </w:r>
          </w:p>
        </w:tc>
        <w:tc>
          <w:tcPr>
            <w:tcW w:w="936" w:type="dxa"/>
            <w:tcBorders>
              <w:top w:val="single" w:sz="4" w:space="0" w:color="auto"/>
              <w:left w:val="single" w:sz="4" w:space="0" w:color="auto"/>
              <w:bottom w:val="nil"/>
              <w:right w:val="nil"/>
            </w:tcBorders>
            <w:shd w:val="clear" w:color="auto" w:fill="FFFFFF"/>
            <w:vAlign w:val="center"/>
          </w:tcPr>
          <w:p w14:paraId="748E75D6" w14:textId="77777777" w:rsidR="00C2142E" w:rsidRPr="00B64D8E" w:rsidRDefault="00C2142E" w:rsidP="00C2142E">
            <w:pPr>
              <w:keepNext/>
              <w:keepLines/>
              <w:spacing w:before="20" w:after="20"/>
              <w:jc w:val="center"/>
              <w:rPr>
                <w:rFonts w:cs="Arial"/>
                <w:b/>
                <w:szCs w:val="20"/>
              </w:rPr>
            </w:pPr>
            <w:r w:rsidRPr="00B64D8E">
              <w:rPr>
                <w:b/>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84B787F" w14:textId="77777777" w:rsidR="00C2142E" w:rsidRPr="00B64D8E" w:rsidRDefault="00C2142E" w:rsidP="00C2142E">
            <w:pPr>
              <w:keepNext/>
              <w:keepLines/>
              <w:spacing w:before="20" w:after="20"/>
              <w:jc w:val="center"/>
              <w:rPr>
                <w:rFonts w:cs="Arial"/>
                <w:b/>
                <w:szCs w:val="20"/>
              </w:rPr>
            </w:pPr>
            <w:r w:rsidRPr="00B64D8E">
              <w:rPr>
                <w:b/>
              </w:rPr>
              <w:t>4</w:t>
            </w:r>
          </w:p>
        </w:tc>
      </w:tr>
      <w:tr w:rsidR="00C2142E" w:rsidRPr="00B64D8E" w14:paraId="503B0815"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2235339" w14:textId="77777777" w:rsidR="00C2142E" w:rsidRPr="00B64D8E" w:rsidRDefault="00C2142E" w:rsidP="00C2142E">
            <w:pPr>
              <w:spacing w:before="20" w:after="20"/>
              <w:jc w:val="center"/>
              <w:rPr>
                <w:rFonts w:cs="Arial"/>
                <w:szCs w:val="20"/>
              </w:rPr>
            </w:pPr>
            <w:r w:rsidRPr="00B64D8E">
              <w:t>Rouge</w:t>
            </w:r>
          </w:p>
        </w:tc>
        <w:tc>
          <w:tcPr>
            <w:tcW w:w="1260" w:type="dxa"/>
            <w:tcBorders>
              <w:top w:val="single" w:sz="4" w:space="0" w:color="auto"/>
              <w:left w:val="single" w:sz="4" w:space="0" w:color="auto"/>
              <w:bottom w:val="nil"/>
              <w:right w:val="nil"/>
            </w:tcBorders>
            <w:shd w:val="clear" w:color="auto" w:fill="FFFFFF"/>
            <w:vAlign w:val="center"/>
          </w:tcPr>
          <w:p w14:paraId="203C6689"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48364B6C" w14:textId="77777777" w:rsidR="00C2142E" w:rsidRPr="00B64D8E" w:rsidRDefault="00C2142E" w:rsidP="00C2142E">
            <w:pPr>
              <w:spacing w:before="20" w:after="20"/>
              <w:jc w:val="center"/>
              <w:rPr>
                <w:rFonts w:cs="Arial"/>
                <w:szCs w:val="20"/>
              </w:rPr>
            </w:pPr>
            <w:r w:rsidRPr="00B64D8E">
              <w:t>0,660</w:t>
            </w:r>
          </w:p>
        </w:tc>
        <w:tc>
          <w:tcPr>
            <w:tcW w:w="990" w:type="dxa"/>
            <w:tcBorders>
              <w:top w:val="single" w:sz="4" w:space="0" w:color="auto"/>
              <w:left w:val="single" w:sz="4" w:space="0" w:color="auto"/>
              <w:bottom w:val="nil"/>
              <w:right w:val="nil"/>
            </w:tcBorders>
            <w:shd w:val="clear" w:color="auto" w:fill="FFFFFF"/>
            <w:vAlign w:val="center"/>
          </w:tcPr>
          <w:p w14:paraId="65F83ACF" w14:textId="77777777" w:rsidR="00C2142E" w:rsidRPr="00B64D8E" w:rsidRDefault="00C2142E" w:rsidP="00C2142E">
            <w:pPr>
              <w:spacing w:before="20" w:after="20"/>
              <w:jc w:val="center"/>
              <w:rPr>
                <w:rFonts w:cs="Arial"/>
                <w:szCs w:val="20"/>
              </w:rPr>
            </w:pPr>
            <w:r w:rsidRPr="00B64D8E">
              <w:t>0,680</w:t>
            </w:r>
          </w:p>
        </w:tc>
        <w:tc>
          <w:tcPr>
            <w:tcW w:w="936" w:type="dxa"/>
            <w:tcBorders>
              <w:top w:val="single" w:sz="4" w:space="0" w:color="auto"/>
              <w:left w:val="single" w:sz="4" w:space="0" w:color="auto"/>
              <w:bottom w:val="nil"/>
              <w:right w:val="nil"/>
            </w:tcBorders>
            <w:shd w:val="clear" w:color="auto" w:fill="FFFFFF"/>
            <w:vAlign w:val="center"/>
          </w:tcPr>
          <w:p w14:paraId="7EF50976" w14:textId="77777777" w:rsidR="00C2142E" w:rsidRPr="00B64D8E" w:rsidRDefault="00C2142E" w:rsidP="00C2142E">
            <w:pPr>
              <w:spacing w:before="20" w:after="20"/>
              <w:jc w:val="center"/>
              <w:rPr>
                <w:rFonts w:cs="Arial"/>
                <w:szCs w:val="20"/>
              </w:rPr>
            </w:pPr>
            <w:r w:rsidRPr="00B64D8E">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978F426" w14:textId="77777777" w:rsidR="00C2142E" w:rsidRPr="00B64D8E" w:rsidRDefault="00C2142E" w:rsidP="00C2142E">
            <w:pPr>
              <w:spacing w:before="20" w:after="20"/>
              <w:jc w:val="center"/>
              <w:rPr>
                <w:rFonts w:cs="Arial"/>
                <w:szCs w:val="20"/>
              </w:rPr>
            </w:pPr>
            <w:r w:rsidRPr="00B64D8E">
              <w:t>0,690</w:t>
            </w:r>
          </w:p>
        </w:tc>
      </w:tr>
      <w:tr w:rsidR="00C2142E" w:rsidRPr="00B64D8E" w14:paraId="21AA598B"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03B1E2E7"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A5A6027"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5827A6C3" w14:textId="77777777" w:rsidR="00C2142E" w:rsidRPr="00B64D8E" w:rsidRDefault="00C2142E" w:rsidP="00C2142E">
            <w:pPr>
              <w:spacing w:before="20" w:after="20"/>
              <w:jc w:val="center"/>
              <w:rPr>
                <w:rFonts w:cs="Arial"/>
                <w:szCs w:val="20"/>
              </w:rPr>
            </w:pPr>
            <w:r w:rsidRPr="00B64D8E">
              <w:t>0,320</w:t>
            </w:r>
          </w:p>
        </w:tc>
        <w:tc>
          <w:tcPr>
            <w:tcW w:w="990" w:type="dxa"/>
            <w:tcBorders>
              <w:top w:val="single" w:sz="4" w:space="0" w:color="auto"/>
              <w:left w:val="single" w:sz="4" w:space="0" w:color="auto"/>
              <w:bottom w:val="nil"/>
              <w:right w:val="nil"/>
            </w:tcBorders>
            <w:shd w:val="clear" w:color="auto" w:fill="FFFFFF"/>
            <w:vAlign w:val="center"/>
          </w:tcPr>
          <w:p w14:paraId="04356494" w14:textId="77777777" w:rsidR="00C2142E" w:rsidRPr="00B64D8E" w:rsidRDefault="00C2142E" w:rsidP="00C2142E">
            <w:pPr>
              <w:spacing w:before="20" w:after="20"/>
              <w:jc w:val="center"/>
              <w:rPr>
                <w:rFonts w:cs="Arial"/>
                <w:szCs w:val="20"/>
              </w:rPr>
            </w:pPr>
            <w:r w:rsidRPr="00B64D8E">
              <w:t>0,320</w:t>
            </w:r>
          </w:p>
        </w:tc>
        <w:tc>
          <w:tcPr>
            <w:tcW w:w="936" w:type="dxa"/>
            <w:tcBorders>
              <w:top w:val="single" w:sz="4" w:space="0" w:color="auto"/>
              <w:left w:val="single" w:sz="4" w:space="0" w:color="auto"/>
              <w:bottom w:val="nil"/>
              <w:right w:val="nil"/>
            </w:tcBorders>
            <w:shd w:val="clear" w:color="auto" w:fill="FFFFFF"/>
            <w:vAlign w:val="center"/>
          </w:tcPr>
          <w:p w14:paraId="0F603E29" w14:textId="77777777" w:rsidR="00C2142E" w:rsidRPr="00B64D8E" w:rsidRDefault="00C2142E" w:rsidP="00C2142E">
            <w:pPr>
              <w:spacing w:before="20" w:after="20"/>
              <w:jc w:val="center"/>
              <w:rPr>
                <w:rFonts w:cs="Arial"/>
                <w:szCs w:val="20"/>
              </w:rPr>
            </w:pPr>
            <w:r w:rsidRPr="00B64D8E">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A3D6DCD" w14:textId="77777777" w:rsidR="00C2142E" w:rsidRPr="00B64D8E" w:rsidRDefault="00C2142E" w:rsidP="00C2142E">
            <w:pPr>
              <w:spacing w:before="20" w:after="20"/>
              <w:jc w:val="center"/>
              <w:rPr>
                <w:rFonts w:cs="Arial"/>
                <w:szCs w:val="20"/>
              </w:rPr>
            </w:pPr>
            <w:r w:rsidRPr="00B64D8E">
              <w:t>0,290</w:t>
            </w:r>
          </w:p>
        </w:tc>
      </w:tr>
      <w:tr w:rsidR="00C2142E" w:rsidRPr="00B64D8E" w14:paraId="010B3087"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F39FDF1" w14:textId="77777777" w:rsidR="00C2142E" w:rsidRPr="00B64D8E" w:rsidRDefault="00C2142E" w:rsidP="00C2142E">
            <w:pPr>
              <w:spacing w:before="20" w:after="20"/>
              <w:jc w:val="center"/>
              <w:rPr>
                <w:rFonts w:cs="Arial"/>
                <w:szCs w:val="20"/>
              </w:rPr>
            </w:pPr>
            <w:r w:rsidRPr="00B64D8E">
              <w:t>Jaune</w:t>
            </w:r>
          </w:p>
        </w:tc>
        <w:tc>
          <w:tcPr>
            <w:tcW w:w="1260" w:type="dxa"/>
            <w:tcBorders>
              <w:top w:val="single" w:sz="4" w:space="0" w:color="auto"/>
              <w:left w:val="single" w:sz="4" w:space="0" w:color="auto"/>
              <w:bottom w:val="nil"/>
              <w:right w:val="nil"/>
            </w:tcBorders>
            <w:shd w:val="clear" w:color="auto" w:fill="FFFFFF"/>
            <w:vAlign w:val="center"/>
          </w:tcPr>
          <w:p w14:paraId="0ECFD53B"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5633E145" w14:textId="77777777" w:rsidR="00C2142E" w:rsidRPr="00B64D8E" w:rsidRDefault="00C2142E" w:rsidP="00C2142E">
            <w:pPr>
              <w:spacing w:before="20" w:after="20"/>
              <w:jc w:val="center"/>
              <w:rPr>
                <w:rFonts w:cs="Arial"/>
                <w:szCs w:val="20"/>
              </w:rPr>
            </w:pPr>
            <w:r w:rsidRPr="00B64D8E">
              <w:t>0,536</w:t>
            </w:r>
          </w:p>
        </w:tc>
        <w:tc>
          <w:tcPr>
            <w:tcW w:w="990" w:type="dxa"/>
            <w:tcBorders>
              <w:top w:val="single" w:sz="4" w:space="0" w:color="auto"/>
              <w:left w:val="single" w:sz="4" w:space="0" w:color="auto"/>
              <w:bottom w:val="nil"/>
              <w:right w:val="nil"/>
            </w:tcBorders>
            <w:shd w:val="clear" w:color="auto" w:fill="FFFFFF"/>
            <w:vAlign w:val="center"/>
          </w:tcPr>
          <w:p w14:paraId="1F55EDAF" w14:textId="77777777" w:rsidR="00C2142E" w:rsidRPr="00B64D8E" w:rsidRDefault="00C2142E" w:rsidP="00C2142E">
            <w:pPr>
              <w:spacing w:before="20" w:after="20"/>
              <w:jc w:val="center"/>
              <w:rPr>
                <w:rFonts w:cs="Arial"/>
                <w:szCs w:val="20"/>
              </w:rPr>
            </w:pPr>
            <w:r w:rsidRPr="00B64D8E">
              <w:t>0,547</w:t>
            </w:r>
          </w:p>
        </w:tc>
        <w:tc>
          <w:tcPr>
            <w:tcW w:w="936" w:type="dxa"/>
            <w:tcBorders>
              <w:top w:val="single" w:sz="4" w:space="0" w:color="auto"/>
              <w:left w:val="single" w:sz="4" w:space="0" w:color="auto"/>
              <w:bottom w:val="nil"/>
              <w:right w:val="nil"/>
            </w:tcBorders>
            <w:shd w:val="clear" w:color="auto" w:fill="FFFFFF"/>
            <w:vAlign w:val="center"/>
          </w:tcPr>
          <w:p w14:paraId="3E8C0F57" w14:textId="77777777" w:rsidR="00C2142E" w:rsidRPr="00B64D8E" w:rsidRDefault="00C2142E" w:rsidP="00C2142E">
            <w:pPr>
              <w:spacing w:before="20" w:after="20"/>
              <w:jc w:val="center"/>
              <w:rPr>
                <w:rFonts w:cs="Arial"/>
                <w:szCs w:val="20"/>
              </w:rPr>
            </w:pPr>
            <w:r w:rsidRPr="00B64D8E">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E35625C" w14:textId="77777777" w:rsidR="00C2142E" w:rsidRPr="00B64D8E" w:rsidRDefault="00C2142E" w:rsidP="00C2142E">
            <w:pPr>
              <w:spacing w:before="20" w:after="20"/>
              <w:jc w:val="center"/>
              <w:rPr>
                <w:rFonts w:cs="Arial"/>
                <w:szCs w:val="20"/>
              </w:rPr>
            </w:pPr>
            <w:r w:rsidRPr="00B64D8E">
              <w:t>0,593</w:t>
            </w:r>
          </w:p>
        </w:tc>
      </w:tr>
      <w:tr w:rsidR="00C2142E" w:rsidRPr="00B64D8E" w14:paraId="23A60704"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25515B00"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D1CCC11"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14CD8EF1" w14:textId="77777777" w:rsidR="00C2142E" w:rsidRPr="00B64D8E" w:rsidRDefault="00C2142E" w:rsidP="00C2142E">
            <w:pPr>
              <w:spacing w:before="20" w:after="20"/>
              <w:jc w:val="center"/>
              <w:rPr>
                <w:rFonts w:cs="Arial"/>
                <w:szCs w:val="20"/>
              </w:rPr>
            </w:pPr>
            <w:r w:rsidRPr="00B64D8E">
              <w:t>0,444</w:t>
            </w:r>
          </w:p>
        </w:tc>
        <w:tc>
          <w:tcPr>
            <w:tcW w:w="990" w:type="dxa"/>
            <w:tcBorders>
              <w:top w:val="single" w:sz="4" w:space="0" w:color="auto"/>
              <w:left w:val="single" w:sz="4" w:space="0" w:color="auto"/>
              <w:bottom w:val="nil"/>
              <w:right w:val="nil"/>
            </w:tcBorders>
            <w:shd w:val="clear" w:color="auto" w:fill="FFFFFF"/>
            <w:vAlign w:val="center"/>
          </w:tcPr>
          <w:p w14:paraId="2CF17EC8" w14:textId="77777777" w:rsidR="00C2142E" w:rsidRPr="00B64D8E" w:rsidRDefault="00C2142E" w:rsidP="00C2142E">
            <w:pPr>
              <w:spacing w:before="20" w:after="20"/>
              <w:jc w:val="center"/>
              <w:rPr>
                <w:rFonts w:cs="Arial"/>
                <w:szCs w:val="20"/>
              </w:rPr>
            </w:pPr>
            <w:r w:rsidRPr="00B64D8E">
              <w:t>0,452</w:t>
            </w:r>
          </w:p>
        </w:tc>
        <w:tc>
          <w:tcPr>
            <w:tcW w:w="936" w:type="dxa"/>
            <w:tcBorders>
              <w:top w:val="single" w:sz="4" w:space="0" w:color="auto"/>
              <w:left w:val="single" w:sz="4" w:space="0" w:color="auto"/>
              <w:bottom w:val="nil"/>
              <w:right w:val="nil"/>
            </w:tcBorders>
            <w:shd w:val="clear" w:color="auto" w:fill="FFFFFF"/>
            <w:vAlign w:val="center"/>
          </w:tcPr>
          <w:p w14:paraId="47998038" w14:textId="77777777" w:rsidR="00C2142E" w:rsidRPr="00B64D8E" w:rsidRDefault="00C2142E" w:rsidP="00C2142E">
            <w:pPr>
              <w:spacing w:before="20" w:after="20"/>
              <w:jc w:val="center"/>
              <w:rPr>
                <w:rFonts w:cs="Arial"/>
                <w:szCs w:val="20"/>
              </w:rPr>
            </w:pPr>
            <w:r w:rsidRPr="00B64D8E">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6D8BBB5" w14:textId="77777777" w:rsidR="00C2142E" w:rsidRPr="00B64D8E" w:rsidRDefault="00C2142E" w:rsidP="00C2142E">
            <w:pPr>
              <w:spacing w:before="20" w:after="20"/>
              <w:jc w:val="center"/>
              <w:rPr>
                <w:rFonts w:cs="Arial"/>
                <w:szCs w:val="20"/>
              </w:rPr>
            </w:pPr>
            <w:r w:rsidRPr="00B64D8E">
              <w:t>0,387</w:t>
            </w:r>
          </w:p>
        </w:tc>
      </w:tr>
      <w:tr w:rsidR="00C2142E" w:rsidRPr="00B64D8E" w14:paraId="282F68A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367EC63" w14:textId="77777777" w:rsidR="00C2142E" w:rsidRPr="00B64D8E" w:rsidRDefault="00C2142E" w:rsidP="00C2142E">
            <w:pPr>
              <w:spacing w:before="20" w:after="20"/>
              <w:jc w:val="center"/>
              <w:rPr>
                <w:rFonts w:cs="Arial"/>
                <w:szCs w:val="20"/>
              </w:rPr>
            </w:pPr>
            <w:r w:rsidRPr="00B64D8E">
              <w:t>Blanche</w:t>
            </w:r>
          </w:p>
        </w:tc>
        <w:tc>
          <w:tcPr>
            <w:tcW w:w="1260" w:type="dxa"/>
            <w:tcBorders>
              <w:top w:val="single" w:sz="4" w:space="0" w:color="auto"/>
              <w:left w:val="single" w:sz="4" w:space="0" w:color="auto"/>
              <w:bottom w:val="nil"/>
              <w:right w:val="nil"/>
            </w:tcBorders>
            <w:shd w:val="clear" w:color="auto" w:fill="FFFFFF"/>
            <w:vAlign w:val="center"/>
          </w:tcPr>
          <w:p w14:paraId="34E453D4"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3670B8E5" w14:textId="77777777" w:rsidR="00C2142E" w:rsidRPr="00B64D8E" w:rsidRDefault="00C2142E" w:rsidP="00C2142E">
            <w:pPr>
              <w:spacing w:before="20" w:after="20"/>
              <w:jc w:val="center"/>
              <w:rPr>
                <w:rFonts w:cs="Arial"/>
                <w:szCs w:val="20"/>
              </w:rPr>
            </w:pPr>
            <w:r w:rsidRPr="00B64D8E">
              <w:t>0,300</w:t>
            </w:r>
          </w:p>
        </w:tc>
        <w:tc>
          <w:tcPr>
            <w:tcW w:w="990" w:type="dxa"/>
            <w:tcBorders>
              <w:top w:val="single" w:sz="4" w:space="0" w:color="auto"/>
              <w:left w:val="single" w:sz="4" w:space="0" w:color="auto"/>
              <w:bottom w:val="nil"/>
              <w:right w:val="nil"/>
            </w:tcBorders>
            <w:shd w:val="clear" w:color="auto" w:fill="FFFFFF"/>
            <w:vAlign w:val="center"/>
          </w:tcPr>
          <w:p w14:paraId="1D71EA9B" w14:textId="77777777" w:rsidR="00C2142E" w:rsidRPr="00B64D8E" w:rsidRDefault="00C2142E" w:rsidP="00C2142E">
            <w:pPr>
              <w:spacing w:before="20" w:after="20"/>
              <w:jc w:val="center"/>
              <w:rPr>
                <w:rFonts w:cs="Arial"/>
                <w:szCs w:val="20"/>
              </w:rPr>
            </w:pPr>
            <w:r w:rsidRPr="00B64D8E">
              <w:t>0,440</w:t>
            </w:r>
          </w:p>
        </w:tc>
        <w:tc>
          <w:tcPr>
            <w:tcW w:w="936" w:type="dxa"/>
            <w:tcBorders>
              <w:top w:val="single" w:sz="4" w:space="0" w:color="auto"/>
              <w:left w:val="single" w:sz="4" w:space="0" w:color="auto"/>
              <w:bottom w:val="nil"/>
              <w:right w:val="nil"/>
            </w:tcBorders>
            <w:shd w:val="clear" w:color="auto" w:fill="FFFFFF"/>
            <w:vAlign w:val="center"/>
          </w:tcPr>
          <w:p w14:paraId="364205BD" w14:textId="77777777" w:rsidR="00C2142E" w:rsidRPr="00B64D8E" w:rsidRDefault="00C2142E" w:rsidP="00C2142E">
            <w:pPr>
              <w:spacing w:before="20" w:after="20"/>
              <w:jc w:val="center"/>
              <w:rPr>
                <w:rFonts w:cs="Arial"/>
                <w:szCs w:val="20"/>
              </w:rPr>
            </w:pPr>
            <w:r w:rsidRPr="00B64D8E">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DE2FDCD" w14:textId="77777777" w:rsidR="00C2142E" w:rsidRPr="00B64D8E" w:rsidRDefault="00C2142E" w:rsidP="00C2142E">
            <w:pPr>
              <w:spacing w:before="20" w:after="20"/>
              <w:jc w:val="center"/>
              <w:rPr>
                <w:rFonts w:cs="Arial"/>
                <w:szCs w:val="20"/>
              </w:rPr>
            </w:pPr>
            <w:r w:rsidRPr="00B64D8E">
              <w:t>0,300</w:t>
            </w:r>
          </w:p>
        </w:tc>
      </w:tr>
      <w:tr w:rsidR="00C2142E" w:rsidRPr="00B64D8E" w14:paraId="42A3C91E"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3DCEBDF0"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F596FE9"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652721AC" w14:textId="77777777" w:rsidR="00C2142E" w:rsidRPr="00B64D8E" w:rsidRDefault="00C2142E" w:rsidP="00C2142E">
            <w:pPr>
              <w:spacing w:before="20" w:after="20"/>
              <w:jc w:val="center"/>
              <w:rPr>
                <w:rFonts w:cs="Arial"/>
                <w:szCs w:val="20"/>
              </w:rPr>
            </w:pPr>
            <w:r w:rsidRPr="00B64D8E">
              <w:t>0,342</w:t>
            </w:r>
          </w:p>
        </w:tc>
        <w:tc>
          <w:tcPr>
            <w:tcW w:w="990" w:type="dxa"/>
            <w:tcBorders>
              <w:top w:val="single" w:sz="4" w:space="0" w:color="auto"/>
              <w:left w:val="single" w:sz="4" w:space="0" w:color="auto"/>
              <w:bottom w:val="nil"/>
              <w:right w:val="nil"/>
            </w:tcBorders>
            <w:shd w:val="clear" w:color="auto" w:fill="FFFFFF"/>
            <w:vAlign w:val="center"/>
          </w:tcPr>
          <w:p w14:paraId="2943B022" w14:textId="77777777" w:rsidR="00C2142E" w:rsidRPr="00B64D8E" w:rsidRDefault="00C2142E" w:rsidP="00C2142E">
            <w:pPr>
              <w:spacing w:before="20" w:after="20"/>
              <w:jc w:val="center"/>
              <w:rPr>
                <w:rFonts w:cs="Arial"/>
                <w:szCs w:val="20"/>
              </w:rPr>
            </w:pPr>
            <w:r w:rsidRPr="00B64D8E">
              <w:t>0,432</w:t>
            </w:r>
          </w:p>
        </w:tc>
        <w:tc>
          <w:tcPr>
            <w:tcW w:w="936" w:type="dxa"/>
            <w:tcBorders>
              <w:top w:val="single" w:sz="4" w:space="0" w:color="auto"/>
              <w:left w:val="single" w:sz="4" w:space="0" w:color="auto"/>
              <w:bottom w:val="nil"/>
              <w:right w:val="nil"/>
            </w:tcBorders>
            <w:shd w:val="clear" w:color="auto" w:fill="FFFFFF"/>
            <w:vAlign w:val="center"/>
          </w:tcPr>
          <w:p w14:paraId="24C8CA5E" w14:textId="77777777" w:rsidR="00C2142E" w:rsidRPr="00B64D8E" w:rsidRDefault="00C2142E" w:rsidP="00C2142E">
            <w:pPr>
              <w:spacing w:before="20" w:after="20"/>
              <w:jc w:val="center"/>
              <w:rPr>
                <w:rFonts w:cs="Arial"/>
                <w:szCs w:val="20"/>
              </w:rPr>
            </w:pPr>
            <w:r w:rsidRPr="00B64D8E">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6082C99" w14:textId="77777777" w:rsidR="00C2142E" w:rsidRPr="00B64D8E" w:rsidRDefault="00C2142E" w:rsidP="00C2142E">
            <w:pPr>
              <w:spacing w:before="20" w:after="20"/>
              <w:jc w:val="center"/>
              <w:rPr>
                <w:rFonts w:cs="Arial"/>
                <w:szCs w:val="20"/>
              </w:rPr>
            </w:pPr>
            <w:r w:rsidRPr="00B64D8E">
              <w:t>0,276</w:t>
            </w:r>
          </w:p>
        </w:tc>
      </w:tr>
      <w:tr w:rsidR="00C2142E" w:rsidRPr="00B64D8E" w14:paraId="2554DF6C"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674E14" w14:textId="77777777" w:rsidR="00C2142E" w:rsidRPr="00B64D8E" w:rsidRDefault="00C2142E" w:rsidP="00C2142E">
            <w:pPr>
              <w:spacing w:before="20" w:after="20"/>
              <w:jc w:val="center"/>
              <w:rPr>
                <w:rFonts w:cs="Arial"/>
                <w:szCs w:val="20"/>
              </w:rPr>
            </w:pPr>
            <w:r w:rsidRPr="00B64D8E">
              <w:t>Orange</w:t>
            </w:r>
          </w:p>
        </w:tc>
        <w:tc>
          <w:tcPr>
            <w:tcW w:w="1260" w:type="dxa"/>
            <w:tcBorders>
              <w:top w:val="single" w:sz="4" w:space="0" w:color="auto"/>
              <w:left w:val="single" w:sz="4" w:space="0" w:color="auto"/>
              <w:bottom w:val="nil"/>
              <w:right w:val="nil"/>
            </w:tcBorders>
            <w:shd w:val="clear" w:color="auto" w:fill="FFFFFF"/>
            <w:vAlign w:val="center"/>
          </w:tcPr>
          <w:p w14:paraId="362B285D"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30B83C1F" w14:textId="77777777" w:rsidR="00C2142E" w:rsidRPr="00B64D8E" w:rsidRDefault="00C2142E" w:rsidP="00C2142E">
            <w:pPr>
              <w:spacing w:before="20" w:after="20"/>
              <w:jc w:val="center"/>
              <w:rPr>
                <w:rFonts w:cs="Arial"/>
                <w:szCs w:val="20"/>
              </w:rPr>
            </w:pPr>
            <w:r w:rsidRPr="00B64D8E">
              <w:t>0,624</w:t>
            </w:r>
          </w:p>
        </w:tc>
        <w:tc>
          <w:tcPr>
            <w:tcW w:w="990" w:type="dxa"/>
            <w:tcBorders>
              <w:top w:val="single" w:sz="4" w:space="0" w:color="auto"/>
              <w:left w:val="single" w:sz="4" w:space="0" w:color="auto"/>
              <w:bottom w:val="nil"/>
              <w:right w:val="nil"/>
            </w:tcBorders>
            <w:shd w:val="clear" w:color="auto" w:fill="FFFFFF"/>
            <w:vAlign w:val="center"/>
          </w:tcPr>
          <w:p w14:paraId="26E73DEA" w14:textId="77777777" w:rsidR="00C2142E" w:rsidRPr="00B64D8E" w:rsidRDefault="00C2142E" w:rsidP="00C2142E">
            <w:pPr>
              <w:spacing w:before="20" w:after="20"/>
              <w:jc w:val="center"/>
              <w:rPr>
                <w:rFonts w:cs="Arial"/>
                <w:szCs w:val="20"/>
              </w:rPr>
            </w:pPr>
            <w:r w:rsidRPr="00B64D8E">
              <w:t>0,605</w:t>
            </w:r>
          </w:p>
        </w:tc>
        <w:tc>
          <w:tcPr>
            <w:tcW w:w="936" w:type="dxa"/>
            <w:tcBorders>
              <w:top w:val="single" w:sz="4" w:space="0" w:color="auto"/>
              <w:left w:val="single" w:sz="4" w:space="0" w:color="auto"/>
              <w:bottom w:val="nil"/>
              <w:right w:val="nil"/>
            </w:tcBorders>
            <w:shd w:val="clear" w:color="auto" w:fill="FFFFFF"/>
            <w:vAlign w:val="center"/>
          </w:tcPr>
          <w:p w14:paraId="103F0CE2" w14:textId="77777777" w:rsidR="00C2142E" w:rsidRPr="00B64D8E" w:rsidRDefault="00C2142E" w:rsidP="00C2142E">
            <w:pPr>
              <w:spacing w:before="20" w:after="20"/>
              <w:jc w:val="center"/>
              <w:rPr>
                <w:rFonts w:cs="Arial"/>
                <w:szCs w:val="20"/>
              </w:rPr>
            </w:pPr>
            <w:r w:rsidRPr="00B64D8E">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DDE988" w14:textId="77777777" w:rsidR="00C2142E" w:rsidRPr="00B64D8E" w:rsidRDefault="00C2142E" w:rsidP="00C2142E">
            <w:pPr>
              <w:spacing w:before="20" w:after="20"/>
              <w:jc w:val="center"/>
              <w:rPr>
                <w:rFonts w:cs="Arial"/>
                <w:szCs w:val="20"/>
              </w:rPr>
            </w:pPr>
            <w:r w:rsidRPr="00B64D8E">
              <w:t>0,669</w:t>
            </w:r>
          </w:p>
        </w:tc>
      </w:tr>
      <w:tr w:rsidR="00C2142E" w:rsidRPr="00B64D8E" w14:paraId="17ED956C"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440C03FB"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1C01948B"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03AC629B" w14:textId="77777777" w:rsidR="00C2142E" w:rsidRPr="00B64D8E" w:rsidRDefault="00C2142E" w:rsidP="00C2142E">
            <w:pPr>
              <w:spacing w:before="20" w:after="20"/>
              <w:jc w:val="center"/>
              <w:rPr>
                <w:rFonts w:cs="Arial"/>
                <w:szCs w:val="20"/>
              </w:rPr>
            </w:pPr>
            <w:r w:rsidRPr="00B64D8E">
              <w:t>0,370</w:t>
            </w:r>
          </w:p>
        </w:tc>
        <w:tc>
          <w:tcPr>
            <w:tcW w:w="990" w:type="dxa"/>
            <w:tcBorders>
              <w:top w:val="single" w:sz="4" w:space="0" w:color="auto"/>
              <w:left w:val="single" w:sz="4" w:space="0" w:color="auto"/>
              <w:bottom w:val="nil"/>
              <w:right w:val="nil"/>
            </w:tcBorders>
            <w:shd w:val="clear" w:color="auto" w:fill="FFFFFF"/>
            <w:vAlign w:val="center"/>
          </w:tcPr>
          <w:p w14:paraId="074F7A14" w14:textId="77777777" w:rsidR="00C2142E" w:rsidRPr="00B64D8E" w:rsidRDefault="00C2142E" w:rsidP="00C2142E">
            <w:pPr>
              <w:spacing w:before="20" w:after="20"/>
              <w:jc w:val="center"/>
              <w:rPr>
                <w:rFonts w:cs="Arial"/>
                <w:szCs w:val="20"/>
              </w:rPr>
            </w:pPr>
            <w:r w:rsidRPr="00B64D8E">
              <w:t>0,370</w:t>
            </w:r>
          </w:p>
        </w:tc>
        <w:tc>
          <w:tcPr>
            <w:tcW w:w="936" w:type="dxa"/>
            <w:tcBorders>
              <w:top w:val="single" w:sz="4" w:space="0" w:color="auto"/>
              <w:left w:val="single" w:sz="4" w:space="0" w:color="auto"/>
              <w:bottom w:val="nil"/>
              <w:right w:val="nil"/>
            </w:tcBorders>
            <w:shd w:val="clear" w:color="auto" w:fill="FFFFFF"/>
            <w:vAlign w:val="center"/>
          </w:tcPr>
          <w:p w14:paraId="0F0AF35C" w14:textId="77777777" w:rsidR="00C2142E" w:rsidRPr="00B64D8E" w:rsidRDefault="00C2142E" w:rsidP="00C2142E">
            <w:pPr>
              <w:spacing w:before="20" w:after="20"/>
              <w:jc w:val="center"/>
              <w:rPr>
                <w:rFonts w:cs="Arial"/>
                <w:szCs w:val="20"/>
              </w:rPr>
            </w:pPr>
            <w:r w:rsidRPr="00B64D8E">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226DCB3" w14:textId="77777777" w:rsidR="00C2142E" w:rsidRPr="00B64D8E" w:rsidRDefault="00C2142E" w:rsidP="00C2142E">
            <w:pPr>
              <w:spacing w:before="20" w:after="20"/>
              <w:jc w:val="center"/>
              <w:rPr>
                <w:rFonts w:cs="Arial"/>
                <w:szCs w:val="20"/>
              </w:rPr>
            </w:pPr>
            <w:r w:rsidRPr="00B64D8E">
              <w:t>0,331</w:t>
            </w:r>
          </w:p>
        </w:tc>
      </w:tr>
      <w:tr w:rsidR="00C2142E" w:rsidRPr="00B64D8E" w14:paraId="22C9272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08A1446" w14:textId="77777777" w:rsidR="00C2142E" w:rsidRPr="00B64D8E" w:rsidRDefault="00C2142E" w:rsidP="00C2142E">
            <w:pPr>
              <w:spacing w:before="20" w:after="20"/>
              <w:jc w:val="center"/>
              <w:rPr>
                <w:rFonts w:cs="Arial"/>
                <w:szCs w:val="20"/>
              </w:rPr>
            </w:pPr>
            <w:r w:rsidRPr="00B64D8E">
              <w:t>Vert</w:t>
            </w:r>
          </w:p>
        </w:tc>
        <w:tc>
          <w:tcPr>
            <w:tcW w:w="1260" w:type="dxa"/>
            <w:tcBorders>
              <w:top w:val="single" w:sz="4" w:space="0" w:color="auto"/>
              <w:left w:val="single" w:sz="4" w:space="0" w:color="auto"/>
              <w:bottom w:val="nil"/>
              <w:right w:val="nil"/>
            </w:tcBorders>
            <w:shd w:val="clear" w:color="auto" w:fill="FFFFFF"/>
            <w:vAlign w:val="center"/>
          </w:tcPr>
          <w:p w14:paraId="1C387236"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3C823E9C" w14:textId="77777777" w:rsidR="00C2142E" w:rsidRPr="00B64D8E" w:rsidRDefault="00C2142E" w:rsidP="00C2142E">
            <w:pPr>
              <w:spacing w:before="20" w:after="20"/>
              <w:jc w:val="center"/>
              <w:rPr>
                <w:rFonts w:cs="Arial"/>
                <w:szCs w:val="20"/>
              </w:rPr>
            </w:pPr>
            <w:r w:rsidRPr="00B64D8E">
              <w:t>0,009</w:t>
            </w:r>
          </w:p>
        </w:tc>
        <w:tc>
          <w:tcPr>
            <w:tcW w:w="990" w:type="dxa"/>
            <w:tcBorders>
              <w:top w:val="single" w:sz="4" w:space="0" w:color="auto"/>
              <w:left w:val="single" w:sz="4" w:space="0" w:color="auto"/>
              <w:bottom w:val="nil"/>
              <w:right w:val="nil"/>
            </w:tcBorders>
            <w:shd w:val="clear" w:color="auto" w:fill="FFFFFF"/>
            <w:vAlign w:val="center"/>
          </w:tcPr>
          <w:p w14:paraId="6BA8BAF7" w14:textId="77777777" w:rsidR="00C2142E" w:rsidRPr="00B64D8E" w:rsidRDefault="00C2142E" w:rsidP="00C2142E">
            <w:pPr>
              <w:spacing w:before="20" w:after="20"/>
              <w:jc w:val="center"/>
              <w:rPr>
                <w:rFonts w:cs="Arial"/>
                <w:szCs w:val="20"/>
              </w:rPr>
            </w:pPr>
            <w:r w:rsidRPr="00B64D8E">
              <w:t>0,284</w:t>
            </w:r>
          </w:p>
        </w:tc>
        <w:tc>
          <w:tcPr>
            <w:tcW w:w="936" w:type="dxa"/>
            <w:tcBorders>
              <w:top w:val="single" w:sz="4" w:space="0" w:color="auto"/>
              <w:left w:val="single" w:sz="4" w:space="0" w:color="auto"/>
              <w:bottom w:val="nil"/>
              <w:right w:val="nil"/>
            </w:tcBorders>
            <w:shd w:val="clear" w:color="auto" w:fill="FFFFFF"/>
            <w:vAlign w:val="center"/>
          </w:tcPr>
          <w:p w14:paraId="43197CD5" w14:textId="77777777" w:rsidR="00C2142E" w:rsidRPr="00B64D8E" w:rsidRDefault="00C2142E" w:rsidP="00C2142E">
            <w:pPr>
              <w:spacing w:before="20" w:after="20"/>
              <w:jc w:val="center"/>
              <w:rPr>
                <w:rFonts w:cs="Arial"/>
                <w:szCs w:val="20"/>
              </w:rPr>
            </w:pPr>
            <w:r w:rsidRPr="00B64D8E">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3D6CED2" w14:textId="77777777" w:rsidR="00C2142E" w:rsidRPr="00B64D8E" w:rsidRDefault="00C2142E" w:rsidP="00C2142E">
            <w:pPr>
              <w:spacing w:before="20" w:after="20"/>
              <w:jc w:val="center"/>
              <w:rPr>
                <w:rFonts w:cs="Arial"/>
                <w:szCs w:val="20"/>
              </w:rPr>
            </w:pPr>
            <w:r w:rsidRPr="00B64D8E">
              <w:t>0,028</w:t>
            </w:r>
          </w:p>
        </w:tc>
      </w:tr>
      <w:tr w:rsidR="00C2142E" w:rsidRPr="00B64D8E" w14:paraId="5186DF1D"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19EFED58"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4710B35"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nil"/>
              <w:right w:val="nil"/>
            </w:tcBorders>
            <w:shd w:val="clear" w:color="auto" w:fill="FFFFFF"/>
            <w:vAlign w:val="center"/>
          </w:tcPr>
          <w:p w14:paraId="1FC7B99C" w14:textId="77777777" w:rsidR="00C2142E" w:rsidRPr="00B64D8E" w:rsidRDefault="00C2142E" w:rsidP="00C2142E">
            <w:pPr>
              <w:spacing w:before="20" w:after="20"/>
              <w:jc w:val="center"/>
              <w:rPr>
                <w:rFonts w:cs="Arial"/>
                <w:szCs w:val="20"/>
              </w:rPr>
            </w:pPr>
            <w:r w:rsidRPr="00B64D8E">
              <w:t>0,720</w:t>
            </w:r>
          </w:p>
        </w:tc>
        <w:tc>
          <w:tcPr>
            <w:tcW w:w="990" w:type="dxa"/>
            <w:tcBorders>
              <w:top w:val="single" w:sz="4" w:space="0" w:color="auto"/>
              <w:left w:val="single" w:sz="4" w:space="0" w:color="auto"/>
              <w:bottom w:val="nil"/>
              <w:right w:val="nil"/>
            </w:tcBorders>
            <w:shd w:val="clear" w:color="auto" w:fill="FFFFFF"/>
            <w:vAlign w:val="center"/>
          </w:tcPr>
          <w:p w14:paraId="4C2868D8" w14:textId="77777777" w:rsidR="00C2142E" w:rsidRPr="00B64D8E" w:rsidRDefault="00C2142E" w:rsidP="00C2142E">
            <w:pPr>
              <w:spacing w:before="20" w:after="20"/>
              <w:jc w:val="center"/>
              <w:rPr>
                <w:rFonts w:cs="Arial"/>
                <w:szCs w:val="20"/>
              </w:rPr>
            </w:pPr>
            <w:r w:rsidRPr="00B64D8E">
              <w:t>0,520</w:t>
            </w:r>
          </w:p>
        </w:tc>
        <w:tc>
          <w:tcPr>
            <w:tcW w:w="936" w:type="dxa"/>
            <w:tcBorders>
              <w:top w:val="single" w:sz="4" w:space="0" w:color="auto"/>
              <w:left w:val="single" w:sz="4" w:space="0" w:color="auto"/>
              <w:bottom w:val="nil"/>
              <w:right w:val="nil"/>
            </w:tcBorders>
            <w:shd w:val="clear" w:color="auto" w:fill="FFFFFF"/>
            <w:vAlign w:val="center"/>
          </w:tcPr>
          <w:p w14:paraId="454AF1C6" w14:textId="77777777" w:rsidR="00C2142E" w:rsidRPr="00B64D8E" w:rsidRDefault="00C2142E" w:rsidP="00C2142E">
            <w:pPr>
              <w:spacing w:before="20" w:after="20"/>
              <w:jc w:val="center"/>
              <w:rPr>
                <w:rFonts w:cs="Arial"/>
                <w:szCs w:val="20"/>
              </w:rPr>
            </w:pPr>
            <w:r w:rsidRPr="00B64D8E">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72A0175" w14:textId="77777777" w:rsidR="00C2142E" w:rsidRPr="00B64D8E" w:rsidRDefault="00C2142E" w:rsidP="00C2142E">
            <w:pPr>
              <w:spacing w:before="20" w:after="20"/>
              <w:jc w:val="center"/>
              <w:rPr>
                <w:rFonts w:cs="Arial"/>
                <w:szCs w:val="20"/>
              </w:rPr>
            </w:pPr>
            <w:r w:rsidRPr="00B64D8E">
              <w:t>0,400</w:t>
            </w:r>
          </w:p>
        </w:tc>
      </w:tr>
      <w:tr w:rsidR="00C2142E" w:rsidRPr="00B64D8E" w14:paraId="2346D8EA"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E2A2DCF" w14:textId="77777777" w:rsidR="00C2142E" w:rsidRPr="00B64D8E" w:rsidRDefault="00C2142E" w:rsidP="00C2142E">
            <w:pPr>
              <w:spacing w:before="20" w:after="20"/>
              <w:jc w:val="center"/>
              <w:rPr>
                <w:rFonts w:cs="Arial"/>
                <w:szCs w:val="20"/>
              </w:rPr>
            </w:pPr>
            <w:r w:rsidRPr="00B64D8E">
              <w:t>Bleu</w:t>
            </w:r>
          </w:p>
        </w:tc>
        <w:tc>
          <w:tcPr>
            <w:tcW w:w="1260" w:type="dxa"/>
            <w:tcBorders>
              <w:top w:val="single" w:sz="4" w:space="0" w:color="auto"/>
              <w:left w:val="single" w:sz="4" w:space="0" w:color="auto"/>
              <w:bottom w:val="nil"/>
              <w:right w:val="nil"/>
            </w:tcBorders>
            <w:shd w:val="clear" w:color="auto" w:fill="FFFFFF"/>
            <w:vAlign w:val="center"/>
          </w:tcPr>
          <w:p w14:paraId="732C229B" w14:textId="77777777" w:rsidR="00C2142E" w:rsidRPr="00B64D8E" w:rsidRDefault="00C2142E" w:rsidP="00C2142E">
            <w:pPr>
              <w:spacing w:before="20" w:after="20"/>
              <w:jc w:val="center"/>
              <w:rPr>
                <w:rFonts w:cs="Arial"/>
                <w:szCs w:val="20"/>
              </w:rPr>
            </w:pPr>
            <w:r w:rsidRPr="00B64D8E">
              <w:t>x</w:t>
            </w:r>
          </w:p>
        </w:tc>
        <w:tc>
          <w:tcPr>
            <w:tcW w:w="990" w:type="dxa"/>
            <w:tcBorders>
              <w:top w:val="single" w:sz="4" w:space="0" w:color="auto"/>
              <w:left w:val="single" w:sz="4" w:space="0" w:color="auto"/>
              <w:bottom w:val="nil"/>
              <w:right w:val="nil"/>
            </w:tcBorders>
            <w:shd w:val="clear" w:color="auto" w:fill="FFFFFF"/>
            <w:vAlign w:val="center"/>
          </w:tcPr>
          <w:p w14:paraId="7F388E4A" w14:textId="77777777" w:rsidR="00C2142E" w:rsidRPr="00B64D8E" w:rsidRDefault="00C2142E" w:rsidP="00C2142E">
            <w:pPr>
              <w:spacing w:before="20" w:after="20"/>
              <w:jc w:val="center"/>
              <w:rPr>
                <w:rFonts w:cs="Arial"/>
                <w:szCs w:val="20"/>
              </w:rPr>
            </w:pPr>
            <w:r w:rsidRPr="00B64D8E">
              <w:t>0,109</w:t>
            </w:r>
          </w:p>
        </w:tc>
        <w:tc>
          <w:tcPr>
            <w:tcW w:w="990" w:type="dxa"/>
            <w:tcBorders>
              <w:top w:val="single" w:sz="4" w:space="0" w:color="auto"/>
              <w:left w:val="single" w:sz="4" w:space="0" w:color="auto"/>
              <w:bottom w:val="nil"/>
              <w:right w:val="nil"/>
            </w:tcBorders>
            <w:shd w:val="clear" w:color="auto" w:fill="FFFFFF"/>
            <w:vAlign w:val="center"/>
          </w:tcPr>
          <w:p w14:paraId="37B7A1FF" w14:textId="77777777" w:rsidR="00C2142E" w:rsidRPr="00B64D8E" w:rsidRDefault="00C2142E" w:rsidP="00C2142E">
            <w:pPr>
              <w:spacing w:before="20" w:after="20"/>
              <w:jc w:val="center"/>
              <w:rPr>
                <w:rFonts w:cs="Arial"/>
                <w:szCs w:val="20"/>
              </w:rPr>
            </w:pPr>
            <w:r w:rsidRPr="00B64D8E">
              <w:t>0,173</w:t>
            </w:r>
          </w:p>
        </w:tc>
        <w:tc>
          <w:tcPr>
            <w:tcW w:w="936" w:type="dxa"/>
            <w:tcBorders>
              <w:top w:val="single" w:sz="4" w:space="0" w:color="auto"/>
              <w:left w:val="single" w:sz="4" w:space="0" w:color="auto"/>
              <w:bottom w:val="nil"/>
              <w:right w:val="nil"/>
            </w:tcBorders>
            <w:shd w:val="clear" w:color="auto" w:fill="FFFFFF"/>
            <w:vAlign w:val="center"/>
          </w:tcPr>
          <w:p w14:paraId="1ACE89E2" w14:textId="77777777" w:rsidR="00C2142E" w:rsidRPr="00B64D8E" w:rsidRDefault="00C2142E" w:rsidP="00C2142E">
            <w:pPr>
              <w:spacing w:before="20" w:after="20"/>
              <w:jc w:val="center"/>
              <w:rPr>
                <w:rFonts w:cs="Arial"/>
                <w:szCs w:val="20"/>
              </w:rPr>
            </w:pPr>
            <w:r w:rsidRPr="00B64D8E">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08C5934" w14:textId="77777777" w:rsidR="00C2142E" w:rsidRPr="00B64D8E" w:rsidRDefault="00C2142E" w:rsidP="00C2142E">
            <w:pPr>
              <w:spacing w:before="20" w:after="20"/>
              <w:jc w:val="center"/>
              <w:rPr>
                <w:rFonts w:cs="Arial"/>
                <w:szCs w:val="20"/>
              </w:rPr>
            </w:pPr>
            <w:r w:rsidRPr="00B64D8E">
              <w:t>0,149</w:t>
            </w:r>
          </w:p>
        </w:tc>
      </w:tr>
      <w:tr w:rsidR="00C2142E" w:rsidRPr="00B64D8E" w14:paraId="5950B766" w14:textId="77777777" w:rsidTr="00AF10A8">
        <w:trPr>
          <w:jc w:val="center"/>
        </w:trPr>
        <w:tc>
          <w:tcPr>
            <w:tcW w:w="1435" w:type="dxa"/>
            <w:vMerge/>
            <w:tcBorders>
              <w:top w:val="nil"/>
              <w:left w:val="single" w:sz="4" w:space="0" w:color="auto"/>
              <w:bottom w:val="single" w:sz="4" w:space="0" w:color="auto"/>
              <w:right w:val="nil"/>
            </w:tcBorders>
            <w:shd w:val="clear" w:color="auto" w:fill="FFFFFF"/>
            <w:vAlign w:val="center"/>
          </w:tcPr>
          <w:p w14:paraId="6FFC4540" w14:textId="77777777" w:rsidR="00C2142E" w:rsidRPr="00B64D8E"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3BF98F17" w14:textId="77777777" w:rsidR="00C2142E" w:rsidRPr="00B64D8E" w:rsidRDefault="00C2142E" w:rsidP="00C2142E">
            <w:pPr>
              <w:spacing w:before="20" w:after="20"/>
              <w:jc w:val="center"/>
              <w:rPr>
                <w:rFonts w:cs="Arial"/>
                <w:szCs w:val="20"/>
              </w:rPr>
            </w:pPr>
            <w:r w:rsidRPr="00B64D8E">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FF337B3" w14:textId="77777777" w:rsidR="00C2142E" w:rsidRPr="00B64D8E" w:rsidRDefault="00C2142E" w:rsidP="00C2142E">
            <w:pPr>
              <w:spacing w:before="20" w:after="20"/>
              <w:jc w:val="center"/>
              <w:rPr>
                <w:rFonts w:cs="Arial"/>
                <w:szCs w:val="20"/>
              </w:rPr>
            </w:pPr>
            <w:r w:rsidRPr="00B64D8E">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0ACBFC4" w14:textId="77777777" w:rsidR="00C2142E" w:rsidRPr="00B64D8E" w:rsidRDefault="00C2142E" w:rsidP="00C2142E">
            <w:pPr>
              <w:spacing w:before="20" w:after="20"/>
              <w:jc w:val="center"/>
              <w:rPr>
                <w:rFonts w:cs="Arial"/>
                <w:szCs w:val="20"/>
              </w:rPr>
            </w:pPr>
            <w:r w:rsidRPr="00B64D8E">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5E45B837" w14:textId="77777777" w:rsidR="00C2142E" w:rsidRPr="00B64D8E" w:rsidRDefault="00C2142E" w:rsidP="00C2142E">
            <w:pPr>
              <w:spacing w:before="20" w:after="20"/>
              <w:jc w:val="center"/>
              <w:rPr>
                <w:rFonts w:cs="Arial"/>
                <w:szCs w:val="20"/>
              </w:rPr>
            </w:pPr>
            <w:r w:rsidRPr="00B64D8E">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33B8F30B" w14:textId="77777777" w:rsidR="00C2142E" w:rsidRPr="00B64D8E" w:rsidRDefault="00C2142E" w:rsidP="00C2142E">
            <w:pPr>
              <w:spacing w:before="20" w:after="20"/>
              <w:jc w:val="center"/>
              <w:rPr>
                <w:rFonts w:cs="Arial"/>
                <w:szCs w:val="20"/>
              </w:rPr>
            </w:pPr>
            <w:r w:rsidRPr="00B64D8E">
              <w:t>0,025</w:t>
            </w:r>
          </w:p>
        </w:tc>
      </w:tr>
    </w:tbl>
    <w:p w14:paraId="7BDFC14A" w14:textId="77777777" w:rsidR="00452554" w:rsidRPr="00B64D8E" w:rsidRDefault="00DE3F54" w:rsidP="00C2142E">
      <w:pPr>
        <w:pStyle w:val="Heading1"/>
      </w:pPr>
      <w:bookmarkStart w:id="16" w:name="_Toc51657323"/>
      <w:r w:rsidRPr="00B64D8E">
        <w:t>Généralités</w:t>
      </w:r>
      <w:bookmarkEnd w:id="16"/>
    </w:p>
    <w:p w14:paraId="52072912" w14:textId="7CCC8441" w:rsidR="000E5D66" w:rsidRPr="00B64D8E" w:rsidRDefault="000E5D66" w:rsidP="008D5A2A">
      <w:pPr>
        <w:pStyle w:val="tl1"/>
      </w:pPr>
      <w:r w:rsidRPr="00B64D8E">
        <w:t xml:space="preserve">Lorsqu’un tunnel routier doit être éclairé, une distinction doit être faite entre un tunnel court (passage souterrain) ou un tunnel long. Les exigences d’éclairage pour les tunnels longs et courts varient en fonction de la capacité des conducteurs entrants à voir à travers le tunnel à une distance égale à la distance d’arrêt totale devant le portail d’entrée. </w:t>
      </w:r>
    </w:p>
    <w:p w14:paraId="77BF74AC" w14:textId="411B410B" w:rsidR="008F3B3E" w:rsidRPr="00B64D8E" w:rsidRDefault="00282085" w:rsidP="008D5A2A">
      <w:pPr>
        <w:pStyle w:val="tl1"/>
      </w:pPr>
      <w:r w:rsidRPr="00B64D8E">
        <w:t xml:space="preserve">L’éclairage des tunnels longs pendant la journée est </w:t>
      </w:r>
      <w:proofErr w:type="gramStart"/>
      <w:r w:rsidRPr="00B64D8E">
        <w:t>basé</w:t>
      </w:r>
      <w:proofErr w:type="gramEnd"/>
      <w:r w:rsidRPr="00B64D8E">
        <w:t xml:space="preserve"> sur la luminance dans la zone d’approche, qui dépend également de la valeur de luminance dans la zone de seuil. La valeur de luminance dans la zone d’accès est soit la valeur de luminance la plus élevée de la zone d’accès pendant l’année, soit la valeur pendant une certaine partie de l’année (par exemple pendant au moins 75 heures). Les valeurs des paramètres photométriques requis pour les zones de tunnel individuelles (limite, transitoire, interne, sortie) dépendent de la valeur de luminance de la zone d’accès et de la classe de tunnel résultant de l’intensité du trafic dans le tunnel. La nuit, l’éclairage du tunnel est maintenu à une valeur constante recommandée pour la zone intérieure.</w:t>
      </w:r>
    </w:p>
    <w:p w14:paraId="06EBE239" w14:textId="530FCB04" w:rsidR="000E5D66" w:rsidRPr="00B64D8E" w:rsidRDefault="001D3331" w:rsidP="008D5A2A">
      <w:pPr>
        <w:pStyle w:val="Heading9"/>
        <w:widowControl/>
        <w:numPr>
          <w:ilvl w:val="0"/>
          <w:numId w:val="0"/>
        </w:numPr>
        <w:rPr>
          <w:rFonts w:cs="Calibri"/>
        </w:rPr>
      </w:pPr>
      <w:r w:rsidRPr="00B64D8E">
        <w:t xml:space="preserve">L’éclairage du tunnel routier court (passage souterrain) découle de la capacité de l’utilisateur du tunnel à voir le portail de sortie pendant la journée à partir de la distance d’arrêt devant le portail d’entrée, entièrement ou partiellement. Le champ visuel dans lequel l’utilisateur du tunnel apparaît à distance de la distance d’arrêt devant le portail d’entrée doit couvrir au moins la tache jaune de l’œil de l’utilisateur </w:t>
      </w:r>
      <w:r w:rsidRPr="00B64D8E">
        <w:lastRenderedPageBreak/>
        <w:t xml:space="preserve">du tunnel. Chaque cas d’éclairage de tunnel routier court nécessite une étude spécifique, car la capacité de voir à travers le tunnel peut être influencée par plusieurs facteurs. La capacité de voir à travers le tunnel dépend principalement de la longueur, de la largeur, de la hauteur du tunnel, de la courbure horizontale et verticale, etc. On parle de tunnels courts lorsque la route passe sous une autre route ou sous une voie de chemin de fer, ou lorsque la route est couverte comme dans le cas des routes locales. Les tunnels de moins de 25 m n’ont pas besoin d’éclairage artificiel pendant la journée, les tunnels de plus de 200 m nécessitent toujours un éclairage artificiel pendant la journée. La procédure permettant de déterminer les besoins en éclairage artificiel pour les tunnels courts d’une longueur comprise entre 25 et 200 m est indiquée à l’article 3.17 de ces CT. </w:t>
      </w:r>
    </w:p>
    <w:p w14:paraId="4D94C328" w14:textId="77777777" w:rsidR="00754DA4" w:rsidRPr="00B64D8E" w:rsidRDefault="00754DA4" w:rsidP="00C2142E">
      <w:pPr>
        <w:pStyle w:val="Heading1"/>
      </w:pPr>
      <w:bookmarkStart w:id="17" w:name="_Toc51657324"/>
      <w:r w:rsidRPr="00B64D8E">
        <w:t>Conception et exigences pour l’éclairage des tunnels routiers</w:t>
      </w:r>
      <w:bookmarkEnd w:id="17"/>
    </w:p>
    <w:p w14:paraId="5F0FBDE8" w14:textId="2C2BB1F1" w:rsidR="000E5D66" w:rsidRPr="00B64D8E" w:rsidRDefault="000E5D66" w:rsidP="008D5A2A">
      <w:pPr>
        <w:pStyle w:val="tl1"/>
      </w:pPr>
      <w:r w:rsidRPr="00B64D8E">
        <w:t>L’éclairage du tunnel vise à garantir que les utilisateurs du tunnel puissent entrer, traverser et sortir du tunnel en toute sécurité sans avoir à changer de direction ou de vitesse, et que le niveau de sécurité soit proportionnel à la sécurité dans la zone d’approche. Afin que le passage à travers le tunnel soit sûr, il est essentiel que tous les utilisateurs disposent de suffisamment d’informations sur la route devant eux, sur la possible occurrence d’obstacles, y compris des informations sur les autres utilisateurs et leur mouvement. Les panneaux de signalisation sont destinés à alerter le conducteur à l’approche du tunnel. Des arbres ou d’autres écrans peuvent être utilisés pour empêcher la lumière du soleil de pénétrer dans le tunnel. En entrant dans le tunnel, les surfaces claires doivent être restreintes et le revêtement routier devant les portails doit être plus sombre. Le revêtement routier à l’intérieur du tunnel doit être éclairé. Lorsque l’éclairage est symétrique, il doit être diffus et contre-directionnel. En quittant le tunnel, l’éblouissement doit être évité par des solutions appropriées ou par la plantation de verdure.</w:t>
      </w:r>
    </w:p>
    <w:p w14:paraId="79F54817" w14:textId="77777777" w:rsidR="000E5D66" w:rsidRPr="00B64D8E" w:rsidRDefault="000E5D66" w:rsidP="00FF79C7">
      <w:pPr>
        <w:pStyle w:val="tl1"/>
        <w:keepNext/>
        <w:keepLines/>
      </w:pPr>
      <w:r w:rsidRPr="00B64D8E">
        <w:t>Les principaux paramètres déterminant la qualité de l’éclairage des tunnels sont:</w:t>
      </w:r>
    </w:p>
    <w:p w14:paraId="51DBA040" w14:textId="77777777" w:rsidR="000E5D66" w:rsidRPr="00B64D8E" w:rsidRDefault="000E5D66" w:rsidP="007837C9">
      <w:pPr>
        <w:pStyle w:val="Heading9"/>
        <w:widowControl/>
        <w:numPr>
          <w:ilvl w:val="0"/>
          <w:numId w:val="11"/>
        </w:numPr>
      </w:pPr>
      <w:proofErr w:type="gramStart"/>
      <w:r w:rsidRPr="00B64D8E">
        <w:t>la</w:t>
      </w:r>
      <w:proofErr w:type="gramEnd"/>
      <w:r w:rsidRPr="00B64D8E">
        <w:t xml:space="preserve"> luminance et l’éclairement du revêtement routier,</w:t>
      </w:r>
    </w:p>
    <w:p w14:paraId="719FA7DD" w14:textId="77777777" w:rsidR="000E5D66" w:rsidRPr="00B64D8E" w:rsidRDefault="000E5D66" w:rsidP="008D5A2A">
      <w:pPr>
        <w:pStyle w:val="Heading9"/>
        <w:widowControl/>
      </w:pPr>
      <w:proofErr w:type="gramStart"/>
      <w:r w:rsidRPr="00B64D8E">
        <w:t>la</w:t>
      </w:r>
      <w:proofErr w:type="gramEnd"/>
      <w:r w:rsidRPr="00B64D8E">
        <w:t xml:space="preserve"> luminance de la partie inférieure des parois du tunnel à une hauteur de 2 m de la surface de la route,</w:t>
      </w:r>
    </w:p>
    <w:p w14:paraId="14F7C9B7" w14:textId="77777777" w:rsidR="000E5D66" w:rsidRPr="00B64D8E" w:rsidRDefault="000E5D66" w:rsidP="008D5A2A">
      <w:pPr>
        <w:pStyle w:val="Heading9"/>
        <w:widowControl/>
      </w:pPr>
      <w:proofErr w:type="gramStart"/>
      <w:r w:rsidRPr="00B64D8E">
        <w:t>l’uniformité</w:t>
      </w:r>
      <w:proofErr w:type="gramEnd"/>
      <w:r w:rsidRPr="00B64D8E">
        <w:t xml:space="preserve"> de la distribution de la luminance du revêtement routier et des parois,</w:t>
      </w:r>
    </w:p>
    <w:p w14:paraId="010231D9" w14:textId="77777777" w:rsidR="000E5D66" w:rsidRPr="00B64D8E" w:rsidRDefault="000E5D66" w:rsidP="008D5A2A">
      <w:pPr>
        <w:pStyle w:val="Heading9"/>
        <w:widowControl/>
      </w:pPr>
      <w:proofErr w:type="gramStart"/>
      <w:r w:rsidRPr="00B64D8E">
        <w:t>la</w:t>
      </w:r>
      <w:proofErr w:type="gramEnd"/>
      <w:r w:rsidRPr="00B64D8E">
        <w:t xml:space="preserve"> limitation de l’éblouissement,</w:t>
      </w:r>
    </w:p>
    <w:p w14:paraId="4C3F066E" w14:textId="77777777" w:rsidR="000E5D66" w:rsidRPr="00B64D8E" w:rsidRDefault="000E5D66" w:rsidP="008D5A2A">
      <w:pPr>
        <w:pStyle w:val="Heading9"/>
        <w:widowControl/>
      </w:pPr>
      <w:proofErr w:type="gramStart"/>
      <w:r w:rsidRPr="00B64D8E">
        <w:t>la</w:t>
      </w:r>
      <w:proofErr w:type="gramEnd"/>
      <w:r w:rsidRPr="00B64D8E">
        <w:t xml:space="preserve"> limitation de l’effet de papillotement.</w:t>
      </w:r>
    </w:p>
    <w:p w14:paraId="314C4ABA" w14:textId="77777777" w:rsidR="009128E9" w:rsidRPr="00B64D8E" w:rsidRDefault="00754DA4" w:rsidP="008D5A2A">
      <w:pPr>
        <w:pStyle w:val="Heading2"/>
      </w:pPr>
      <w:bookmarkStart w:id="18" w:name="_Toc51657325"/>
      <w:r w:rsidRPr="00B64D8E">
        <w:t>Méthode d’éclairage du tunnel</w:t>
      </w:r>
      <w:bookmarkEnd w:id="18"/>
    </w:p>
    <w:p w14:paraId="541BD8EC" w14:textId="77777777" w:rsidR="00FF79C7" w:rsidRPr="00B64D8E" w:rsidRDefault="000E5D66" w:rsidP="008D5A2A">
      <w:pPr>
        <w:pStyle w:val="tl1"/>
      </w:pPr>
      <w:r w:rsidRPr="00B64D8E">
        <w:t>Le contraste de luminance peut être négatif ou positif, en fonction de la réflectance de l’obstacle et de l’arrière-plan ainsi que de la façon dont le tunnel est éclairé. La méthode d’éclairage dépend de la distribution du flux lumineux des luminaires. Un éclairage symétrique (courbe d’intensité lumineuse symétrique dans le champ de vision conique de 0° à 180 °) et un éclairage contre-directionnel (asymétrique) sont couramment utilisés pour l’éclairage des tunnels. Un exemple de contre-éclairage est illustré à la figure 2 et un exemple d’éclairage symétrique est illustré à la figure 3.</w:t>
      </w:r>
    </w:p>
    <w:p w14:paraId="56DB8D66" w14:textId="4B5DC740" w:rsidR="00F06368" w:rsidRPr="00B64D8E" w:rsidRDefault="00F06368" w:rsidP="008D5A2A">
      <w:pPr>
        <w:pStyle w:val="tl1"/>
      </w:pPr>
      <w:r w:rsidRPr="00B64D8E">
        <w:t xml:space="preserve">Dans le cas d’un éclairage contre-directionnel, l’intensité lumineuse maximale des luminaires est dirigée vers les utilisateurs de tunnel entrants et une faible valeur d’intensité lumineuse dans le sens de la circulation. Cela permet d’obtenir un contraste de luminance plus élevé en raison de l’éclairage vertical </w:t>
      </w:r>
      <w:proofErr w:type="spellStart"/>
      <w:r w:rsidRPr="00B64D8E">
        <w:rPr>
          <w:i/>
        </w:rPr>
        <w:t>Ev</w:t>
      </w:r>
      <w:proofErr w:type="spellEnd"/>
      <w:r w:rsidRPr="00B64D8E">
        <w:t xml:space="preserve">. Par ailleurs, les obstacles sur la route face aux nouveaux utilisateurs du tunnel sont faibles. L’effet d’éclairage est caractérisé par la valeur du facteur de luminance </w:t>
      </w:r>
      <w:proofErr w:type="spellStart"/>
      <w:r w:rsidRPr="00B64D8E">
        <w:rPr>
          <w:i/>
        </w:rPr>
        <w:t>q</w:t>
      </w:r>
      <w:r w:rsidRPr="00B64D8E">
        <w:rPr>
          <w:vertAlign w:val="subscript"/>
        </w:rPr>
        <w:t>C</w:t>
      </w:r>
      <w:proofErr w:type="spellEnd"/>
      <w:r w:rsidRPr="00B64D8E">
        <w:t>. Les valeurs des coefficients de luminance pour l’éclairage symétrique et contre-directionnel sont données dans le tableau 3.</w:t>
      </w:r>
    </w:p>
    <w:p w14:paraId="3FCC5500" w14:textId="3EA48C59" w:rsidR="000E5D66" w:rsidRPr="00B64D8E" w:rsidRDefault="000E5D66" w:rsidP="008D5A2A">
      <w:pPr>
        <w:pStyle w:val="tl1"/>
        <w:spacing w:after="120"/>
      </w:pPr>
      <w:r w:rsidRPr="00B64D8E">
        <w:t xml:space="preserve">Lorsque les propriétés réfléchissantes du revêtement routier des routes de catégories R3, R4 et C2 selon la catégorisation donnée dans [T19] sont utilisées, une luminance généralement plus élevée du revêtement routier n’est obtenue que lorsque l’éclairage est symétrique. Les valeurs typiques du facteur de luminance moyen </w:t>
      </w:r>
      <w:r w:rsidRPr="00B64D8E">
        <w:rPr>
          <w:i/>
        </w:rPr>
        <w:t>Q</w:t>
      </w:r>
      <w:r w:rsidRPr="00B64D8E">
        <w:rPr>
          <w:vertAlign w:val="subscript"/>
        </w:rPr>
        <w:t>0</w:t>
      </w:r>
      <w:r w:rsidRPr="00B64D8E">
        <w:t xml:space="preserve"> et un facteur de miroir de la surface </w:t>
      </w:r>
      <w:r w:rsidRPr="00B64D8E">
        <w:rPr>
          <w:i/>
        </w:rPr>
        <w:t>S</w:t>
      </w:r>
      <w:r w:rsidRPr="00B64D8E">
        <w:t>1 sont présentés dans le tableau 4.</w:t>
      </w:r>
    </w:p>
    <w:p w14:paraId="1CE5BDC4" w14:textId="77777777" w:rsidR="000E5D66" w:rsidRPr="00B64D8E" w:rsidRDefault="000E5D66" w:rsidP="00FF79C7">
      <w:pPr>
        <w:pStyle w:val="tl1"/>
        <w:keepNext/>
        <w:keepLines/>
        <w:spacing w:after="120"/>
      </w:pPr>
      <w:r w:rsidRPr="00B64D8E">
        <w:t>Éclairage contre-directionnel:</w:t>
      </w:r>
    </w:p>
    <w:p w14:paraId="34ADB6BC" w14:textId="77777777" w:rsidR="000E5D66" w:rsidRPr="00B64D8E" w:rsidRDefault="000E5D66" w:rsidP="007837C9">
      <w:pPr>
        <w:pStyle w:val="Heading9"/>
        <w:widowControl/>
        <w:numPr>
          <w:ilvl w:val="0"/>
          <w:numId w:val="12"/>
        </w:numPr>
      </w:pPr>
      <w:proofErr w:type="gramStart"/>
      <w:r w:rsidRPr="00B64D8E">
        <w:t>peut</w:t>
      </w:r>
      <w:proofErr w:type="gramEnd"/>
      <w:r w:rsidRPr="00B64D8E">
        <w:t xml:space="preserve"> augmenter l’effet de trou noir, car certaines procédures de conception d’éclairage marginal peuvent réduire la luminance moyenne du revêtement routier,</w:t>
      </w:r>
    </w:p>
    <w:p w14:paraId="07481C6C" w14:textId="77777777" w:rsidR="000E5D66" w:rsidRPr="00B64D8E" w:rsidRDefault="000E5D66" w:rsidP="008D5A2A">
      <w:pPr>
        <w:pStyle w:val="Heading9"/>
        <w:widowControl/>
      </w:pPr>
      <w:proofErr w:type="gramStart"/>
      <w:r w:rsidRPr="00B64D8E">
        <w:t>peut</w:t>
      </w:r>
      <w:proofErr w:type="gramEnd"/>
      <w:r w:rsidRPr="00B64D8E">
        <w:t xml:space="preserve"> ne pas convenir à un portail dont le degré de pénétration de la lumière du jour est élevé,</w:t>
      </w:r>
    </w:p>
    <w:p w14:paraId="747711B4" w14:textId="77777777" w:rsidR="000E5D66" w:rsidRPr="00B64D8E" w:rsidRDefault="000E5D66" w:rsidP="008D5A2A">
      <w:pPr>
        <w:pStyle w:val="Heading9"/>
        <w:widowControl/>
      </w:pPr>
      <w:proofErr w:type="spellStart"/>
      <w:proofErr w:type="gramStart"/>
      <w:r w:rsidRPr="00B64D8E">
        <w:t>peut</w:t>
      </w:r>
      <w:proofErr w:type="gramEnd"/>
      <w:r w:rsidRPr="00B64D8E">
        <w:t xml:space="preserve"> être</w:t>
      </w:r>
      <w:proofErr w:type="spellEnd"/>
      <w:r w:rsidRPr="00B64D8E">
        <w:t xml:space="preserve"> moins efficace dans les tunnels à fort trafic ou dans les tunnels traversé par de nombreux camions et autobus.</w:t>
      </w:r>
    </w:p>
    <w:p w14:paraId="16EF289E" w14:textId="299AA3BE" w:rsidR="000E5D66" w:rsidRPr="00B64D8E" w:rsidRDefault="0016073A" w:rsidP="00FF79C7">
      <w:pPr>
        <w:pStyle w:val="Tabulka"/>
        <w:keepNext/>
        <w:keepLines/>
        <w:numPr>
          <w:ilvl w:val="0"/>
          <w:numId w:val="0"/>
        </w:numPr>
        <w:ind w:left="1440" w:hanging="1440"/>
      </w:pPr>
      <w:r w:rsidRPr="00B64D8E">
        <w:lastRenderedPageBreak/>
        <w:t>Tableau 3 - Valeurs requises du facteur de luminance pour chaque type d’éclairage [T10]</w:t>
      </w:r>
    </w:p>
    <w:tbl>
      <w:tblPr>
        <w:tblStyle w:val="TableGrid"/>
        <w:tblW w:w="3870" w:type="dxa"/>
        <w:tblInd w:w="2605" w:type="dxa"/>
        <w:tblLook w:val="04A0" w:firstRow="1" w:lastRow="0" w:firstColumn="1" w:lastColumn="0" w:noHBand="0" w:noVBand="1"/>
      </w:tblPr>
      <w:tblGrid>
        <w:gridCol w:w="1890"/>
        <w:gridCol w:w="1980"/>
      </w:tblGrid>
      <w:tr w:rsidR="00C2142E" w:rsidRPr="00B64D8E" w14:paraId="771FE391" w14:textId="77777777" w:rsidTr="00AF10A8">
        <w:tc>
          <w:tcPr>
            <w:tcW w:w="1890" w:type="dxa"/>
          </w:tcPr>
          <w:p w14:paraId="4338E47A" w14:textId="77777777" w:rsidR="00C2142E" w:rsidRPr="00B64D8E" w:rsidRDefault="00C2142E" w:rsidP="00C2142E">
            <w:pPr>
              <w:keepNext/>
              <w:keepLines/>
              <w:spacing w:before="20" w:after="20"/>
              <w:jc w:val="center"/>
              <w:rPr>
                <w:b/>
              </w:rPr>
            </w:pPr>
            <w:r w:rsidRPr="00B64D8E">
              <w:rPr>
                <w:b/>
              </w:rPr>
              <w:t>Éclairage</w:t>
            </w:r>
          </w:p>
        </w:tc>
        <w:tc>
          <w:tcPr>
            <w:tcW w:w="1980" w:type="dxa"/>
          </w:tcPr>
          <w:p w14:paraId="78A1ED77" w14:textId="77777777" w:rsidR="00C2142E" w:rsidRPr="00B64D8E" w:rsidRDefault="00C2142E" w:rsidP="00C2142E">
            <w:pPr>
              <w:keepNext/>
              <w:keepLines/>
              <w:spacing w:before="20" w:after="20"/>
              <w:jc w:val="center"/>
              <w:rPr>
                <w:b/>
              </w:rPr>
            </w:pPr>
            <w:r w:rsidRPr="00B64D8E">
              <w:rPr>
                <w:b/>
              </w:rPr>
              <w:t xml:space="preserve">Coefficient de luminance </w:t>
            </w:r>
            <w:proofErr w:type="spellStart"/>
            <w:r w:rsidRPr="00B64D8E">
              <w:rPr>
                <w:b/>
              </w:rPr>
              <w:t>qc</w:t>
            </w:r>
            <w:proofErr w:type="spellEnd"/>
          </w:p>
        </w:tc>
      </w:tr>
      <w:tr w:rsidR="00C2142E" w:rsidRPr="00B64D8E" w14:paraId="53E6E205" w14:textId="77777777" w:rsidTr="00AF10A8">
        <w:tc>
          <w:tcPr>
            <w:tcW w:w="1890" w:type="dxa"/>
          </w:tcPr>
          <w:p w14:paraId="1D6A1CE7" w14:textId="77777777" w:rsidR="00C2142E" w:rsidRPr="00B64D8E" w:rsidRDefault="00C2142E" w:rsidP="00C2142E">
            <w:pPr>
              <w:spacing w:before="20" w:after="20"/>
              <w:jc w:val="center"/>
            </w:pPr>
            <w:r w:rsidRPr="00B64D8E">
              <w:t>Symétrique</w:t>
            </w:r>
          </w:p>
        </w:tc>
        <w:tc>
          <w:tcPr>
            <w:tcW w:w="1980" w:type="dxa"/>
          </w:tcPr>
          <w:p w14:paraId="0AE37AB3" w14:textId="77777777" w:rsidR="00C2142E" w:rsidRPr="00B64D8E" w:rsidRDefault="00C2142E" w:rsidP="00C2142E">
            <w:pPr>
              <w:spacing w:before="20" w:after="20"/>
              <w:jc w:val="center"/>
            </w:pPr>
            <w:r w:rsidRPr="00B64D8E">
              <w:t>≤ 0,5 (cd/m</w:t>
            </w:r>
            <w:r w:rsidRPr="00B64D8E">
              <w:rPr>
                <w:vertAlign w:val="superscript"/>
              </w:rPr>
              <w:t>2</w:t>
            </w:r>
            <w:r w:rsidRPr="00B64D8E">
              <w:t>)/lx</w:t>
            </w:r>
          </w:p>
        </w:tc>
      </w:tr>
      <w:tr w:rsidR="00C2142E" w:rsidRPr="00B64D8E" w14:paraId="740307DE" w14:textId="77777777" w:rsidTr="00AF10A8">
        <w:tc>
          <w:tcPr>
            <w:tcW w:w="1890" w:type="dxa"/>
          </w:tcPr>
          <w:p w14:paraId="5B79AE1C" w14:textId="77777777" w:rsidR="00C2142E" w:rsidRPr="00B64D8E" w:rsidRDefault="00C2142E" w:rsidP="00C2142E">
            <w:pPr>
              <w:spacing w:before="20" w:after="20"/>
              <w:jc w:val="center"/>
            </w:pPr>
            <w:r w:rsidRPr="00B64D8E">
              <w:t>Asymétrique</w:t>
            </w:r>
          </w:p>
        </w:tc>
        <w:tc>
          <w:tcPr>
            <w:tcW w:w="1980" w:type="dxa"/>
          </w:tcPr>
          <w:p w14:paraId="66194F45" w14:textId="77777777" w:rsidR="00C2142E" w:rsidRPr="00B64D8E" w:rsidRDefault="00C2142E" w:rsidP="00C2142E">
            <w:pPr>
              <w:spacing w:before="20" w:after="20"/>
              <w:jc w:val="center"/>
            </w:pPr>
            <w:r w:rsidRPr="00B64D8E">
              <w:t>≤ 0,5 (cd/m</w:t>
            </w:r>
            <w:r w:rsidRPr="00B64D8E">
              <w:rPr>
                <w:vertAlign w:val="superscript"/>
              </w:rPr>
              <w:t>2</w:t>
            </w:r>
            <w:r w:rsidRPr="00B64D8E">
              <w:t>)/lx</w:t>
            </w:r>
          </w:p>
        </w:tc>
      </w:tr>
    </w:tbl>
    <w:p w14:paraId="58E75167" w14:textId="0BDEA351" w:rsidR="00417100" w:rsidRPr="00B64D8E" w:rsidRDefault="0016073A" w:rsidP="00FF79C7">
      <w:pPr>
        <w:pStyle w:val="Tabulka"/>
        <w:keepNext/>
        <w:keepLines/>
        <w:numPr>
          <w:ilvl w:val="0"/>
          <w:numId w:val="0"/>
        </w:numPr>
        <w:ind w:left="1440" w:hanging="1440"/>
      </w:pPr>
      <w:r w:rsidRPr="00B64D8E">
        <w:t>Tableau 4 - Catégories de surfaces selon [T19]</w:t>
      </w:r>
    </w:p>
    <w:tbl>
      <w:tblPr>
        <w:tblW w:w="5000" w:type="pct"/>
        <w:jc w:val="center"/>
        <w:tblLayout w:type="fixed"/>
        <w:tblCellMar>
          <w:left w:w="43" w:type="dxa"/>
          <w:right w:w="43" w:type="dxa"/>
        </w:tblCellMar>
        <w:tblLook w:val="0000" w:firstRow="0" w:lastRow="0" w:firstColumn="0" w:lastColumn="0" w:noHBand="0" w:noVBand="0"/>
      </w:tblPr>
      <w:tblGrid>
        <w:gridCol w:w="891"/>
        <w:gridCol w:w="1255"/>
        <w:gridCol w:w="1167"/>
        <w:gridCol w:w="5744"/>
      </w:tblGrid>
      <w:tr w:rsidR="004A4238" w:rsidRPr="00B64D8E" w14:paraId="23ACE50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1210750" w14:textId="77777777" w:rsidR="004A4238" w:rsidRPr="00B64D8E" w:rsidRDefault="004A4238" w:rsidP="004A4238">
            <w:pPr>
              <w:keepNext/>
              <w:keepLines/>
              <w:spacing w:before="20" w:after="20"/>
              <w:jc w:val="center"/>
              <w:rPr>
                <w:rFonts w:cs="Arial"/>
                <w:b/>
                <w:szCs w:val="20"/>
              </w:rPr>
            </w:pPr>
            <w:r w:rsidRPr="00B64D8E">
              <w:rPr>
                <w:b/>
              </w:rPr>
              <w:t>Type de surface</w:t>
            </w:r>
          </w:p>
        </w:tc>
        <w:tc>
          <w:tcPr>
            <w:tcW w:w="693" w:type="pct"/>
            <w:tcBorders>
              <w:top w:val="single" w:sz="4" w:space="0" w:color="auto"/>
              <w:left w:val="single" w:sz="4" w:space="0" w:color="auto"/>
              <w:bottom w:val="nil"/>
              <w:right w:val="nil"/>
            </w:tcBorders>
            <w:shd w:val="clear" w:color="auto" w:fill="FFFFFF"/>
            <w:vAlign w:val="center"/>
          </w:tcPr>
          <w:p w14:paraId="7B2264E5" w14:textId="77777777" w:rsidR="004A4238" w:rsidRPr="00B64D8E" w:rsidRDefault="004A4238" w:rsidP="004A4238">
            <w:pPr>
              <w:keepNext/>
              <w:keepLines/>
              <w:spacing w:before="20" w:after="20"/>
              <w:jc w:val="center"/>
              <w:rPr>
                <w:rFonts w:cs="Arial"/>
                <w:b/>
                <w:szCs w:val="20"/>
              </w:rPr>
            </w:pPr>
            <w:r w:rsidRPr="00B64D8E">
              <w:rPr>
                <w:b/>
              </w:rPr>
              <w:t>Facteur de luminance moyen Q</w:t>
            </w:r>
            <w:r w:rsidRPr="00B64D8E">
              <w:rPr>
                <w:b/>
                <w:vertAlign w:val="subscript"/>
              </w:rPr>
              <w:t>0</w:t>
            </w:r>
          </w:p>
        </w:tc>
        <w:tc>
          <w:tcPr>
            <w:tcW w:w="644" w:type="pct"/>
            <w:tcBorders>
              <w:top w:val="single" w:sz="4" w:space="0" w:color="auto"/>
              <w:left w:val="single" w:sz="4" w:space="0" w:color="auto"/>
              <w:bottom w:val="nil"/>
              <w:right w:val="nil"/>
            </w:tcBorders>
            <w:shd w:val="clear" w:color="auto" w:fill="FFFFFF"/>
            <w:vAlign w:val="center"/>
          </w:tcPr>
          <w:p w14:paraId="7185A76A" w14:textId="77777777" w:rsidR="004A4238" w:rsidRPr="00B64D8E" w:rsidRDefault="004A4238" w:rsidP="004A4238">
            <w:pPr>
              <w:keepNext/>
              <w:keepLines/>
              <w:spacing w:before="20" w:after="20"/>
              <w:jc w:val="center"/>
              <w:rPr>
                <w:rFonts w:cs="Arial"/>
                <w:b/>
                <w:szCs w:val="20"/>
              </w:rPr>
            </w:pPr>
            <w:r w:rsidRPr="00B64D8E">
              <w:rPr>
                <w:b/>
              </w:rPr>
              <w:t>Facteur miroir S1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2F748206" w14:textId="77777777" w:rsidR="004A4238" w:rsidRPr="00B64D8E" w:rsidRDefault="004A4238" w:rsidP="004A4238">
            <w:pPr>
              <w:keepNext/>
              <w:keepLines/>
              <w:spacing w:before="20" w:after="20"/>
              <w:jc w:val="center"/>
              <w:rPr>
                <w:rFonts w:cs="Arial"/>
                <w:b/>
                <w:szCs w:val="20"/>
              </w:rPr>
            </w:pPr>
            <w:r w:rsidRPr="00B64D8E">
              <w:rPr>
                <w:b/>
              </w:rPr>
              <w:t>Description de la surface</w:t>
            </w:r>
          </w:p>
        </w:tc>
      </w:tr>
      <w:tr w:rsidR="004A4238" w:rsidRPr="00B64D8E" w14:paraId="70A7E9D4"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3ADB87B3" w14:textId="77777777" w:rsidR="004A4238" w:rsidRPr="00B64D8E" w:rsidRDefault="004A4238" w:rsidP="004A4238">
            <w:pPr>
              <w:spacing w:before="20" w:after="20"/>
              <w:jc w:val="left"/>
              <w:rPr>
                <w:rFonts w:cs="Arial"/>
                <w:b/>
                <w:szCs w:val="20"/>
              </w:rPr>
            </w:pPr>
            <w:r w:rsidRPr="00B64D8E">
              <w:rPr>
                <w:b/>
              </w:rPr>
              <w:t>C1</w:t>
            </w:r>
          </w:p>
        </w:tc>
        <w:tc>
          <w:tcPr>
            <w:tcW w:w="693" w:type="pct"/>
            <w:tcBorders>
              <w:top w:val="single" w:sz="4" w:space="0" w:color="auto"/>
              <w:left w:val="single" w:sz="4" w:space="0" w:color="auto"/>
              <w:bottom w:val="nil"/>
              <w:right w:val="nil"/>
            </w:tcBorders>
            <w:shd w:val="clear" w:color="auto" w:fill="FFFFFF"/>
            <w:vAlign w:val="center"/>
          </w:tcPr>
          <w:p w14:paraId="12F1BA6B" w14:textId="77777777" w:rsidR="004A4238" w:rsidRPr="00B64D8E" w:rsidRDefault="004A4238" w:rsidP="004A4238">
            <w:pPr>
              <w:spacing w:before="20" w:after="20"/>
              <w:jc w:val="center"/>
              <w:rPr>
                <w:rFonts w:cs="Arial"/>
                <w:szCs w:val="20"/>
              </w:rPr>
            </w:pPr>
            <w:r w:rsidRPr="00B64D8E">
              <w:t>0,10</w:t>
            </w:r>
          </w:p>
        </w:tc>
        <w:tc>
          <w:tcPr>
            <w:tcW w:w="644" w:type="pct"/>
            <w:tcBorders>
              <w:top w:val="single" w:sz="4" w:space="0" w:color="auto"/>
              <w:left w:val="single" w:sz="4" w:space="0" w:color="auto"/>
              <w:bottom w:val="nil"/>
              <w:right w:val="nil"/>
            </w:tcBorders>
            <w:shd w:val="clear" w:color="auto" w:fill="FFFFFF"/>
            <w:vAlign w:val="center"/>
          </w:tcPr>
          <w:p w14:paraId="5E894CEC" w14:textId="77777777" w:rsidR="004A4238" w:rsidRPr="00B64D8E" w:rsidRDefault="004A4238" w:rsidP="004A4238">
            <w:pPr>
              <w:spacing w:before="20" w:after="20"/>
              <w:jc w:val="center"/>
              <w:rPr>
                <w:rFonts w:cs="Arial"/>
                <w:szCs w:val="20"/>
              </w:rPr>
            </w:pPr>
            <w:r w:rsidRPr="00B64D8E">
              <w:t>0,24</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5458E076" w14:textId="77777777" w:rsidR="004A4238" w:rsidRPr="00B64D8E" w:rsidRDefault="004A4238" w:rsidP="004A4238">
            <w:pPr>
              <w:spacing w:before="20" w:after="20"/>
              <w:jc w:val="left"/>
              <w:rPr>
                <w:rFonts w:cs="Arial"/>
                <w:szCs w:val="20"/>
              </w:rPr>
            </w:pPr>
            <w:r w:rsidRPr="00B64D8E">
              <w:t>CIE C1 - béton</w:t>
            </w:r>
          </w:p>
        </w:tc>
      </w:tr>
      <w:tr w:rsidR="004A4238" w:rsidRPr="00B64D8E" w14:paraId="4749F64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74C2577C" w14:textId="77777777" w:rsidR="004A4238" w:rsidRPr="00B64D8E" w:rsidRDefault="004A4238" w:rsidP="004A4238">
            <w:pPr>
              <w:spacing w:before="20" w:after="20"/>
              <w:jc w:val="left"/>
              <w:rPr>
                <w:rFonts w:cs="Arial"/>
                <w:b/>
                <w:szCs w:val="20"/>
              </w:rPr>
            </w:pPr>
            <w:r w:rsidRPr="00B64D8E">
              <w:rPr>
                <w:b/>
              </w:rPr>
              <w:t>C2</w:t>
            </w:r>
          </w:p>
        </w:tc>
        <w:tc>
          <w:tcPr>
            <w:tcW w:w="693" w:type="pct"/>
            <w:tcBorders>
              <w:top w:val="single" w:sz="4" w:space="0" w:color="auto"/>
              <w:left w:val="single" w:sz="4" w:space="0" w:color="auto"/>
              <w:bottom w:val="nil"/>
              <w:right w:val="nil"/>
            </w:tcBorders>
            <w:shd w:val="clear" w:color="auto" w:fill="FFFFFF"/>
            <w:vAlign w:val="center"/>
          </w:tcPr>
          <w:p w14:paraId="5EA3186C" w14:textId="77777777" w:rsidR="004A4238" w:rsidRPr="00B64D8E" w:rsidRDefault="004A4238" w:rsidP="004A4238">
            <w:pPr>
              <w:spacing w:before="20" w:after="20"/>
              <w:jc w:val="center"/>
              <w:rPr>
                <w:rFonts w:cs="Arial"/>
                <w:szCs w:val="20"/>
              </w:rPr>
            </w:pPr>
            <w:r w:rsidRPr="00B64D8E">
              <w:t>0,07</w:t>
            </w:r>
          </w:p>
        </w:tc>
        <w:tc>
          <w:tcPr>
            <w:tcW w:w="644" w:type="pct"/>
            <w:tcBorders>
              <w:top w:val="single" w:sz="4" w:space="0" w:color="auto"/>
              <w:left w:val="single" w:sz="4" w:space="0" w:color="auto"/>
              <w:bottom w:val="nil"/>
              <w:right w:val="nil"/>
            </w:tcBorders>
            <w:shd w:val="clear" w:color="auto" w:fill="FFFFFF"/>
            <w:vAlign w:val="center"/>
          </w:tcPr>
          <w:p w14:paraId="31ECC220" w14:textId="77777777" w:rsidR="004A4238" w:rsidRPr="00B64D8E" w:rsidRDefault="004A4238" w:rsidP="004A4238">
            <w:pPr>
              <w:spacing w:before="20" w:after="20"/>
              <w:jc w:val="center"/>
              <w:rPr>
                <w:rFonts w:cs="Arial"/>
                <w:szCs w:val="20"/>
              </w:rPr>
            </w:pPr>
            <w:r w:rsidRPr="00B64D8E">
              <w:t>0,97</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62E005C3" w14:textId="77777777" w:rsidR="004A4238" w:rsidRPr="00B64D8E" w:rsidRDefault="004A4238" w:rsidP="004A4238">
            <w:pPr>
              <w:spacing w:before="20" w:after="20"/>
              <w:jc w:val="left"/>
              <w:rPr>
                <w:rFonts w:cs="Arial"/>
                <w:szCs w:val="20"/>
              </w:rPr>
            </w:pPr>
            <w:r w:rsidRPr="00B64D8E">
              <w:t>CIE C2 - asphalte</w:t>
            </w:r>
          </w:p>
        </w:tc>
      </w:tr>
      <w:tr w:rsidR="004A4238" w:rsidRPr="00B64D8E" w14:paraId="1F959FB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7B793BCF" w14:textId="77777777" w:rsidR="004A4238" w:rsidRPr="00B64D8E" w:rsidRDefault="004A4238" w:rsidP="004A4238">
            <w:pPr>
              <w:spacing w:before="20" w:after="20"/>
              <w:jc w:val="left"/>
              <w:rPr>
                <w:rFonts w:cs="Arial"/>
                <w:b/>
                <w:szCs w:val="20"/>
              </w:rPr>
            </w:pPr>
            <w:r w:rsidRPr="00B64D8E">
              <w:rPr>
                <w:b/>
              </w:rPr>
              <w:t>N1</w:t>
            </w:r>
          </w:p>
        </w:tc>
        <w:tc>
          <w:tcPr>
            <w:tcW w:w="693" w:type="pct"/>
            <w:tcBorders>
              <w:top w:val="single" w:sz="4" w:space="0" w:color="auto"/>
              <w:left w:val="single" w:sz="4" w:space="0" w:color="auto"/>
              <w:bottom w:val="nil"/>
              <w:right w:val="nil"/>
            </w:tcBorders>
            <w:shd w:val="clear" w:color="auto" w:fill="FFFFFF"/>
            <w:vAlign w:val="center"/>
          </w:tcPr>
          <w:p w14:paraId="74F85B5F" w14:textId="77777777" w:rsidR="004A4238" w:rsidRPr="00B64D8E" w:rsidRDefault="004A4238" w:rsidP="004A4238">
            <w:pPr>
              <w:spacing w:before="20" w:after="20"/>
              <w:jc w:val="center"/>
              <w:rPr>
                <w:rFonts w:cs="Arial"/>
                <w:szCs w:val="20"/>
              </w:rPr>
            </w:pPr>
            <w:r w:rsidRPr="00B64D8E">
              <w:t>0,10</w:t>
            </w:r>
          </w:p>
        </w:tc>
        <w:tc>
          <w:tcPr>
            <w:tcW w:w="644" w:type="pct"/>
            <w:tcBorders>
              <w:top w:val="single" w:sz="4" w:space="0" w:color="auto"/>
              <w:left w:val="single" w:sz="4" w:space="0" w:color="auto"/>
              <w:bottom w:val="nil"/>
              <w:right w:val="nil"/>
            </w:tcBorders>
            <w:shd w:val="clear" w:color="auto" w:fill="FFFFFF"/>
            <w:vAlign w:val="center"/>
          </w:tcPr>
          <w:p w14:paraId="76D6505B" w14:textId="77777777" w:rsidR="004A4238" w:rsidRPr="00B64D8E" w:rsidRDefault="004A4238" w:rsidP="004A4238">
            <w:pPr>
              <w:spacing w:before="20" w:after="20"/>
              <w:jc w:val="center"/>
              <w:rPr>
                <w:rFonts w:cs="Arial"/>
                <w:szCs w:val="20"/>
              </w:rPr>
            </w:pPr>
            <w:r w:rsidRPr="00B64D8E">
              <w:t>0,18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16D5B536" w14:textId="77777777" w:rsidR="004A4238" w:rsidRPr="00B64D8E" w:rsidRDefault="004A4238" w:rsidP="004A4238">
            <w:pPr>
              <w:spacing w:before="20" w:after="20"/>
              <w:jc w:val="left"/>
              <w:rPr>
                <w:rFonts w:cs="Arial"/>
                <w:szCs w:val="20"/>
              </w:rPr>
            </w:pPr>
            <w:r w:rsidRPr="00B64D8E">
              <w:t>Classe CIE = 1, surface diffuse</w:t>
            </w:r>
          </w:p>
        </w:tc>
      </w:tr>
      <w:tr w:rsidR="004A4238" w:rsidRPr="00B64D8E" w14:paraId="56A8C0B6"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4A1D6482" w14:textId="77777777" w:rsidR="004A4238" w:rsidRPr="00B64D8E" w:rsidRDefault="004A4238" w:rsidP="004A4238">
            <w:pPr>
              <w:spacing w:before="20" w:after="20"/>
              <w:jc w:val="left"/>
              <w:rPr>
                <w:rFonts w:cs="Arial"/>
                <w:b/>
                <w:szCs w:val="20"/>
              </w:rPr>
            </w:pPr>
            <w:r w:rsidRPr="00B64D8E">
              <w:rPr>
                <w:b/>
              </w:rPr>
              <w:t>N2</w:t>
            </w:r>
          </w:p>
        </w:tc>
        <w:tc>
          <w:tcPr>
            <w:tcW w:w="693" w:type="pct"/>
            <w:tcBorders>
              <w:top w:val="single" w:sz="4" w:space="0" w:color="auto"/>
              <w:left w:val="single" w:sz="4" w:space="0" w:color="auto"/>
              <w:bottom w:val="nil"/>
              <w:right w:val="nil"/>
            </w:tcBorders>
            <w:shd w:val="clear" w:color="auto" w:fill="FFFFFF"/>
            <w:vAlign w:val="center"/>
          </w:tcPr>
          <w:p w14:paraId="64A5A312" w14:textId="77777777" w:rsidR="004A4238" w:rsidRPr="00B64D8E" w:rsidRDefault="004A4238" w:rsidP="004A4238">
            <w:pPr>
              <w:spacing w:before="20" w:after="20"/>
              <w:jc w:val="center"/>
              <w:rPr>
                <w:rFonts w:cs="Arial"/>
                <w:szCs w:val="20"/>
              </w:rPr>
            </w:pPr>
            <w:r w:rsidRPr="00B64D8E">
              <w:t>0,07</w:t>
            </w:r>
          </w:p>
        </w:tc>
        <w:tc>
          <w:tcPr>
            <w:tcW w:w="644" w:type="pct"/>
            <w:tcBorders>
              <w:top w:val="single" w:sz="4" w:space="0" w:color="auto"/>
              <w:left w:val="single" w:sz="4" w:space="0" w:color="auto"/>
              <w:bottom w:val="nil"/>
              <w:right w:val="nil"/>
            </w:tcBorders>
            <w:shd w:val="clear" w:color="auto" w:fill="FFFFFF"/>
            <w:vAlign w:val="center"/>
          </w:tcPr>
          <w:p w14:paraId="416DCD32" w14:textId="77777777" w:rsidR="004A4238" w:rsidRPr="00B64D8E" w:rsidRDefault="004A4238" w:rsidP="004A4238">
            <w:pPr>
              <w:spacing w:before="20" w:after="20"/>
              <w:jc w:val="center"/>
              <w:rPr>
                <w:rFonts w:cs="Arial"/>
                <w:szCs w:val="20"/>
              </w:rPr>
            </w:pPr>
            <w:r w:rsidRPr="00B64D8E">
              <w:t>0,41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2C65C0F8" w14:textId="77777777" w:rsidR="004A4238" w:rsidRPr="00B64D8E" w:rsidRDefault="004A4238" w:rsidP="004A4238">
            <w:pPr>
              <w:spacing w:before="20" w:after="20"/>
              <w:jc w:val="left"/>
              <w:rPr>
                <w:rFonts w:cs="Arial"/>
                <w:szCs w:val="20"/>
              </w:rPr>
            </w:pPr>
            <w:r w:rsidRPr="00B64D8E">
              <w:t>Classe CIE = 1, béton</w:t>
            </w:r>
          </w:p>
        </w:tc>
      </w:tr>
      <w:tr w:rsidR="004A4238" w:rsidRPr="00B64D8E" w14:paraId="39C1A04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22F5DF0F" w14:textId="77777777" w:rsidR="004A4238" w:rsidRPr="00B64D8E" w:rsidRDefault="004A4238" w:rsidP="004A4238">
            <w:pPr>
              <w:spacing w:before="20" w:after="20"/>
              <w:jc w:val="left"/>
              <w:rPr>
                <w:rFonts w:cs="Arial"/>
                <w:b/>
                <w:szCs w:val="20"/>
              </w:rPr>
            </w:pPr>
            <w:r w:rsidRPr="00B64D8E">
              <w:rPr>
                <w:b/>
              </w:rPr>
              <w:t>N3</w:t>
            </w:r>
          </w:p>
        </w:tc>
        <w:tc>
          <w:tcPr>
            <w:tcW w:w="693" w:type="pct"/>
            <w:tcBorders>
              <w:top w:val="single" w:sz="4" w:space="0" w:color="auto"/>
              <w:left w:val="single" w:sz="4" w:space="0" w:color="auto"/>
              <w:bottom w:val="nil"/>
              <w:right w:val="nil"/>
            </w:tcBorders>
            <w:shd w:val="clear" w:color="auto" w:fill="FFFFFF"/>
            <w:vAlign w:val="center"/>
          </w:tcPr>
          <w:p w14:paraId="4D7B0D3A" w14:textId="77777777" w:rsidR="004A4238" w:rsidRPr="00B64D8E" w:rsidRDefault="004A4238" w:rsidP="004A4238">
            <w:pPr>
              <w:spacing w:before="20" w:after="20"/>
              <w:jc w:val="center"/>
              <w:rPr>
                <w:rFonts w:cs="Arial"/>
                <w:szCs w:val="20"/>
              </w:rPr>
            </w:pPr>
            <w:r w:rsidRPr="00B64D8E">
              <w:t>0,07</w:t>
            </w:r>
          </w:p>
        </w:tc>
        <w:tc>
          <w:tcPr>
            <w:tcW w:w="644" w:type="pct"/>
            <w:tcBorders>
              <w:top w:val="single" w:sz="4" w:space="0" w:color="auto"/>
              <w:left w:val="single" w:sz="4" w:space="0" w:color="auto"/>
              <w:bottom w:val="nil"/>
              <w:right w:val="nil"/>
            </w:tcBorders>
            <w:shd w:val="clear" w:color="auto" w:fill="FFFFFF"/>
            <w:vAlign w:val="center"/>
          </w:tcPr>
          <w:p w14:paraId="04B74E8E" w14:textId="77777777" w:rsidR="004A4238" w:rsidRPr="00B64D8E" w:rsidRDefault="004A4238" w:rsidP="004A4238">
            <w:pPr>
              <w:spacing w:before="20" w:after="20"/>
              <w:jc w:val="center"/>
              <w:rPr>
                <w:rFonts w:cs="Arial"/>
                <w:szCs w:val="20"/>
              </w:rPr>
            </w:pPr>
            <w:r w:rsidRPr="00B64D8E">
              <w:t>0,88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074D40F5" w14:textId="77777777" w:rsidR="004A4238" w:rsidRPr="00B64D8E" w:rsidRDefault="004A4238" w:rsidP="004A4238">
            <w:pPr>
              <w:spacing w:before="20" w:after="20"/>
              <w:jc w:val="left"/>
              <w:rPr>
                <w:rFonts w:cs="Arial"/>
                <w:szCs w:val="20"/>
              </w:rPr>
            </w:pPr>
            <w:r w:rsidRPr="00B64D8E">
              <w:t>Classe CIE = 3, asphalte</w:t>
            </w:r>
          </w:p>
        </w:tc>
      </w:tr>
      <w:tr w:rsidR="004A4238" w:rsidRPr="00B64D8E" w14:paraId="331F919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42F13F1" w14:textId="77777777" w:rsidR="004A4238" w:rsidRPr="00B64D8E" w:rsidRDefault="004A4238" w:rsidP="004A4238">
            <w:pPr>
              <w:spacing w:before="20" w:after="20"/>
              <w:jc w:val="left"/>
              <w:rPr>
                <w:rFonts w:cs="Arial"/>
                <w:b/>
                <w:szCs w:val="20"/>
              </w:rPr>
            </w:pPr>
            <w:r w:rsidRPr="00B64D8E">
              <w:rPr>
                <w:b/>
              </w:rPr>
              <w:t>N4</w:t>
            </w:r>
          </w:p>
        </w:tc>
        <w:tc>
          <w:tcPr>
            <w:tcW w:w="693" w:type="pct"/>
            <w:tcBorders>
              <w:top w:val="single" w:sz="4" w:space="0" w:color="auto"/>
              <w:left w:val="single" w:sz="4" w:space="0" w:color="auto"/>
              <w:bottom w:val="nil"/>
              <w:right w:val="nil"/>
            </w:tcBorders>
            <w:shd w:val="clear" w:color="auto" w:fill="FFFFFF"/>
            <w:vAlign w:val="center"/>
          </w:tcPr>
          <w:p w14:paraId="2D1CF552" w14:textId="77777777" w:rsidR="004A4238" w:rsidRPr="00B64D8E" w:rsidRDefault="004A4238" w:rsidP="004A4238">
            <w:pPr>
              <w:spacing w:before="20" w:after="20"/>
              <w:jc w:val="center"/>
              <w:rPr>
                <w:rFonts w:cs="Arial"/>
                <w:szCs w:val="20"/>
              </w:rPr>
            </w:pPr>
            <w:r w:rsidRPr="00B64D8E">
              <w:t>0,08</w:t>
            </w:r>
          </w:p>
        </w:tc>
        <w:tc>
          <w:tcPr>
            <w:tcW w:w="644" w:type="pct"/>
            <w:tcBorders>
              <w:top w:val="single" w:sz="4" w:space="0" w:color="auto"/>
              <w:left w:val="single" w:sz="4" w:space="0" w:color="auto"/>
              <w:bottom w:val="nil"/>
              <w:right w:val="nil"/>
            </w:tcBorders>
            <w:shd w:val="clear" w:color="auto" w:fill="FFFFFF"/>
            <w:vAlign w:val="center"/>
          </w:tcPr>
          <w:p w14:paraId="4AFC0C6D" w14:textId="77777777" w:rsidR="004A4238" w:rsidRPr="00B64D8E" w:rsidRDefault="004A4238" w:rsidP="004A4238">
            <w:pPr>
              <w:spacing w:before="20" w:after="20"/>
              <w:jc w:val="center"/>
              <w:rPr>
                <w:rFonts w:cs="Arial"/>
                <w:szCs w:val="20"/>
              </w:rPr>
            </w:pPr>
            <w:r w:rsidRPr="00B64D8E">
              <w:t>1,55</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42758FEF" w14:textId="77777777" w:rsidR="004A4238" w:rsidRPr="00B64D8E" w:rsidRDefault="004A4238" w:rsidP="004A4238">
            <w:pPr>
              <w:spacing w:before="20" w:after="20"/>
              <w:jc w:val="left"/>
              <w:rPr>
                <w:rFonts w:cs="Arial"/>
                <w:szCs w:val="20"/>
              </w:rPr>
            </w:pPr>
            <w:r w:rsidRPr="00B64D8E">
              <w:t>Classe CIE = 4, asphalte brillant</w:t>
            </w:r>
          </w:p>
        </w:tc>
      </w:tr>
      <w:tr w:rsidR="004A4238" w:rsidRPr="00B64D8E" w14:paraId="34A5AF74"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D218940" w14:textId="77777777" w:rsidR="004A4238" w:rsidRPr="00B64D8E" w:rsidRDefault="004A4238" w:rsidP="004A4238">
            <w:pPr>
              <w:spacing w:before="20" w:after="20"/>
              <w:jc w:val="left"/>
              <w:rPr>
                <w:rFonts w:cs="Arial"/>
                <w:b/>
                <w:szCs w:val="20"/>
              </w:rPr>
            </w:pPr>
            <w:r w:rsidRPr="00B64D8E">
              <w:rPr>
                <w:b/>
              </w:rPr>
              <w:t>R1</w:t>
            </w:r>
          </w:p>
        </w:tc>
        <w:tc>
          <w:tcPr>
            <w:tcW w:w="693" w:type="pct"/>
            <w:tcBorders>
              <w:top w:val="single" w:sz="4" w:space="0" w:color="auto"/>
              <w:left w:val="single" w:sz="4" w:space="0" w:color="auto"/>
              <w:bottom w:val="nil"/>
              <w:right w:val="nil"/>
            </w:tcBorders>
            <w:shd w:val="clear" w:color="auto" w:fill="FFFFFF"/>
            <w:vAlign w:val="center"/>
          </w:tcPr>
          <w:p w14:paraId="6A9B40F4" w14:textId="77777777" w:rsidR="004A4238" w:rsidRPr="00B64D8E" w:rsidRDefault="004A4238" w:rsidP="004A4238">
            <w:pPr>
              <w:spacing w:before="20" w:after="20"/>
              <w:jc w:val="center"/>
              <w:rPr>
                <w:rFonts w:cs="Arial"/>
                <w:szCs w:val="20"/>
              </w:rPr>
            </w:pPr>
            <w:r w:rsidRPr="00B64D8E">
              <w:t>0,10</w:t>
            </w:r>
          </w:p>
        </w:tc>
        <w:tc>
          <w:tcPr>
            <w:tcW w:w="644" w:type="pct"/>
            <w:tcBorders>
              <w:top w:val="single" w:sz="4" w:space="0" w:color="auto"/>
              <w:left w:val="single" w:sz="4" w:space="0" w:color="auto"/>
              <w:bottom w:val="nil"/>
              <w:right w:val="nil"/>
            </w:tcBorders>
            <w:shd w:val="clear" w:color="auto" w:fill="FFFFFF"/>
            <w:vAlign w:val="center"/>
          </w:tcPr>
          <w:p w14:paraId="6117AF46" w14:textId="77777777" w:rsidR="004A4238" w:rsidRPr="00B64D8E" w:rsidRDefault="004A4238" w:rsidP="004A4238">
            <w:pPr>
              <w:spacing w:before="20" w:after="20"/>
              <w:jc w:val="center"/>
              <w:rPr>
                <w:rFonts w:cs="Arial"/>
                <w:szCs w:val="20"/>
              </w:rPr>
            </w:pPr>
            <w:r w:rsidRPr="00B64D8E">
              <w:t>0,25</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64ABFA14" w14:textId="77777777" w:rsidR="004A4238" w:rsidRPr="00B64D8E" w:rsidRDefault="004A4238" w:rsidP="004A4238">
            <w:pPr>
              <w:spacing w:before="20" w:after="20"/>
              <w:jc w:val="left"/>
              <w:rPr>
                <w:rFonts w:cs="Arial"/>
                <w:szCs w:val="20"/>
              </w:rPr>
            </w:pPr>
            <w:proofErr w:type="spellStart"/>
            <w:r w:rsidRPr="00B64D8E">
              <w:t>lES</w:t>
            </w:r>
            <w:proofErr w:type="spellEnd"/>
            <w:r w:rsidRPr="00B64D8E">
              <w:t xml:space="preserve"> RP-8 - caractéristiques de diffusion du ciment Portland ou de l’asphalte avec un min. de 15 % de composants en pierres plus claires</w:t>
            </w:r>
          </w:p>
        </w:tc>
      </w:tr>
      <w:tr w:rsidR="004A4238" w:rsidRPr="00B64D8E" w14:paraId="52E8599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348B4FB" w14:textId="77777777" w:rsidR="004A4238" w:rsidRPr="00B64D8E" w:rsidRDefault="004A4238" w:rsidP="004A4238">
            <w:pPr>
              <w:spacing w:before="20" w:after="20"/>
              <w:jc w:val="left"/>
              <w:rPr>
                <w:rFonts w:cs="Arial"/>
                <w:b/>
                <w:szCs w:val="20"/>
              </w:rPr>
            </w:pPr>
            <w:r w:rsidRPr="00B64D8E">
              <w:rPr>
                <w:b/>
              </w:rPr>
              <w:t>R2</w:t>
            </w:r>
          </w:p>
        </w:tc>
        <w:tc>
          <w:tcPr>
            <w:tcW w:w="693" w:type="pct"/>
            <w:tcBorders>
              <w:top w:val="single" w:sz="4" w:space="0" w:color="auto"/>
              <w:left w:val="single" w:sz="4" w:space="0" w:color="auto"/>
              <w:bottom w:val="nil"/>
              <w:right w:val="nil"/>
            </w:tcBorders>
            <w:shd w:val="clear" w:color="auto" w:fill="FFFFFF"/>
            <w:vAlign w:val="center"/>
          </w:tcPr>
          <w:p w14:paraId="2753D1BC" w14:textId="77777777" w:rsidR="004A4238" w:rsidRPr="00B64D8E" w:rsidRDefault="004A4238" w:rsidP="004A4238">
            <w:pPr>
              <w:spacing w:before="20" w:after="20"/>
              <w:jc w:val="center"/>
              <w:rPr>
                <w:rFonts w:cs="Arial"/>
                <w:szCs w:val="20"/>
              </w:rPr>
            </w:pPr>
            <w:r w:rsidRPr="00B64D8E">
              <w:t>0,07</w:t>
            </w:r>
          </w:p>
        </w:tc>
        <w:tc>
          <w:tcPr>
            <w:tcW w:w="644" w:type="pct"/>
            <w:tcBorders>
              <w:top w:val="single" w:sz="4" w:space="0" w:color="auto"/>
              <w:left w:val="single" w:sz="4" w:space="0" w:color="auto"/>
              <w:bottom w:val="nil"/>
              <w:right w:val="nil"/>
            </w:tcBorders>
            <w:shd w:val="clear" w:color="auto" w:fill="FFFFFF"/>
            <w:vAlign w:val="center"/>
          </w:tcPr>
          <w:p w14:paraId="55A1D6E3" w14:textId="77777777" w:rsidR="004A4238" w:rsidRPr="00B64D8E" w:rsidRDefault="004A4238" w:rsidP="004A4238">
            <w:pPr>
              <w:spacing w:before="20" w:after="20"/>
              <w:jc w:val="center"/>
              <w:rPr>
                <w:rFonts w:cs="Arial"/>
                <w:szCs w:val="20"/>
              </w:rPr>
            </w:pPr>
            <w:r w:rsidRPr="00B64D8E">
              <w:t>0,58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3CBDA825" w14:textId="77777777" w:rsidR="004A4238" w:rsidRPr="00B64D8E" w:rsidRDefault="004A4238" w:rsidP="004A4238">
            <w:pPr>
              <w:spacing w:before="20" w:after="20"/>
              <w:jc w:val="left"/>
              <w:rPr>
                <w:rFonts w:cs="Arial"/>
                <w:szCs w:val="20"/>
              </w:rPr>
            </w:pPr>
            <w:r w:rsidRPr="00B64D8E">
              <w:t>IES RP-8 - une combinaison de réflexion diffuse et miroir d’asphaltes contenant 60 % de gravier avec une taille supérieure à 10 mm ou des asphaltes contenant 10-15 % de composants en pierre plus clairs</w:t>
            </w:r>
          </w:p>
        </w:tc>
      </w:tr>
      <w:tr w:rsidR="004A4238" w:rsidRPr="00B64D8E" w14:paraId="7CAB444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36C136D7" w14:textId="77777777" w:rsidR="004A4238" w:rsidRPr="00B64D8E" w:rsidRDefault="004A4238" w:rsidP="004A4238">
            <w:pPr>
              <w:spacing w:before="20" w:after="20"/>
              <w:jc w:val="left"/>
              <w:rPr>
                <w:rFonts w:cs="Arial"/>
                <w:b/>
                <w:szCs w:val="20"/>
              </w:rPr>
            </w:pPr>
            <w:r w:rsidRPr="00B64D8E">
              <w:rPr>
                <w:b/>
              </w:rPr>
              <w:t>R3</w:t>
            </w:r>
          </w:p>
        </w:tc>
        <w:tc>
          <w:tcPr>
            <w:tcW w:w="693" w:type="pct"/>
            <w:tcBorders>
              <w:top w:val="single" w:sz="4" w:space="0" w:color="auto"/>
              <w:left w:val="single" w:sz="4" w:space="0" w:color="auto"/>
              <w:bottom w:val="nil"/>
              <w:right w:val="nil"/>
            </w:tcBorders>
            <w:shd w:val="clear" w:color="auto" w:fill="FFFFFF"/>
            <w:vAlign w:val="center"/>
          </w:tcPr>
          <w:p w14:paraId="2D61B92A" w14:textId="77777777" w:rsidR="004A4238" w:rsidRPr="00B64D8E" w:rsidRDefault="004A4238" w:rsidP="004A4238">
            <w:pPr>
              <w:spacing w:before="20" w:after="20"/>
              <w:jc w:val="center"/>
              <w:rPr>
                <w:rFonts w:cs="Arial"/>
                <w:szCs w:val="20"/>
              </w:rPr>
            </w:pPr>
            <w:r w:rsidRPr="00B64D8E">
              <w:t>0,07</w:t>
            </w:r>
          </w:p>
        </w:tc>
        <w:tc>
          <w:tcPr>
            <w:tcW w:w="644" w:type="pct"/>
            <w:tcBorders>
              <w:top w:val="single" w:sz="4" w:space="0" w:color="auto"/>
              <w:left w:val="single" w:sz="4" w:space="0" w:color="auto"/>
              <w:bottom w:val="nil"/>
              <w:right w:val="nil"/>
            </w:tcBorders>
            <w:shd w:val="clear" w:color="auto" w:fill="FFFFFF"/>
            <w:vAlign w:val="center"/>
          </w:tcPr>
          <w:p w14:paraId="190938AE" w14:textId="77777777" w:rsidR="004A4238" w:rsidRPr="00B64D8E" w:rsidRDefault="004A4238" w:rsidP="004A4238">
            <w:pPr>
              <w:spacing w:before="20" w:after="20"/>
              <w:jc w:val="center"/>
              <w:rPr>
                <w:rFonts w:cs="Arial"/>
                <w:szCs w:val="20"/>
              </w:rPr>
            </w:pPr>
            <w:r w:rsidRPr="00B64D8E">
              <w:t>1,11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11D03C70" w14:textId="77777777" w:rsidR="004A4238" w:rsidRPr="00B64D8E" w:rsidRDefault="004A4238" w:rsidP="004A4238">
            <w:pPr>
              <w:spacing w:before="20" w:after="20"/>
              <w:jc w:val="left"/>
              <w:rPr>
                <w:rFonts w:cs="Arial"/>
                <w:szCs w:val="20"/>
              </w:rPr>
            </w:pPr>
            <w:proofErr w:type="spellStart"/>
            <w:r w:rsidRPr="00B64D8E">
              <w:t>lES</w:t>
            </w:r>
            <w:proofErr w:type="spellEnd"/>
            <w:r w:rsidRPr="00B64D8E">
              <w:t xml:space="preserve"> RP-8 - un léger reflet miroir typique des surfaces en asphalte avec une teneur en pierre sombre et une texture rugueuse après quelques mois</w:t>
            </w:r>
          </w:p>
        </w:tc>
      </w:tr>
      <w:tr w:rsidR="004A4238" w:rsidRPr="00B64D8E" w14:paraId="195164E7" w14:textId="77777777" w:rsidTr="004A4238">
        <w:trPr>
          <w:jc w:val="center"/>
        </w:trPr>
        <w:tc>
          <w:tcPr>
            <w:tcW w:w="492" w:type="pct"/>
            <w:tcBorders>
              <w:top w:val="single" w:sz="4" w:space="0" w:color="auto"/>
              <w:left w:val="single" w:sz="4" w:space="0" w:color="auto"/>
              <w:bottom w:val="single" w:sz="4" w:space="0" w:color="auto"/>
              <w:right w:val="nil"/>
            </w:tcBorders>
            <w:shd w:val="clear" w:color="auto" w:fill="FFFFFF"/>
            <w:vAlign w:val="center"/>
          </w:tcPr>
          <w:p w14:paraId="5166CBA7" w14:textId="77777777" w:rsidR="004A4238" w:rsidRPr="00B64D8E" w:rsidRDefault="004A4238" w:rsidP="004A4238">
            <w:pPr>
              <w:spacing w:before="20" w:after="20"/>
              <w:jc w:val="left"/>
              <w:rPr>
                <w:rFonts w:cs="Arial"/>
                <w:b/>
                <w:szCs w:val="20"/>
              </w:rPr>
            </w:pPr>
            <w:r w:rsidRPr="00B64D8E">
              <w:rPr>
                <w:b/>
              </w:rPr>
              <w:t>R4</w:t>
            </w:r>
          </w:p>
        </w:tc>
        <w:tc>
          <w:tcPr>
            <w:tcW w:w="693" w:type="pct"/>
            <w:tcBorders>
              <w:top w:val="single" w:sz="4" w:space="0" w:color="auto"/>
              <w:left w:val="single" w:sz="4" w:space="0" w:color="auto"/>
              <w:bottom w:val="single" w:sz="4" w:space="0" w:color="auto"/>
              <w:right w:val="nil"/>
            </w:tcBorders>
            <w:shd w:val="clear" w:color="auto" w:fill="FFFFFF"/>
            <w:vAlign w:val="center"/>
          </w:tcPr>
          <w:p w14:paraId="6F9FB5AF" w14:textId="77777777" w:rsidR="004A4238" w:rsidRPr="00B64D8E" w:rsidRDefault="004A4238" w:rsidP="004A4238">
            <w:pPr>
              <w:spacing w:before="20" w:after="20"/>
              <w:jc w:val="center"/>
              <w:rPr>
                <w:rFonts w:cs="Arial"/>
                <w:szCs w:val="20"/>
              </w:rPr>
            </w:pPr>
            <w:r w:rsidRPr="00B64D8E">
              <w:t>0,08</w:t>
            </w:r>
          </w:p>
        </w:tc>
        <w:tc>
          <w:tcPr>
            <w:tcW w:w="644" w:type="pct"/>
            <w:tcBorders>
              <w:top w:val="single" w:sz="4" w:space="0" w:color="auto"/>
              <w:left w:val="single" w:sz="4" w:space="0" w:color="auto"/>
              <w:bottom w:val="single" w:sz="4" w:space="0" w:color="auto"/>
              <w:right w:val="nil"/>
            </w:tcBorders>
            <w:shd w:val="clear" w:color="auto" w:fill="FFFFFF"/>
            <w:vAlign w:val="center"/>
          </w:tcPr>
          <w:p w14:paraId="5D09E99E" w14:textId="77777777" w:rsidR="004A4238" w:rsidRPr="00B64D8E" w:rsidRDefault="004A4238" w:rsidP="004A4238">
            <w:pPr>
              <w:spacing w:before="20" w:after="20"/>
              <w:jc w:val="center"/>
              <w:rPr>
                <w:rFonts w:cs="Arial"/>
                <w:szCs w:val="20"/>
              </w:rPr>
            </w:pPr>
            <w:r w:rsidRPr="00B64D8E">
              <w:t>1,55</w:t>
            </w:r>
          </w:p>
        </w:tc>
        <w:tc>
          <w:tcPr>
            <w:tcW w:w="3171" w:type="pct"/>
            <w:tcBorders>
              <w:top w:val="single" w:sz="4" w:space="0" w:color="auto"/>
              <w:left w:val="single" w:sz="4" w:space="0" w:color="auto"/>
              <w:bottom w:val="single" w:sz="4" w:space="0" w:color="auto"/>
              <w:right w:val="single" w:sz="4" w:space="0" w:color="auto"/>
            </w:tcBorders>
            <w:shd w:val="clear" w:color="auto" w:fill="FFFFFF"/>
            <w:vAlign w:val="center"/>
          </w:tcPr>
          <w:p w14:paraId="605433BB" w14:textId="77777777" w:rsidR="004A4238" w:rsidRPr="00B64D8E" w:rsidRDefault="004A4238" w:rsidP="004A4238">
            <w:pPr>
              <w:spacing w:before="20" w:after="20"/>
              <w:jc w:val="left"/>
              <w:rPr>
                <w:rFonts w:cs="Arial"/>
                <w:szCs w:val="20"/>
              </w:rPr>
            </w:pPr>
            <w:r w:rsidRPr="00B64D8E">
              <w:t>IES RP-8 - surface principalement miroir typique d’un asphalte très lisse</w:t>
            </w:r>
          </w:p>
        </w:tc>
      </w:tr>
    </w:tbl>
    <w:p w14:paraId="1A89ABD9" w14:textId="77777777" w:rsidR="000E5D66" w:rsidRPr="00B64D8E" w:rsidRDefault="00A3783F" w:rsidP="004A4238">
      <w:pPr>
        <w:spacing w:before="240"/>
        <w:rPr>
          <w:rFonts w:cs="Calibri"/>
          <w:sz w:val="24"/>
        </w:rPr>
      </w:pPr>
      <w:r w:rsidRPr="00B64D8E">
        <w:rPr>
          <w:noProof/>
          <w:sz w:val="24"/>
          <w:lang w:val="en-US"/>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6F9CCE68" w:rsidR="000E5D66" w:rsidRPr="00B64D8E" w:rsidRDefault="0016073A" w:rsidP="00FF79C7">
      <w:pPr>
        <w:pStyle w:val="Obrzek"/>
        <w:numPr>
          <w:ilvl w:val="0"/>
          <w:numId w:val="0"/>
        </w:numPr>
        <w:tabs>
          <w:tab w:val="left" w:pos="1440"/>
        </w:tabs>
        <w:spacing w:before="240" w:after="240"/>
        <w:contextualSpacing w:val="0"/>
      </w:pPr>
      <w:r w:rsidRPr="00B64D8E">
        <w:t>Figure 2</w:t>
      </w:r>
      <w:r w:rsidRPr="00B64D8E">
        <w:tab/>
        <w:t xml:space="preserve">Éclairage contre-directionnel </w:t>
      </w:r>
    </w:p>
    <w:p w14:paraId="416B2982" w14:textId="77777777" w:rsidR="000E5D66" w:rsidRPr="00B64D8E" w:rsidRDefault="00A3783F" w:rsidP="008D5A2A">
      <w:r w:rsidRPr="00B64D8E">
        <w:rPr>
          <w:noProof/>
          <w:lang w:val="en-US"/>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49E3BFEF" w:rsidR="00BD7985" w:rsidRPr="00B64D8E" w:rsidRDefault="0016073A" w:rsidP="00FF79C7">
      <w:pPr>
        <w:pStyle w:val="Obrzek"/>
        <w:numPr>
          <w:ilvl w:val="0"/>
          <w:numId w:val="0"/>
        </w:numPr>
        <w:tabs>
          <w:tab w:val="left" w:pos="1440"/>
        </w:tabs>
        <w:spacing w:before="240" w:after="240"/>
        <w:contextualSpacing w:val="0"/>
      </w:pPr>
      <w:r w:rsidRPr="00B64D8E">
        <w:t>Figure 3</w:t>
      </w:r>
      <w:r w:rsidRPr="00B64D8E">
        <w:tab/>
        <w:t>Éclairage symétrique</w:t>
      </w:r>
    </w:p>
    <w:p w14:paraId="50FA50B2" w14:textId="77777777" w:rsidR="00145A70" w:rsidRPr="00B64D8E" w:rsidRDefault="00145A70" w:rsidP="008D5A2A">
      <w:pPr>
        <w:pStyle w:val="Heading2"/>
      </w:pPr>
      <w:bookmarkStart w:id="19" w:name="_Toc51657326"/>
      <w:r w:rsidRPr="00B64D8E">
        <w:lastRenderedPageBreak/>
        <w:t>Détermination de la distance d’arrêt totale</w:t>
      </w:r>
      <w:bookmarkEnd w:id="19"/>
      <w:r w:rsidRPr="00B64D8E">
        <w:t xml:space="preserve"> </w:t>
      </w:r>
    </w:p>
    <w:p w14:paraId="2DF6A0FF" w14:textId="6C225966" w:rsidR="00145A70" w:rsidRPr="00B64D8E" w:rsidRDefault="00145A70" w:rsidP="008D5A2A">
      <w:pPr>
        <w:pStyle w:val="tl1"/>
        <w:ind w:firstLine="718"/>
      </w:pPr>
      <w:r w:rsidRPr="00B64D8E">
        <w:t xml:space="preserve">La distance d’arrêt du véhicule est calculée selon (1). Dans cette formule, la vitesse de référence </w:t>
      </w:r>
      <w:r w:rsidRPr="00B64D8E">
        <w:rPr>
          <w:i/>
        </w:rPr>
        <w:t>v</w:t>
      </w:r>
      <w:r w:rsidRPr="00B64D8E">
        <w:t> est exprimée en ms</w:t>
      </w:r>
      <w:r w:rsidRPr="00B64D8E">
        <w:rPr>
          <w:vertAlign w:val="superscript"/>
        </w:rPr>
        <w:t>-1</w:t>
      </w:r>
      <w:r w:rsidRPr="00B64D8E">
        <w:t>, la pente de la route en %, le temps de réaction </w:t>
      </w:r>
      <w:r w:rsidRPr="00B64D8E">
        <w:rPr>
          <w:i/>
        </w:rPr>
        <w:t>T</w:t>
      </w:r>
      <w:r w:rsidRPr="00B64D8E">
        <w:rPr>
          <w:i/>
          <w:vertAlign w:val="subscript"/>
        </w:rPr>
        <w:t>0</w:t>
      </w:r>
      <w:r w:rsidRPr="00B64D8E">
        <w:t xml:space="preserve"> est de 1 s, l’accélération gravitationnelle </w:t>
      </w:r>
      <w:r w:rsidRPr="00B64D8E">
        <w:rPr>
          <w:i/>
        </w:rPr>
        <w:t>g</w:t>
      </w:r>
      <w:r w:rsidRPr="00B64D8E">
        <w:t xml:space="preserve"> est de 9,81 ms</w:t>
      </w:r>
      <w:r w:rsidRPr="00B64D8E">
        <w:rPr>
          <w:vertAlign w:val="superscript"/>
        </w:rPr>
        <w:t>-2</w:t>
      </w:r>
      <w:r w:rsidRPr="00B64D8E">
        <w:t xml:space="preserve"> et le coefficient de frottement </w:t>
      </w:r>
      <w:r w:rsidRPr="00B64D8E">
        <w:rPr>
          <w:i/>
        </w:rPr>
        <w:t>f</w:t>
      </w:r>
      <w:r w:rsidRPr="00B64D8E">
        <w:t xml:space="preserve"> est de 0,53. </w:t>
      </w:r>
    </w:p>
    <w:p w14:paraId="698B126D" w14:textId="69E88B2A" w:rsidR="00B03DBC" w:rsidRPr="00B64D8E" w:rsidRDefault="00A3783F" w:rsidP="008D5A2A">
      <w:pPr>
        <w:pStyle w:val="Caption"/>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B64D8E">
        <w:tab/>
      </w:r>
      <w:r w:rsidRPr="00B64D8E">
        <w:tab/>
      </w:r>
      <w:r w:rsidRPr="00B64D8E">
        <w:tab/>
      </w:r>
      <w:r w:rsidRPr="00B64D8E">
        <w:tab/>
      </w:r>
      <w:r w:rsidRPr="00B64D8E">
        <w:tab/>
        <w:t>(</w:t>
      </w:r>
      <w:r w:rsidR="00240FA1" w:rsidRPr="00B64D8E">
        <w:rPr>
          <w:noProof/>
        </w:rPr>
        <w:fldChar w:fldCharType="begin"/>
      </w:r>
      <w:r w:rsidR="00240FA1" w:rsidRPr="00B64D8E">
        <w:rPr>
          <w:noProof/>
        </w:rPr>
        <w:instrText xml:space="preserve"> SEQ Rovnica \* ARABIC </w:instrText>
      </w:r>
      <w:r w:rsidR="00240FA1" w:rsidRPr="00B64D8E">
        <w:rPr>
          <w:noProof/>
        </w:rPr>
        <w:fldChar w:fldCharType="separate"/>
      </w:r>
      <w:r w:rsidR="003660F9" w:rsidRPr="00B64D8E">
        <w:rPr>
          <w:noProof/>
        </w:rPr>
        <w:t>1</w:t>
      </w:r>
      <w:r w:rsidR="00240FA1" w:rsidRPr="00B64D8E">
        <w:rPr>
          <w:noProof/>
        </w:rPr>
        <w:fldChar w:fldCharType="end"/>
      </w:r>
      <w:r w:rsidRPr="00B64D8E">
        <w:t>)</w:t>
      </w:r>
    </w:p>
    <w:p w14:paraId="174EDDDB" w14:textId="77777777" w:rsidR="00145A70" w:rsidRPr="00B64D8E" w:rsidRDefault="00145A70" w:rsidP="00FF79C7">
      <w:pPr>
        <w:pStyle w:val="tl1"/>
        <w:keepNext/>
        <w:keepLines/>
      </w:pPr>
      <w:proofErr w:type="gramStart"/>
      <w:r w:rsidRPr="00B64D8E">
        <w:t>où</w:t>
      </w:r>
      <w:proofErr w:type="gramEnd"/>
      <w:r w:rsidRPr="00B64D8E">
        <w:t xml:space="preserve">: </w:t>
      </w:r>
    </w:p>
    <w:p w14:paraId="47A1D082" w14:textId="4BF8CCA8" w:rsidR="00145A70" w:rsidRPr="00B64D8E" w:rsidRDefault="00145A70" w:rsidP="00912B1F">
      <w:pPr>
        <w:pStyle w:val="tl1"/>
        <w:ind w:left="1170" w:hanging="450"/>
      </w:pPr>
      <w:r w:rsidRPr="00B64D8E">
        <w:rPr>
          <w:i/>
        </w:rPr>
        <w:t>v</w:t>
      </w:r>
      <w:r w:rsidRPr="00B64D8E">
        <w:tab/>
        <w:t>est la vitesse de référence,</w:t>
      </w:r>
    </w:p>
    <w:p w14:paraId="25C8DCAD" w14:textId="4036A208" w:rsidR="00145A70" w:rsidRPr="00B64D8E" w:rsidRDefault="00145A70" w:rsidP="00912B1F">
      <w:pPr>
        <w:pStyle w:val="tl1"/>
        <w:ind w:left="1170" w:hanging="450"/>
      </w:pPr>
      <w:proofErr w:type="gramStart"/>
      <w:r w:rsidRPr="00B64D8E">
        <w:rPr>
          <w:i/>
        </w:rPr>
        <w:t>t</w:t>
      </w:r>
      <w:r w:rsidRPr="00B64D8E">
        <w:rPr>
          <w:i/>
          <w:vertAlign w:val="subscript"/>
        </w:rPr>
        <w:t>0</w:t>
      </w:r>
      <w:proofErr w:type="gramEnd"/>
      <w:r w:rsidRPr="00B64D8E">
        <w:tab/>
        <w:t xml:space="preserve">le temps de réaction, </w:t>
      </w:r>
    </w:p>
    <w:p w14:paraId="25C69D56" w14:textId="1A033F15" w:rsidR="00145A70" w:rsidRPr="00B64D8E" w:rsidRDefault="00145A70" w:rsidP="00912B1F">
      <w:pPr>
        <w:pStyle w:val="tl1"/>
        <w:ind w:left="1170" w:hanging="450"/>
      </w:pPr>
      <w:proofErr w:type="gramStart"/>
      <w:r w:rsidRPr="00B64D8E">
        <w:rPr>
          <w:i/>
        </w:rPr>
        <w:t>g</w:t>
      </w:r>
      <w:proofErr w:type="gramEnd"/>
      <w:r w:rsidRPr="00B64D8E">
        <w:tab/>
        <w:t>l’accélération gravitationnelle,</w:t>
      </w:r>
    </w:p>
    <w:p w14:paraId="4F8EA077" w14:textId="1F850D8C" w:rsidR="00145A70" w:rsidRPr="00B64D8E" w:rsidRDefault="00145A70" w:rsidP="00912B1F">
      <w:pPr>
        <w:pStyle w:val="tl1"/>
        <w:ind w:left="1170" w:hanging="450"/>
      </w:pPr>
      <w:proofErr w:type="gramStart"/>
      <w:r w:rsidRPr="00B64D8E">
        <w:rPr>
          <w:i/>
        </w:rPr>
        <w:t>f</w:t>
      </w:r>
      <w:proofErr w:type="gramEnd"/>
      <w:r w:rsidRPr="00B64D8E">
        <w:tab/>
        <w:t>le coefficient de frottement,</w:t>
      </w:r>
    </w:p>
    <w:p w14:paraId="2DAEE639" w14:textId="108E91EF" w:rsidR="00145A70" w:rsidRPr="00B64D8E" w:rsidRDefault="00145A70" w:rsidP="00912B1F">
      <w:pPr>
        <w:pStyle w:val="tl1"/>
        <w:spacing w:after="0"/>
        <w:ind w:left="1170" w:hanging="450"/>
      </w:pPr>
      <w:proofErr w:type="gramStart"/>
      <w:r w:rsidRPr="00B64D8E">
        <w:rPr>
          <w:i/>
        </w:rPr>
        <w:t>s</w:t>
      </w:r>
      <w:proofErr w:type="gramEnd"/>
      <w:r w:rsidRPr="00B64D8E">
        <w:tab/>
        <w:t>la pente de la route (+ est sélectionné en montée et - en descente).</w:t>
      </w:r>
    </w:p>
    <w:p w14:paraId="36613C39" w14:textId="77777777" w:rsidR="00754DA4" w:rsidRPr="00B64D8E" w:rsidRDefault="00145A70" w:rsidP="008D5A2A">
      <w:pPr>
        <w:pStyle w:val="Heading2"/>
      </w:pPr>
      <w:bookmarkStart w:id="20" w:name="_Toc51657327"/>
      <w:r w:rsidRPr="00B64D8E">
        <w:t>Détermination de la luminance dans la zone d’accès </w:t>
      </w:r>
      <w:r w:rsidRPr="00B64D8E">
        <w:rPr>
          <w:i/>
        </w:rPr>
        <w:t>L</w:t>
      </w:r>
      <w:r w:rsidRPr="00B64D8E">
        <w:rPr>
          <w:vertAlign w:val="subscript"/>
        </w:rPr>
        <w:t>20</w:t>
      </w:r>
      <w:bookmarkEnd w:id="20"/>
    </w:p>
    <w:p w14:paraId="4B50259B" w14:textId="77777777" w:rsidR="000E5D66" w:rsidRPr="00B64D8E" w:rsidRDefault="000E5D66" w:rsidP="008D5A2A">
      <w:pPr>
        <w:pStyle w:val="tl1"/>
      </w:pPr>
      <w:r w:rsidRPr="00B64D8E">
        <w:t>La valeur de luminance de la zone d’accès </w:t>
      </w:r>
      <w:r w:rsidRPr="00B64D8E">
        <w:rPr>
          <w:i/>
        </w:rPr>
        <w:t>L</w:t>
      </w:r>
      <w:r w:rsidRPr="00B64D8E">
        <w:rPr>
          <w:vertAlign w:val="subscript"/>
        </w:rPr>
        <w:t>20</w:t>
      </w:r>
      <w:r w:rsidRPr="00B64D8E">
        <w:t xml:space="preserve">qui est utilisée dans la conception ou la commande de l’éclairage de tunnel doit être la valeur de luminance la plus haute </w:t>
      </w:r>
      <w:r w:rsidRPr="00B64D8E">
        <w:rPr>
          <w:i/>
        </w:rPr>
        <w:t>L</w:t>
      </w:r>
      <w:r w:rsidRPr="00B64D8E">
        <w:rPr>
          <w:vertAlign w:val="subscript"/>
        </w:rPr>
        <w:t>20</w:t>
      </w:r>
      <w:r w:rsidRPr="00B64D8E">
        <w:t xml:space="preserve">, qui se produit au cours de l’année à une fréquence suffisante. </w:t>
      </w:r>
    </w:p>
    <w:p w14:paraId="5CBF8F69" w14:textId="77777777" w:rsidR="00C46B6E" w:rsidRPr="00B64D8E" w:rsidRDefault="00C46B6E" w:rsidP="00FF79C7">
      <w:pPr>
        <w:pStyle w:val="Heading4"/>
        <w:numPr>
          <w:ilvl w:val="0"/>
          <w:numId w:val="0"/>
        </w:numPr>
      </w:pPr>
      <w:r w:rsidRPr="00B64D8E">
        <w:t>3.3.1 Détermination de la luminance de la zone d’accès L</w:t>
      </w:r>
      <w:r w:rsidRPr="00B64D8E">
        <w:rPr>
          <w:vertAlign w:val="subscript"/>
        </w:rPr>
        <w:t xml:space="preserve">20 </w:t>
      </w:r>
      <w:r w:rsidRPr="00B64D8E">
        <w:t>basée sur une estimation approximative</w:t>
      </w:r>
    </w:p>
    <w:p w14:paraId="3BEDA2C2" w14:textId="72DDA154" w:rsidR="00C46B6E" w:rsidRPr="00B64D8E" w:rsidRDefault="00C46B6E" w:rsidP="008D5A2A">
      <w:pPr>
        <w:pStyle w:val="tl1"/>
      </w:pPr>
      <w:r w:rsidRPr="00B64D8E">
        <w:t>La méthode de détermination de la luminance </w:t>
      </w:r>
      <w:r w:rsidRPr="00B64D8E">
        <w:rPr>
          <w:i/>
        </w:rPr>
        <w:t>L</w:t>
      </w:r>
      <w:r w:rsidRPr="00B64D8E">
        <w:rPr>
          <w:vertAlign w:val="subscript"/>
        </w:rPr>
        <w:t xml:space="preserve">20 </w:t>
      </w:r>
      <w:r w:rsidRPr="00B64D8E">
        <w:t>sur la base d’une estimation approximative est utilisée uniquement lors des premières étapes dans la documentation du projet, où la solution d’entrée dans le tunnel n’est pas connue (il n’y a pas de vue du portail ou il n’y a qu’un croquis). Valeur de luminance </w:t>
      </w:r>
      <w:r w:rsidRPr="00B64D8E">
        <w:rPr>
          <w:i/>
        </w:rPr>
        <w:t>L</w:t>
      </w:r>
      <w:r w:rsidRPr="00B64D8E">
        <w:rPr>
          <w:vertAlign w:val="subscript"/>
        </w:rPr>
        <w:t>20</w:t>
      </w:r>
      <w:r w:rsidRPr="00B64D8E">
        <w:t xml:space="preserve"> en utilisant une estimation approximative, celle-ci est déterminée sur la base du tableau 5 [TNI CEN/CR 14 380] et des notes explicatives sous le tableau. S’il y a une vue du portail (croquis, photo), la méthode indiquée au chapitre 3.3.2 doit être utilisée. </w:t>
      </w:r>
    </w:p>
    <w:p w14:paraId="2689D0BC" w14:textId="5CF84F08" w:rsidR="00C46B6E" w:rsidRPr="00B64D8E" w:rsidRDefault="00A74E71" w:rsidP="00FF79C7">
      <w:pPr>
        <w:pStyle w:val="Tabulka"/>
        <w:keepNext/>
        <w:keepLines/>
        <w:numPr>
          <w:ilvl w:val="0"/>
          <w:numId w:val="0"/>
        </w:numPr>
        <w:ind w:left="1440" w:hanging="1440"/>
      </w:pPr>
      <w:r w:rsidRPr="00B64D8E">
        <w:t>Tableau 5 - Valeurs de luminance typiques de la zone d’accès</w:t>
      </w:r>
    </w:p>
    <w:tbl>
      <w:tblPr>
        <w:tblStyle w:val="TableGrid"/>
        <w:tblW w:w="5000" w:type="pct"/>
        <w:tblLayout w:type="fixed"/>
        <w:tblCellMar>
          <w:left w:w="43" w:type="dxa"/>
          <w:right w:w="43" w:type="dxa"/>
        </w:tblCellMar>
        <w:tblLook w:val="04A0" w:firstRow="1" w:lastRow="0" w:firstColumn="1" w:lastColumn="0" w:noHBand="0" w:noVBand="1"/>
      </w:tblPr>
      <w:tblGrid>
        <w:gridCol w:w="1351"/>
        <w:gridCol w:w="538"/>
        <w:gridCol w:w="493"/>
        <w:gridCol w:w="477"/>
        <w:gridCol w:w="478"/>
        <w:gridCol w:w="477"/>
        <w:gridCol w:w="478"/>
        <w:gridCol w:w="477"/>
        <w:gridCol w:w="478"/>
        <w:gridCol w:w="477"/>
        <w:gridCol w:w="478"/>
        <w:gridCol w:w="477"/>
        <w:gridCol w:w="478"/>
        <w:gridCol w:w="477"/>
        <w:gridCol w:w="478"/>
        <w:gridCol w:w="477"/>
        <w:gridCol w:w="473"/>
      </w:tblGrid>
      <w:tr w:rsidR="00D80D08" w:rsidRPr="00B64D8E" w14:paraId="1AA8BF49" w14:textId="77777777" w:rsidTr="00D80D08">
        <w:tc>
          <w:tcPr>
            <w:tcW w:w="745" w:type="pct"/>
            <w:vMerge w:val="restart"/>
            <w:tcBorders>
              <w:top w:val="nil"/>
              <w:left w:val="nil"/>
            </w:tcBorders>
            <w:vAlign w:val="center"/>
          </w:tcPr>
          <w:p w14:paraId="38E0BBE7" w14:textId="77777777" w:rsidR="00D80D08" w:rsidRPr="00B64D8E" w:rsidRDefault="00D80D08" w:rsidP="00D80D08">
            <w:pPr>
              <w:keepNext/>
              <w:spacing w:before="20" w:after="20"/>
              <w:rPr>
                <w:rFonts w:cs="Arial"/>
                <w:sz w:val="11"/>
                <w:szCs w:val="11"/>
              </w:rPr>
            </w:pPr>
          </w:p>
        </w:tc>
        <w:tc>
          <w:tcPr>
            <w:tcW w:w="4255" w:type="pct"/>
            <w:gridSpan w:val="16"/>
            <w:vAlign w:val="center"/>
          </w:tcPr>
          <w:p w14:paraId="20954C9C" w14:textId="77777777" w:rsidR="00D80D08" w:rsidRPr="00B64D8E" w:rsidRDefault="00D80D08" w:rsidP="00D80D08">
            <w:pPr>
              <w:keepNext/>
              <w:spacing w:before="20" w:after="20"/>
              <w:jc w:val="center"/>
              <w:rPr>
                <w:rFonts w:cs="Arial"/>
                <w:b/>
                <w:sz w:val="11"/>
                <w:szCs w:val="11"/>
              </w:rPr>
            </w:pPr>
            <w:r w:rsidRPr="00B64D8E">
              <w:rPr>
                <w:b/>
                <w:sz w:val="11"/>
              </w:rPr>
              <w:t>Luminance moyenne L20 dans un champ de vision conique à 20 degrés (cd/m2)</w:t>
            </w:r>
          </w:p>
        </w:tc>
      </w:tr>
      <w:tr w:rsidR="00D80D08" w:rsidRPr="00B64D8E" w14:paraId="369FA54D" w14:textId="77777777" w:rsidTr="00D80D08">
        <w:tc>
          <w:tcPr>
            <w:tcW w:w="745" w:type="pct"/>
            <w:vMerge/>
            <w:tcBorders>
              <w:left w:val="nil"/>
            </w:tcBorders>
            <w:vAlign w:val="center"/>
          </w:tcPr>
          <w:p w14:paraId="56BF195A" w14:textId="77777777" w:rsidR="00D80D08" w:rsidRPr="00B64D8E" w:rsidRDefault="00D80D08" w:rsidP="00D80D08">
            <w:pPr>
              <w:keepNext/>
              <w:spacing w:before="20" w:after="20"/>
              <w:rPr>
                <w:rFonts w:cs="Arial"/>
                <w:sz w:val="11"/>
                <w:szCs w:val="11"/>
              </w:rPr>
            </w:pPr>
          </w:p>
        </w:tc>
        <w:tc>
          <w:tcPr>
            <w:tcW w:w="4255" w:type="pct"/>
            <w:gridSpan w:val="16"/>
            <w:vAlign w:val="center"/>
          </w:tcPr>
          <w:p w14:paraId="7C3C769F" w14:textId="77777777" w:rsidR="00D80D08" w:rsidRPr="00B64D8E" w:rsidRDefault="00D80D08" w:rsidP="00D80D08">
            <w:pPr>
              <w:keepNext/>
              <w:spacing w:before="20" w:after="20"/>
              <w:jc w:val="center"/>
              <w:rPr>
                <w:rFonts w:cs="Arial"/>
                <w:b/>
                <w:sz w:val="11"/>
                <w:szCs w:val="11"/>
              </w:rPr>
            </w:pPr>
            <w:r w:rsidRPr="00B64D8E">
              <w:rPr>
                <w:b/>
                <w:sz w:val="11"/>
              </w:rPr>
              <w:t>Pourcentage de ciel</w:t>
            </w:r>
          </w:p>
        </w:tc>
      </w:tr>
      <w:tr w:rsidR="00D80D08" w:rsidRPr="00B64D8E" w14:paraId="49B72EF8" w14:textId="77777777" w:rsidTr="00D80D08">
        <w:tc>
          <w:tcPr>
            <w:tcW w:w="745" w:type="pct"/>
            <w:vMerge/>
            <w:tcBorders>
              <w:left w:val="nil"/>
            </w:tcBorders>
            <w:vAlign w:val="center"/>
          </w:tcPr>
          <w:p w14:paraId="25955869" w14:textId="77777777" w:rsidR="00D80D08" w:rsidRPr="00B64D8E" w:rsidRDefault="00D80D08" w:rsidP="00D80D08">
            <w:pPr>
              <w:keepNext/>
              <w:spacing w:before="20" w:after="20"/>
              <w:rPr>
                <w:rFonts w:cs="Arial"/>
                <w:sz w:val="11"/>
                <w:szCs w:val="11"/>
              </w:rPr>
            </w:pPr>
          </w:p>
        </w:tc>
        <w:tc>
          <w:tcPr>
            <w:tcW w:w="1096" w:type="pct"/>
            <w:gridSpan w:val="4"/>
            <w:vAlign w:val="center"/>
          </w:tcPr>
          <w:p w14:paraId="6D6D7B06" w14:textId="77777777" w:rsidR="00D80D08" w:rsidRPr="00B64D8E" w:rsidRDefault="00D80D08" w:rsidP="00D80D08">
            <w:pPr>
              <w:keepNext/>
              <w:spacing w:before="20" w:after="20"/>
              <w:jc w:val="center"/>
              <w:rPr>
                <w:rFonts w:cs="Arial"/>
                <w:b/>
                <w:sz w:val="11"/>
                <w:szCs w:val="11"/>
              </w:rPr>
            </w:pPr>
            <w:r w:rsidRPr="00B64D8E">
              <w:rPr>
                <w:b/>
                <w:sz w:val="11"/>
              </w:rPr>
              <w:t>35%</w:t>
            </w:r>
          </w:p>
        </w:tc>
        <w:tc>
          <w:tcPr>
            <w:tcW w:w="1054" w:type="pct"/>
            <w:gridSpan w:val="4"/>
            <w:vAlign w:val="center"/>
          </w:tcPr>
          <w:p w14:paraId="1C158EF1" w14:textId="77777777" w:rsidR="00D80D08" w:rsidRPr="00B64D8E" w:rsidRDefault="00D80D08" w:rsidP="00D80D08">
            <w:pPr>
              <w:keepNext/>
              <w:spacing w:before="20" w:after="20"/>
              <w:jc w:val="center"/>
              <w:rPr>
                <w:rFonts w:cs="Arial"/>
                <w:b/>
                <w:sz w:val="11"/>
                <w:szCs w:val="11"/>
              </w:rPr>
            </w:pPr>
            <w:r w:rsidRPr="00B64D8E">
              <w:rPr>
                <w:b/>
                <w:sz w:val="11"/>
              </w:rPr>
              <w:t>25%</w:t>
            </w:r>
          </w:p>
        </w:tc>
        <w:tc>
          <w:tcPr>
            <w:tcW w:w="1054" w:type="pct"/>
            <w:gridSpan w:val="4"/>
            <w:vAlign w:val="center"/>
          </w:tcPr>
          <w:p w14:paraId="02196D79" w14:textId="77777777" w:rsidR="00D80D08" w:rsidRPr="00B64D8E" w:rsidRDefault="00D80D08" w:rsidP="00D80D08">
            <w:pPr>
              <w:keepNext/>
              <w:spacing w:before="20" w:after="20"/>
              <w:jc w:val="center"/>
              <w:rPr>
                <w:rFonts w:cs="Arial"/>
                <w:b/>
                <w:sz w:val="11"/>
                <w:szCs w:val="11"/>
              </w:rPr>
            </w:pPr>
            <w:r w:rsidRPr="00B64D8E">
              <w:rPr>
                <w:b/>
                <w:sz w:val="11"/>
              </w:rPr>
              <w:t>10%</w:t>
            </w:r>
          </w:p>
        </w:tc>
        <w:tc>
          <w:tcPr>
            <w:tcW w:w="1051" w:type="pct"/>
            <w:gridSpan w:val="4"/>
            <w:vAlign w:val="center"/>
          </w:tcPr>
          <w:p w14:paraId="24897E18" w14:textId="77777777" w:rsidR="00D80D08" w:rsidRPr="00B64D8E" w:rsidRDefault="00D80D08" w:rsidP="00D80D08">
            <w:pPr>
              <w:keepNext/>
              <w:spacing w:before="20" w:after="20"/>
              <w:jc w:val="center"/>
              <w:rPr>
                <w:rFonts w:cs="Arial"/>
                <w:b/>
                <w:sz w:val="11"/>
                <w:szCs w:val="11"/>
              </w:rPr>
            </w:pPr>
            <w:r w:rsidRPr="00B64D8E">
              <w:rPr>
                <w:b/>
                <w:sz w:val="11"/>
              </w:rPr>
              <w:t>0%</w:t>
            </w:r>
          </w:p>
        </w:tc>
      </w:tr>
      <w:tr w:rsidR="00D80D08" w:rsidRPr="00B64D8E" w14:paraId="3EEBC706" w14:textId="77777777" w:rsidTr="00D80D08">
        <w:tc>
          <w:tcPr>
            <w:tcW w:w="745" w:type="pct"/>
            <w:vMerge/>
            <w:tcBorders>
              <w:left w:val="nil"/>
            </w:tcBorders>
            <w:vAlign w:val="center"/>
          </w:tcPr>
          <w:p w14:paraId="1391BF2E" w14:textId="77777777" w:rsidR="00D80D08" w:rsidRPr="00B64D8E" w:rsidRDefault="00D80D08" w:rsidP="00D80D08">
            <w:pPr>
              <w:keepNext/>
              <w:spacing w:before="20" w:after="20"/>
              <w:rPr>
                <w:rFonts w:cs="Arial"/>
                <w:sz w:val="11"/>
                <w:szCs w:val="11"/>
              </w:rPr>
            </w:pPr>
          </w:p>
        </w:tc>
        <w:tc>
          <w:tcPr>
            <w:tcW w:w="569" w:type="pct"/>
            <w:gridSpan w:val="2"/>
            <w:vAlign w:val="center"/>
          </w:tcPr>
          <w:p w14:paraId="59600E71" w14:textId="77777777" w:rsidR="00D80D08" w:rsidRPr="00B64D8E" w:rsidRDefault="00D80D08" w:rsidP="00D80D08">
            <w:pPr>
              <w:keepNext/>
              <w:spacing w:before="20" w:after="20"/>
              <w:jc w:val="center"/>
              <w:rPr>
                <w:rFonts w:cs="Arial"/>
                <w:b/>
                <w:sz w:val="11"/>
                <w:szCs w:val="11"/>
              </w:rPr>
            </w:pPr>
            <w:r w:rsidRPr="00B64D8E">
              <w:rPr>
                <w:b/>
                <w:sz w:val="11"/>
              </w:rPr>
              <w:t>normal</w:t>
            </w:r>
          </w:p>
        </w:tc>
        <w:tc>
          <w:tcPr>
            <w:tcW w:w="527" w:type="pct"/>
            <w:gridSpan w:val="2"/>
            <w:vAlign w:val="center"/>
          </w:tcPr>
          <w:p w14:paraId="5516F0DF" w14:textId="77777777" w:rsidR="00D80D08" w:rsidRPr="00B64D8E" w:rsidRDefault="00D80D08" w:rsidP="00D80D08">
            <w:pPr>
              <w:keepNext/>
              <w:spacing w:before="20" w:after="20"/>
              <w:jc w:val="center"/>
              <w:rPr>
                <w:rFonts w:cs="Arial"/>
                <w:b/>
                <w:sz w:val="11"/>
                <w:szCs w:val="11"/>
              </w:rPr>
            </w:pPr>
            <w:r w:rsidRPr="00B64D8E">
              <w:rPr>
                <w:b/>
                <w:sz w:val="11"/>
              </w:rPr>
              <w:t>neige</w:t>
            </w:r>
          </w:p>
        </w:tc>
        <w:tc>
          <w:tcPr>
            <w:tcW w:w="527" w:type="pct"/>
            <w:gridSpan w:val="2"/>
            <w:vAlign w:val="center"/>
          </w:tcPr>
          <w:p w14:paraId="6C238376" w14:textId="77777777" w:rsidR="00D80D08" w:rsidRPr="00B64D8E" w:rsidRDefault="00D80D08" w:rsidP="00D80D08">
            <w:pPr>
              <w:keepNext/>
              <w:spacing w:before="20" w:after="20"/>
              <w:jc w:val="center"/>
              <w:rPr>
                <w:rFonts w:cs="Arial"/>
                <w:b/>
                <w:sz w:val="11"/>
                <w:szCs w:val="11"/>
              </w:rPr>
            </w:pPr>
            <w:r w:rsidRPr="00B64D8E">
              <w:rPr>
                <w:b/>
                <w:sz w:val="11"/>
              </w:rPr>
              <w:t>normal</w:t>
            </w:r>
          </w:p>
        </w:tc>
        <w:tc>
          <w:tcPr>
            <w:tcW w:w="527" w:type="pct"/>
            <w:gridSpan w:val="2"/>
            <w:vAlign w:val="center"/>
          </w:tcPr>
          <w:p w14:paraId="297727A6" w14:textId="77777777" w:rsidR="00D80D08" w:rsidRPr="00B64D8E" w:rsidRDefault="00D80D08" w:rsidP="00D80D08">
            <w:pPr>
              <w:keepNext/>
              <w:spacing w:before="20" w:after="20"/>
              <w:jc w:val="center"/>
              <w:rPr>
                <w:rFonts w:cs="Arial"/>
                <w:b/>
                <w:sz w:val="11"/>
                <w:szCs w:val="11"/>
              </w:rPr>
            </w:pPr>
            <w:r w:rsidRPr="00B64D8E">
              <w:rPr>
                <w:b/>
                <w:sz w:val="11"/>
              </w:rPr>
              <w:t>neige</w:t>
            </w:r>
          </w:p>
        </w:tc>
        <w:tc>
          <w:tcPr>
            <w:tcW w:w="527" w:type="pct"/>
            <w:gridSpan w:val="2"/>
            <w:vAlign w:val="center"/>
          </w:tcPr>
          <w:p w14:paraId="5B38E6CA" w14:textId="77777777" w:rsidR="00D80D08" w:rsidRPr="00B64D8E" w:rsidRDefault="00D80D08" w:rsidP="00D80D08">
            <w:pPr>
              <w:keepNext/>
              <w:spacing w:before="20" w:after="20"/>
              <w:jc w:val="center"/>
              <w:rPr>
                <w:rFonts w:cs="Arial"/>
                <w:b/>
                <w:sz w:val="11"/>
                <w:szCs w:val="11"/>
              </w:rPr>
            </w:pPr>
            <w:r w:rsidRPr="00B64D8E">
              <w:rPr>
                <w:b/>
                <w:sz w:val="11"/>
              </w:rPr>
              <w:t>normal</w:t>
            </w:r>
          </w:p>
        </w:tc>
        <w:tc>
          <w:tcPr>
            <w:tcW w:w="527" w:type="pct"/>
            <w:gridSpan w:val="2"/>
            <w:vAlign w:val="center"/>
          </w:tcPr>
          <w:p w14:paraId="30FACB45" w14:textId="77777777" w:rsidR="00D80D08" w:rsidRPr="00B64D8E" w:rsidRDefault="00D80D08" w:rsidP="00D80D08">
            <w:pPr>
              <w:keepNext/>
              <w:spacing w:before="20" w:after="20"/>
              <w:jc w:val="center"/>
              <w:rPr>
                <w:rFonts w:cs="Arial"/>
                <w:b/>
                <w:sz w:val="11"/>
                <w:szCs w:val="11"/>
              </w:rPr>
            </w:pPr>
            <w:r w:rsidRPr="00B64D8E">
              <w:rPr>
                <w:b/>
                <w:sz w:val="11"/>
              </w:rPr>
              <w:t>neige</w:t>
            </w:r>
          </w:p>
        </w:tc>
        <w:tc>
          <w:tcPr>
            <w:tcW w:w="527" w:type="pct"/>
            <w:gridSpan w:val="2"/>
            <w:vAlign w:val="center"/>
          </w:tcPr>
          <w:p w14:paraId="2054E185" w14:textId="77777777" w:rsidR="00D80D08" w:rsidRPr="00B64D8E" w:rsidRDefault="00D80D08" w:rsidP="00D80D08">
            <w:pPr>
              <w:keepNext/>
              <w:spacing w:before="20" w:after="20"/>
              <w:jc w:val="center"/>
              <w:rPr>
                <w:rFonts w:cs="Arial"/>
                <w:b/>
                <w:sz w:val="11"/>
                <w:szCs w:val="11"/>
              </w:rPr>
            </w:pPr>
            <w:r w:rsidRPr="00B64D8E">
              <w:rPr>
                <w:b/>
                <w:sz w:val="11"/>
              </w:rPr>
              <w:t>normal</w:t>
            </w:r>
          </w:p>
        </w:tc>
        <w:tc>
          <w:tcPr>
            <w:tcW w:w="524" w:type="pct"/>
            <w:gridSpan w:val="2"/>
            <w:vAlign w:val="center"/>
          </w:tcPr>
          <w:p w14:paraId="735C81C8" w14:textId="77777777" w:rsidR="00D80D08" w:rsidRPr="00B64D8E" w:rsidRDefault="00D80D08" w:rsidP="00D80D08">
            <w:pPr>
              <w:keepNext/>
              <w:spacing w:before="20" w:after="20"/>
              <w:jc w:val="center"/>
              <w:rPr>
                <w:rFonts w:cs="Arial"/>
                <w:b/>
                <w:sz w:val="11"/>
                <w:szCs w:val="11"/>
              </w:rPr>
            </w:pPr>
            <w:r w:rsidRPr="00B64D8E">
              <w:rPr>
                <w:b/>
                <w:sz w:val="11"/>
              </w:rPr>
              <w:t>neige</w:t>
            </w:r>
          </w:p>
        </w:tc>
      </w:tr>
      <w:tr w:rsidR="00D80D08" w:rsidRPr="00B64D8E" w14:paraId="3A6E6BF1" w14:textId="77777777" w:rsidTr="00D80D08">
        <w:tc>
          <w:tcPr>
            <w:tcW w:w="745" w:type="pct"/>
            <w:vMerge/>
            <w:tcBorders>
              <w:left w:val="nil"/>
            </w:tcBorders>
            <w:vAlign w:val="center"/>
          </w:tcPr>
          <w:p w14:paraId="763F0446" w14:textId="77777777" w:rsidR="00D80D08" w:rsidRPr="00B64D8E" w:rsidRDefault="00D80D08" w:rsidP="00D80D08">
            <w:pPr>
              <w:keepNext/>
              <w:spacing w:before="20" w:after="20"/>
              <w:rPr>
                <w:rFonts w:cs="Arial"/>
                <w:sz w:val="11"/>
                <w:szCs w:val="11"/>
              </w:rPr>
            </w:pPr>
          </w:p>
        </w:tc>
        <w:tc>
          <w:tcPr>
            <w:tcW w:w="297" w:type="pct"/>
            <w:vAlign w:val="center"/>
          </w:tcPr>
          <w:p w14:paraId="6A93DC20"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72" w:type="pct"/>
            <w:vAlign w:val="center"/>
          </w:tcPr>
          <w:p w14:paraId="4570AAA4"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0E4F2874"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0DCF9993"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70434F0D"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613C9DD5"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6D7FD4CF"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5C1400A2"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06693560"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0D315448"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387B0EAC"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63EE9F05"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5457680B"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4" w:type="pct"/>
            <w:vAlign w:val="center"/>
          </w:tcPr>
          <w:p w14:paraId="383F570C" w14:textId="77777777" w:rsidR="00D80D08" w:rsidRPr="00B64D8E" w:rsidRDefault="00D80D08" w:rsidP="00D80D08">
            <w:pPr>
              <w:keepNext/>
              <w:spacing w:before="20" w:after="20"/>
              <w:jc w:val="center"/>
              <w:rPr>
                <w:rFonts w:cs="Arial"/>
                <w:b/>
                <w:sz w:val="11"/>
                <w:szCs w:val="11"/>
              </w:rPr>
            </w:pPr>
            <w:r w:rsidRPr="00B64D8E">
              <w:rPr>
                <w:b/>
                <w:sz w:val="11"/>
              </w:rPr>
              <w:t>haut</w:t>
            </w:r>
          </w:p>
        </w:tc>
        <w:tc>
          <w:tcPr>
            <w:tcW w:w="263" w:type="pct"/>
            <w:vAlign w:val="center"/>
          </w:tcPr>
          <w:p w14:paraId="70FB3429" w14:textId="77777777" w:rsidR="00D80D08" w:rsidRPr="00B64D8E" w:rsidRDefault="00D80D08" w:rsidP="00D80D08">
            <w:pPr>
              <w:keepNext/>
              <w:spacing w:before="20" w:after="20"/>
              <w:jc w:val="center"/>
              <w:rPr>
                <w:rFonts w:cs="Arial"/>
                <w:b/>
                <w:sz w:val="11"/>
                <w:szCs w:val="11"/>
              </w:rPr>
            </w:pPr>
            <w:r w:rsidRPr="00B64D8E">
              <w:rPr>
                <w:b/>
                <w:sz w:val="11"/>
              </w:rPr>
              <w:t>bas</w:t>
            </w:r>
          </w:p>
        </w:tc>
        <w:tc>
          <w:tcPr>
            <w:tcW w:w="261" w:type="pct"/>
            <w:vAlign w:val="center"/>
          </w:tcPr>
          <w:p w14:paraId="700CE9B3" w14:textId="77777777" w:rsidR="00D80D08" w:rsidRPr="00B64D8E" w:rsidRDefault="00D80D08" w:rsidP="00D80D08">
            <w:pPr>
              <w:keepNext/>
              <w:spacing w:before="20" w:after="20"/>
              <w:jc w:val="center"/>
              <w:rPr>
                <w:rFonts w:cs="Arial"/>
                <w:b/>
                <w:sz w:val="11"/>
                <w:szCs w:val="11"/>
              </w:rPr>
            </w:pPr>
            <w:r w:rsidRPr="00B64D8E">
              <w:rPr>
                <w:b/>
                <w:sz w:val="11"/>
              </w:rPr>
              <w:t>haut</w:t>
            </w:r>
          </w:p>
        </w:tc>
      </w:tr>
      <w:tr w:rsidR="00D80D08" w:rsidRPr="00B64D8E" w14:paraId="78D2D074" w14:textId="77777777" w:rsidTr="00D80D08">
        <w:tc>
          <w:tcPr>
            <w:tcW w:w="745" w:type="pct"/>
            <w:vAlign w:val="center"/>
          </w:tcPr>
          <w:p w14:paraId="392FD664" w14:textId="77777777" w:rsidR="00D80D08" w:rsidRPr="00B64D8E" w:rsidRDefault="00D80D08" w:rsidP="00D80D08">
            <w:pPr>
              <w:spacing w:before="20" w:after="20"/>
              <w:jc w:val="center"/>
              <w:rPr>
                <w:rFonts w:cs="Arial"/>
                <w:sz w:val="11"/>
                <w:szCs w:val="11"/>
              </w:rPr>
            </w:pPr>
            <w:r w:rsidRPr="00B64D8E">
              <w:rPr>
                <w:sz w:val="11"/>
              </w:rPr>
              <w:t>Luminance dans le champ de vision</w:t>
            </w:r>
          </w:p>
        </w:tc>
        <w:tc>
          <w:tcPr>
            <w:tcW w:w="569" w:type="pct"/>
            <w:gridSpan w:val="2"/>
            <w:vAlign w:val="center"/>
          </w:tcPr>
          <w:p w14:paraId="7B408BFF" w14:textId="77777777" w:rsidR="00D80D08" w:rsidRPr="00B64D8E" w:rsidRDefault="00D80D08" w:rsidP="00D80D08">
            <w:pPr>
              <w:spacing w:before="20" w:after="20"/>
              <w:jc w:val="center"/>
              <w:rPr>
                <w:rFonts w:cs="Arial"/>
                <w:sz w:val="11"/>
                <w:szCs w:val="11"/>
              </w:rPr>
            </w:pPr>
            <w:r w:rsidRPr="00B64D8E">
              <w:rPr>
                <w:sz w:val="11"/>
              </w:rPr>
              <w:t>1)</w:t>
            </w:r>
          </w:p>
        </w:tc>
        <w:tc>
          <w:tcPr>
            <w:tcW w:w="527" w:type="pct"/>
            <w:gridSpan w:val="2"/>
            <w:vAlign w:val="center"/>
          </w:tcPr>
          <w:p w14:paraId="7647B563" w14:textId="77777777" w:rsidR="00D80D08" w:rsidRPr="00B64D8E" w:rsidRDefault="00D80D08" w:rsidP="00D80D08">
            <w:pPr>
              <w:spacing w:before="20" w:after="20"/>
              <w:jc w:val="center"/>
              <w:rPr>
                <w:rFonts w:cs="Arial"/>
                <w:sz w:val="11"/>
                <w:szCs w:val="11"/>
              </w:rPr>
            </w:pPr>
            <w:r w:rsidRPr="00B64D8E">
              <w:rPr>
                <w:sz w:val="11"/>
              </w:rPr>
              <w:t>1)</w:t>
            </w:r>
          </w:p>
        </w:tc>
        <w:tc>
          <w:tcPr>
            <w:tcW w:w="527" w:type="pct"/>
            <w:gridSpan w:val="2"/>
            <w:vAlign w:val="center"/>
          </w:tcPr>
          <w:p w14:paraId="38068BA1" w14:textId="77777777" w:rsidR="00D80D08" w:rsidRPr="00B64D8E" w:rsidRDefault="00D80D08" w:rsidP="00D80D08">
            <w:pPr>
              <w:spacing w:before="20" w:after="20"/>
              <w:jc w:val="center"/>
              <w:rPr>
                <w:rFonts w:cs="Arial"/>
                <w:sz w:val="11"/>
                <w:szCs w:val="11"/>
              </w:rPr>
            </w:pPr>
            <w:r w:rsidRPr="00B64D8E">
              <w:rPr>
                <w:sz w:val="11"/>
              </w:rPr>
              <w:t>1)</w:t>
            </w:r>
          </w:p>
        </w:tc>
        <w:tc>
          <w:tcPr>
            <w:tcW w:w="527" w:type="pct"/>
            <w:gridSpan w:val="2"/>
            <w:vAlign w:val="center"/>
          </w:tcPr>
          <w:p w14:paraId="6E277248" w14:textId="77777777" w:rsidR="00D80D08" w:rsidRPr="00B64D8E" w:rsidRDefault="00D80D08" w:rsidP="00D80D08">
            <w:pPr>
              <w:spacing w:before="20" w:after="20"/>
              <w:jc w:val="center"/>
              <w:rPr>
                <w:rFonts w:cs="Arial"/>
                <w:sz w:val="11"/>
                <w:szCs w:val="11"/>
              </w:rPr>
            </w:pPr>
            <w:r w:rsidRPr="00B64D8E">
              <w:rPr>
                <w:sz w:val="11"/>
              </w:rPr>
              <w:t>1)</w:t>
            </w:r>
          </w:p>
        </w:tc>
        <w:tc>
          <w:tcPr>
            <w:tcW w:w="527" w:type="pct"/>
            <w:gridSpan w:val="2"/>
            <w:vAlign w:val="center"/>
          </w:tcPr>
          <w:p w14:paraId="7A582957" w14:textId="77777777" w:rsidR="00D80D08" w:rsidRPr="00B64D8E" w:rsidRDefault="00D80D08" w:rsidP="00D80D08">
            <w:pPr>
              <w:spacing w:before="20" w:after="20"/>
              <w:jc w:val="center"/>
              <w:rPr>
                <w:rFonts w:cs="Arial"/>
                <w:sz w:val="11"/>
                <w:szCs w:val="11"/>
              </w:rPr>
            </w:pPr>
            <w:r w:rsidRPr="00B64D8E">
              <w:rPr>
                <w:sz w:val="11"/>
              </w:rPr>
              <w:t>2)</w:t>
            </w:r>
          </w:p>
        </w:tc>
        <w:tc>
          <w:tcPr>
            <w:tcW w:w="527" w:type="pct"/>
            <w:gridSpan w:val="2"/>
            <w:vAlign w:val="center"/>
          </w:tcPr>
          <w:p w14:paraId="2336F21B" w14:textId="77777777" w:rsidR="00D80D08" w:rsidRPr="00B64D8E" w:rsidRDefault="00D80D08" w:rsidP="00D80D08">
            <w:pPr>
              <w:spacing w:before="20" w:after="20"/>
              <w:jc w:val="center"/>
              <w:rPr>
                <w:rFonts w:cs="Arial"/>
                <w:sz w:val="11"/>
                <w:szCs w:val="11"/>
              </w:rPr>
            </w:pPr>
            <w:r w:rsidRPr="00B64D8E">
              <w:rPr>
                <w:sz w:val="11"/>
              </w:rPr>
              <w:t>3)</w:t>
            </w:r>
          </w:p>
        </w:tc>
        <w:tc>
          <w:tcPr>
            <w:tcW w:w="527" w:type="pct"/>
            <w:gridSpan w:val="2"/>
            <w:vAlign w:val="center"/>
          </w:tcPr>
          <w:p w14:paraId="0DF2C742" w14:textId="77777777" w:rsidR="00D80D08" w:rsidRPr="00B64D8E" w:rsidRDefault="00D80D08" w:rsidP="00D80D08">
            <w:pPr>
              <w:spacing w:before="20" w:after="20"/>
              <w:jc w:val="center"/>
              <w:rPr>
                <w:rFonts w:cs="Arial"/>
                <w:sz w:val="11"/>
                <w:szCs w:val="11"/>
              </w:rPr>
            </w:pPr>
            <w:r w:rsidRPr="00B64D8E">
              <w:rPr>
                <w:sz w:val="11"/>
              </w:rPr>
              <w:t>2)</w:t>
            </w:r>
          </w:p>
        </w:tc>
        <w:tc>
          <w:tcPr>
            <w:tcW w:w="524" w:type="pct"/>
            <w:gridSpan w:val="2"/>
            <w:vAlign w:val="center"/>
          </w:tcPr>
          <w:p w14:paraId="35D2F376" w14:textId="77777777" w:rsidR="00D80D08" w:rsidRPr="00B64D8E" w:rsidRDefault="00D80D08" w:rsidP="00D80D08">
            <w:pPr>
              <w:spacing w:before="20" w:after="20"/>
              <w:jc w:val="center"/>
              <w:rPr>
                <w:rFonts w:cs="Arial"/>
                <w:sz w:val="11"/>
                <w:szCs w:val="11"/>
              </w:rPr>
            </w:pPr>
            <w:r w:rsidRPr="00B64D8E">
              <w:rPr>
                <w:sz w:val="11"/>
              </w:rPr>
              <w:t>3)</w:t>
            </w:r>
          </w:p>
        </w:tc>
      </w:tr>
      <w:tr w:rsidR="00D80D08" w:rsidRPr="00B64D8E" w14:paraId="270D0506" w14:textId="77777777" w:rsidTr="00D80D08">
        <w:tc>
          <w:tcPr>
            <w:tcW w:w="745" w:type="pct"/>
            <w:vAlign w:val="center"/>
          </w:tcPr>
          <w:p w14:paraId="4A93E322" w14:textId="77777777" w:rsidR="00D80D08" w:rsidRPr="00B64D8E" w:rsidRDefault="00D80D08" w:rsidP="00D80D08">
            <w:pPr>
              <w:spacing w:before="20" w:after="20"/>
              <w:jc w:val="center"/>
              <w:rPr>
                <w:rFonts w:cs="Arial"/>
                <w:sz w:val="11"/>
                <w:szCs w:val="11"/>
              </w:rPr>
            </w:pPr>
            <w:r w:rsidRPr="00B64D8E">
              <w:rPr>
                <w:sz w:val="11"/>
              </w:rPr>
              <w:t>Distance d’arrêt totale de 60 m</w:t>
            </w:r>
          </w:p>
        </w:tc>
        <w:tc>
          <w:tcPr>
            <w:tcW w:w="569" w:type="pct"/>
            <w:gridSpan w:val="2"/>
            <w:vAlign w:val="center"/>
          </w:tcPr>
          <w:p w14:paraId="267D65E5" w14:textId="77777777" w:rsidR="00D80D08" w:rsidRPr="00B64D8E" w:rsidRDefault="00D80D08" w:rsidP="00D80D08">
            <w:pPr>
              <w:spacing w:before="20" w:after="20"/>
              <w:jc w:val="center"/>
              <w:rPr>
                <w:rFonts w:cs="Arial"/>
                <w:sz w:val="11"/>
                <w:szCs w:val="11"/>
              </w:rPr>
            </w:pPr>
            <w:r w:rsidRPr="00B64D8E">
              <w:rPr>
                <w:sz w:val="11"/>
              </w:rPr>
              <w:t>cela ne se produit pas dans la pratique</w:t>
            </w:r>
          </w:p>
        </w:tc>
        <w:tc>
          <w:tcPr>
            <w:tcW w:w="527" w:type="pct"/>
            <w:gridSpan w:val="2"/>
            <w:vAlign w:val="center"/>
          </w:tcPr>
          <w:p w14:paraId="33BAD42A" w14:textId="77777777" w:rsidR="00D80D08" w:rsidRPr="00B64D8E" w:rsidRDefault="00D80D08" w:rsidP="00D80D08">
            <w:pPr>
              <w:spacing w:before="20" w:after="20"/>
              <w:jc w:val="center"/>
              <w:rPr>
                <w:rFonts w:cs="Arial"/>
                <w:sz w:val="11"/>
                <w:szCs w:val="11"/>
              </w:rPr>
            </w:pPr>
            <w:r w:rsidRPr="00B64D8E">
              <w:rPr>
                <w:sz w:val="11"/>
              </w:rPr>
              <w:t>cela ne se produit pas dans la pratique</w:t>
            </w:r>
          </w:p>
        </w:tc>
        <w:tc>
          <w:tcPr>
            <w:tcW w:w="263" w:type="pct"/>
            <w:vAlign w:val="center"/>
          </w:tcPr>
          <w:p w14:paraId="216A1E29" w14:textId="77777777" w:rsidR="00D80D08" w:rsidRPr="00B64D8E" w:rsidRDefault="00D80D08" w:rsidP="00D80D08">
            <w:pPr>
              <w:spacing w:before="20" w:after="20"/>
              <w:jc w:val="center"/>
              <w:rPr>
                <w:rFonts w:cs="Arial"/>
                <w:sz w:val="11"/>
                <w:szCs w:val="11"/>
              </w:rPr>
            </w:pPr>
            <w:r w:rsidRPr="00B64D8E">
              <w:rPr>
                <w:sz w:val="11"/>
              </w:rPr>
              <w:t>4000</w:t>
            </w:r>
          </w:p>
        </w:tc>
        <w:tc>
          <w:tcPr>
            <w:tcW w:w="264" w:type="pct"/>
            <w:vAlign w:val="center"/>
          </w:tcPr>
          <w:p w14:paraId="7F13C8A2" w14:textId="77777777" w:rsidR="00D80D08" w:rsidRPr="00B64D8E" w:rsidRDefault="00D80D08" w:rsidP="00D80D08">
            <w:pPr>
              <w:spacing w:before="20" w:after="20"/>
              <w:jc w:val="center"/>
              <w:rPr>
                <w:rFonts w:cs="Arial"/>
                <w:sz w:val="11"/>
                <w:szCs w:val="11"/>
              </w:rPr>
            </w:pPr>
            <w:r w:rsidRPr="00B64D8E">
              <w:rPr>
                <w:sz w:val="11"/>
              </w:rPr>
              <w:t>5000</w:t>
            </w:r>
          </w:p>
        </w:tc>
        <w:tc>
          <w:tcPr>
            <w:tcW w:w="263" w:type="pct"/>
            <w:vAlign w:val="center"/>
          </w:tcPr>
          <w:p w14:paraId="3504E278" w14:textId="77777777" w:rsidR="00D80D08" w:rsidRPr="00B64D8E" w:rsidRDefault="00D80D08" w:rsidP="00D80D08">
            <w:pPr>
              <w:spacing w:before="20" w:after="20"/>
              <w:jc w:val="center"/>
              <w:rPr>
                <w:rFonts w:cs="Arial"/>
                <w:sz w:val="11"/>
                <w:szCs w:val="11"/>
              </w:rPr>
            </w:pPr>
            <w:r w:rsidRPr="00B64D8E">
              <w:rPr>
                <w:sz w:val="11"/>
              </w:rPr>
              <w:t>4000</w:t>
            </w:r>
          </w:p>
        </w:tc>
        <w:tc>
          <w:tcPr>
            <w:tcW w:w="264" w:type="pct"/>
            <w:vAlign w:val="center"/>
          </w:tcPr>
          <w:p w14:paraId="1770D390" w14:textId="77777777" w:rsidR="00D80D08" w:rsidRPr="00B64D8E" w:rsidRDefault="00D80D08" w:rsidP="00D80D08">
            <w:pPr>
              <w:spacing w:before="20" w:after="20"/>
              <w:jc w:val="center"/>
              <w:rPr>
                <w:rFonts w:cs="Arial"/>
                <w:sz w:val="11"/>
                <w:szCs w:val="11"/>
              </w:rPr>
            </w:pPr>
            <w:r w:rsidRPr="00B64D8E">
              <w:rPr>
                <w:sz w:val="11"/>
              </w:rPr>
              <w:t>5000</w:t>
            </w:r>
          </w:p>
        </w:tc>
        <w:tc>
          <w:tcPr>
            <w:tcW w:w="263" w:type="pct"/>
            <w:vAlign w:val="center"/>
          </w:tcPr>
          <w:p w14:paraId="5E70F71B" w14:textId="77777777" w:rsidR="00D80D08" w:rsidRPr="00B64D8E" w:rsidRDefault="00D80D08" w:rsidP="00D80D08">
            <w:pPr>
              <w:spacing w:before="20" w:after="20"/>
              <w:jc w:val="center"/>
              <w:rPr>
                <w:rFonts w:cs="Arial"/>
                <w:sz w:val="11"/>
                <w:szCs w:val="11"/>
              </w:rPr>
            </w:pPr>
            <w:r w:rsidRPr="00B64D8E">
              <w:rPr>
                <w:sz w:val="11"/>
              </w:rPr>
              <w:t>2500</w:t>
            </w:r>
          </w:p>
        </w:tc>
        <w:tc>
          <w:tcPr>
            <w:tcW w:w="264" w:type="pct"/>
            <w:vAlign w:val="center"/>
          </w:tcPr>
          <w:p w14:paraId="2EC49EB3" w14:textId="77777777" w:rsidR="00D80D08" w:rsidRPr="00B64D8E" w:rsidRDefault="00D80D08" w:rsidP="00D80D08">
            <w:pPr>
              <w:spacing w:before="20" w:after="20"/>
              <w:jc w:val="center"/>
              <w:rPr>
                <w:rFonts w:cs="Arial"/>
                <w:sz w:val="11"/>
                <w:szCs w:val="11"/>
              </w:rPr>
            </w:pPr>
            <w:r w:rsidRPr="00B64D8E">
              <w:rPr>
                <w:sz w:val="11"/>
              </w:rPr>
              <w:t>3500</w:t>
            </w:r>
          </w:p>
        </w:tc>
        <w:tc>
          <w:tcPr>
            <w:tcW w:w="263" w:type="pct"/>
            <w:vAlign w:val="center"/>
          </w:tcPr>
          <w:p w14:paraId="48091557" w14:textId="77777777" w:rsidR="00D80D08" w:rsidRPr="00B64D8E" w:rsidRDefault="00D80D08" w:rsidP="00D80D08">
            <w:pPr>
              <w:spacing w:before="20" w:after="20"/>
              <w:jc w:val="center"/>
              <w:rPr>
                <w:rFonts w:cs="Arial"/>
                <w:sz w:val="11"/>
                <w:szCs w:val="11"/>
              </w:rPr>
            </w:pPr>
            <w:r w:rsidRPr="00B64D8E">
              <w:rPr>
                <w:sz w:val="11"/>
              </w:rPr>
              <w:t>3000</w:t>
            </w:r>
          </w:p>
        </w:tc>
        <w:tc>
          <w:tcPr>
            <w:tcW w:w="264" w:type="pct"/>
            <w:vAlign w:val="center"/>
          </w:tcPr>
          <w:p w14:paraId="1F847C0E" w14:textId="77777777" w:rsidR="00D80D08" w:rsidRPr="00B64D8E" w:rsidRDefault="00D80D08" w:rsidP="00D80D08">
            <w:pPr>
              <w:spacing w:before="20" w:after="20"/>
              <w:jc w:val="center"/>
              <w:rPr>
                <w:rFonts w:cs="Arial"/>
                <w:sz w:val="11"/>
                <w:szCs w:val="11"/>
              </w:rPr>
            </w:pPr>
            <w:r w:rsidRPr="00B64D8E">
              <w:rPr>
                <w:sz w:val="11"/>
              </w:rPr>
              <w:t>3500</w:t>
            </w:r>
          </w:p>
        </w:tc>
        <w:tc>
          <w:tcPr>
            <w:tcW w:w="263" w:type="pct"/>
            <w:vAlign w:val="center"/>
          </w:tcPr>
          <w:p w14:paraId="3897E992" w14:textId="77777777" w:rsidR="00D80D08" w:rsidRPr="00B64D8E" w:rsidRDefault="00D80D08" w:rsidP="00D80D08">
            <w:pPr>
              <w:spacing w:before="20" w:after="20"/>
              <w:jc w:val="center"/>
              <w:rPr>
                <w:rFonts w:cs="Arial"/>
                <w:sz w:val="11"/>
                <w:szCs w:val="11"/>
              </w:rPr>
            </w:pPr>
            <w:r w:rsidRPr="00B64D8E">
              <w:rPr>
                <w:sz w:val="11"/>
              </w:rPr>
              <w:t>1500</w:t>
            </w:r>
          </w:p>
        </w:tc>
        <w:tc>
          <w:tcPr>
            <w:tcW w:w="264" w:type="pct"/>
            <w:vAlign w:val="center"/>
          </w:tcPr>
          <w:p w14:paraId="36E860A1" w14:textId="77777777" w:rsidR="00D80D08" w:rsidRPr="00B64D8E" w:rsidRDefault="00D80D08" w:rsidP="00D80D08">
            <w:pPr>
              <w:spacing w:before="20" w:after="20"/>
              <w:jc w:val="center"/>
              <w:rPr>
                <w:rFonts w:cs="Arial"/>
                <w:sz w:val="11"/>
                <w:szCs w:val="11"/>
              </w:rPr>
            </w:pPr>
            <w:r w:rsidRPr="00B64D8E">
              <w:rPr>
                <w:sz w:val="11"/>
              </w:rPr>
              <w:t>3000</w:t>
            </w:r>
          </w:p>
        </w:tc>
        <w:tc>
          <w:tcPr>
            <w:tcW w:w="263" w:type="pct"/>
            <w:vAlign w:val="center"/>
          </w:tcPr>
          <w:p w14:paraId="0BCFCB1F" w14:textId="77777777" w:rsidR="00D80D08" w:rsidRPr="00B64D8E" w:rsidRDefault="00D80D08" w:rsidP="00D80D08">
            <w:pPr>
              <w:spacing w:before="20" w:after="20"/>
              <w:jc w:val="center"/>
              <w:rPr>
                <w:rFonts w:cs="Arial"/>
                <w:sz w:val="11"/>
                <w:szCs w:val="11"/>
              </w:rPr>
            </w:pPr>
            <w:r w:rsidRPr="00B64D8E">
              <w:rPr>
                <w:sz w:val="11"/>
              </w:rPr>
              <w:t>1500</w:t>
            </w:r>
          </w:p>
        </w:tc>
        <w:tc>
          <w:tcPr>
            <w:tcW w:w="261" w:type="pct"/>
            <w:vAlign w:val="center"/>
          </w:tcPr>
          <w:p w14:paraId="3DB01471" w14:textId="77777777" w:rsidR="00D80D08" w:rsidRPr="00B64D8E" w:rsidRDefault="00D80D08" w:rsidP="00D80D08">
            <w:pPr>
              <w:spacing w:before="20" w:after="20"/>
              <w:jc w:val="center"/>
              <w:rPr>
                <w:rFonts w:cs="Arial"/>
                <w:sz w:val="11"/>
                <w:szCs w:val="11"/>
              </w:rPr>
            </w:pPr>
            <w:r w:rsidRPr="00B64D8E">
              <w:rPr>
                <w:sz w:val="11"/>
              </w:rPr>
              <w:t>4000</w:t>
            </w:r>
          </w:p>
        </w:tc>
      </w:tr>
      <w:tr w:rsidR="00D80D08" w:rsidRPr="00B64D8E" w14:paraId="0A9255E9" w14:textId="77777777" w:rsidTr="00D80D08">
        <w:tc>
          <w:tcPr>
            <w:tcW w:w="745" w:type="pct"/>
            <w:vAlign w:val="center"/>
          </w:tcPr>
          <w:p w14:paraId="39868614" w14:textId="77777777" w:rsidR="00D80D08" w:rsidRPr="00B64D8E" w:rsidRDefault="00D80D08" w:rsidP="00D80D08">
            <w:pPr>
              <w:spacing w:before="20" w:after="20"/>
              <w:jc w:val="center"/>
              <w:rPr>
                <w:rFonts w:cs="Arial"/>
                <w:sz w:val="11"/>
                <w:szCs w:val="11"/>
              </w:rPr>
            </w:pPr>
            <w:r w:rsidRPr="00B64D8E">
              <w:rPr>
                <w:sz w:val="11"/>
              </w:rPr>
              <w:t>Distance d’arrêt totale de 100 m à 160 m</w:t>
            </w:r>
          </w:p>
        </w:tc>
        <w:tc>
          <w:tcPr>
            <w:tcW w:w="297" w:type="pct"/>
            <w:vAlign w:val="center"/>
          </w:tcPr>
          <w:p w14:paraId="78D2915E" w14:textId="77777777" w:rsidR="00D80D08" w:rsidRPr="00B64D8E" w:rsidRDefault="00D80D08" w:rsidP="00D80D08">
            <w:pPr>
              <w:spacing w:before="20" w:after="20"/>
              <w:jc w:val="center"/>
              <w:rPr>
                <w:rFonts w:cs="Arial"/>
                <w:sz w:val="11"/>
                <w:szCs w:val="11"/>
              </w:rPr>
            </w:pPr>
            <w:r w:rsidRPr="00B64D8E">
              <w:rPr>
                <w:sz w:val="11"/>
              </w:rPr>
              <w:t>4000</w:t>
            </w:r>
          </w:p>
        </w:tc>
        <w:tc>
          <w:tcPr>
            <w:tcW w:w="272" w:type="pct"/>
            <w:vAlign w:val="center"/>
          </w:tcPr>
          <w:p w14:paraId="411FB6C3" w14:textId="77777777" w:rsidR="00D80D08" w:rsidRPr="00B64D8E" w:rsidRDefault="00D80D08" w:rsidP="00D80D08">
            <w:pPr>
              <w:spacing w:before="20" w:after="20"/>
              <w:jc w:val="center"/>
              <w:rPr>
                <w:rFonts w:cs="Arial"/>
                <w:sz w:val="11"/>
                <w:szCs w:val="11"/>
              </w:rPr>
            </w:pPr>
            <w:r w:rsidRPr="00B64D8E">
              <w:rPr>
                <w:sz w:val="11"/>
              </w:rPr>
              <w:t>6000</w:t>
            </w:r>
          </w:p>
        </w:tc>
        <w:tc>
          <w:tcPr>
            <w:tcW w:w="263" w:type="pct"/>
            <w:vAlign w:val="center"/>
          </w:tcPr>
          <w:p w14:paraId="78B33B2A" w14:textId="77777777" w:rsidR="00D80D08" w:rsidRPr="00B64D8E" w:rsidRDefault="00D80D08" w:rsidP="00D80D08">
            <w:pPr>
              <w:spacing w:before="20" w:after="20"/>
              <w:jc w:val="center"/>
              <w:rPr>
                <w:rFonts w:cs="Arial"/>
                <w:sz w:val="11"/>
                <w:szCs w:val="11"/>
              </w:rPr>
            </w:pPr>
            <w:r w:rsidRPr="00B64D8E">
              <w:rPr>
                <w:sz w:val="11"/>
              </w:rPr>
              <w:t>4000</w:t>
            </w:r>
          </w:p>
        </w:tc>
        <w:tc>
          <w:tcPr>
            <w:tcW w:w="264" w:type="pct"/>
            <w:vAlign w:val="center"/>
          </w:tcPr>
          <w:p w14:paraId="0EF1C2C8" w14:textId="77777777" w:rsidR="00D80D08" w:rsidRPr="00B64D8E" w:rsidRDefault="00D80D08" w:rsidP="00D80D08">
            <w:pPr>
              <w:spacing w:before="20" w:after="20"/>
              <w:jc w:val="center"/>
              <w:rPr>
                <w:rFonts w:cs="Arial"/>
                <w:sz w:val="11"/>
                <w:szCs w:val="11"/>
              </w:rPr>
            </w:pPr>
            <w:r w:rsidRPr="00B64D8E">
              <w:rPr>
                <w:sz w:val="11"/>
              </w:rPr>
              <w:t>6000</w:t>
            </w:r>
          </w:p>
        </w:tc>
        <w:tc>
          <w:tcPr>
            <w:tcW w:w="263" w:type="pct"/>
            <w:vAlign w:val="center"/>
          </w:tcPr>
          <w:p w14:paraId="6BCA2455" w14:textId="77777777" w:rsidR="00D80D08" w:rsidRPr="00B64D8E" w:rsidRDefault="00D80D08" w:rsidP="00D80D08">
            <w:pPr>
              <w:spacing w:before="20" w:after="20"/>
              <w:jc w:val="center"/>
              <w:rPr>
                <w:rFonts w:cs="Arial"/>
                <w:sz w:val="11"/>
                <w:szCs w:val="11"/>
              </w:rPr>
            </w:pPr>
            <w:r w:rsidRPr="00B64D8E">
              <w:rPr>
                <w:sz w:val="11"/>
              </w:rPr>
              <w:t>4000</w:t>
            </w:r>
          </w:p>
        </w:tc>
        <w:tc>
          <w:tcPr>
            <w:tcW w:w="264" w:type="pct"/>
            <w:vAlign w:val="center"/>
          </w:tcPr>
          <w:p w14:paraId="44E0BB21" w14:textId="77777777" w:rsidR="00D80D08" w:rsidRPr="00B64D8E" w:rsidRDefault="00D80D08" w:rsidP="00D80D08">
            <w:pPr>
              <w:spacing w:before="20" w:after="20"/>
              <w:jc w:val="center"/>
              <w:rPr>
                <w:rFonts w:cs="Arial"/>
                <w:sz w:val="11"/>
                <w:szCs w:val="11"/>
              </w:rPr>
            </w:pPr>
            <w:r w:rsidRPr="00B64D8E">
              <w:rPr>
                <w:sz w:val="11"/>
              </w:rPr>
              <w:t>6000</w:t>
            </w:r>
          </w:p>
        </w:tc>
        <w:tc>
          <w:tcPr>
            <w:tcW w:w="263" w:type="pct"/>
            <w:vAlign w:val="center"/>
          </w:tcPr>
          <w:p w14:paraId="7C77AA57" w14:textId="77777777" w:rsidR="00D80D08" w:rsidRPr="00B64D8E" w:rsidRDefault="00D80D08" w:rsidP="00D80D08">
            <w:pPr>
              <w:spacing w:before="20" w:after="20"/>
              <w:jc w:val="center"/>
              <w:rPr>
                <w:rFonts w:cs="Arial"/>
                <w:sz w:val="11"/>
                <w:szCs w:val="11"/>
              </w:rPr>
            </w:pPr>
            <w:r w:rsidRPr="00B64D8E">
              <w:rPr>
                <w:sz w:val="11"/>
              </w:rPr>
              <w:t>4000</w:t>
            </w:r>
          </w:p>
        </w:tc>
        <w:tc>
          <w:tcPr>
            <w:tcW w:w="264" w:type="pct"/>
            <w:vAlign w:val="center"/>
          </w:tcPr>
          <w:p w14:paraId="15CEC524" w14:textId="77777777" w:rsidR="00D80D08" w:rsidRPr="00B64D8E" w:rsidRDefault="00D80D08" w:rsidP="00D80D08">
            <w:pPr>
              <w:spacing w:before="20" w:after="20"/>
              <w:jc w:val="center"/>
              <w:rPr>
                <w:rFonts w:cs="Arial"/>
                <w:sz w:val="11"/>
                <w:szCs w:val="11"/>
              </w:rPr>
            </w:pPr>
            <w:r w:rsidRPr="00B64D8E">
              <w:rPr>
                <w:sz w:val="11"/>
              </w:rPr>
              <w:t>6000</w:t>
            </w:r>
          </w:p>
        </w:tc>
        <w:tc>
          <w:tcPr>
            <w:tcW w:w="263" w:type="pct"/>
            <w:vAlign w:val="center"/>
          </w:tcPr>
          <w:p w14:paraId="386DC188" w14:textId="77777777" w:rsidR="00D80D08" w:rsidRPr="00B64D8E" w:rsidRDefault="00D80D08" w:rsidP="00D80D08">
            <w:pPr>
              <w:spacing w:before="20" w:after="20"/>
              <w:jc w:val="center"/>
              <w:rPr>
                <w:rFonts w:cs="Arial"/>
                <w:sz w:val="11"/>
                <w:szCs w:val="11"/>
              </w:rPr>
            </w:pPr>
            <w:r w:rsidRPr="00B64D8E">
              <w:rPr>
                <w:sz w:val="11"/>
              </w:rPr>
              <w:t>3000</w:t>
            </w:r>
          </w:p>
        </w:tc>
        <w:tc>
          <w:tcPr>
            <w:tcW w:w="264" w:type="pct"/>
            <w:vAlign w:val="center"/>
          </w:tcPr>
          <w:p w14:paraId="65A654DF" w14:textId="77777777" w:rsidR="00D80D08" w:rsidRPr="00B64D8E" w:rsidRDefault="00D80D08" w:rsidP="00D80D08">
            <w:pPr>
              <w:spacing w:before="20" w:after="20"/>
              <w:jc w:val="center"/>
              <w:rPr>
                <w:rFonts w:cs="Arial"/>
                <w:sz w:val="11"/>
                <w:szCs w:val="11"/>
              </w:rPr>
            </w:pPr>
            <w:r w:rsidRPr="00B64D8E">
              <w:rPr>
                <w:sz w:val="11"/>
              </w:rPr>
              <w:t>5000</w:t>
            </w:r>
          </w:p>
        </w:tc>
        <w:tc>
          <w:tcPr>
            <w:tcW w:w="263" w:type="pct"/>
            <w:vAlign w:val="center"/>
          </w:tcPr>
          <w:p w14:paraId="3912E061" w14:textId="77777777" w:rsidR="00D80D08" w:rsidRPr="00B64D8E" w:rsidRDefault="00D80D08" w:rsidP="00D80D08">
            <w:pPr>
              <w:spacing w:before="20" w:after="20"/>
              <w:jc w:val="center"/>
              <w:rPr>
                <w:rFonts w:cs="Arial"/>
                <w:sz w:val="11"/>
                <w:szCs w:val="11"/>
              </w:rPr>
            </w:pPr>
            <w:r w:rsidRPr="00B64D8E">
              <w:rPr>
                <w:sz w:val="11"/>
              </w:rPr>
              <w:t>3000</w:t>
            </w:r>
          </w:p>
        </w:tc>
        <w:tc>
          <w:tcPr>
            <w:tcW w:w="264" w:type="pct"/>
            <w:vAlign w:val="center"/>
          </w:tcPr>
          <w:p w14:paraId="2436BC43" w14:textId="77777777" w:rsidR="00D80D08" w:rsidRPr="00B64D8E" w:rsidRDefault="00D80D08" w:rsidP="00D80D08">
            <w:pPr>
              <w:spacing w:before="20" w:after="20"/>
              <w:jc w:val="center"/>
              <w:rPr>
                <w:rFonts w:cs="Arial"/>
                <w:sz w:val="11"/>
                <w:szCs w:val="11"/>
              </w:rPr>
            </w:pPr>
            <w:r w:rsidRPr="00B64D8E">
              <w:rPr>
                <w:sz w:val="11"/>
              </w:rPr>
              <w:t>5000</w:t>
            </w:r>
          </w:p>
        </w:tc>
        <w:tc>
          <w:tcPr>
            <w:tcW w:w="263" w:type="pct"/>
            <w:vAlign w:val="center"/>
          </w:tcPr>
          <w:p w14:paraId="62E113B4" w14:textId="77777777" w:rsidR="00D80D08" w:rsidRPr="00B64D8E" w:rsidRDefault="00D80D08" w:rsidP="00D80D08">
            <w:pPr>
              <w:spacing w:before="20" w:after="20"/>
              <w:jc w:val="center"/>
              <w:rPr>
                <w:rFonts w:cs="Arial"/>
                <w:sz w:val="11"/>
                <w:szCs w:val="11"/>
              </w:rPr>
            </w:pPr>
            <w:r w:rsidRPr="00B64D8E">
              <w:rPr>
                <w:sz w:val="11"/>
              </w:rPr>
              <w:t>2500</w:t>
            </w:r>
          </w:p>
        </w:tc>
        <w:tc>
          <w:tcPr>
            <w:tcW w:w="264" w:type="pct"/>
            <w:vAlign w:val="center"/>
          </w:tcPr>
          <w:p w14:paraId="6FBDD786" w14:textId="77777777" w:rsidR="00D80D08" w:rsidRPr="00B64D8E" w:rsidRDefault="00D80D08" w:rsidP="00D80D08">
            <w:pPr>
              <w:spacing w:before="20" w:after="20"/>
              <w:jc w:val="center"/>
              <w:rPr>
                <w:rFonts w:cs="Arial"/>
                <w:sz w:val="11"/>
                <w:szCs w:val="11"/>
              </w:rPr>
            </w:pPr>
            <w:r w:rsidRPr="00B64D8E">
              <w:rPr>
                <w:sz w:val="11"/>
              </w:rPr>
              <w:t>4500</w:t>
            </w:r>
          </w:p>
        </w:tc>
        <w:tc>
          <w:tcPr>
            <w:tcW w:w="263" w:type="pct"/>
            <w:vAlign w:val="center"/>
          </w:tcPr>
          <w:p w14:paraId="6102288A" w14:textId="77777777" w:rsidR="00D80D08" w:rsidRPr="00B64D8E" w:rsidRDefault="00D80D08" w:rsidP="00D80D08">
            <w:pPr>
              <w:spacing w:before="20" w:after="20"/>
              <w:jc w:val="center"/>
              <w:rPr>
                <w:rFonts w:cs="Arial"/>
                <w:sz w:val="11"/>
                <w:szCs w:val="11"/>
              </w:rPr>
            </w:pPr>
            <w:r w:rsidRPr="00B64D8E">
              <w:rPr>
                <w:sz w:val="11"/>
              </w:rPr>
              <w:t>2500</w:t>
            </w:r>
          </w:p>
        </w:tc>
        <w:tc>
          <w:tcPr>
            <w:tcW w:w="261" w:type="pct"/>
            <w:vAlign w:val="center"/>
          </w:tcPr>
          <w:p w14:paraId="2ADA0F86" w14:textId="77777777" w:rsidR="00D80D08" w:rsidRPr="00B64D8E" w:rsidRDefault="00D80D08" w:rsidP="00D80D08">
            <w:pPr>
              <w:spacing w:before="20" w:after="20"/>
              <w:jc w:val="center"/>
              <w:rPr>
                <w:rFonts w:cs="Arial"/>
                <w:sz w:val="11"/>
                <w:szCs w:val="11"/>
              </w:rPr>
            </w:pPr>
            <w:r w:rsidRPr="00B64D8E">
              <w:rPr>
                <w:sz w:val="11"/>
              </w:rPr>
              <w:t>5000</w:t>
            </w:r>
          </w:p>
        </w:tc>
      </w:tr>
    </w:tbl>
    <w:p w14:paraId="3B158E46" w14:textId="77777777" w:rsidR="005B2075" w:rsidRPr="00B64D8E" w:rsidRDefault="005B2075" w:rsidP="008D5A2A"/>
    <w:p w14:paraId="44FFEF5E" w14:textId="2E75CD25" w:rsidR="005B2075" w:rsidRPr="00B64D8E" w:rsidRDefault="005B2075" w:rsidP="00FF79C7">
      <w:pPr>
        <w:pStyle w:val="ListParagraph"/>
        <w:keepNext/>
        <w:keepLines/>
        <w:numPr>
          <w:ilvl w:val="0"/>
          <w:numId w:val="8"/>
        </w:numPr>
        <w:spacing w:line="276" w:lineRule="auto"/>
        <w:rPr>
          <w:rFonts w:cs="Calibri"/>
          <w:szCs w:val="20"/>
        </w:rPr>
      </w:pPr>
      <w:r w:rsidRPr="00B64D8E">
        <w:t xml:space="preserve">Dépend principalement de l’orientation du tunnel: </w:t>
      </w:r>
    </w:p>
    <w:p w14:paraId="298EBE1E" w14:textId="77777777" w:rsidR="005B2075" w:rsidRPr="00B64D8E" w:rsidRDefault="005B2075" w:rsidP="007837C9">
      <w:pPr>
        <w:pStyle w:val="Heading9"/>
        <w:widowControl/>
        <w:numPr>
          <w:ilvl w:val="0"/>
          <w:numId w:val="9"/>
        </w:numPr>
      </w:pPr>
      <w:proofErr w:type="gramStart"/>
      <w:r w:rsidRPr="00B64D8E">
        <w:t>une</w:t>
      </w:r>
      <w:proofErr w:type="gramEnd"/>
      <w:r w:rsidRPr="00B64D8E">
        <w:t xml:space="preserve"> valeur basse est choisie pour l’entrée sud (venant du sud);</w:t>
      </w:r>
    </w:p>
    <w:p w14:paraId="64205DFC" w14:textId="77777777" w:rsidR="005B2075" w:rsidRPr="00B64D8E" w:rsidRDefault="005B2075" w:rsidP="008D5A2A">
      <w:pPr>
        <w:pStyle w:val="Heading9"/>
        <w:widowControl/>
      </w:pPr>
      <w:proofErr w:type="gramStart"/>
      <w:r w:rsidRPr="00B64D8E">
        <w:t>une</w:t>
      </w:r>
      <w:proofErr w:type="gramEnd"/>
      <w:r w:rsidRPr="00B64D8E">
        <w:t xml:space="preserve"> valeur haute est choisie pour l’entrée nord (venant du nord);</w:t>
      </w:r>
    </w:p>
    <w:p w14:paraId="6A73555C" w14:textId="481B6167" w:rsidR="005B2075" w:rsidRPr="00B64D8E" w:rsidRDefault="005B2075" w:rsidP="008D5A2A">
      <w:pPr>
        <w:pStyle w:val="Heading9"/>
        <w:widowControl/>
      </w:pPr>
      <w:proofErr w:type="gramStart"/>
      <w:r w:rsidRPr="00B64D8E">
        <w:t>pour</w:t>
      </w:r>
      <w:proofErr w:type="gramEnd"/>
      <w:r w:rsidRPr="00B64D8E">
        <w:t xml:space="preserve"> les entrées est et ouest, la moyenne des valeurs ci-dessus est choisie.</w:t>
      </w:r>
    </w:p>
    <w:p w14:paraId="5E027BE6" w14:textId="77777777" w:rsidR="00E2657B" w:rsidRPr="00B64D8E" w:rsidRDefault="00E2657B" w:rsidP="008D5A2A"/>
    <w:p w14:paraId="659E9B43" w14:textId="186592B9" w:rsidR="005B2075" w:rsidRPr="00B64D8E" w:rsidRDefault="005B2075" w:rsidP="00FF79C7">
      <w:pPr>
        <w:pStyle w:val="ListParagraph"/>
        <w:keepNext/>
        <w:keepLines/>
        <w:numPr>
          <w:ilvl w:val="0"/>
          <w:numId w:val="8"/>
        </w:numPr>
        <w:spacing w:line="276" w:lineRule="auto"/>
        <w:rPr>
          <w:rFonts w:cs="Calibri"/>
          <w:szCs w:val="20"/>
        </w:rPr>
      </w:pPr>
      <w:r w:rsidRPr="00B64D8E">
        <w:t>Dépend principalement de la luminosité de l’environnement:</w:t>
      </w:r>
    </w:p>
    <w:p w14:paraId="10B74850" w14:textId="77777777" w:rsidR="005B2075" w:rsidRPr="00B64D8E" w:rsidRDefault="005B2075" w:rsidP="007837C9">
      <w:pPr>
        <w:pStyle w:val="Heading9"/>
        <w:widowControl/>
        <w:numPr>
          <w:ilvl w:val="0"/>
          <w:numId w:val="36"/>
        </w:numPr>
      </w:pPr>
      <w:proofErr w:type="gramStart"/>
      <w:r w:rsidRPr="00B64D8E">
        <w:t>une</w:t>
      </w:r>
      <w:proofErr w:type="gramEnd"/>
      <w:r w:rsidRPr="00B64D8E">
        <w:t xml:space="preserve"> valeur basse est choisie pour un environnement lumineux faible;</w:t>
      </w:r>
    </w:p>
    <w:p w14:paraId="625DD8E9" w14:textId="77777777" w:rsidR="005B2075" w:rsidRPr="00B64D8E" w:rsidRDefault="005B2075" w:rsidP="008D5A2A">
      <w:pPr>
        <w:pStyle w:val="Heading9"/>
        <w:widowControl/>
      </w:pPr>
      <w:proofErr w:type="gramStart"/>
      <w:r w:rsidRPr="00B64D8E">
        <w:t>une</w:t>
      </w:r>
      <w:proofErr w:type="gramEnd"/>
      <w:r w:rsidRPr="00B64D8E">
        <w:t xml:space="preserve"> valeur haute est choisie pour un environnement lumineux élevé.</w:t>
      </w:r>
    </w:p>
    <w:p w14:paraId="45575728" w14:textId="77777777" w:rsidR="005B2075" w:rsidRPr="00B64D8E" w:rsidRDefault="005B2075" w:rsidP="008D5A2A">
      <w:pPr>
        <w:pStyle w:val="ListParagraph"/>
        <w:autoSpaceDE w:val="0"/>
        <w:autoSpaceDN w:val="0"/>
        <w:adjustRightInd w:val="0"/>
        <w:spacing w:before="120" w:after="120" w:line="276" w:lineRule="auto"/>
        <w:ind w:left="1151"/>
        <w:jc w:val="left"/>
        <w:rPr>
          <w:rFonts w:cs="Calibri"/>
          <w:szCs w:val="20"/>
        </w:rPr>
      </w:pPr>
    </w:p>
    <w:p w14:paraId="42B784AE" w14:textId="0BBA9375" w:rsidR="005B2075" w:rsidRPr="00B64D8E" w:rsidRDefault="005B2075" w:rsidP="00FF79C7">
      <w:pPr>
        <w:pStyle w:val="ListParagraph"/>
        <w:keepNext/>
        <w:keepLines/>
        <w:numPr>
          <w:ilvl w:val="0"/>
          <w:numId w:val="8"/>
        </w:numPr>
        <w:spacing w:line="276" w:lineRule="auto"/>
        <w:rPr>
          <w:rFonts w:cs="Calibri"/>
          <w:szCs w:val="20"/>
        </w:rPr>
      </w:pPr>
      <w:r w:rsidRPr="00B64D8E">
        <w:t>Dépend principalement de l’orientation du tunnel:</w:t>
      </w:r>
    </w:p>
    <w:p w14:paraId="1569D750" w14:textId="77777777" w:rsidR="005B2075" w:rsidRPr="00B64D8E" w:rsidRDefault="005B2075" w:rsidP="007837C9">
      <w:pPr>
        <w:pStyle w:val="Heading9"/>
        <w:widowControl/>
        <w:numPr>
          <w:ilvl w:val="0"/>
          <w:numId w:val="35"/>
        </w:numPr>
      </w:pPr>
      <w:proofErr w:type="gramStart"/>
      <w:r w:rsidRPr="00B64D8E">
        <w:t>une</w:t>
      </w:r>
      <w:proofErr w:type="gramEnd"/>
      <w:r w:rsidRPr="00B64D8E">
        <w:t xml:space="preserve"> valeur basse est choisie pour l’entrée nord (venant du nord);</w:t>
      </w:r>
    </w:p>
    <w:p w14:paraId="1875D236" w14:textId="77777777" w:rsidR="005B2075" w:rsidRPr="00B64D8E" w:rsidRDefault="005B2075" w:rsidP="008D5A2A">
      <w:pPr>
        <w:pStyle w:val="Heading9"/>
        <w:widowControl/>
      </w:pPr>
      <w:proofErr w:type="gramStart"/>
      <w:r w:rsidRPr="00B64D8E">
        <w:t>une</w:t>
      </w:r>
      <w:proofErr w:type="gramEnd"/>
      <w:r w:rsidRPr="00B64D8E">
        <w:t xml:space="preserve"> valeur haute est choisie pour l’entrée sud (venant du sud);</w:t>
      </w:r>
    </w:p>
    <w:p w14:paraId="7B0E134B" w14:textId="77777777" w:rsidR="005B2075" w:rsidRPr="00B64D8E" w:rsidRDefault="005B2075" w:rsidP="008D5A2A">
      <w:pPr>
        <w:pStyle w:val="Heading9"/>
        <w:widowControl/>
      </w:pPr>
      <w:proofErr w:type="gramStart"/>
      <w:r w:rsidRPr="00B64D8E">
        <w:t>pour</w:t>
      </w:r>
      <w:proofErr w:type="gramEnd"/>
      <w:r w:rsidRPr="00B64D8E">
        <w:t xml:space="preserve"> les entrées est et ouest, la moyenne des valeurs ci-dessus est choisie.</w:t>
      </w:r>
    </w:p>
    <w:p w14:paraId="37C3E77E" w14:textId="56308837" w:rsidR="00EA110B" w:rsidRPr="00B64D8E" w:rsidRDefault="00B64D8E" w:rsidP="00FF79C7">
      <w:pPr>
        <w:pStyle w:val="Heading4"/>
        <w:numPr>
          <w:ilvl w:val="0"/>
          <w:numId w:val="0"/>
        </w:numPr>
      </w:pPr>
      <w:r>
        <w:lastRenderedPageBreak/>
        <w:t xml:space="preserve">3.3.2 </w:t>
      </w:r>
      <w:r w:rsidR="00EA110B" w:rsidRPr="00B64D8E">
        <w:t>Détermination de la luminance dans la zone d’accès L</w:t>
      </w:r>
      <w:r w:rsidR="00EA110B" w:rsidRPr="00B64D8E">
        <w:rPr>
          <w:vertAlign w:val="subscript"/>
        </w:rPr>
        <w:t xml:space="preserve">20 </w:t>
      </w:r>
      <w:r w:rsidR="00EA110B" w:rsidRPr="00B64D8E">
        <w:t>sur la base d’une analyse de la zone d’accès dans le champ de vision conique à 20 °</w:t>
      </w:r>
    </w:p>
    <w:p w14:paraId="6DC8D237" w14:textId="7C6B88DA" w:rsidR="00EF49C0" w:rsidRPr="00B64D8E" w:rsidRDefault="00EA110B" w:rsidP="008D5A2A">
      <w:pPr>
        <w:pStyle w:val="tl1"/>
      </w:pPr>
      <w:r w:rsidRPr="00B64D8E">
        <w:t>Lors de la conception d’un nouvel éclairage de tunnel, pour déterminer la luminance de la zone d’accès </w:t>
      </w:r>
      <w:r w:rsidRPr="00B64D8E">
        <w:rPr>
          <w:i/>
        </w:rPr>
        <w:t>L</w:t>
      </w:r>
      <w:r w:rsidRPr="00B64D8E">
        <w:rPr>
          <w:vertAlign w:val="subscript"/>
        </w:rPr>
        <w:t>20</w:t>
      </w:r>
      <w:r w:rsidRPr="00B64D8E">
        <w:t xml:space="preserve">, il faut utiliser une méthode basée sur une analyse de la zone d’accès dans le champ de vision conique à 20 ° (exemple illustré à la figure 4). Étant donné que la luminance de la zone de seuil est inconnue et que le pourcentage de la zone d’approche </w:t>
      </w:r>
      <m:oMath>
        <m:r>
          <w:rPr>
            <w:rFonts w:ascii="Cambria Math" w:hAnsi="Cambria Math"/>
          </w:rPr>
          <m:t>τ</m:t>
        </m:r>
      </m:oMath>
      <w:r w:rsidRPr="00B64D8E">
        <w:t xml:space="preserve">est faible, ces valeurs peuvent être négligées et la luminance résultante </w:t>
      </w:r>
      <w:r w:rsidRPr="00B64D8E">
        <w:rPr>
          <w:i/>
        </w:rPr>
        <w:t> </w:t>
      </w:r>
      <w:r w:rsidRPr="00B64D8E">
        <w:rPr>
          <w:vertAlign w:val="subscript"/>
        </w:rPr>
        <w:t>20</w:t>
      </w:r>
      <w:r w:rsidRPr="00B64D8E">
        <w:t xml:space="preserve"> doit être déterminée par la formule (2). La valeur de luminance </w:t>
      </w:r>
      <w:r w:rsidRPr="00B64D8E">
        <w:rPr>
          <w:i/>
        </w:rPr>
        <w:t>L</w:t>
      </w:r>
      <w:r w:rsidRPr="00B64D8E">
        <w:rPr>
          <w:vertAlign w:val="subscript"/>
        </w:rPr>
        <w:t>20</w:t>
      </w:r>
      <w:r w:rsidRPr="00B64D8E">
        <w:t xml:space="preserve"> déterminée selon cette méthode est la valeur maximale et peut être corrigée après analyse de la distribution des taux d’abondance relative </w:t>
      </w:r>
      <w:r w:rsidRPr="00B64D8E">
        <w:rPr>
          <w:i/>
        </w:rPr>
        <w:t>L</w:t>
      </w:r>
      <w:r w:rsidRPr="00B64D8E">
        <w:rPr>
          <w:vertAlign w:val="subscript"/>
        </w:rPr>
        <w:t>20</w:t>
      </w:r>
      <w:r w:rsidRPr="00B64D8E">
        <w:t xml:space="preserve">. Les facteurs γ, ρ, ε doivent être déterminés en esquissant l’entrée du tunnel à l’échelle ou à partir d’une photo prise à une distance égale à la distance d’arrêt totale avant l’entrée du tunnel. Si la luminance LC, LR, LE. </w:t>
      </w:r>
      <w:proofErr w:type="gramStart"/>
      <w:r w:rsidRPr="00B64D8E">
        <w:t>ne</w:t>
      </w:r>
      <w:proofErr w:type="gramEnd"/>
      <w:r w:rsidRPr="00B64D8E">
        <w:t xml:space="preserve"> peut pas être mesurée, les valeurs sont déterminées à partir du tableau 6 [TNI CEN/CR 14380].</w:t>
      </w:r>
    </w:p>
    <w:p w14:paraId="4C3576F3" w14:textId="77777777" w:rsidR="00C1181D" w:rsidRPr="00B64D8E" w:rsidRDefault="00D861CB" w:rsidP="008D5A2A">
      <w:pPr>
        <w:pStyle w:val="Caption"/>
        <w:rPr>
          <w:bCs w:val="0"/>
          <w:szCs w:val="24"/>
        </w:rPr>
      </w:pPr>
      <m:oMath>
        <m:sSub>
          <m:sSubPr>
            <m:ctrlPr>
              <w:rPr>
                <w:rFonts w:ascii="Cambria Math" w:hAnsi="Cambria Math"/>
                <w:bCs w:val="0"/>
                <w:szCs w:val="24"/>
              </w:rPr>
            </m:ctrlPr>
          </m:sSubPr>
          <m:e>
            <m:r>
              <w:rPr>
                <w:rFonts w:ascii="Cambria Math" w:hAnsi="Cambria Math"/>
                <w:szCs w:val="24"/>
              </w:rPr>
              <m:t>L</m:t>
            </m:r>
          </m:e>
          <m:sub>
            <m:r>
              <m:rPr>
                <m:sty m:val="p"/>
              </m:rPr>
              <w:rPr>
                <w:rFonts w:ascii="Cambria Math" w:hAnsi="Cambria Math"/>
                <w:szCs w:val="24"/>
              </w:rPr>
              <m:t>20</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γL</m:t>
            </m:r>
          </m:e>
          <m:sub>
            <m:r>
              <w:rPr>
                <w:rFonts w:ascii="Cambria Math" w:hAnsi="Cambria Math"/>
                <w:szCs w:val="24"/>
              </w:rPr>
              <m:t>c</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ρL</m:t>
            </m:r>
          </m:e>
          <m:sub>
            <m:r>
              <w:rPr>
                <w:rFonts w:ascii="Cambria Math" w:hAnsi="Cambria Math"/>
                <w:szCs w:val="24"/>
              </w:rPr>
              <m:t>R</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εL</m:t>
            </m:r>
          </m:e>
          <m:sub>
            <m:r>
              <w:rPr>
                <w:rFonts w:ascii="Cambria Math" w:hAnsi="Cambria Math"/>
                <w:szCs w:val="24"/>
              </w:rPr>
              <m:t>E</m:t>
            </m:r>
          </m:sub>
        </m:sSub>
      </m:oMath>
      <w:r w:rsidR="00016590" w:rsidRPr="00B64D8E">
        <w:tab/>
      </w:r>
      <w:r w:rsidR="00016590" w:rsidRPr="00B64D8E">
        <w:tab/>
      </w:r>
      <w:r w:rsidR="00016590" w:rsidRPr="00B64D8E">
        <w:tab/>
      </w:r>
      <w:r w:rsidR="00016590" w:rsidRPr="00B64D8E">
        <w:tab/>
      </w:r>
      <w:r w:rsidR="00016590" w:rsidRPr="00B64D8E">
        <w:tab/>
        <w:t>(</w:t>
      </w:r>
      <w:r w:rsidR="00C36C62" w:rsidRPr="00B64D8E">
        <w:rPr>
          <w:bCs w:val="0"/>
          <w:szCs w:val="24"/>
        </w:rPr>
        <w:fldChar w:fldCharType="begin"/>
      </w:r>
      <w:r w:rsidR="000D1F63" w:rsidRPr="00B64D8E">
        <w:rPr>
          <w:bCs w:val="0"/>
          <w:szCs w:val="24"/>
        </w:rPr>
        <w:instrText xml:space="preserve"> SEQ Rovnica \* ARABIC </w:instrText>
      </w:r>
      <w:r w:rsidR="00C36C62" w:rsidRPr="00B64D8E">
        <w:rPr>
          <w:bCs w:val="0"/>
          <w:szCs w:val="24"/>
        </w:rPr>
        <w:fldChar w:fldCharType="separate"/>
      </w:r>
      <w:r w:rsidR="003660F9" w:rsidRPr="00B64D8E">
        <w:rPr>
          <w:bCs w:val="0"/>
          <w:noProof/>
          <w:szCs w:val="24"/>
        </w:rPr>
        <w:t>2</w:t>
      </w:r>
      <w:r w:rsidR="00C36C62" w:rsidRPr="00B64D8E">
        <w:rPr>
          <w:bCs w:val="0"/>
          <w:szCs w:val="24"/>
        </w:rPr>
        <w:fldChar w:fldCharType="end"/>
      </w:r>
      <w:r w:rsidR="00016590" w:rsidRPr="00B64D8E">
        <w:t>)</w:t>
      </w:r>
    </w:p>
    <w:p w14:paraId="562F4D9E" w14:textId="77777777" w:rsidR="00D80D08" w:rsidRPr="00B64D8E" w:rsidRDefault="00D80D08" w:rsidP="00D80D08">
      <w:pPr>
        <w:pStyle w:val="tl1"/>
      </w:pPr>
      <w:proofErr w:type="gramStart"/>
      <w:r w:rsidRPr="00B64D8E">
        <w:t>lorsque</w:t>
      </w:r>
      <w:proofErr w:type="gramEnd"/>
      <w:r w:rsidRPr="00B64D8E">
        <w:t>:</w:t>
      </w:r>
      <w:r w:rsidRPr="00B64D8E">
        <w:tab/>
      </w:r>
      <w:r w:rsidRPr="00B64D8E">
        <w:tab/>
      </w:r>
      <w:r w:rsidRPr="00B64D8E">
        <w:tab/>
      </w:r>
      <w:r w:rsidRPr="00B64D8E">
        <w:tab/>
      </w:r>
      <w:r w:rsidRPr="00B64D8E">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77777777" w:rsidR="00293F7F" w:rsidRPr="00B64D8E" w:rsidRDefault="00C1181D" w:rsidP="00FF79C7">
      <w:pPr>
        <w:pStyle w:val="tl1"/>
        <w:keepNext/>
        <w:keepLines/>
      </w:pPr>
      <w:proofErr w:type="gramStart"/>
      <w:r w:rsidRPr="00B64D8E">
        <w:t>où</w:t>
      </w:r>
      <w:proofErr w:type="gramEnd"/>
      <w:r w:rsidRPr="00B64D8E">
        <w:t xml:space="preserve">: </w:t>
      </w:r>
    </w:p>
    <w:p w14:paraId="1010F7C7" w14:textId="5C0C0B78" w:rsidR="00293F7F" w:rsidRPr="00B64D8E" w:rsidRDefault="00C1181D" w:rsidP="00D80D08">
      <w:pPr>
        <w:pStyle w:val="tl1"/>
        <w:ind w:left="1260" w:hanging="540"/>
      </w:pPr>
      <w:r w:rsidRPr="00B64D8E">
        <w:rPr>
          <w:i/>
        </w:rPr>
        <w:t>L</w:t>
      </w:r>
      <w:r w:rsidRPr="00B64D8E">
        <w:rPr>
          <w:i/>
          <w:vertAlign w:val="subscript"/>
        </w:rPr>
        <w:t>C</w:t>
      </w:r>
      <w:r w:rsidRPr="00B64D8E">
        <w:tab/>
        <w:t>est la luminance du ciel;</w:t>
      </w:r>
    </w:p>
    <w:p w14:paraId="75FE3766" w14:textId="5520F4CD" w:rsidR="00293F7F" w:rsidRPr="00B64D8E" w:rsidRDefault="00C1181D" w:rsidP="00D80D08">
      <w:pPr>
        <w:pStyle w:val="tl1"/>
        <w:ind w:left="1260" w:hanging="540"/>
      </w:pPr>
      <w:r w:rsidRPr="00B64D8E">
        <w:rPr>
          <w:i/>
        </w:rPr>
        <w:t>L</w:t>
      </w:r>
      <w:r w:rsidRPr="00B64D8E">
        <w:rPr>
          <w:i/>
          <w:vertAlign w:val="subscript"/>
        </w:rPr>
        <w:t>R</w:t>
      </w:r>
      <w:r w:rsidRPr="00B64D8E">
        <w:tab/>
        <w:t xml:space="preserve">est la luminance de la route; </w:t>
      </w:r>
    </w:p>
    <w:p w14:paraId="34A04768" w14:textId="7B733609" w:rsidR="00293F7F" w:rsidRPr="00B64D8E" w:rsidRDefault="00C1181D" w:rsidP="00D80D08">
      <w:pPr>
        <w:pStyle w:val="tl1"/>
        <w:ind w:left="1260" w:hanging="540"/>
      </w:pPr>
      <w:proofErr w:type="gramStart"/>
      <w:r w:rsidRPr="00B64D8E">
        <w:rPr>
          <w:i/>
        </w:rPr>
        <w:t>L</w:t>
      </w:r>
      <w:r w:rsidRPr="00B64D8E">
        <w:rPr>
          <w:i/>
          <w:vertAlign w:val="subscript"/>
        </w:rPr>
        <w:t>E</w:t>
      </w:r>
      <w:r w:rsidRPr="00B64D8E">
        <w:tab/>
        <w:t>est</w:t>
      </w:r>
      <w:proofErr w:type="gramEnd"/>
      <w:r w:rsidRPr="00B64D8E">
        <w:t xml:space="preserve"> la luminance de l’environnement; </w:t>
      </w:r>
    </w:p>
    <w:p w14:paraId="03E0244C" w14:textId="4969DCE4" w:rsidR="00DA2BB5" w:rsidRPr="00B64D8E" w:rsidRDefault="00C1181D" w:rsidP="00D80D08">
      <w:pPr>
        <w:pStyle w:val="tl1"/>
        <w:ind w:left="1260" w:hanging="540"/>
      </w:pPr>
      <w:proofErr w:type="gramStart"/>
      <w:r w:rsidRPr="00B64D8E">
        <w:t>γ</w:t>
      </w:r>
      <w:proofErr w:type="gramEnd"/>
      <w:r w:rsidRPr="00B64D8E">
        <w:tab/>
        <w:t xml:space="preserve">est le pourcentage de ciel; </w:t>
      </w:r>
    </w:p>
    <w:p w14:paraId="48DD1DF9" w14:textId="656B0125" w:rsidR="00DA2BB5" w:rsidRPr="00B64D8E" w:rsidRDefault="00C1181D" w:rsidP="00D80D08">
      <w:pPr>
        <w:pStyle w:val="tl1"/>
        <w:ind w:left="1260" w:hanging="540"/>
      </w:pPr>
      <w:proofErr w:type="gramStart"/>
      <w:r w:rsidRPr="00B64D8E">
        <w:t>ρ</w:t>
      </w:r>
      <w:proofErr w:type="gramEnd"/>
      <w:r w:rsidRPr="00B64D8E">
        <w:tab/>
        <w:t>est le pourcentage de route;</w:t>
      </w:r>
    </w:p>
    <w:p w14:paraId="65D3B34B" w14:textId="0E1FF7D4" w:rsidR="00C1181D" w:rsidRPr="00B64D8E" w:rsidRDefault="00C1181D" w:rsidP="00D80D08">
      <w:pPr>
        <w:pStyle w:val="tl1"/>
        <w:ind w:left="1260" w:hanging="540"/>
      </w:pPr>
      <w:proofErr w:type="gramStart"/>
      <w:r w:rsidRPr="00B64D8E">
        <w:t>ε</w:t>
      </w:r>
      <w:proofErr w:type="gramEnd"/>
      <w:r w:rsidRPr="00B64D8E">
        <w:tab/>
        <w:t>est le pourcentage d’environnement.</w:t>
      </w:r>
    </w:p>
    <w:p w14:paraId="05923C49" w14:textId="77777777" w:rsidR="000E5D66" w:rsidRPr="00B64D8E" w:rsidRDefault="00A3783F" w:rsidP="008D5A2A">
      <w:pPr>
        <w:jc w:val="center"/>
      </w:pPr>
      <w:r w:rsidRPr="00B64D8E">
        <w:rPr>
          <w:noProof/>
          <w:lang w:val="en-US"/>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4C78328F" w:rsidR="003369A8" w:rsidRPr="00B64D8E" w:rsidRDefault="00A74E71" w:rsidP="00FF79C7">
      <w:pPr>
        <w:pStyle w:val="Obrzek"/>
        <w:numPr>
          <w:ilvl w:val="0"/>
          <w:numId w:val="0"/>
        </w:numPr>
        <w:tabs>
          <w:tab w:val="left" w:pos="1440"/>
        </w:tabs>
        <w:spacing w:before="240" w:after="240"/>
        <w:contextualSpacing w:val="0"/>
      </w:pPr>
      <w:r w:rsidRPr="00B64D8E">
        <w:t>Figure 4 -</w:t>
      </w:r>
      <w:r w:rsidRPr="00B64D8E">
        <w:tab/>
        <w:t>Exemple de portail de tunnel avec un champ de vision conique de 20 ° et des pourcentages individuels</w:t>
      </w:r>
    </w:p>
    <w:p w14:paraId="6C806E7D" w14:textId="3CF7050F" w:rsidR="000E5D66" w:rsidRPr="00B64D8E" w:rsidRDefault="00A74E71" w:rsidP="00FF79C7">
      <w:pPr>
        <w:pStyle w:val="Tabulka"/>
        <w:keepNext/>
        <w:keepLines/>
        <w:numPr>
          <w:ilvl w:val="0"/>
          <w:numId w:val="0"/>
        </w:numPr>
        <w:ind w:left="1440" w:hanging="1440"/>
      </w:pPr>
      <w:r w:rsidRPr="00B64D8E">
        <w:t>Tableau 6 - Valeurs de luminance approximatives (</w:t>
      </w:r>
      <w:proofErr w:type="spellStart"/>
      <w:r w:rsidRPr="00B64D8E">
        <w:t>kcd</w:t>
      </w:r>
      <w:proofErr w:type="spellEnd"/>
      <w:r w:rsidRPr="00B64D8E">
        <w:t>/m2) pour différentes entrées et environnements de tunnel dans un champ de vision conique de 20 degrés</w:t>
      </w:r>
    </w:p>
    <w:tbl>
      <w:tblPr>
        <w:tblStyle w:val="TableGrid"/>
        <w:tblW w:w="5000" w:type="pct"/>
        <w:tblLayout w:type="fixed"/>
        <w:tblCellMar>
          <w:left w:w="43" w:type="dxa"/>
          <w:right w:w="43" w:type="dxa"/>
        </w:tblCellMar>
        <w:tblLook w:val="04A0" w:firstRow="1" w:lastRow="0" w:firstColumn="1" w:lastColumn="0" w:noHBand="0" w:noVBand="1"/>
      </w:tblPr>
      <w:tblGrid>
        <w:gridCol w:w="1983"/>
        <w:gridCol w:w="1177"/>
        <w:gridCol w:w="1192"/>
        <w:gridCol w:w="1177"/>
        <w:gridCol w:w="1177"/>
        <w:gridCol w:w="1177"/>
        <w:gridCol w:w="1174"/>
      </w:tblGrid>
      <w:tr w:rsidR="00D80D08" w:rsidRPr="00B64D8E" w14:paraId="6ED9EF69" w14:textId="77777777" w:rsidTr="00D80D08">
        <w:tc>
          <w:tcPr>
            <w:tcW w:w="1094" w:type="pct"/>
            <w:vMerge w:val="restart"/>
            <w:vAlign w:val="center"/>
          </w:tcPr>
          <w:p w14:paraId="5CA6EC5E" w14:textId="77777777" w:rsidR="00D80D08" w:rsidRPr="00B64D8E" w:rsidRDefault="00D80D08" w:rsidP="00D80D08">
            <w:pPr>
              <w:pStyle w:val="Heading4"/>
              <w:numPr>
                <w:ilvl w:val="0"/>
                <w:numId w:val="0"/>
              </w:numPr>
              <w:spacing w:before="20" w:after="20"/>
              <w:jc w:val="center"/>
              <w:outlineLvl w:val="3"/>
            </w:pPr>
            <w:r w:rsidRPr="00B64D8E">
              <w:t>Sens de circulation</w:t>
            </w:r>
          </w:p>
        </w:tc>
        <w:tc>
          <w:tcPr>
            <w:tcW w:w="650" w:type="pct"/>
            <w:vMerge w:val="restart"/>
            <w:vAlign w:val="center"/>
          </w:tcPr>
          <w:p w14:paraId="0AC6C398" w14:textId="77777777" w:rsidR="00D80D08" w:rsidRPr="00B64D8E" w:rsidRDefault="00D80D08" w:rsidP="00D80D08">
            <w:pPr>
              <w:pStyle w:val="Heading4"/>
              <w:numPr>
                <w:ilvl w:val="0"/>
                <w:numId w:val="0"/>
              </w:numPr>
              <w:spacing w:before="20" w:after="20"/>
              <w:jc w:val="center"/>
              <w:outlineLvl w:val="3"/>
            </w:pPr>
            <w:r w:rsidRPr="00B64D8E">
              <w:t>LC (ciel)</w:t>
            </w:r>
          </w:p>
        </w:tc>
        <w:tc>
          <w:tcPr>
            <w:tcW w:w="658" w:type="pct"/>
            <w:vMerge w:val="restart"/>
            <w:vAlign w:val="center"/>
          </w:tcPr>
          <w:p w14:paraId="064A51D9" w14:textId="77777777" w:rsidR="00D80D08" w:rsidRPr="00B64D8E" w:rsidRDefault="00D80D08" w:rsidP="00D80D08">
            <w:pPr>
              <w:pStyle w:val="Heading4"/>
              <w:numPr>
                <w:ilvl w:val="0"/>
                <w:numId w:val="0"/>
              </w:numPr>
              <w:spacing w:before="20" w:after="20"/>
              <w:jc w:val="center"/>
              <w:outlineLvl w:val="3"/>
            </w:pPr>
            <w:r w:rsidRPr="00B64D8E">
              <w:t>LR (route)</w:t>
            </w:r>
          </w:p>
        </w:tc>
        <w:tc>
          <w:tcPr>
            <w:tcW w:w="2599" w:type="pct"/>
            <w:gridSpan w:val="4"/>
            <w:vAlign w:val="center"/>
          </w:tcPr>
          <w:p w14:paraId="6C32AB13" w14:textId="77777777" w:rsidR="00D80D08" w:rsidRPr="00B64D8E" w:rsidRDefault="00D80D08" w:rsidP="00D80D08">
            <w:pPr>
              <w:pStyle w:val="Heading4"/>
              <w:numPr>
                <w:ilvl w:val="0"/>
                <w:numId w:val="0"/>
              </w:numPr>
              <w:spacing w:before="20" w:after="20"/>
              <w:jc w:val="center"/>
              <w:outlineLvl w:val="3"/>
            </w:pPr>
            <w:r w:rsidRPr="00B64D8E">
              <w:t>LE (environnement)</w:t>
            </w:r>
          </w:p>
        </w:tc>
      </w:tr>
      <w:tr w:rsidR="00D80D08" w:rsidRPr="00B64D8E" w14:paraId="6173E0E0" w14:textId="77777777" w:rsidTr="00D80D08">
        <w:tc>
          <w:tcPr>
            <w:tcW w:w="1094" w:type="pct"/>
            <w:vMerge/>
            <w:vAlign w:val="center"/>
          </w:tcPr>
          <w:p w14:paraId="39C2848F" w14:textId="77777777" w:rsidR="00D80D08" w:rsidRPr="00B64D8E" w:rsidRDefault="00D80D08" w:rsidP="00D80D08">
            <w:pPr>
              <w:pStyle w:val="Heading4"/>
              <w:numPr>
                <w:ilvl w:val="0"/>
                <w:numId w:val="0"/>
              </w:numPr>
              <w:spacing w:before="20" w:after="20"/>
              <w:jc w:val="center"/>
              <w:outlineLvl w:val="3"/>
              <w:rPr>
                <w:lang w:val="sk-SK"/>
              </w:rPr>
            </w:pPr>
          </w:p>
        </w:tc>
        <w:tc>
          <w:tcPr>
            <w:tcW w:w="650" w:type="pct"/>
            <w:vMerge/>
            <w:vAlign w:val="center"/>
          </w:tcPr>
          <w:p w14:paraId="76642DB3" w14:textId="77777777" w:rsidR="00D80D08" w:rsidRPr="00B64D8E" w:rsidRDefault="00D80D08" w:rsidP="00D80D08">
            <w:pPr>
              <w:pStyle w:val="Heading4"/>
              <w:numPr>
                <w:ilvl w:val="0"/>
                <w:numId w:val="0"/>
              </w:numPr>
              <w:spacing w:before="20" w:after="20"/>
              <w:jc w:val="center"/>
              <w:outlineLvl w:val="3"/>
              <w:rPr>
                <w:lang w:val="sk-SK"/>
              </w:rPr>
            </w:pPr>
          </w:p>
        </w:tc>
        <w:tc>
          <w:tcPr>
            <w:tcW w:w="658" w:type="pct"/>
            <w:vMerge/>
            <w:vAlign w:val="center"/>
          </w:tcPr>
          <w:p w14:paraId="7C3A1E5D" w14:textId="77777777" w:rsidR="00D80D08" w:rsidRPr="00B64D8E" w:rsidRDefault="00D80D08" w:rsidP="00D80D08">
            <w:pPr>
              <w:pStyle w:val="Heading4"/>
              <w:numPr>
                <w:ilvl w:val="0"/>
                <w:numId w:val="0"/>
              </w:numPr>
              <w:spacing w:before="20" w:after="20"/>
              <w:jc w:val="center"/>
              <w:outlineLvl w:val="3"/>
              <w:rPr>
                <w:lang w:val="sk-SK"/>
              </w:rPr>
            </w:pPr>
          </w:p>
        </w:tc>
        <w:tc>
          <w:tcPr>
            <w:tcW w:w="650" w:type="pct"/>
            <w:vAlign w:val="center"/>
          </w:tcPr>
          <w:p w14:paraId="5CABDD2E" w14:textId="77777777" w:rsidR="00D80D08" w:rsidRPr="00B64D8E" w:rsidRDefault="00D80D08" w:rsidP="00D80D08">
            <w:pPr>
              <w:pStyle w:val="Heading4"/>
              <w:numPr>
                <w:ilvl w:val="0"/>
                <w:numId w:val="0"/>
              </w:numPr>
              <w:spacing w:before="20" w:after="20"/>
              <w:jc w:val="center"/>
              <w:outlineLvl w:val="3"/>
            </w:pPr>
            <w:r w:rsidRPr="00B64D8E">
              <w:t>Rocher</w:t>
            </w:r>
          </w:p>
        </w:tc>
        <w:tc>
          <w:tcPr>
            <w:tcW w:w="650" w:type="pct"/>
            <w:vAlign w:val="center"/>
          </w:tcPr>
          <w:p w14:paraId="4851103E" w14:textId="77777777" w:rsidR="00D80D08" w:rsidRPr="00B64D8E" w:rsidRDefault="00D80D08" w:rsidP="00D80D08">
            <w:pPr>
              <w:pStyle w:val="Heading4"/>
              <w:numPr>
                <w:ilvl w:val="0"/>
                <w:numId w:val="0"/>
              </w:numPr>
              <w:spacing w:before="20" w:after="20"/>
              <w:jc w:val="center"/>
              <w:outlineLvl w:val="3"/>
            </w:pPr>
            <w:r w:rsidRPr="00B64D8E">
              <w:t>Construction</w:t>
            </w:r>
          </w:p>
        </w:tc>
        <w:tc>
          <w:tcPr>
            <w:tcW w:w="650" w:type="pct"/>
            <w:vAlign w:val="center"/>
          </w:tcPr>
          <w:p w14:paraId="68E8EEE4" w14:textId="77777777" w:rsidR="00D80D08" w:rsidRPr="00B64D8E" w:rsidRDefault="00D80D08" w:rsidP="00D80D08">
            <w:pPr>
              <w:pStyle w:val="Heading4"/>
              <w:numPr>
                <w:ilvl w:val="0"/>
                <w:numId w:val="0"/>
              </w:numPr>
              <w:spacing w:before="20" w:after="20"/>
              <w:jc w:val="center"/>
              <w:outlineLvl w:val="3"/>
            </w:pPr>
            <w:r w:rsidRPr="00B64D8E">
              <w:t>Neige</w:t>
            </w:r>
          </w:p>
        </w:tc>
        <w:tc>
          <w:tcPr>
            <w:tcW w:w="649" w:type="pct"/>
            <w:vAlign w:val="center"/>
          </w:tcPr>
          <w:p w14:paraId="4B218EE6" w14:textId="77777777" w:rsidR="00D80D08" w:rsidRPr="00B64D8E" w:rsidRDefault="00D80D08" w:rsidP="00D80D08">
            <w:pPr>
              <w:pStyle w:val="Heading4"/>
              <w:numPr>
                <w:ilvl w:val="0"/>
                <w:numId w:val="0"/>
              </w:numPr>
              <w:spacing w:before="20" w:after="20"/>
              <w:jc w:val="center"/>
              <w:outlineLvl w:val="3"/>
            </w:pPr>
            <w:r w:rsidRPr="00B64D8E">
              <w:t>Végétation</w:t>
            </w:r>
          </w:p>
        </w:tc>
      </w:tr>
      <w:tr w:rsidR="00D80D08" w:rsidRPr="00B64D8E" w14:paraId="68B76A88" w14:textId="77777777" w:rsidTr="00D80D08">
        <w:tc>
          <w:tcPr>
            <w:tcW w:w="1094" w:type="pct"/>
            <w:vAlign w:val="center"/>
          </w:tcPr>
          <w:p w14:paraId="3586CA9E"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Nord</w:t>
            </w:r>
          </w:p>
        </w:tc>
        <w:tc>
          <w:tcPr>
            <w:tcW w:w="650" w:type="pct"/>
            <w:vAlign w:val="center"/>
          </w:tcPr>
          <w:p w14:paraId="0F17CFB1"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8</w:t>
            </w:r>
          </w:p>
        </w:tc>
        <w:tc>
          <w:tcPr>
            <w:tcW w:w="658" w:type="pct"/>
            <w:vAlign w:val="center"/>
          </w:tcPr>
          <w:p w14:paraId="1F8766EF"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3</w:t>
            </w:r>
          </w:p>
        </w:tc>
        <w:tc>
          <w:tcPr>
            <w:tcW w:w="650" w:type="pct"/>
            <w:vAlign w:val="center"/>
          </w:tcPr>
          <w:p w14:paraId="2884AA0E"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3</w:t>
            </w:r>
          </w:p>
        </w:tc>
        <w:tc>
          <w:tcPr>
            <w:tcW w:w="650" w:type="pct"/>
            <w:vAlign w:val="center"/>
          </w:tcPr>
          <w:p w14:paraId="047C9CA7"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8</w:t>
            </w:r>
          </w:p>
        </w:tc>
        <w:tc>
          <w:tcPr>
            <w:tcW w:w="650" w:type="pct"/>
            <w:vAlign w:val="center"/>
          </w:tcPr>
          <w:p w14:paraId="3B9263AC"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15 (V, H)</w:t>
            </w:r>
          </w:p>
        </w:tc>
        <w:tc>
          <w:tcPr>
            <w:tcW w:w="649" w:type="pct"/>
            <w:vAlign w:val="center"/>
          </w:tcPr>
          <w:p w14:paraId="7A068F61"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2</w:t>
            </w:r>
          </w:p>
        </w:tc>
      </w:tr>
      <w:tr w:rsidR="00D80D08" w:rsidRPr="00B64D8E" w14:paraId="4DFDD5CF" w14:textId="77777777" w:rsidTr="00D80D08">
        <w:tc>
          <w:tcPr>
            <w:tcW w:w="1094" w:type="pct"/>
            <w:vMerge w:val="restart"/>
            <w:vAlign w:val="center"/>
          </w:tcPr>
          <w:p w14:paraId="5F7ECBA1"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Est et Ouest</w:t>
            </w:r>
          </w:p>
        </w:tc>
        <w:tc>
          <w:tcPr>
            <w:tcW w:w="650" w:type="pct"/>
            <w:vMerge w:val="restart"/>
            <w:vAlign w:val="center"/>
          </w:tcPr>
          <w:p w14:paraId="1E56D2BB"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12</w:t>
            </w:r>
          </w:p>
        </w:tc>
        <w:tc>
          <w:tcPr>
            <w:tcW w:w="658" w:type="pct"/>
            <w:vMerge w:val="restart"/>
            <w:vAlign w:val="center"/>
          </w:tcPr>
          <w:p w14:paraId="03DF115A"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4</w:t>
            </w:r>
          </w:p>
        </w:tc>
        <w:tc>
          <w:tcPr>
            <w:tcW w:w="650" w:type="pct"/>
            <w:vMerge w:val="restart"/>
            <w:vAlign w:val="center"/>
          </w:tcPr>
          <w:p w14:paraId="1FA94CC4"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2</w:t>
            </w:r>
          </w:p>
        </w:tc>
        <w:tc>
          <w:tcPr>
            <w:tcW w:w="650" w:type="pct"/>
            <w:vMerge w:val="restart"/>
            <w:vAlign w:val="center"/>
          </w:tcPr>
          <w:p w14:paraId="3CF2AEFB"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6</w:t>
            </w:r>
          </w:p>
        </w:tc>
        <w:tc>
          <w:tcPr>
            <w:tcW w:w="650" w:type="pct"/>
            <w:vAlign w:val="center"/>
          </w:tcPr>
          <w:p w14:paraId="452F9A5E"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10 (V)</w:t>
            </w:r>
          </w:p>
        </w:tc>
        <w:tc>
          <w:tcPr>
            <w:tcW w:w="649" w:type="pct"/>
            <w:vMerge w:val="restart"/>
            <w:vAlign w:val="center"/>
          </w:tcPr>
          <w:p w14:paraId="4E41D10E"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2</w:t>
            </w:r>
          </w:p>
        </w:tc>
      </w:tr>
      <w:tr w:rsidR="00D80D08" w:rsidRPr="00B64D8E" w14:paraId="630C61C4" w14:textId="77777777" w:rsidTr="00D80D08">
        <w:tc>
          <w:tcPr>
            <w:tcW w:w="1094" w:type="pct"/>
            <w:vMerge/>
            <w:vAlign w:val="center"/>
          </w:tcPr>
          <w:p w14:paraId="1E004A3B"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0C2C7FB8"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8" w:type="pct"/>
            <w:vMerge/>
            <w:vAlign w:val="center"/>
          </w:tcPr>
          <w:p w14:paraId="222C77DC"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1EFEE760"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33FF070C"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Align w:val="center"/>
          </w:tcPr>
          <w:p w14:paraId="59BE218A"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15 (H)</w:t>
            </w:r>
          </w:p>
        </w:tc>
        <w:tc>
          <w:tcPr>
            <w:tcW w:w="649" w:type="pct"/>
            <w:vMerge/>
            <w:vAlign w:val="center"/>
          </w:tcPr>
          <w:p w14:paraId="6E197E3A"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r>
      <w:tr w:rsidR="00D80D08" w:rsidRPr="00B64D8E" w14:paraId="6F81BD48" w14:textId="77777777" w:rsidTr="00D80D08">
        <w:tc>
          <w:tcPr>
            <w:tcW w:w="1094" w:type="pct"/>
            <w:vMerge w:val="restart"/>
            <w:vAlign w:val="center"/>
          </w:tcPr>
          <w:p w14:paraId="6D0F8F37"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Sud</w:t>
            </w:r>
          </w:p>
        </w:tc>
        <w:tc>
          <w:tcPr>
            <w:tcW w:w="650" w:type="pct"/>
            <w:vMerge w:val="restart"/>
            <w:vAlign w:val="center"/>
          </w:tcPr>
          <w:p w14:paraId="08F62A38"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16</w:t>
            </w:r>
          </w:p>
        </w:tc>
        <w:tc>
          <w:tcPr>
            <w:tcW w:w="658" w:type="pct"/>
            <w:vMerge w:val="restart"/>
            <w:vAlign w:val="center"/>
          </w:tcPr>
          <w:p w14:paraId="66BE55EC"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5</w:t>
            </w:r>
          </w:p>
        </w:tc>
        <w:tc>
          <w:tcPr>
            <w:tcW w:w="650" w:type="pct"/>
            <w:vMerge w:val="restart"/>
            <w:vAlign w:val="center"/>
          </w:tcPr>
          <w:p w14:paraId="2EF325B0"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w:t>
            </w:r>
          </w:p>
        </w:tc>
        <w:tc>
          <w:tcPr>
            <w:tcW w:w="650" w:type="pct"/>
            <w:vMerge w:val="restart"/>
            <w:vAlign w:val="center"/>
          </w:tcPr>
          <w:p w14:paraId="40F99A71"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4</w:t>
            </w:r>
          </w:p>
        </w:tc>
        <w:tc>
          <w:tcPr>
            <w:tcW w:w="650" w:type="pct"/>
            <w:vAlign w:val="center"/>
          </w:tcPr>
          <w:p w14:paraId="42A6C228"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5 (V)</w:t>
            </w:r>
          </w:p>
        </w:tc>
        <w:tc>
          <w:tcPr>
            <w:tcW w:w="649" w:type="pct"/>
            <w:vMerge w:val="restart"/>
            <w:vAlign w:val="center"/>
          </w:tcPr>
          <w:p w14:paraId="127361F5"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2</w:t>
            </w:r>
          </w:p>
        </w:tc>
      </w:tr>
      <w:tr w:rsidR="00D80D08" w:rsidRPr="00B64D8E" w14:paraId="1BE2ABE3" w14:textId="77777777" w:rsidTr="00D80D08">
        <w:tc>
          <w:tcPr>
            <w:tcW w:w="1094" w:type="pct"/>
            <w:vMerge/>
            <w:vAlign w:val="center"/>
          </w:tcPr>
          <w:p w14:paraId="5F4765B8"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511639B5"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8" w:type="pct"/>
            <w:vMerge/>
            <w:vAlign w:val="center"/>
          </w:tcPr>
          <w:p w14:paraId="5CB0A3E0"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7F8BC161"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2F86B3DB"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c>
          <w:tcPr>
            <w:tcW w:w="650" w:type="pct"/>
            <w:vAlign w:val="center"/>
          </w:tcPr>
          <w:p w14:paraId="5DAE97B9" w14:textId="77777777" w:rsidR="00D80D08" w:rsidRPr="00B64D8E" w:rsidRDefault="00D80D08" w:rsidP="00D80D08">
            <w:pPr>
              <w:pStyle w:val="Heading4"/>
              <w:keepNext w:val="0"/>
              <w:keepLines w:val="0"/>
              <w:numPr>
                <w:ilvl w:val="0"/>
                <w:numId w:val="0"/>
              </w:numPr>
              <w:spacing w:before="20" w:after="20"/>
              <w:jc w:val="center"/>
              <w:outlineLvl w:val="3"/>
              <w:rPr>
                <w:b w:val="0"/>
              </w:rPr>
            </w:pPr>
            <w:r w:rsidRPr="00B64D8E">
              <w:rPr>
                <w:b w:val="0"/>
              </w:rPr>
              <w:t>15 (H)</w:t>
            </w:r>
          </w:p>
        </w:tc>
        <w:tc>
          <w:tcPr>
            <w:tcW w:w="649" w:type="pct"/>
            <w:vMerge/>
            <w:vAlign w:val="center"/>
          </w:tcPr>
          <w:p w14:paraId="0DFF72C5" w14:textId="77777777" w:rsidR="00D80D08" w:rsidRPr="00B64D8E" w:rsidRDefault="00D80D08" w:rsidP="00D80D08">
            <w:pPr>
              <w:pStyle w:val="Heading4"/>
              <w:keepNext w:val="0"/>
              <w:keepLines w:val="0"/>
              <w:numPr>
                <w:ilvl w:val="0"/>
                <w:numId w:val="0"/>
              </w:numPr>
              <w:spacing w:before="20" w:after="20"/>
              <w:jc w:val="center"/>
              <w:outlineLvl w:val="3"/>
              <w:rPr>
                <w:b w:val="0"/>
                <w:lang w:val="sk-SK"/>
              </w:rPr>
            </w:pPr>
          </w:p>
        </w:tc>
      </w:tr>
      <w:tr w:rsidR="00D80D08" w:rsidRPr="00B64D8E" w14:paraId="3DCF7E9C" w14:textId="77777777" w:rsidTr="00D80D08">
        <w:tc>
          <w:tcPr>
            <w:tcW w:w="5000" w:type="pct"/>
            <w:gridSpan w:val="7"/>
            <w:vAlign w:val="center"/>
          </w:tcPr>
          <w:p w14:paraId="61E8DF68" w14:textId="77777777" w:rsidR="00D80D08" w:rsidRPr="00B64D8E" w:rsidRDefault="00D80D08" w:rsidP="00D80D08">
            <w:pPr>
              <w:pStyle w:val="Heading4"/>
              <w:keepNext w:val="0"/>
              <w:keepLines w:val="0"/>
              <w:numPr>
                <w:ilvl w:val="0"/>
                <w:numId w:val="0"/>
              </w:numPr>
              <w:spacing w:before="20" w:after="20"/>
              <w:outlineLvl w:val="3"/>
              <w:rPr>
                <w:b w:val="0"/>
                <w:i/>
                <w:sz w:val="18"/>
              </w:rPr>
            </w:pPr>
            <w:r w:rsidRPr="00B64D8E">
              <w:rPr>
                <w:b w:val="0"/>
                <w:i/>
                <w:sz w:val="18"/>
              </w:rPr>
              <w:t>Remarque: Les valeurs marquées (V) sont choisies pour un paysage de montagne avec une surface à prédominance raide; les valeurs marquées (H) sont sélectionnées dans le cas d’une région plate.</w:t>
            </w:r>
          </w:p>
        </w:tc>
      </w:tr>
    </w:tbl>
    <w:p w14:paraId="33A19240" w14:textId="77777777" w:rsidR="00EA110B" w:rsidRPr="00B64D8E" w:rsidRDefault="00EA110B" w:rsidP="00FF79C7">
      <w:pPr>
        <w:pStyle w:val="Heading4"/>
        <w:numPr>
          <w:ilvl w:val="0"/>
          <w:numId w:val="0"/>
        </w:numPr>
      </w:pPr>
      <w:r w:rsidRPr="00B64D8E">
        <w:t>3.3.3 Détermination de la luminance de la zone d’accès </w:t>
      </w:r>
      <w:r w:rsidRPr="00B64D8E">
        <w:rPr>
          <w:i/>
        </w:rPr>
        <w:t>L</w:t>
      </w:r>
      <w:r w:rsidRPr="00B64D8E">
        <w:rPr>
          <w:vertAlign w:val="subscript"/>
        </w:rPr>
        <w:t xml:space="preserve">20 </w:t>
      </w:r>
      <w:r w:rsidRPr="00B64D8E">
        <w:t>basée sur la mesure</w:t>
      </w:r>
    </w:p>
    <w:p w14:paraId="58747AF0" w14:textId="77777777" w:rsidR="005239FA" w:rsidRPr="00B64D8E" w:rsidRDefault="005239FA" w:rsidP="008D5A2A">
      <w:pPr>
        <w:pStyle w:val="tl1"/>
      </w:pPr>
      <w:r w:rsidRPr="00B64D8E">
        <w:t>Lors de la refonte de l’éclairage d’un tunnel routier existant, il est nécessaire de déterminer la valeur de la luminance dans la zone d’accès </w:t>
      </w:r>
      <w:r w:rsidRPr="00B64D8E">
        <w:rPr>
          <w:i/>
        </w:rPr>
        <w:t>L</w:t>
      </w:r>
      <w:r w:rsidRPr="00B64D8E">
        <w:rPr>
          <w:vertAlign w:val="subscript"/>
        </w:rPr>
        <w:t>20</w:t>
      </w:r>
      <w:r w:rsidRPr="00B64D8E">
        <w:t xml:space="preserve"> en évaluant statistiquement un enregistrement existant des mesures de luminance </w:t>
      </w:r>
      <w:r w:rsidRPr="00B64D8E">
        <w:rPr>
          <w:i/>
        </w:rPr>
        <w:t>L</w:t>
      </w:r>
      <w:r w:rsidRPr="00B64D8E">
        <w:rPr>
          <w:vertAlign w:val="subscript"/>
        </w:rPr>
        <w:t>20</w:t>
      </w:r>
      <w:r w:rsidRPr="00B64D8E">
        <w:t xml:space="preserve"> du tunnel donné (sur une année). À cette fin, les administrateurs doivent conserver des enregistrements des valeurs de luminance mesurées à partir des </w:t>
      </w:r>
      <w:proofErr w:type="spellStart"/>
      <w:r w:rsidRPr="00B64D8E">
        <w:t>goniophotomètres</w:t>
      </w:r>
      <w:proofErr w:type="spellEnd"/>
      <w:r w:rsidRPr="00B64D8E">
        <w:t xml:space="preserve"> situés devant les portails du tunnel pendant toute la période allant de l’installation au remplacement du système d’éclairage. </w:t>
      </w:r>
    </w:p>
    <w:p w14:paraId="079D334A" w14:textId="23A5B638" w:rsidR="002F5DE8" w:rsidRPr="00B64D8E" w:rsidRDefault="002F5DE8" w:rsidP="008D5A2A">
      <w:pPr>
        <w:pStyle w:val="tl1"/>
      </w:pPr>
      <w:r w:rsidRPr="00B64D8E">
        <w:t>Après la mise en service d’un nouveau tunnel routier, il est nécessaire d’évaluer statistiquement les valeurs mesurées de la luminance dans la zone d’accès </w:t>
      </w:r>
      <w:r w:rsidRPr="00B64D8E">
        <w:rPr>
          <w:i/>
        </w:rPr>
        <w:t>L</w:t>
      </w:r>
      <w:r w:rsidRPr="00B64D8E">
        <w:rPr>
          <w:vertAlign w:val="subscript"/>
        </w:rPr>
        <w:t>20</w:t>
      </w:r>
      <w:r w:rsidRPr="00B64D8E">
        <w:t xml:space="preserve"> après un an de fonctionnement et, si nécessaire, d’ajuster la commande de l’éclairage pour tenir compte de l’évaluation statistique. </w:t>
      </w:r>
    </w:p>
    <w:p w14:paraId="34C55927" w14:textId="77777777" w:rsidR="002F5DE8" w:rsidRPr="00B64D8E" w:rsidRDefault="002F5DE8" w:rsidP="008D5A2A">
      <w:pPr>
        <w:pStyle w:val="tl1"/>
      </w:pPr>
      <w:r w:rsidRPr="00B64D8E">
        <w:t>La luminance maximale de la zone d’accès </w:t>
      </w:r>
      <w:r w:rsidRPr="00B64D8E">
        <w:rPr>
          <w:i/>
        </w:rPr>
        <w:t>L</w:t>
      </w:r>
      <w:r w:rsidRPr="00B64D8E">
        <w:rPr>
          <w:vertAlign w:val="subscript"/>
        </w:rPr>
        <w:t>20</w:t>
      </w:r>
      <w:r w:rsidRPr="00B64D8E">
        <w:t xml:space="preserve"> doit être déterminée comme une valeur maximale survenant au moins 75 h par an. </w:t>
      </w:r>
    </w:p>
    <w:p w14:paraId="11F9FAA6" w14:textId="77777777" w:rsidR="00EE67F2" w:rsidRPr="00B64D8E" w:rsidRDefault="00EE67F2" w:rsidP="008D5A2A">
      <w:pPr>
        <w:pStyle w:val="Heading2"/>
      </w:pPr>
      <w:bookmarkStart w:id="21" w:name="_Toc51657328"/>
      <w:r w:rsidRPr="00B64D8E">
        <w:t>Détermination des classes d’éclairage</w:t>
      </w:r>
      <w:bookmarkEnd w:id="21"/>
    </w:p>
    <w:p w14:paraId="3E115EBD" w14:textId="258D7F9A" w:rsidR="00EE67F2" w:rsidRPr="00B64D8E" w:rsidRDefault="00D4133C" w:rsidP="008D5A2A">
      <w:pPr>
        <w:pStyle w:val="tl1"/>
      </w:pPr>
      <w:r w:rsidRPr="00B64D8E">
        <w:t xml:space="preserve">Les classes d’éclairage définies dans le tableau 8 [TNI CEN/CR 14 380] sont liées à l’intensité et au type de </w:t>
      </w:r>
      <w:proofErr w:type="gramStart"/>
      <w:r w:rsidRPr="00B64D8E">
        <w:t>trafic indiqués</w:t>
      </w:r>
      <w:proofErr w:type="gramEnd"/>
      <w:r w:rsidRPr="00B64D8E">
        <w:t xml:space="preserve"> dans le tableau 7 [TNI CEN/CR 14 380]. La guidance optique est prise en compte pour les tunnels où les exigences sont trop faibles pour justifier un éclairage de tunnel «complet». En cas de difficulté d’orientation accrue dans le tunnel routier, il est nécessaire de proposer un éclairage du tunnel d’une classe supérieure, comme le montre le tableau 8. </w:t>
      </w:r>
    </w:p>
    <w:p w14:paraId="3B6C477C" w14:textId="25F65EA9" w:rsidR="00EE67F2" w:rsidRPr="00B64D8E" w:rsidRDefault="00A74E71" w:rsidP="00FF79C7">
      <w:pPr>
        <w:pStyle w:val="Tabulka"/>
        <w:keepNext/>
        <w:keepLines/>
        <w:numPr>
          <w:ilvl w:val="0"/>
          <w:numId w:val="0"/>
        </w:numPr>
        <w:ind w:left="1440" w:hanging="1440"/>
      </w:pPr>
      <w:r w:rsidRPr="00B64D8E">
        <w:t xml:space="preserve">Tableau 7 - Valeurs d’intensité du trafic </w:t>
      </w:r>
    </w:p>
    <w:tbl>
      <w:tblPr>
        <w:tblStyle w:val="TableGrid"/>
        <w:tblW w:w="8005" w:type="dxa"/>
        <w:jc w:val="center"/>
        <w:tblLook w:val="04A0" w:firstRow="1" w:lastRow="0" w:firstColumn="1" w:lastColumn="0" w:noHBand="0" w:noVBand="1"/>
      </w:tblPr>
      <w:tblGrid>
        <w:gridCol w:w="2668"/>
        <w:gridCol w:w="2668"/>
        <w:gridCol w:w="2669"/>
      </w:tblGrid>
      <w:tr w:rsidR="00D80D08" w:rsidRPr="00B64D8E" w14:paraId="5738ADCB" w14:textId="77777777" w:rsidTr="00AF10A8">
        <w:trPr>
          <w:jc w:val="center"/>
        </w:trPr>
        <w:tc>
          <w:tcPr>
            <w:tcW w:w="2668" w:type="dxa"/>
          </w:tcPr>
          <w:p w14:paraId="7F9DC098" w14:textId="77777777" w:rsidR="00D80D08" w:rsidRPr="00B64D8E" w:rsidRDefault="00D80D08" w:rsidP="00D80D08">
            <w:pPr>
              <w:keepNext/>
              <w:keepLines/>
              <w:spacing w:before="20" w:after="20"/>
              <w:jc w:val="center"/>
            </w:pPr>
            <w:r w:rsidRPr="00B64D8E">
              <w:t>Intensité du trafic routier</w:t>
            </w:r>
          </w:p>
        </w:tc>
        <w:tc>
          <w:tcPr>
            <w:tcW w:w="2668" w:type="dxa"/>
          </w:tcPr>
          <w:p w14:paraId="61F27E6E" w14:textId="77777777" w:rsidR="00D80D08" w:rsidRPr="00B64D8E" w:rsidRDefault="00D80D08" w:rsidP="00D80D08">
            <w:pPr>
              <w:keepNext/>
              <w:keepLines/>
              <w:spacing w:before="20" w:after="20"/>
              <w:jc w:val="center"/>
            </w:pPr>
            <w:r w:rsidRPr="00B64D8E">
              <w:t>Tunnel à sens unique</w:t>
            </w:r>
          </w:p>
          <w:p w14:paraId="2EE91B80" w14:textId="77777777" w:rsidR="00D80D08" w:rsidRPr="00B64D8E" w:rsidRDefault="00D80D08" w:rsidP="00D80D08">
            <w:pPr>
              <w:keepNext/>
              <w:keepLines/>
              <w:spacing w:before="20" w:after="20"/>
              <w:jc w:val="center"/>
            </w:pPr>
            <w:r w:rsidRPr="00B64D8E">
              <w:t>(véhicules/voie horaire)</w:t>
            </w:r>
          </w:p>
        </w:tc>
        <w:tc>
          <w:tcPr>
            <w:tcW w:w="2669" w:type="dxa"/>
          </w:tcPr>
          <w:p w14:paraId="3FD0D9AA" w14:textId="77777777" w:rsidR="00D80D08" w:rsidRPr="00B64D8E" w:rsidRDefault="00D80D08" w:rsidP="00D80D08">
            <w:pPr>
              <w:keepNext/>
              <w:keepLines/>
              <w:spacing w:before="20" w:after="20"/>
              <w:jc w:val="center"/>
            </w:pPr>
            <w:r w:rsidRPr="00B64D8E">
              <w:t>Tunnel à double sens</w:t>
            </w:r>
          </w:p>
          <w:p w14:paraId="4A3B1245" w14:textId="77777777" w:rsidR="00D80D08" w:rsidRPr="00B64D8E" w:rsidRDefault="00D80D08" w:rsidP="00D80D08">
            <w:pPr>
              <w:keepNext/>
              <w:keepLines/>
              <w:spacing w:before="20" w:after="20"/>
              <w:jc w:val="center"/>
            </w:pPr>
            <w:r w:rsidRPr="00B64D8E">
              <w:t>(véhicules/voie horaire)</w:t>
            </w:r>
          </w:p>
        </w:tc>
      </w:tr>
      <w:tr w:rsidR="00D80D08" w:rsidRPr="00B64D8E" w14:paraId="31E50488" w14:textId="77777777" w:rsidTr="00AF10A8">
        <w:trPr>
          <w:jc w:val="center"/>
        </w:trPr>
        <w:tc>
          <w:tcPr>
            <w:tcW w:w="2668" w:type="dxa"/>
          </w:tcPr>
          <w:p w14:paraId="34701E96" w14:textId="77777777" w:rsidR="00D80D08" w:rsidRPr="00B64D8E" w:rsidRDefault="00D80D08" w:rsidP="00D80D08">
            <w:pPr>
              <w:spacing w:before="20" w:after="20"/>
              <w:jc w:val="center"/>
            </w:pPr>
            <w:r w:rsidRPr="00B64D8E">
              <w:t>Élevée</w:t>
            </w:r>
          </w:p>
        </w:tc>
        <w:tc>
          <w:tcPr>
            <w:tcW w:w="2668" w:type="dxa"/>
          </w:tcPr>
          <w:p w14:paraId="4C52322A" w14:textId="77777777" w:rsidR="00D80D08" w:rsidRPr="00B64D8E" w:rsidRDefault="00D80D08" w:rsidP="00D80D08">
            <w:pPr>
              <w:spacing w:before="20" w:after="20"/>
              <w:jc w:val="center"/>
            </w:pPr>
            <w:r w:rsidRPr="00B64D8E">
              <w:t>&gt; 1500</w:t>
            </w:r>
          </w:p>
        </w:tc>
        <w:tc>
          <w:tcPr>
            <w:tcW w:w="2669" w:type="dxa"/>
          </w:tcPr>
          <w:p w14:paraId="085B4EA7" w14:textId="77777777" w:rsidR="00D80D08" w:rsidRPr="00B64D8E" w:rsidRDefault="00D80D08" w:rsidP="00D80D08">
            <w:pPr>
              <w:spacing w:before="20" w:after="20"/>
              <w:jc w:val="center"/>
            </w:pPr>
            <w:r w:rsidRPr="00B64D8E">
              <w:t>&gt; 400</w:t>
            </w:r>
          </w:p>
        </w:tc>
      </w:tr>
      <w:tr w:rsidR="00D80D08" w:rsidRPr="00B64D8E" w14:paraId="1192F9B7" w14:textId="77777777" w:rsidTr="00AF10A8">
        <w:trPr>
          <w:jc w:val="center"/>
        </w:trPr>
        <w:tc>
          <w:tcPr>
            <w:tcW w:w="2668" w:type="dxa"/>
          </w:tcPr>
          <w:p w14:paraId="39EBA129" w14:textId="77777777" w:rsidR="00D80D08" w:rsidRPr="00B64D8E" w:rsidRDefault="00D80D08" w:rsidP="00D80D08">
            <w:pPr>
              <w:spacing w:before="20" w:after="20"/>
              <w:jc w:val="center"/>
            </w:pPr>
            <w:r w:rsidRPr="00B64D8E">
              <w:t>Moyenne</w:t>
            </w:r>
          </w:p>
        </w:tc>
        <w:tc>
          <w:tcPr>
            <w:tcW w:w="2668" w:type="dxa"/>
          </w:tcPr>
          <w:p w14:paraId="1F926DE0" w14:textId="77777777" w:rsidR="00D80D08" w:rsidRPr="00B64D8E" w:rsidRDefault="00D80D08" w:rsidP="00D80D08">
            <w:pPr>
              <w:spacing w:before="20" w:after="20"/>
              <w:jc w:val="center"/>
            </w:pPr>
            <w:r w:rsidRPr="00B64D8E">
              <w:t>500 - 1500</w:t>
            </w:r>
          </w:p>
        </w:tc>
        <w:tc>
          <w:tcPr>
            <w:tcW w:w="2669" w:type="dxa"/>
          </w:tcPr>
          <w:p w14:paraId="4F8DE4E5" w14:textId="77777777" w:rsidR="00D80D08" w:rsidRPr="00B64D8E" w:rsidRDefault="00D80D08" w:rsidP="00D80D08">
            <w:pPr>
              <w:spacing w:before="20" w:after="20"/>
              <w:jc w:val="center"/>
            </w:pPr>
            <w:r w:rsidRPr="00B64D8E">
              <w:t>100 - 400</w:t>
            </w:r>
          </w:p>
        </w:tc>
      </w:tr>
      <w:tr w:rsidR="00D80D08" w:rsidRPr="00B64D8E" w14:paraId="6C570108" w14:textId="77777777" w:rsidTr="00AF10A8">
        <w:trPr>
          <w:jc w:val="center"/>
        </w:trPr>
        <w:tc>
          <w:tcPr>
            <w:tcW w:w="2668" w:type="dxa"/>
          </w:tcPr>
          <w:p w14:paraId="4E8290C2" w14:textId="77777777" w:rsidR="00D80D08" w:rsidRPr="00B64D8E" w:rsidRDefault="00D80D08" w:rsidP="00D80D08">
            <w:pPr>
              <w:spacing w:before="20" w:after="20"/>
              <w:jc w:val="center"/>
            </w:pPr>
            <w:r w:rsidRPr="00B64D8E">
              <w:t>Faible</w:t>
            </w:r>
          </w:p>
        </w:tc>
        <w:tc>
          <w:tcPr>
            <w:tcW w:w="2668" w:type="dxa"/>
          </w:tcPr>
          <w:p w14:paraId="01F853EC" w14:textId="77777777" w:rsidR="00D80D08" w:rsidRPr="00B64D8E" w:rsidRDefault="00D80D08" w:rsidP="00D80D08">
            <w:pPr>
              <w:spacing w:before="20" w:after="20"/>
              <w:jc w:val="center"/>
            </w:pPr>
            <w:r w:rsidRPr="00B64D8E">
              <w:t>&lt; 500</w:t>
            </w:r>
          </w:p>
        </w:tc>
        <w:tc>
          <w:tcPr>
            <w:tcW w:w="2669" w:type="dxa"/>
          </w:tcPr>
          <w:p w14:paraId="2EB8385D" w14:textId="77777777" w:rsidR="00D80D08" w:rsidRPr="00B64D8E" w:rsidRDefault="00D80D08" w:rsidP="00D80D08">
            <w:pPr>
              <w:spacing w:before="20" w:after="20"/>
              <w:jc w:val="center"/>
            </w:pPr>
            <w:r w:rsidRPr="00B64D8E">
              <w:t>&lt; 100</w:t>
            </w:r>
          </w:p>
        </w:tc>
      </w:tr>
    </w:tbl>
    <w:p w14:paraId="3A6CCA4B" w14:textId="71593170" w:rsidR="00EE67F2" w:rsidRPr="00B64D8E" w:rsidRDefault="00A74E71" w:rsidP="00FF79C7">
      <w:pPr>
        <w:pStyle w:val="Tabulka"/>
        <w:keepNext/>
        <w:keepLines/>
        <w:numPr>
          <w:ilvl w:val="0"/>
          <w:numId w:val="0"/>
        </w:numPr>
        <w:ind w:left="1440" w:hanging="1440"/>
      </w:pPr>
      <w:r w:rsidRPr="00B64D8E">
        <w:t xml:space="preserve">Tableau 8 - Classes d’éclairage </w:t>
      </w:r>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D80D08" w:rsidRPr="00B64D8E" w14:paraId="0C6A207F" w14:textId="77777777" w:rsidTr="00AF10A8">
        <w:trPr>
          <w:jc w:val="center"/>
        </w:trPr>
        <w:tc>
          <w:tcPr>
            <w:tcW w:w="1975" w:type="dxa"/>
            <w:vAlign w:val="center"/>
          </w:tcPr>
          <w:p w14:paraId="4CC5C57F" w14:textId="77777777" w:rsidR="00D80D08" w:rsidRPr="00B64D8E" w:rsidRDefault="00D80D08" w:rsidP="00D80D08">
            <w:pPr>
              <w:keepNext/>
              <w:spacing w:before="20" w:after="20"/>
              <w:jc w:val="center"/>
              <w:rPr>
                <w:b/>
              </w:rPr>
            </w:pPr>
            <w:r w:rsidRPr="00B64D8E">
              <w:rPr>
                <w:b/>
              </w:rPr>
              <w:t>Intensité du trafic routier</w:t>
            </w:r>
          </w:p>
        </w:tc>
        <w:tc>
          <w:tcPr>
            <w:tcW w:w="2160" w:type="dxa"/>
            <w:gridSpan w:val="2"/>
            <w:vAlign w:val="center"/>
          </w:tcPr>
          <w:p w14:paraId="5A3686E8" w14:textId="77777777" w:rsidR="00D80D08" w:rsidRPr="00B64D8E" w:rsidRDefault="00D80D08" w:rsidP="00D80D08">
            <w:pPr>
              <w:keepNext/>
              <w:spacing w:before="20" w:after="20"/>
              <w:jc w:val="center"/>
              <w:rPr>
                <w:b/>
              </w:rPr>
            </w:pPr>
            <w:r w:rsidRPr="00B64D8E">
              <w:rPr>
                <w:b/>
              </w:rPr>
              <w:t>Élevée</w:t>
            </w:r>
          </w:p>
        </w:tc>
        <w:tc>
          <w:tcPr>
            <w:tcW w:w="2160" w:type="dxa"/>
            <w:gridSpan w:val="2"/>
            <w:vAlign w:val="center"/>
          </w:tcPr>
          <w:p w14:paraId="78E25017" w14:textId="77777777" w:rsidR="00D80D08" w:rsidRPr="00B64D8E" w:rsidRDefault="00D80D08" w:rsidP="00D80D08">
            <w:pPr>
              <w:keepNext/>
              <w:spacing w:before="20" w:after="20"/>
              <w:jc w:val="center"/>
              <w:rPr>
                <w:b/>
              </w:rPr>
            </w:pPr>
            <w:r w:rsidRPr="00B64D8E">
              <w:rPr>
                <w:b/>
              </w:rPr>
              <w:t>Moyenne</w:t>
            </w:r>
          </w:p>
        </w:tc>
        <w:tc>
          <w:tcPr>
            <w:tcW w:w="2160" w:type="dxa"/>
            <w:gridSpan w:val="2"/>
            <w:vAlign w:val="center"/>
          </w:tcPr>
          <w:p w14:paraId="1D276C15" w14:textId="77777777" w:rsidR="00D80D08" w:rsidRPr="00B64D8E" w:rsidRDefault="00D80D08" w:rsidP="00D80D08">
            <w:pPr>
              <w:keepNext/>
              <w:spacing w:before="20" w:after="20"/>
              <w:jc w:val="center"/>
              <w:rPr>
                <w:b/>
              </w:rPr>
            </w:pPr>
            <w:r w:rsidRPr="00B64D8E">
              <w:rPr>
                <w:b/>
              </w:rPr>
              <w:t>Faible</w:t>
            </w:r>
          </w:p>
        </w:tc>
      </w:tr>
      <w:tr w:rsidR="00D80D08" w:rsidRPr="00B64D8E" w14:paraId="511F238B" w14:textId="77777777" w:rsidTr="00AF10A8">
        <w:trPr>
          <w:jc w:val="center"/>
        </w:trPr>
        <w:tc>
          <w:tcPr>
            <w:tcW w:w="1975" w:type="dxa"/>
            <w:vAlign w:val="center"/>
          </w:tcPr>
          <w:p w14:paraId="5E6D6AD2" w14:textId="77777777" w:rsidR="00D80D08" w:rsidRPr="00B64D8E" w:rsidRDefault="00D80D08" w:rsidP="00D80D08">
            <w:pPr>
              <w:keepNext/>
              <w:spacing w:before="20" w:after="20"/>
              <w:jc w:val="center"/>
            </w:pPr>
            <w:r w:rsidRPr="00B64D8E">
              <w:t>Type de trafic</w:t>
            </w:r>
          </w:p>
        </w:tc>
        <w:tc>
          <w:tcPr>
            <w:tcW w:w="1080" w:type="dxa"/>
            <w:vAlign w:val="center"/>
          </w:tcPr>
          <w:p w14:paraId="26A7ED75" w14:textId="77777777" w:rsidR="00D80D08" w:rsidRPr="00B64D8E" w:rsidRDefault="00D80D08" w:rsidP="00D80D08">
            <w:pPr>
              <w:keepNext/>
              <w:spacing w:before="20" w:after="20"/>
              <w:jc w:val="center"/>
            </w:pPr>
            <w:r w:rsidRPr="00B64D8E">
              <w:t>M</w:t>
            </w:r>
          </w:p>
        </w:tc>
        <w:tc>
          <w:tcPr>
            <w:tcW w:w="1080" w:type="dxa"/>
            <w:vAlign w:val="center"/>
          </w:tcPr>
          <w:p w14:paraId="134D5BF3" w14:textId="77777777" w:rsidR="00D80D08" w:rsidRPr="00B64D8E" w:rsidRDefault="00D80D08" w:rsidP="00D80D08">
            <w:pPr>
              <w:keepNext/>
              <w:spacing w:before="20" w:after="20"/>
              <w:jc w:val="center"/>
            </w:pPr>
            <w:r w:rsidRPr="00B64D8E">
              <w:t>A</w:t>
            </w:r>
          </w:p>
        </w:tc>
        <w:tc>
          <w:tcPr>
            <w:tcW w:w="1080" w:type="dxa"/>
            <w:vAlign w:val="center"/>
          </w:tcPr>
          <w:p w14:paraId="19CD46D5" w14:textId="77777777" w:rsidR="00D80D08" w:rsidRPr="00B64D8E" w:rsidRDefault="00D80D08" w:rsidP="00D80D08">
            <w:pPr>
              <w:keepNext/>
              <w:spacing w:before="20" w:after="20"/>
              <w:jc w:val="center"/>
            </w:pPr>
            <w:r w:rsidRPr="00B64D8E">
              <w:t>M</w:t>
            </w:r>
          </w:p>
        </w:tc>
        <w:tc>
          <w:tcPr>
            <w:tcW w:w="1080" w:type="dxa"/>
            <w:vAlign w:val="center"/>
          </w:tcPr>
          <w:p w14:paraId="73230CC7" w14:textId="77777777" w:rsidR="00D80D08" w:rsidRPr="00B64D8E" w:rsidRDefault="00D80D08" w:rsidP="00D80D08">
            <w:pPr>
              <w:keepNext/>
              <w:spacing w:before="20" w:after="20"/>
              <w:jc w:val="center"/>
            </w:pPr>
            <w:r w:rsidRPr="00B64D8E">
              <w:t>A</w:t>
            </w:r>
          </w:p>
        </w:tc>
        <w:tc>
          <w:tcPr>
            <w:tcW w:w="1080" w:type="dxa"/>
            <w:vAlign w:val="center"/>
          </w:tcPr>
          <w:p w14:paraId="22AE1F5D" w14:textId="77777777" w:rsidR="00D80D08" w:rsidRPr="00B64D8E" w:rsidRDefault="00D80D08" w:rsidP="00D80D08">
            <w:pPr>
              <w:keepNext/>
              <w:spacing w:before="20" w:after="20"/>
              <w:jc w:val="center"/>
            </w:pPr>
            <w:r w:rsidRPr="00B64D8E">
              <w:t>M</w:t>
            </w:r>
          </w:p>
        </w:tc>
        <w:tc>
          <w:tcPr>
            <w:tcW w:w="1080" w:type="dxa"/>
            <w:vAlign w:val="center"/>
          </w:tcPr>
          <w:p w14:paraId="0CF5EA03" w14:textId="77777777" w:rsidR="00D80D08" w:rsidRPr="00B64D8E" w:rsidRDefault="00D80D08" w:rsidP="00D80D08">
            <w:pPr>
              <w:keepNext/>
              <w:spacing w:before="20" w:after="20"/>
              <w:jc w:val="center"/>
            </w:pPr>
            <w:r w:rsidRPr="00B64D8E">
              <w:t>A</w:t>
            </w:r>
          </w:p>
        </w:tc>
      </w:tr>
      <w:tr w:rsidR="00D80D08" w:rsidRPr="00B64D8E" w14:paraId="05F67B2A" w14:textId="77777777" w:rsidTr="00AF10A8">
        <w:trPr>
          <w:jc w:val="center"/>
        </w:trPr>
        <w:tc>
          <w:tcPr>
            <w:tcW w:w="1975" w:type="dxa"/>
            <w:vAlign w:val="center"/>
          </w:tcPr>
          <w:p w14:paraId="32A37D03" w14:textId="77777777" w:rsidR="00D80D08" w:rsidRPr="00B64D8E" w:rsidRDefault="00D80D08" w:rsidP="00D80D08">
            <w:pPr>
              <w:spacing w:before="20" w:after="20"/>
              <w:jc w:val="center"/>
            </w:pPr>
            <w:r w:rsidRPr="00B64D8E">
              <w:t>Classe d’éclairage</w:t>
            </w:r>
          </w:p>
        </w:tc>
        <w:tc>
          <w:tcPr>
            <w:tcW w:w="1080" w:type="dxa"/>
            <w:vAlign w:val="center"/>
          </w:tcPr>
          <w:p w14:paraId="44FFBD0C" w14:textId="77777777" w:rsidR="00D80D08" w:rsidRPr="00B64D8E" w:rsidRDefault="00D80D08" w:rsidP="00D80D08">
            <w:pPr>
              <w:spacing w:before="20" w:after="20"/>
              <w:jc w:val="center"/>
            </w:pPr>
            <w:r w:rsidRPr="00B64D8E">
              <w:t>4</w:t>
            </w:r>
          </w:p>
        </w:tc>
        <w:tc>
          <w:tcPr>
            <w:tcW w:w="1080" w:type="dxa"/>
            <w:vAlign w:val="center"/>
          </w:tcPr>
          <w:p w14:paraId="220450D9" w14:textId="77777777" w:rsidR="00D80D08" w:rsidRPr="00B64D8E" w:rsidRDefault="00D80D08" w:rsidP="00D80D08">
            <w:pPr>
              <w:spacing w:before="20" w:after="20"/>
              <w:jc w:val="center"/>
            </w:pPr>
            <w:r w:rsidRPr="00B64D8E">
              <w:t>3</w:t>
            </w:r>
          </w:p>
        </w:tc>
        <w:tc>
          <w:tcPr>
            <w:tcW w:w="1080" w:type="dxa"/>
            <w:vAlign w:val="center"/>
          </w:tcPr>
          <w:p w14:paraId="1A9E665B" w14:textId="77777777" w:rsidR="00D80D08" w:rsidRPr="00B64D8E" w:rsidRDefault="00D80D08" w:rsidP="00D80D08">
            <w:pPr>
              <w:spacing w:before="20" w:after="20"/>
              <w:jc w:val="center"/>
            </w:pPr>
            <w:r w:rsidRPr="00B64D8E">
              <w:t>3</w:t>
            </w:r>
          </w:p>
        </w:tc>
        <w:tc>
          <w:tcPr>
            <w:tcW w:w="1080" w:type="dxa"/>
            <w:vAlign w:val="center"/>
          </w:tcPr>
          <w:p w14:paraId="49C97C83" w14:textId="77777777" w:rsidR="00D80D08" w:rsidRPr="00B64D8E" w:rsidRDefault="00D80D08" w:rsidP="00D80D08">
            <w:pPr>
              <w:spacing w:before="20" w:after="20"/>
              <w:jc w:val="center"/>
            </w:pPr>
            <w:r w:rsidRPr="00B64D8E">
              <w:t>2</w:t>
            </w:r>
          </w:p>
        </w:tc>
        <w:tc>
          <w:tcPr>
            <w:tcW w:w="1080" w:type="dxa"/>
            <w:vAlign w:val="center"/>
          </w:tcPr>
          <w:p w14:paraId="51BA840E" w14:textId="77777777" w:rsidR="00D80D08" w:rsidRPr="00B64D8E" w:rsidRDefault="00D80D08" w:rsidP="00D80D08">
            <w:pPr>
              <w:spacing w:before="20" w:after="20"/>
              <w:jc w:val="center"/>
            </w:pPr>
            <w:r w:rsidRPr="00B64D8E">
              <w:t>2</w:t>
            </w:r>
          </w:p>
        </w:tc>
        <w:tc>
          <w:tcPr>
            <w:tcW w:w="1080" w:type="dxa"/>
            <w:vAlign w:val="center"/>
          </w:tcPr>
          <w:p w14:paraId="7B68FE73" w14:textId="77777777" w:rsidR="00D80D08" w:rsidRPr="00B64D8E" w:rsidRDefault="00D80D08" w:rsidP="00D80D08">
            <w:pPr>
              <w:spacing w:before="20" w:after="20"/>
              <w:jc w:val="center"/>
            </w:pPr>
            <w:r w:rsidRPr="00B64D8E">
              <w:t>1 (guidage visuel)</w:t>
            </w:r>
          </w:p>
        </w:tc>
      </w:tr>
    </w:tbl>
    <w:p w14:paraId="6D81EA41" w14:textId="3490CA3E" w:rsidR="00EE67F2" w:rsidRPr="00B64D8E" w:rsidRDefault="00087188" w:rsidP="008D5A2A">
      <w:pPr>
        <w:pStyle w:val="tl1"/>
        <w:ind w:firstLine="0"/>
        <w:rPr>
          <w:i/>
          <w:sz w:val="16"/>
        </w:rPr>
      </w:pPr>
      <w:r w:rsidRPr="00B64D8E">
        <w:rPr>
          <w:i/>
          <w:sz w:val="16"/>
        </w:rPr>
        <w:t>Remarque: A - transports motorisés, M - transports mixtes (transports motorisés, piétons, cyclistes).</w:t>
      </w:r>
    </w:p>
    <w:p w14:paraId="2C04C01E" w14:textId="77777777" w:rsidR="006572AF" w:rsidRPr="00B64D8E" w:rsidRDefault="006572AF" w:rsidP="008D5A2A">
      <w:pPr>
        <w:pStyle w:val="Heading2"/>
      </w:pPr>
      <w:bookmarkStart w:id="22" w:name="_Toc51657329"/>
      <w:r w:rsidRPr="00B64D8E">
        <w:t>Limitation de l’effet de papillotement</w:t>
      </w:r>
      <w:bookmarkEnd w:id="22"/>
      <w:r w:rsidRPr="00B64D8E">
        <w:t xml:space="preserve"> </w:t>
      </w:r>
    </w:p>
    <w:p w14:paraId="4D4B0628" w14:textId="77777777" w:rsidR="000E5D66" w:rsidRPr="00B64D8E" w:rsidRDefault="000E5D66" w:rsidP="008D5A2A">
      <w:pPr>
        <w:pStyle w:val="tl1"/>
      </w:pPr>
      <w:r w:rsidRPr="00B64D8E">
        <w:t>L’effet de papillotement se manifeste lorsque le champ de vision du conducteur d’un véhicule est soumis à des</w:t>
      </w:r>
      <w:r w:rsidRPr="00B64D8E">
        <w:cr/>
      </w:r>
      <w:r w:rsidRPr="00B64D8E">
        <w:br/>
      </w:r>
      <w:proofErr w:type="gramStart"/>
      <w:r w:rsidRPr="00B64D8E">
        <w:t>variations</w:t>
      </w:r>
      <w:proofErr w:type="gramEnd"/>
      <w:r w:rsidRPr="00B64D8E">
        <w:t xml:space="preserve"> périodiques de luminance provoquées principalement par un espacement inadéquat des luminaires. L’inconfort dû à l’effet de papillotement dépend:</w:t>
      </w:r>
    </w:p>
    <w:p w14:paraId="5237FC67" w14:textId="77777777" w:rsidR="000E5D66" w:rsidRPr="00B64D8E" w:rsidRDefault="002A5C7A" w:rsidP="007837C9">
      <w:pPr>
        <w:pStyle w:val="Heading9"/>
        <w:widowControl/>
        <w:numPr>
          <w:ilvl w:val="0"/>
          <w:numId w:val="24"/>
        </w:numPr>
      </w:pPr>
      <w:proofErr w:type="gramStart"/>
      <w:r w:rsidRPr="00B64D8E">
        <w:t>de</w:t>
      </w:r>
      <w:proofErr w:type="gramEnd"/>
      <w:r w:rsidRPr="00B64D8E">
        <w:t xml:space="preserve"> la fréquence de l’effet de papillotement,</w:t>
      </w:r>
    </w:p>
    <w:p w14:paraId="48DAED62" w14:textId="77777777" w:rsidR="000E5D66" w:rsidRPr="00B64D8E" w:rsidRDefault="000E5D66" w:rsidP="008D5A2A">
      <w:pPr>
        <w:pStyle w:val="Heading9"/>
        <w:widowControl/>
      </w:pPr>
      <w:proofErr w:type="gramStart"/>
      <w:r w:rsidRPr="00B64D8E">
        <w:t>de</w:t>
      </w:r>
      <w:proofErr w:type="gramEnd"/>
      <w:r w:rsidRPr="00B64D8E">
        <w:t xml:space="preserve"> la durée totale d’exposition,</w:t>
      </w:r>
    </w:p>
    <w:p w14:paraId="11D1AD02" w14:textId="77777777" w:rsidR="000E5D66" w:rsidRPr="00B64D8E" w:rsidRDefault="00931992" w:rsidP="008D5A2A">
      <w:pPr>
        <w:pStyle w:val="Heading9"/>
        <w:widowControl/>
      </w:pPr>
      <w:proofErr w:type="gramStart"/>
      <w:r w:rsidRPr="00B64D8E">
        <w:t>des</w:t>
      </w:r>
      <w:proofErr w:type="gramEnd"/>
      <w:r w:rsidRPr="00B64D8E">
        <w:t xml:space="preserve"> caractéristiques photométriques des luminaires utilisés.</w:t>
      </w:r>
    </w:p>
    <w:p w14:paraId="33E6E87D" w14:textId="77777777" w:rsidR="00E52ECB" w:rsidRPr="00B64D8E" w:rsidRDefault="00E52ECB" w:rsidP="008D5A2A"/>
    <w:p w14:paraId="3C71D72E" w14:textId="1B379C01" w:rsidR="005C6EC7" w:rsidRPr="00B64D8E" w:rsidRDefault="000E5D66" w:rsidP="00FF79C7">
      <w:pPr>
        <w:pStyle w:val="tl1"/>
        <w:keepNext/>
        <w:keepLines/>
      </w:pPr>
      <w:r w:rsidRPr="00B64D8E">
        <w:t>La fréquence du papillotement est calculée selon la formule suivante [TNI CEN/CR 14380]:</w:t>
      </w:r>
    </w:p>
    <w:p w14:paraId="7658DC65" w14:textId="08CADF63" w:rsidR="000E5D66" w:rsidRPr="00B64D8E" w:rsidRDefault="000E5D66" w:rsidP="008D5A2A">
      <w:pPr>
        <w:pStyle w:val="Caption"/>
        <w:ind w:left="2160" w:firstLine="720"/>
        <w:jc w:val="center"/>
      </w:pPr>
      <w:proofErr w:type="spellStart"/>
      <w:proofErr w:type="gramStart"/>
      <w:r w:rsidRPr="00B64D8E">
        <w:rPr>
          <w:i/>
        </w:rPr>
        <w:t>f</w:t>
      </w:r>
      <w:r w:rsidRPr="00B64D8E">
        <w:rPr>
          <w:vertAlign w:val="subscript"/>
        </w:rPr>
        <w:t>papillotement</w:t>
      </w:r>
      <w:proofErr w:type="spellEnd"/>
      <w:proofErr w:type="gramEnd"/>
      <w:r w:rsidRPr="00B64D8E">
        <w:t xml:space="preserve"> =</w:t>
      </w:r>
      <w:r w:rsidRPr="00B64D8E">
        <w:tab/>
      </w:r>
      <w:r w:rsidRPr="00B64D8E">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3</w:t>
      </w:r>
      <w:r w:rsidR="00C36C62" w:rsidRPr="00B64D8E">
        <w:fldChar w:fldCharType="end"/>
      </w:r>
      <w:r w:rsidRPr="00B64D8E">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B64D8E" w14:paraId="338623D7" w14:textId="77777777" w:rsidTr="00D80D08">
        <w:tc>
          <w:tcPr>
            <w:tcW w:w="2500" w:type="pct"/>
          </w:tcPr>
          <w:p w14:paraId="69B19A68" w14:textId="77777777" w:rsidR="00D80D08" w:rsidRPr="00B64D8E" w:rsidRDefault="00D80D08" w:rsidP="00D80D08">
            <w:pPr>
              <w:pStyle w:val="tl1"/>
              <w:spacing w:after="0"/>
              <w:ind w:firstLine="0"/>
            </w:pPr>
            <w:proofErr w:type="spellStart"/>
            <w:r w:rsidRPr="00B64D8E">
              <w:lastRenderedPageBreak/>
              <w:t>návrhová</w:t>
            </w:r>
            <w:proofErr w:type="spellEnd"/>
            <w:r w:rsidRPr="00B64D8E">
              <w:t xml:space="preserve"> </w:t>
            </w:r>
            <w:proofErr w:type="spellStart"/>
            <w:r w:rsidRPr="00B64D8E">
              <w:t>rýchlosť</w:t>
            </w:r>
            <w:proofErr w:type="spellEnd"/>
            <w:r w:rsidRPr="00B64D8E">
              <w:t xml:space="preserve"> (m/s)</w:t>
            </w:r>
          </w:p>
        </w:tc>
        <w:tc>
          <w:tcPr>
            <w:tcW w:w="2500" w:type="pct"/>
          </w:tcPr>
          <w:p w14:paraId="5D7D85E2" w14:textId="77777777" w:rsidR="00D80D08" w:rsidRPr="00B64D8E" w:rsidRDefault="00D80D08" w:rsidP="00D80D08">
            <w:pPr>
              <w:pStyle w:val="tl1"/>
              <w:spacing w:after="0"/>
              <w:ind w:firstLine="0"/>
            </w:pPr>
            <w:r w:rsidRPr="00B64D8E">
              <w:t>vitesse de référence (m/s)</w:t>
            </w:r>
          </w:p>
        </w:tc>
      </w:tr>
      <w:tr w:rsidR="00D80D08" w:rsidRPr="00B64D8E" w14:paraId="596F2919" w14:textId="77777777" w:rsidTr="00D80D08">
        <w:tc>
          <w:tcPr>
            <w:tcW w:w="2500" w:type="pct"/>
          </w:tcPr>
          <w:p w14:paraId="3C19C8CC" w14:textId="77777777" w:rsidR="00D80D08" w:rsidRPr="00B64D8E" w:rsidRDefault="00D80D08" w:rsidP="00D80D08">
            <w:pPr>
              <w:pStyle w:val="tl1"/>
              <w:spacing w:after="0"/>
              <w:ind w:firstLine="0"/>
            </w:pPr>
            <w:proofErr w:type="spellStart"/>
            <w:r w:rsidRPr="00B64D8E">
              <w:t>rozstup</w:t>
            </w:r>
            <w:proofErr w:type="spellEnd"/>
            <w:r w:rsidRPr="00B64D8E">
              <w:t xml:space="preserve"> </w:t>
            </w:r>
            <w:proofErr w:type="spellStart"/>
            <w:r w:rsidRPr="00B64D8E">
              <w:t>svietidiel</w:t>
            </w:r>
            <w:proofErr w:type="spellEnd"/>
            <w:r w:rsidRPr="00B64D8E">
              <w:t xml:space="preserve"> (m)</w:t>
            </w:r>
          </w:p>
        </w:tc>
        <w:tc>
          <w:tcPr>
            <w:tcW w:w="2500" w:type="pct"/>
          </w:tcPr>
          <w:p w14:paraId="4438FDD8" w14:textId="77777777" w:rsidR="00D80D08" w:rsidRPr="00B64D8E" w:rsidRDefault="00D80D08" w:rsidP="00D80D08">
            <w:pPr>
              <w:pStyle w:val="tl1"/>
              <w:spacing w:after="0"/>
              <w:ind w:firstLine="0"/>
            </w:pPr>
            <w:r w:rsidRPr="00B64D8E">
              <w:t>espacement des luminaires (m)</w:t>
            </w:r>
          </w:p>
        </w:tc>
      </w:tr>
    </w:tbl>
    <w:p w14:paraId="4A0C02FB" w14:textId="46000FC1" w:rsidR="0015441D" w:rsidRPr="00B64D8E" w:rsidRDefault="000E5D66" w:rsidP="008D5A2A">
      <w:pPr>
        <w:pStyle w:val="tl1"/>
      </w:pPr>
      <w:r w:rsidRPr="00B64D8E">
        <w:t>En général l’effet de papillotement est négligeable pour des fréquences de papill</w:t>
      </w:r>
      <w:r w:rsidR="00B64D8E">
        <w:t xml:space="preserve">otement inférieures à 2,5 Hz ou </w:t>
      </w:r>
      <w:r w:rsidRPr="00B64D8E">
        <w:t xml:space="preserve">supérieures à 15 Hz. L’inconfort visuel dans la zone intérieure du tunnel peut être important lorsque la fréquence de papillotement se situe entre 4 Hz et 11 Hz pour une exposition totale de plus de 20 s. </w:t>
      </w:r>
    </w:p>
    <w:p w14:paraId="49DB2D6D" w14:textId="77777777" w:rsidR="0015441D" w:rsidRPr="00B64D8E" w:rsidRDefault="0015441D" w:rsidP="008D5A2A">
      <w:pPr>
        <w:pStyle w:val="tl1"/>
      </w:pPr>
      <w:r w:rsidRPr="00B64D8E">
        <w:t>Dans les zones du tunnel où des luminaires à forte intensité lumineuse sont utilisés, une fréquence de papillotement située dans une plage allant de 2,5 Hz à 15 Hz est autorisée pour une vitesse de référence donnée inférieure à 20 s.</w:t>
      </w:r>
    </w:p>
    <w:p w14:paraId="786A8B0E" w14:textId="77777777" w:rsidR="000E5D66" w:rsidRPr="00B64D8E" w:rsidRDefault="000E5D66" w:rsidP="008D5A2A">
      <w:pPr>
        <w:pStyle w:val="tl1"/>
      </w:pPr>
      <w:r w:rsidRPr="00B64D8E">
        <w:t>Si des pare-soleil imperméables sont utilisés, la fréquence de papillotement doit toujours être supérieure à 50 Hz, quelle que soit la longueur couverte par les pare-soleils.</w:t>
      </w:r>
    </w:p>
    <w:p w14:paraId="2A659DD6" w14:textId="514A4B2D" w:rsidR="000E5D66" w:rsidRPr="00B64D8E" w:rsidRDefault="000E5D66" w:rsidP="008D5A2A">
      <w:pPr>
        <w:pStyle w:val="tl1"/>
      </w:pPr>
      <w:r w:rsidRPr="00B64D8E">
        <w:t xml:space="preserve">L’inconfort visuel causé par le papillotement doit être vérifié pour tous les luminaires actifs en condition de fonctionnement normal du tunnel. </w:t>
      </w:r>
    </w:p>
    <w:p w14:paraId="1764D710" w14:textId="77777777" w:rsidR="006572AF" w:rsidRPr="00B64D8E" w:rsidRDefault="006572AF" w:rsidP="008D5A2A">
      <w:pPr>
        <w:pStyle w:val="Heading2"/>
      </w:pPr>
      <w:bookmarkStart w:id="23" w:name="_Toc51657330"/>
      <w:r w:rsidRPr="00B64D8E">
        <w:t>Réduction de l’éblouissement</w:t>
      </w:r>
      <w:bookmarkEnd w:id="23"/>
      <w:r w:rsidRPr="00B64D8E">
        <w:t xml:space="preserve"> </w:t>
      </w:r>
    </w:p>
    <w:p w14:paraId="129B3CC2" w14:textId="77777777" w:rsidR="000E5D66" w:rsidRPr="00B64D8E" w:rsidRDefault="000E5D66" w:rsidP="008D5A2A">
      <w:pPr>
        <w:pStyle w:val="tl1"/>
      </w:pPr>
      <w:r w:rsidRPr="00B64D8E">
        <w:t xml:space="preserve">Étant donné que l’éblouissement réduit la visibilité, il est important de le minimiser. L’éblouissement physiologique (limitant) doit être pris en compte dans l’éclairage du tunnel. Le degré d’éblouissement limitant est évalué par l’augmentation relative du seuil de contraste </w:t>
      </w:r>
      <w:r w:rsidRPr="00B64D8E">
        <w:rPr>
          <w:i/>
        </w:rPr>
        <w:t xml:space="preserve">TI </w:t>
      </w:r>
      <w:r w:rsidRPr="00B64D8E">
        <w:t>en pourcentage.</w:t>
      </w:r>
    </w:p>
    <w:p w14:paraId="68769DF0" w14:textId="77777777" w:rsidR="000E5D66" w:rsidRPr="00B64D8E" w:rsidRDefault="000E5D66" w:rsidP="008D5A2A">
      <w:pPr>
        <w:pStyle w:val="tl1"/>
      </w:pPr>
      <w:r w:rsidRPr="00B64D8E">
        <w:t xml:space="preserve">Dans toutes les zones du tunnel et à tous les niveaux de commande de l’éclairage, la valeur relative de l’augmentation du seuil de contraste </w:t>
      </w:r>
      <w:r w:rsidRPr="00B64D8E">
        <w:rPr>
          <w:i/>
        </w:rPr>
        <w:t xml:space="preserve">TI </w:t>
      </w:r>
      <w:r w:rsidRPr="00B64D8E">
        <w:t>doit être inférieure à 15 %. L’incrément de seuil est calculé selon les formules suivantes [TNI CEN/CR 14 380]:</w:t>
      </w:r>
    </w:p>
    <w:p w14:paraId="2995FA9F" w14:textId="77777777" w:rsidR="000E5D66" w:rsidRPr="00B64D8E" w:rsidRDefault="00A3783F" w:rsidP="008D5A2A">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B64D8E">
        <w:tab/>
      </w:r>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4</w:t>
      </w:r>
      <w:r w:rsidR="00C36C62" w:rsidRPr="00B64D8E">
        <w:fldChar w:fldCharType="end"/>
      </w:r>
      <w:r w:rsidRPr="00B64D8E">
        <w:t>)</w:t>
      </w:r>
    </w:p>
    <w:p w14:paraId="4E52D5CF" w14:textId="77777777" w:rsidR="000E5D66" w:rsidRPr="00B64D8E" w:rsidRDefault="00A3783F" w:rsidP="008D5A2A">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B64D8E">
        <w:tab/>
      </w:r>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5</w:t>
      </w:r>
      <w:r w:rsidR="00C36C62" w:rsidRPr="00B64D8E">
        <w:fldChar w:fldCharType="end"/>
      </w:r>
      <w:r w:rsidRPr="00B64D8E">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B64D8E" w14:paraId="75368905" w14:textId="77777777" w:rsidTr="00D80D08">
        <w:tc>
          <w:tcPr>
            <w:tcW w:w="2500" w:type="pct"/>
          </w:tcPr>
          <w:p w14:paraId="452CC792" w14:textId="77777777" w:rsidR="00D80D08" w:rsidRPr="00B64D8E" w:rsidRDefault="00D80D08" w:rsidP="00D80D08">
            <w:pPr>
              <w:pStyle w:val="tl1"/>
              <w:spacing w:after="0"/>
              <w:ind w:firstLine="0"/>
            </w:pPr>
            <w:proofErr w:type="spellStart"/>
            <w:r w:rsidRPr="00B64D8E">
              <w:t>cesta</w:t>
            </w:r>
            <w:proofErr w:type="spellEnd"/>
          </w:p>
        </w:tc>
        <w:tc>
          <w:tcPr>
            <w:tcW w:w="2500" w:type="pct"/>
          </w:tcPr>
          <w:p w14:paraId="61F0FD69" w14:textId="77777777" w:rsidR="00D80D08" w:rsidRPr="00B64D8E" w:rsidRDefault="00D80D08" w:rsidP="00D80D08">
            <w:pPr>
              <w:pStyle w:val="tl1"/>
              <w:spacing w:after="0"/>
              <w:ind w:firstLine="0"/>
            </w:pPr>
            <w:r w:rsidRPr="00B64D8E">
              <w:t>route</w:t>
            </w:r>
          </w:p>
        </w:tc>
      </w:tr>
    </w:tbl>
    <w:p w14:paraId="5AE13DF0" w14:textId="77777777" w:rsidR="000E5D66" w:rsidRPr="00B64D8E" w:rsidRDefault="000E5D66" w:rsidP="00FF79C7">
      <w:pPr>
        <w:pStyle w:val="tl1"/>
        <w:keepNext/>
        <w:keepLines/>
        <w:rPr>
          <w:rFonts w:cs="Calibri"/>
        </w:rPr>
      </w:pPr>
      <w:proofErr w:type="gramStart"/>
      <w:r w:rsidRPr="00B64D8E">
        <w:t>où</w:t>
      </w:r>
      <w:proofErr w:type="gramEnd"/>
      <w:r w:rsidRPr="00B64D8E">
        <w:t>:</w:t>
      </w:r>
    </w:p>
    <w:p w14:paraId="0E1214EE" w14:textId="77777777" w:rsidR="000E5D66" w:rsidRPr="00B64D8E" w:rsidRDefault="00D861CB" w:rsidP="008D5A2A">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016590" w:rsidRPr="00B64D8E">
        <w:t xml:space="preserve"> </w:t>
      </w:r>
      <w:proofErr w:type="gramStart"/>
      <w:r w:rsidR="00016590" w:rsidRPr="00B64D8E">
        <w:t>est</w:t>
      </w:r>
      <w:proofErr w:type="gramEnd"/>
      <w:r w:rsidR="00016590" w:rsidRPr="00B64D8E">
        <w:t xml:space="preserve"> la luminance moyenne de la route,</w:t>
      </w:r>
    </w:p>
    <w:p w14:paraId="66B9A1C9" w14:textId="77777777" w:rsidR="000E5D66" w:rsidRPr="00B64D8E" w:rsidRDefault="000E5D66" w:rsidP="008D5A2A">
      <w:pPr>
        <w:pStyle w:val="tl1"/>
        <w:rPr>
          <w:rFonts w:cs="Calibri"/>
        </w:rPr>
      </w:pPr>
      <w:proofErr w:type="spellStart"/>
      <w:r w:rsidRPr="00B64D8E">
        <w:rPr>
          <w:i/>
        </w:rPr>
        <w:t>L</w:t>
      </w:r>
      <w:r w:rsidRPr="00B64D8E">
        <w:rPr>
          <w:vertAlign w:val="subscript"/>
        </w:rPr>
        <w:t>v</w:t>
      </w:r>
      <w:proofErr w:type="spellEnd"/>
      <w:r w:rsidRPr="00B64D8E">
        <w:t xml:space="preserve"> est la luminance de voile équivalente causée par tous les luminaires dans le champ de vision où l’axe de vision est incliné à 1° au-dessous de l’horizontale dans le plan vertical de la direction longitudinale passant par l’œil de l’observateur.</w:t>
      </w:r>
    </w:p>
    <w:p w14:paraId="7A80861D" w14:textId="77777777" w:rsidR="000E5D66" w:rsidRPr="00B64D8E" w:rsidRDefault="000E5D66" w:rsidP="008D5A2A">
      <w:pPr>
        <w:pStyle w:val="tl1"/>
        <w:rPr>
          <w:rFonts w:cs="Calibri"/>
        </w:rPr>
      </w:pPr>
      <w:r w:rsidRPr="00B64D8E">
        <w:t>Les calculs doivent être effectués pour les valeurs initiales des grandeurs techniques de la lumière et pour un angle de rayonnement de 20° au-dessus de l’axe d’observation. Les autres luminaires doivent être exclus du calcul, car ils sont en dehors du champ de vision du conducteur.</w:t>
      </w:r>
    </w:p>
    <w:p w14:paraId="2FA60E88" w14:textId="77777777" w:rsidR="000E5D66" w:rsidRPr="00B64D8E" w:rsidRDefault="000E5D66" w:rsidP="008D5A2A">
      <w:pPr>
        <w:pStyle w:val="tl1"/>
        <w:rPr>
          <w:rFonts w:cs="Calibri"/>
        </w:rPr>
      </w:pPr>
      <w:r w:rsidRPr="00B64D8E">
        <w:t xml:space="preserve">Pour l’éclairage des tunnels de classe 4, 3 et 2, l’augmentation du seuil de contraste </w:t>
      </w:r>
      <w:r w:rsidRPr="00B64D8E">
        <w:rPr>
          <w:i/>
        </w:rPr>
        <w:t xml:space="preserve">TI </w:t>
      </w:r>
      <w:r w:rsidRPr="00B64D8E">
        <w:t xml:space="preserve">doit être inférieure à 15 % dans la zone de seuil et la zone intérieure le jour et toutes les zones du tunnel la nuit. Il n’y a aucune exigence pour l’éclairage des tunnels de classe 1. Il n’y a pas de limites de seuil de contraste </w:t>
      </w:r>
      <w:r w:rsidRPr="00B64D8E">
        <w:rPr>
          <w:i/>
        </w:rPr>
        <w:t>TI</w:t>
      </w:r>
      <w:r w:rsidRPr="00B64D8E">
        <w:t xml:space="preserve"> pour la zone de sortie le jour.</w:t>
      </w:r>
    </w:p>
    <w:p w14:paraId="108844F6" w14:textId="77777777" w:rsidR="006572AF" w:rsidRPr="00B64D8E" w:rsidRDefault="006572AF" w:rsidP="008D5A2A">
      <w:pPr>
        <w:pStyle w:val="Heading2"/>
      </w:pPr>
      <w:bookmarkStart w:id="24" w:name="_Toc51657331"/>
      <w:r w:rsidRPr="00B64D8E">
        <w:t>Grille de calcul des paramètres d’éclairage individuels</w:t>
      </w:r>
      <w:bookmarkEnd w:id="24"/>
      <w:r w:rsidRPr="00B64D8E">
        <w:t xml:space="preserve"> </w:t>
      </w:r>
    </w:p>
    <w:p w14:paraId="56CA44C4" w14:textId="77777777" w:rsidR="00EE67F2" w:rsidRPr="00B64D8E" w:rsidRDefault="004317F6" w:rsidP="008D5A2A">
      <w:pPr>
        <w:pStyle w:val="tl1"/>
        <w:spacing w:after="0"/>
      </w:pPr>
      <w:r w:rsidRPr="00B64D8E">
        <w:t xml:space="preserve">Les grilles de calcul sont définies pour calculer les paramètres d’éclairage dans les zones individuelles du tunnel. Afin de vérifier les paramètres d’éclairage individuels, les grilles de calcul dans les zones individuelles doivent être alignées sur les grilles de mesure. Le calcul des paramètres d’éclairage requis doit être effectué pour chaque zone du tunnel. Si changement survient dans la géométrie du système d’éclairage dans une zone du tunnel, par exemple en raison d’une dérivation du système de ventilation, un autre calcul doit être effectué pour cette section pour vérifier que les paramètres requis dans cette section sont maintenus. </w:t>
      </w:r>
    </w:p>
    <w:p w14:paraId="28BD0446" w14:textId="571B19F2" w:rsidR="000E5D66" w:rsidRPr="00B64D8E" w:rsidRDefault="000E5D66" w:rsidP="008D5A2A">
      <w:pPr>
        <w:pStyle w:val="tl1"/>
        <w:spacing w:after="0"/>
      </w:pPr>
      <w:r w:rsidRPr="00B64D8E">
        <w:t xml:space="preserve">Le calcul des paramètres d’éclairage individuels dans la zone d’accès doit être effectué conformément au modèle de réseau indiqué dans la norme STN EN 13201-3 à la figure 5. Le calcul des points de calcul est effectué selon les formules suivantes: </w:t>
      </w:r>
    </w:p>
    <w:p w14:paraId="68A5039D" w14:textId="77777777" w:rsidR="000E5D66" w:rsidRPr="00B64D8E" w:rsidRDefault="00A3783F" w:rsidP="008D5A2A">
      <w:pPr>
        <w:pStyle w:val="Caption"/>
      </w:pPr>
      <m:oMath>
        <m:r>
          <w:rPr>
            <w:rFonts w:ascii="Cambria Math" w:hAnsi="Cambria Math"/>
          </w:rPr>
          <w:lastRenderedPageBreak/>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B64D8E">
        <w:tab/>
      </w:r>
      <w:r w:rsidRPr="00B64D8E">
        <w:tab/>
      </w:r>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6</w:t>
      </w:r>
      <w:r w:rsidR="00C36C62" w:rsidRPr="00B64D8E">
        <w:fldChar w:fldCharType="end"/>
      </w:r>
      <w:r w:rsidRPr="00B64D8E">
        <w:t>)</w:t>
      </w:r>
    </w:p>
    <w:p w14:paraId="1D8893C0" w14:textId="77777777" w:rsidR="00EE67F2" w:rsidRPr="00B64D8E" w:rsidRDefault="00A3783F" w:rsidP="008D5A2A">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B64D8E">
        <w:tab/>
      </w:r>
      <w:r w:rsidRPr="00B64D8E">
        <w:tab/>
      </w:r>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7</w:t>
      </w:r>
      <w:r w:rsidR="00C36C62" w:rsidRPr="00B64D8E">
        <w:fldChar w:fldCharType="end"/>
      </w:r>
      <w:r w:rsidRPr="00B64D8E">
        <w:t>)</w:t>
      </w:r>
    </w:p>
    <w:p w14:paraId="1B98EDF1" w14:textId="77777777" w:rsidR="000E5D66" w:rsidRPr="00B64D8E" w:rsidRDefault="000E5D66" w:rsidP="00FF79C7">
      <w:pPr>
        <w:pStyle w:val="tl1"/>
        <w:keepNext/>
        <w:keepLines/>
      </w:pPr>
      <w:proofErr w:type="gramStart"/>
      <w:r w:rsidRPr="00B64D8E">
        <w:t>où</w:t>
      </w:r>
      <w:proofErr w:type="gramEnd"/>
      <w:r w:rsidRPr="00B64D8E">
        <w:t xml:space="preserve">: </w:t>
      </w:r>
    </w:p>
    <w:p w14:paraId="2E1CE7C1" w14:textId="671891B1" w:rsidR="00A74E71" w:rsidRPr="00B64D8E" w:rsidRDefault="000E5D66" w:rsidP="00D80D08">
      <w:pPr>
        <w:pStyle w:val="tl1"/>
        <w:spacing w:after="0"/>
        <w:ind w:left="1260" w:hanging="540"/>
      </w:pPr>
      <w:r w:rsidRPr="00B64D8E">
        <w:rPr>
          <w:i/>
        </w:rPr>
        <w:t>D</w:t>
      </w:r>
      <w:r w:rsidRPr="00B64D8E">
        <w:tab/>
        <w:t>est la distance entre les points dans la direction longitudinale (m)</w:t>
      </w:r>
    </w:p>
    <w:p w14:paraId="54ECEB13" w14:textId="16E55982" w:rsidR="000E5D66" w:rsidRPr="00B64D8E" w:rsidRDefault="000E5D66" w:rsidP="00D80D08">
      <w:pPr>
        <w:pStyle w:val="tl1"/>
        <w:spacing w:after="0"/>
        <w:ind w:left="1260" w:hanging="540"/>
      </w:pPr>
      <w:proofErr w:type="gramStart"/>
      <w:r w:rsidRPr="00B64D8E">
        <w:rPr>
          <w:i/>
        </w:rPr>
        <w:t>d</w:t>
      </w:r>
      <w:proofErr w:type="gramEnd"/>
      <w:r w:rsidRPr="00B64D8E">
        <w:tab/>
        <w:t>est la distance entre les points dans la direction transversale (m)</w:t>
      </w:r>
    </w:p>
    <w:p w14:paraId="5EB18836" w14:textId="575AB61F" w:rsidR="00A74E71" w:rsidRPr="00B64D8E" w:rsidRDefault="000E5D66" w:rsidP="00D80D08">
      <w:pPr>
        <w:pStyle w:val="tl1"/>
        <w:spacing w:after="0"/>
        <w:ind w:left="1260" w:hanging="540"/>
      </w:pPr>
      <w:r w:rsidRPr="00B64D8E">
        <w:rPr>
          <w:i/>
        </w:rPr>
        <w:t>S</w:t>
      </w:r>
      <w:r w:rsidRPr="00B64D8E">
        <w:tab/>
        <w:t>est distance entre les points d’une rangée (m)</w:t>
      </w:r>
    </w:p>
    <w:p w14:paraId="20031E68" w14:textId="68CD8350" w:rsidR="000E5D66" w:rsidRPr="00B64D8E" w:rsidRDefault="000E5D66" w:rsidP="00D80D08">
      <w:pPr>
        <w:pStyle w:val="tl1"/>
        <w:spacing w:after="0"/>
        <w:ind w:left="1260" w:hanging="540"/>
      </w:pPr>
      <w:r w:rsidRPr="00B64D8E">
        <w:rPr>
          <w:i/>
        </w:rPr>
        <w:t>W</w:t>
      </w:r>
      <w:r w:rsidRPr="00B64D8E">
        <w:tab/>
        <w:t xml:space="preserve">est la largeur de la voie (m) </w:t>
      </w:r>
    </w:p>
    <w:p w14:paraId="32B241D7" w14:textId="676FF605" w:rsidR="000E5D66" w:rsidRPr="00B64D8E" w:rsidRDefault="000E5D66" w:rsidP="00D80D08">
      <w:pPr>
        <w:pStyle w:val="tl1"/>
        <w:spacing w:after="0"/>
        <w:ind w:left="1260" w:hanging="540"/>
      </w:pPr>
      <w:r w:rsidRPr="00B64D8E">
        <w:rPr>
          <w:i/>
        </w:rPr>
        <w:t>N</w:t>
      </w:r>
      <w:r w:rsidRPr="00B64D8E">
        <w:tab/>
        <w:t>est le nombre de points de calcul dans le sens longitudinal:</w:t>
      </w:r>
    </w:p>
    <w:p w14:paraId="18A7AEA3" w14:textId="77777777" w:rsidR="00D80D08" w:rsidRPr="00B64D8E" w:rsidRDefault="00D80D08" w:rsidP="00D80D08">
      <w:pPr>
        <w:pStyle w:val="tl1"/>
        <w:spacing w:after="0"/>
        <w:ind w:left="1260" w:hanging="540"/>
      </w:pPr>
    </w:p>
    <w:p w14:paraId="7B94A893" w14:textId="661B4F3B" w:rsidR="000E5D66" w:rsidRPr="00B64D8E" w:rsidRDefault="000E5D66" w:rsidP="00FF79C7">
      <w:pPr>
        <w:pStyle w:val="tl1"/>
        <w:keepNext/>
        <w:keepLines/>
        <w:spacing w:after="0"/>
      </w:pPr>
      <w:proofErr w:type="gramStart"/>
      <w:r w:rsidRPr="00B64D8E">
        <w:t>pour</w:t>
      </w:r>
      <w:proofErr w:type="gramEnd"/>
      <w:r w:rsidRPr="00B64D8E">
        <w:t xml:space="preserve"> </w:t>
      </w:r>
      <w:r w:rsidRPr="00B64D8E">
        <w:rPr>
          <w:i/>
        </w:rPr>
        <w:t>S</w:t>
      </w:r>
      <w:r w:rsidRPr="00B64D8E">
        <w:t xml:space="preserve"> ≤ 30 m </w:t>
      </w:r>
      <w:r w:rsidRPr="00B64D8E">
        <w:rPr>
          <w:i/>
        </w:rPr>
        <w:t>N</w:t>
      </w:r>
      <w:r w:rsidRPr="00B64D8E">
        <w:t xml:space="preserve"> = 10 </w:t>
      </w:r>
    </w:p>
    <w:p w14:paraId="1113F695" w14:textId="723609C0" w:rsidR="000E5D66" w:rsidRPr="00B64D8E" w:rsidRDefault="000E5D66" w:rsidP="008D5A2A">
      <w:pPr>
        <w:pStyle w:val="tl1"/>
      </w:pPr>
      <w:proofErr w:type="gramStart"/>
      <w:r w:rsidRPr="00B64D8E">
        <w:t>pour</w:t>
      </w:r>
      <w:proofErr w:type="gramEnd"/>
      <w:r w:rsidRPr="00B64D8E">
        <w:t xml:space="preserve"> </w:t>
      </w:r>
      <w:r w:rsidRPr="00B64D8E">
        <w:rPr>
          <w:i/>
        </w:rPr>
        <w:t>S</w:t>
      </w:r>
      <w:r w:rsidRPr="00B64D8E">
        <w:t xml:space="preserve"> &gt; 30 m, </w:t>
      </w:r>
      <w:r w:rsidRPr="00B64D8E">
        <w:rPr>
          <w:i/>
        </w:rPr>
        <w:t>N</w:t>
      </w:r>
      <w:r w:rsidRPr="00B64D8E">
        <w:t xml:space="preserve"> = la plus petite valeur entière à laquelle la valeur </w:t>
      </w:r>
      <w:r w:rsidRPr="00B64D8E">
        <w:rPr>
          <w:i/>
        </w:rPr>
        <w:t>D</w:t>
      </w:r>
      <w:r w:rsidRPr="00B64D8E">
        <w:t xml:space="preserve"> ≤ 3 m est appliquée </w:t>
      </w:r>
    </w:p>
    <w:p w14:paraId="45E76A40" w14:textId="77777777" w:rsidR="000E5D66" w:rsidRPr="00B64D8E" w:rsidRDefault="00A3783F" w:rsidP="008D5A2A">
      <w:r w:rsidRPr="00B64D8E">
        <w:rPr>
          <w:noProof/>
          <w:lang w:val="en-US"/>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9E3F4F6" w14:textId="54E43519" w:rsidR="000E5D66" w:rsidRPr="00B64D8E" w:rsidRDefault="00A74E71" w:rsidP="00FF79C7">
      <w:pPr>
        <w:pStyle w:val="Obrzek"/>
        <w:numPr>
          <w:ilvl w:val="0"/>
          <w:numId w:val="0"/>
        </w:numPr>
        <w:tabs>
          <w:tab w:val="left" w:pos="1440"/>
        </w:tabs>
        <w:spacing w:before="240" w:after="240"/>
        <w:contextualSpacing w:val="0"/>
      </w:pPr>
      <w:r w:rsidRPr="00B64D8E">
        <w:t>Figure 5 -</w:t>
      </w:r>
      <w:r w:rsidRPr="00B64D8E">
        <w:tab/>
        <w:t>Grille de calcul des paramètres routiers dans la zone d’accès</w:t>
      </w:r>
    </w:p>
    <w:p w14:paraId="193967CC" w14:textId="32A0D55D" w:rsidR="000E5D66" w:rsidRPr="00B64D8E" w:rsidRDefault="00E52ECB" w:rsidP="008D5A2A">
      <w:pPr>
        <w:pStyle w:val="tl1"/>
        <w:spacing w:after="0"/>
      </w:pPr>
      <w:r w:rsidRPr="00B64D8E">
        <w:t>Lors de la vérification des paramètres d’éclairage individuels, la répartition des points de mesure utilisée est identique à celle du calcul. Lors du calcul des paramètres d’éclairage dans des zones de tunnel à niveau d’éclairage constant, il est nécessaire d’utiliser la distribution des points de calcul de la norme STN EN 13201-3 (figure 6). Pour calculer les paramètres d’éclairage sur les parois dans les zones de tunnel à niveau d’éclairage constant, il est également nécessaire d’utiliser un algorithme conforme à la norme STN EN 13201-3 dans le sens longitudinal. Le nombre et la hauteur de chaque rangée de points sont illustrés à la figure 7. Dans les zones de tunnel dont les niveaux d’éclairage sont décroissants, le nombre de points dans la direction longitudinale doit être choisi de telle sorte que la distance entre eux dans la direction longitudinale soit ≤ 3 m.</w:t>
      </w:r>
    </w:p>
    <w:p w14:paraId="6FF3C81E" w14:textId="77777777" w:rsidR="000E5D66" w:rsidRPr="00B64D8E" w:rsidRDefault="00A3783F" w:rsidP="008D5A2A">
      <w:r w:rsidRPr="00B64D8E">
        <w:rPr>
          <w:noProof/>
          <w:lang w:val="en-US"/>
        </w:rPr>
        <w:lastRenderedPageBreak/>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12DCB281" w:rsidR="000E5D66" w:rsidRPr="00B64D8E" w:rsidRDefault="00A74E71" w:rsidP="00FF79C7">
      <w:pPr>
        <w:pStyle w:val="Obrzek"/>
        <w:numPr>
          <w:ilvl w:val="0"/>
          <w:numId w:val="0"/>
        </w:numPr>
        <w:tabs>
          <w:tab w:val="left" w:pos="1440"/>
        </w:tabs>
        <w:spacing w:before="240" w:after="240"/>
        <w:contextualSpacing w:val="0"/>
      </w:pPr>
      <w:r w:rsidRPr="00B64D8E">
        <w:t>Figure 6 -</w:t>
      </w:r>
      <w:r w:rsidRPr="00B64D8E">
        <w:tab/>
        <w:t>Grille de calcul des paramètres des tunnels routiers (première moitié de la zone de seuil et zone intérieure)</w:t>
      </w:r>
    </w:p>
    <w:p w14:paraId="20B1FA3E" w14:textId="77777777" w:rsidR="000E5D66" w:rsidRPr="00B64D8E" w:rsidRDefault="00A3783F" w:rsidP="008D5A2A">
      <w:r w:rsidRPr="00B64D8E">
        <w:rPr>
          <w:noProof/>
          <w:lang w:val="en-US"/>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47A0B71C" w:rsidR="000E5D66" w:rsidRPr="00B64D8E" w:rsidRDefault="00A74E71" w:rsidP="00FF79C7">
      <w:pPr>
        <w:pStyle w:val="Obrzek"/>
        <w:numPr>
          <w:ilvl w:val="0"/>
          <w:numId w:val="0"/>
        </w:numPr>
        <w:tabs>
          <w:tab w:val="left" w:pos="1440"/>
        </w:tabs>
        <w:spacing w:before="240" w:after="240"/>
        <w:contextualSpacing w:val="0"/>
      </w:pPr>
      <w:r w:rsidRPr="00B64D8E">
        <w:t>Figure 7 -</w:t>
      </w:r>
      <w:r w:rsidRPr="00B64D8E">
        <w:tab/>
        <w:t>Grille de calcul des paramètres sur une paroi de tunnel (première moitié de la zone de seuil et zone intérieure)</w:t>
      </w:r>
    </w:p>
    <w:p w14:paraId="3C2D5CCB" w14:textId="77777777" w:rsidR="00720747" w:rsidRPr="00B64D8E" w:rsidRDefault="00720747" w:rsidP="008D5A2A">
      <w:pPr>
        <w:pStyle w:val="Heading2"/>
      </w:pPr>
      <w:bookmarkStart w:id="25" w:name="_Toc51657332"/>
      <w:r w:rsidRPr="00B64D8E">
        <w:t>Éclairage des parois du tunnel</w:t>
      </w:r>
      <w:bookmarkEnd w:id="25"/>
      <w:r w:rsidRPr="00B64D8E">
        <w:t xml:space="preserve"> </w:t>
      </w:r>
    </w:p>
    <w:p w14:paraId="334DAE84" w14:textId="3CD11057" w:rsidR="00720747" w:rsidRPr="00B64D8E" w:rsidRDefault="00720747" w:rsidP="008D5A2A">
      <w:pPr>
        <w:pStyle w:val="tl1"/>
      </w:pPr>
      <w:r w:rsidRPr="00B64D8E">
        <w:t xml:space="preserve">Les parois du tunnel font partie du système de détection des obstacles dans le tunnel, et contribuent au niveau d’adaptation et à la guidance optique Par conséquent, la luminance des parois est un élément important de la qualité d’éclairage du tunnel. Les valeurs recommandées de luminance </w:t>
      </w:r>
      <w:r w:rsidRPr="00B64D8E">
        <w:lastRenderedPageBreak/>
        <w:t>moyenne des parois pour chaque zone du tunnel en fonction de la classe d’éclairage sont données dans le tableau 9 [TNI CEN/CR 14 380].</w:t>
      </w:r>
    </w:p>
    <w:p w14:paraId="462CBE77" w14:textId="633D87AF" w:rsidR="00720747" w:rsidRPr="00B64D8E" w:rsidRDefault="00A74E71" w:rsidP="00FF79C7">
      <w:pPr>
        <w:pStyle w:val="Tabulka"/>
        <w:keepNext/>
        <w:keepLines/>
        <w:numPr>
          <w:ilvl w:val="0"/>
          <w:numId w:val="0"/>
        </w:numPr>
        <w:ind w:left="1440" w:hanging="1440"/>
      </w:pPr>
      <w:r w:rsidRPr="00B64D8E">
        <w:t>Tableau 9 - Valeurs les plus faibles de la luminance moyenne des parois pour les zones individuelles</w:t>
      </w:r>
    </w:p>
    <w:tbl>
      <w:tblPr>
        <w:tblStyle w:val="TableGrid"/>
        <w:tblW w:w="5670" w:type="dxa"/>
        <w:tblInd w:w="1705" w:type="dxa"/>
        <w:tblLook w:val="04A0" w:firstRow="1" w:lastRow="0" w:firstColumn="1" w:lastColumn="0" w:noHBand="0" w:noVBand="1"/>
      </w:tblPr>
      <w:tblGrid>
        <w:gridCol w:w="1800"/>
        <w:gridCol w:w="3870"/>
      </w:tblGrid>
      <w:tr w:rsidR="00D80D08" w:rsidRPr="00B64D8E" w14:paraId="34B770A9" w14:textId="77777777" w:rsidTr="00AF10A8">
        <w:tc>
          <w:tcPr>
            <w:tcW w:w="1800" w:type="dxa"/>
            <w:vAlign w:val="center"/>
          </w:tcPr>
          <w:p w14:paraId="03969042" w14:textId="77777777" w:rsidR="00D80D08" w:rsidRPr="00B64D8E" w:rsidRDefault="00D80D08" w:rsidP="00D80D08">
            <w:pPr>
              <w:keepNext/>
              <w:spacing w:before="20" w:after="20"/>
              <w:jc w:val="center"/>
              <w:rPr>
                <w:b/>
                <w:szCs w:val="20"/>
              </w:rPr>
            </w:pPr>
            <w:r w:rsidRPr="00B64D8E">
              <w:rPr>
                <w:b/>
              </w:rPr>
              <w:t>Classe d’éclairage</w:t>
            </w:r>
          </w:p>
        </w:tc>
        <w:tc>
          <w:tcPr>
            <w:tcW w:w="3870" w:type="dxa"/>
            <w:vAlign w:val="center"/>
          </w:tcPr>
          <w:p w14:paraId="4228DD1D" w14:textId="77777777" w:rsidR="00D80D08" w:rsidRPr="00B64D8E" w:rsidRDefault="00D80D08" w:rsidP="00D80D08">
            <w:pPr>
              <w:keepNext/>
              <w:spacing w:before="20" w:after="20"/>
              <w:jc w:val="center"/>
              <w:rPr>
                <w:b/>
                <w:szCs w:val="20"/>
              </w:rPr>
            </w:pPr>
            <w:r w:rsidRPr="00B64D8E">
              <w:rPr>
                <w:b/>
              </w:rPr>
              <w:t>Luminance moyenne des parois jusqu’à 2 m</w:t>
            </w:r>
          </w:p>
        </w:tc>
      </w:tr>
      <w:tr w:rsidR="00D80D08" w:rsidRPr="00B64D8E" w14:paraId="0EA4D7A2" w14:textId="77777777" w:rsidTr="00AF10A8">
        <w:tc>
          <w:tcPr>
            <w:tcW w:w="1800" w:type="dxa"/>
            <w:vAlign w:val="center"/>
          </w:tcPr>
          <w:p w14:paraId="7C69D609" w14:textId="77777777" w:rsidR="00D80D08" w:rsidRPr="00B64D8E" w:rsidRDefault="00D80D08" w:rsidP="00D80D08">
            <w:pPr>
              <w:spacing w:before="20" w:after="20"/>
              <w:jc w:val="center"/>
              <w:rPr>
                <w:szCs w:val="20"/>
              </w:rPr>
            </w:pPr>
            <w:r w:rsidRPr="00B64D8E">
              <w:t>4</w:t>
            </w:r>
          </w:p>
        </w:tc>
        <w:tc>
          <w:tcPr>
            <w:tcW w:w="3870" w:type="dxa"/>
            <w:vAlign w:val="center"/>
          </w:tcPr>
          <w:p w14:paraId="034524E3" w14:textId="77777777" w:rsidR="00D80D08" w:rsidRPr="00B64D8E" w:rsidRDefault="00D80D08" w:rsidP="00D80D08">
            <w:pPr>
              <w:spacing w:before="20" w:after="20"/>
              <w:jc w:val="center"/>
              <w:rPr>
                <w:szCs w:val="20"/>
              </w:rPr>
            </w:pPr>
            <w:r w:rsidRPr="00B64D8E">
              <w:t>100% de la luminance moyenne de la route</w:t>
            </w:r>
          </w:p>
        </w:tc>
      </w:tr>
      <w:tr w:rsidR="00D80D08" w:rsidRPr="00B64D8E" w14:paraId="484FD73C" w14:textId="77777777" w:rsidTr="00AF10A8">
        <w:tc>
          <w:tcPr>
            <w:tcW w:w="1800" w:type="dxa"/>
            <w:vAlign w:val="center"/>
          </w:tcPr>
          <w:p w14:paraId="64F11A0C" w14:textId="77777777" w:rsidR="00D80D08" w:rsidRPr="00B64D8E" w:rsidRDefault="00D80D08" w:rsidP="00D80D08">
            <w:pPr>
              <w:spacing w:before="20" w:after="20"/>
              <w:jc w:val="center"/>
              <w:rPr>
                <w:szCs w:val="20"/>
              </w:rPr>
            </w:pPr>
            <w:r w:rsidRPr="00B64D8E">
              <w:t>3</w:t>
            </w:r>
          </w:p>
        </w:tc>
        <w:tc>
          <w:tcPr>
            <w:tcW w:w="3870" w:type="dxa"/>
            <w:vMerge w:val="restart"/>
            <w:vAlign w:val="center"/>
          </w:tcPr>
          <w:p w14:paraId="1081380C" w14:textId="77777777" w:rsidR="00D80D08" w:rsidRPr="00B64D8E" w:rsidRDefault="00D80D08" w:rsidP="00D80D08">
            <w:pPr>
              <w:spacing w:before="20" w:after="20"/>
              <w:jc w:val="center"/>
              <w:rPr>
                <w:szCs w:val="20"/>
              </w:rPr>
            </w:pPr>
            <w:r w:rsidRPr="00B64D8E">
              <w:t>≥ 60% de la luminance moyenne de la route</w:t>
            </w:r>
          </w:p>
        </w:tc>
      </w:tr>
      <w:tr w:rsidR="00D80D08" w:rsidRPr="00B64D8E" w14:paraId="735B2128" w14:textId="77777777" w:rsidTr="00AF10A8">
        <w:tc>
          <w:tcPr>
            <w:tcW w:w="1800" w:type="dxa"/>
            <w:vAlign w:val="center"/>
          </w:tcPr>
          <w:p w14:paraId="3A00FF73" w14:textId="77777777" w:rsidR="00D80D08" w:rsidRPr="00B64D8E" w:rsidRDefault="00D80D08" w:rsidP="00D80D08">
            <w:pPr>
              <w:spacing w:before="20" w:after="20"/>
              <w:jc w:val="center"/>
              <w:rPr>
                <w:szCs w:val="20"/>
              </w:rPr>
            </w:pPr>
            <w:r w:rsidRPr="00B64D8E">
              <w:t>2</w:t>
            </w:r>
          </w:p>
        </w:tc>
        <w:tc>
          <w:tcPr>
            <w:tcW w:w="3870" w:type="dxa"/>
            <w:vMerge/>
            <w:vAlign w:val="center"/>
          </w:tcPr>
          <w:p w14:paraId="5354B2C5" w14:textId="77777777" w:rsidR="00D80D08" w:rsidRPr="00B64D8E" w:rsidRDefault="00D80D08" w:rsidP="00D80D08">
            <w:pPr>
              <w:spacing w:before="20" w:after="20"/>
              <w:jc w:val="center"/>
              <w:rPr>
                <w:szCs w:val="20"/>
              </w:rPr>
            </w:pPr>
          </w:p>
        </w:tc>
      </w:tr>
      <w:tr w:rsidR="00D80D08" w:rsidRPr="00B64D8E" w14:paraId="6C87DAC7" w14:textId="77777777" w:rsidTr="00AF10A8">
        <w:tc>
          <w:tcPr>
            <w:tcW w:w="1800" w:type="dxa"/>
            <w:vAlign w:val="center"/>
          </w:tcPr>
          <w:p w14:paraId="0A13E376" w14:textId="77777777" w:rsidR="00D80D08" w:rsidRPr="00B64D8E" w:rsidRDefault="00D80D08" w:rsidP="00D80D08">
            <w:pPr>
              <w:spacing w:before="20" w:after="20"/>
              <w:jc w:val="center"/>
              <w:rPr>
                <w:szCs w:val="20"/>
              </w:rPr>
            </w:pPr>
            <w:r w:rsidRPr="00B64D8E">
              <w:t>1</w:t>
            </w:r>
          </w:p>
        </w:tc>
        <w:tc>
          <w:tcPr>
            <w:tcW w:w="3870" w:type="dxa"/>
            <w:vAlign w:val="center"/>
          </w:tcPr>
          <w:p w14:paraId="3809D6F2" w14:textId="77777777" w:rsidR="00D80D08" w:rsidRPr="00B64D8E" w:rsidRDefault="00D80D08" w:rsidP="00D80D08">
            <w:pPr>
              <w:spacing w:before="20" w:after="20"/>
              <w:jc w:val="center"/>
              <w:rPr>
                <w:szCs w:val="20"/>
              </w:rPr>
            </w:pPr>
            <w:r w:rsidRPr="00B64D8E">
              <w:t>≥ 25 % de la luminance moyenne de la route</w:t>
            </w:r>
          </w:p>
        </w:tc>
      </w:tr>
    </w:tbl>
    <w:p w14:paraId="43332608" w14:textId="77777777" w:rsidR="00720747" w:rsidRPr="00B64D8E" w:rsidRDefault="00720747" w:rsidP="008D5A2A">
      <w:pPr>
        <w:pStyle w:val="Heading2"/>
      </w:pPr>
      <w:bookmarkStart w:id="26" w:name="_Toc51657333"/>
      <w:r w:rsidRPr="00B64D8E">
        <w:t>Uniformité de la luminance</w:t>
      </w:r>
      <w:bookmarkEnd w:id="26"/>
      <w:r w:rsidRPr="00B64D8E">
        <w:t xml:space="preserve"> </w:t>
      </w:r>
    </w:p>
    <w:p w14:paraId="1C46CDB6" w14:textId="77777777" w:rsidR="00720747" w:rsidRPr="00B64D8E" w:rsidRDefault="00720747" w:rsidP="008D5A2A">
      <w:pPr>
        <w:pStyle w:val="tl1"/>
      </w:pPr>
      <w:r w:rsidRPr="00B64D8E">
        <w:t xml:space="preserve">L’uniformité de la luminosité prescrite doit être assurée sur la route et les parois jusqu’à une hauteur de 2 m. La route et la partie inférieure des parois servent de fond aux utilisateurs du tunnel, ils sont donc évalués de la même manière. </w:t>
      </w:r>
    </w:p>
    <w:p w14:paraId="634E798F" w14:textId="16072831" w:rsidR="00720747" w:rsidRPr="00B64D8E" w:rsidRDefault="00720747" w:rsidP="008D5A2A">
      <w:pPr>
        <w:pStyle w:val="tl1"/>
      </w:pPr>
      <w:r w:rsidRPr="00B64D8E">
        <w:t>De jour, l’uniformité de la luminance pour les différentes classes d’éclairage doit être conforme aux valeurs indiquées dans le tableau 10 [TNI CEN/CR 14 380]. Les valeurs sont valables pour la largeur totale du tunnel, c’est-à-dire pour les voies de transport et pour les voies d’arrêt d’urgence, si présentes dans le tunnel, pour la première moitié de la zone de seuil et la zone intérieure. L’Uniformité globale </w:t>
      </w:r>
      <w:r w:rsidRPr="00B64D8E">
        <w:rPr>
          <w:i/>
        </w:rPr>
        <w:t>U</w:t>
      </w:r>
      <w:r w:rsidRPr="00B64D8E">
        <w:rPr>
          <w:vertAlign w:val="subscript"/>
        </w:rPr>
        <w:t>0</w:t>
      </w:r>
      <w:r w:rsidRPr="00B64D8E">
        <w:t xml:space="preserve"> et l’uniformité longitudinale </w:t>
      </w:r>
      <w:r w:rsidRPr="00B64D8E">
        <w:rPr>
          <w:i/>
        </w:rPr>
        <w:t>U</w:t>
      </w:r>
      <w:r w:rsidRPr="00B64D8E">
        <w:rPr>
          <w:vertAlign w:val="subscript"/>
        </w:rPr>
        <w:t xml:space="preserve">l </w:t>
      </w:r>
      <w:r w:rsidRPr="00B64D8E">
        <w:t>ne sont pas évaluées dans les zones où le niveau de luminance augmente ou diminue (seconde moitié de la zone de seuil, zone de transition, zone de sortie), car aucune valeur d’uniformité n’est définie pour ces zones.</w:t>
      </w:r>
    </w:p>
    <w:p w14:paraId="549A56DD" w14:textId="5B112104" w:rsidR="00720747" w:rsidRPr="00B64D8E" w:rsidRDefault="00A74E71" w:rsidP="00FF79C7">
      <w:pPr>
        <w:pStyle w:val="Tabulka"/>
        <w:keepNext/>
        <w:keepLines/>
        <w:numPr>
          <w:ilvl w:val="0"/>
          <w:numId w:val="0"/>
        </w:numPr>
        <w:ind w:left="1440" w:hanging="1440"/>
      </w:pPr>
      <w:r w:rsidRPr="00B64D8E">
        <w:t>Tableau 10 - Valeurs les plus faibles de l’uniformité de la luminance de la route pour la zone de seuil, la zone intérieure et les voies d’urgence</w:t>
      </w:r>
    </w:p>
    <w:tbl>
      <w:tblPr>
        <w:tblStyle w:val="TableGrid"/>
        <w:tblW w:w="3903" w:type="dxa"/>
        <w:jc w:val="center"/>
        <w:tblLook w:val="04A0" w:firstRow="1" w:lastRow="0" w:firstColumn="1" w:lastColumn="0" w:noHBand="0" w:noVBand="1"/>
      </w:tblPr>
      <w:tblGrid>
        <w:gridCol w:w="1885"/>
        <w:gridCol w:w="1009"/>
        <w:gridCol w:w="1009"/>
      </w:tblGrid>
      <w:tr w:rsidR="00D80D08" w:rsidRPr="00B64D8E" w14:paraId="4AE22562" w14:textId="77777777" w:rsidTr="00AF10A8">
        <w:trPr>
          <w:jc w:val="center"/>
        </w:trPr>
        <w:tc>
          <w:tcPr>
            <w:tcW w:w="1885" w:type="dxa"/>
            <w:vAlign w:val="center"/>
          </w:tcPr>
          <w:p w14:paraId="40D14A4A" w14:textId="77777777" w:rsidR="00D80D08" w:rsidRPr="00B64D8E" w:rsidRDefault="00D80D08" w:rsidP="00D80D08">
            <w:pPr>
              <w:pStyle w:val="tl1"/>
              <w:keepNext/>
              <w:spacing w:before="20" w:after="20"/>
              <w:ind w:firstLine="0"/>
              <w:jc w:val="center"/>
              <w:rPr>
                <w:b/>
              </w:rPr>
            </w:pPr>
            <w:r w:rsidRPr="00B64D8E">
              <w:rPr>
                <w:b/>
              </w:rPr>
              <w:t>Classe d’éclairage</w:t>
            </w:r>
          </w:p>
        </w:tc>
        <w:tc>
          <w:tcPr>
            <w:tcW w:w="1009" w:type="dxa"/>
            <w:vAlign w:val="center"/>
          </w:tcPr>
          <w:p w14:paraId="381BDD83" w14:textId="77777777" w:rsidR="00D80D08" w:rsidRPr="00B64D8E" w:rsidRDefault="00D80D08" w:rsidP="00D80D08">
            <w:pPr>
              <w:pStyle w:val="tl1"/>
              <w:keepNext/>
              <w:spacing w:before="20" w:after="20"/>
              <w:ind w:firstLine="0"/>
              <w:jc w:val="center"/>
              <w:rPr>
                <w:b/>
              </w:rPr>
            </w:pPr>
            <w:r w:rsidRPr="00B64D8E">
              <w:rPr>
                <w:b/>
              </w:rPr>
              <w:t>U0</w:t>
            </w:r>
          </w:p>
        </w:tc>
        <w:tc>
          <w:tcPr>
            <w:tcW w:w="1009" w:type="dxa"/>
            <w:vAlign w:val="center"/>
          </w:tcPr>
          <w:p w14:paraId="200DC242" w14:textId="77777777" w:rsidR="00D80D08" w:rsidRPr="00B64D8E" w:rsidRDefault="00D80D08" w:rsidP="00D80D08">
            <w:pPr>
              <w:pStyle w:val="tl1"/>
              <w:keepNext/>
              <w:spacing w:before="20" w:after="20"/>
              <w:ind w:firstLine="0"/>
              <w:jc w:val="center"/>
              <w:rPr>
                <w:b/>
              </w:rPr>
            </w:pPr>
            <w:r w:rsidRPr="00B64D8E">
              <w:rPr>
                <w:b/>
              </w:rPr>
              <w:t>Ul</w:t>
            </w:r>
          </w:p>
        </w:tc>
      </w:tr>
      <w:tr w:rsidR="00D80D08" w:rsidRPr="00B64D8E" w14:paraId="638A028D" w14:textId="77777777" w:rsidTr="00AF10A8">
        <w:trPr>
          <w:jc w:val="center"/>
        </w:trPr>
        <w:tc>
          <w:tcPr>
            <w:tcW w:w="1885" w:type="dxa"/>
            <w:vAlign w:val="center"/>
          </w:tcPr>
          <w:p w14:paraId="60C0FE69" w14:textId="77777777" w:rsidR="00D80D08" w:rsidRPr="00B64D8E" w:rsidRDefault="00D80D08" w:rsidP="00D80D08">
            <w:pPr>
              <w:pStyle w:val="tl1"/>
              <w:spacing w:before="20" w:after="20"/>
              <w:ind w:firstLine="0"/>
              <w:jc w:val="center"/>
            </w:pPr>
            <w:r w:rsidRPr="00B64D8E">
              <w:t>4</w:t>
            </w:r>
          </w:p>
        </w:tc>
        <w:tc>
          <w:tcPr>
            <w:tcW w:w="1009" w:type="dxa"/>
            <w:vAlign w:val="center"/>
          </w:tcPr>
          <w:p w14:paraId="66ECEBDE" w14:textId="77777777" w:rsidR="00D80D08" w:rsidRPr="00B64D8E" w:rsidRDefault="00D80D08" w:rsidP="00D80D08">
            <w:pPr>
              <w:pStyle w:val="tl1"/>
              <w:spacing w:before="20" w:after="20"/>
              <w:ind w:firstLine="0"/>
              <w:jc w:val="center"/>
            </w:pPr>
            <w:r w:rsidRPr="00B64D8E">
              <w:t>0,4</w:t>
            </w:r>
          </w:p>
        </w:tc>
        <w:tc>
          <w:tcPr>
            <w:tcW w:w="1009" w:type="dxa"/>
            <w:vAlign w:val="center"/>
          </w:tcPr>
          <w:p w14:paraId="2A2188CE" w14:textId="77777777" w:rsidR="00D80D08" w:rsidRPr="00B64D8E" w:rsidRDefault="00D80D08" w:rsidP="00D80D08">
            <w:pPr>
              <w:pStyle w:val="tl1"/>
              <w:spacing w:before="20" w:after="20"/>
              <w:ind w:firstLine="0"/>
              <w:jc w:val="center"/>
            </w:pPr>
            <w:r w:rsidRPr="00B64D8E">
              <w:t>0,7</w:t>
            </w:r>
          </w:p>
        </w:tc>
      </w:tr>
      <w:tr w:rsidR="00D80D08" w:rsidRPr="00B64D8E" w14:paraId="32CC649A" w14:textId="77777777" w:rsidTr="00AF10A8">
        <w:trPr>
          <w:jc w:val="center"/>
        </w:trPr>
        <w:tc>
          <w:tcPr>
            <w:tcW w:w="1885" w:type="dxa"/>
            <w:vAlign w:val="center"/>
          </w:tcPr>
          <w:p w14:paraId="4090D282" w14:textId="77777777" w:rsidR="00D80D08" w:rsidRPr="00B64D8E" w:rsidRDefault="00D80D08" w:rsidP="00D80D08">
            <w:pPr>
              <w:pStyle w:val="tl1"/>
              <w:spacing w:before="20" w:after="20"/>
              <w:ind w:firstLine="0"/>
              <w:jc w:val="center"/>
            </w:pPr>
            <w:r w:rsidRPr="00B64D8E">
              <w:t>3</w:t>
            </w:r>
          </w:p>
        </w:tc>
        <w:tc>
          <w:tcPr>
            <w:tcW w:w="1009" w:type="dxa"/>
            <w:vAlign w:val="center"/>
          </w:tcPr>
          <w:p w14:paraId="0EE8A5AA" w14:textId="77777777" w:rsidR="00D80D08" w:rsidRPr="00B64D8E" w:rsidRDefault="00D80D08" w:rsidP="00D80D08">
            <w:pPr>
              <w:pStyle w:val="tl1"/>
              <w:spacing w:before="20" w:after="20"/>
              <w:ind w:firstLine="0"/>
              <w:jc w:val="center"/>
            </w:pPr>
            <w:r w:rsidRPr="00B64D8E">
              <w:t>0,4</w:t>
            </w:r>
          </w:p>
        </w:tc>
        <w:tc>
          <w:tcPr>
            <w:tcW w:w="1009" w:type="dxa"/>
            <w:vAlign w:val="center"/>
          </w:tcPr>
          <w:p w14:paraId="0E281578" w14:textId="77777777" w:rsidR="00D80D08" w:rsidRPr="00B64D8E" w:rsidRDefault="00D80D08" w:rsidP="00D80D08">
            <w:pPr>
              <w:pStyle w:val="tl1"/>
              <w:spacing w:before="20" w:after="20"/>
              <w:ind w:firstLine="0"/>
              <w:jc w:val="center"/>
            </w:pPr>
            <w:r w:rsidRPr="00B64D8E">
              <w:t>0,6</w:t>
            </w:r>
          </w:p>
        </w:tc>
      </w:tr>
      <w:tr w:rsidR="00D80D08" w:rsidRPr="00B64D8E" w14:paraId="20BF6E80" w14:textId="77777777" w:rsidTr="00AF10A8">
        <w:trPr>
          <w:jc w:val="center"/>
        </w:trPr>
        <w:tc>
          <w:tcPr>
            <w:tcW w:w="1885" w:type="dxa"/>
            <w:vAlign w:val="center"/>
          </w:tcPr>
          <w:p w14:paraId="663C30C6" w14:textId="77777777" w:rsidR="00D80D08" w:rsidRPr="00B64D8E" w:rsidRDefault="00D80D08" w:rsidP="00D80D08">
            <w:pPr>
              <w:pStyle w:val="tl1"/>
              <w:spacing w:before="20" w:after="20"/>
              <w:ind w:firstLine="0"/>
              <w:jc w:val="center"/>
            </w:pPr>
            <w:r w:rsidRPr="00B64D8E">
              <w:t>2</w:t>
            </w:r>
          </w:p>
        </w:tc>
        <w:tc>
          <w:tcPr>
            <w:tcW w:w="1009" w:type="dxa"/>
            <w:vAlign w:val="center"/>
          </w:tcPr>
          <w:p w14:paraId="2E280B0D" w14:textId="77777777" w:rsidR="00D80D08" w:rsidRPr="00B64D8E" w:rsidRDefault="00D80D08" w:rsidP="00D80D08">
            <w:pPr>
              <w:pStyle w:val="tl1"/>
              <w:spacing w:before="20" w:after="20"/>
              <w:ind w:firstLine="0"/>
              <w:jc w:val="center"/>
            </w:pPr>
            <w:r w:rsidRPr="00B64D8E">
              <w:t>0,3</w:t>
            </w:r>
          </w:p>
        </w:tc>
        <w:tc>
          <w:tcPr>
            <w:tcW w:w="1009" w:type="dxa"/>
            <w:vAlign w:val="center"/>
          </w:tcPr>
          <w:p w14:paraId="513CB382" w14:textId="77777777" w:rsidR="00D80D08" w:rsidRPr="00B64D8E" w:rsidRDefault="00D80D08" w:rsidP="00D80D08">
            <w:pPr>
              <w:pStyle w:val="tl1"/>
              <w:spacing w:before="20" w:after="20"/>
              <w:ind w:firstLine="0"/>
              <w:jc w:val="center"/>
            </w:pPr>
            <w:r w:rsidRPr="00B64D8E">
              <w:t>0,5</w:t>
            </w:r>
          </w:p>
        </w:tc>
      </w:tr>
      <w:tr w:rsidR="00D80D08" w:rsidRPr="00B64D8E" w14:paraId="5BCB2438" w14:textId="77777777" w:rsidTr="00AF10A8">
        <w:trPr>
          <w:jc w:val="center"/>
        </w:trPr>
        <w:tc>
          <w:tcPr>
            <w:tcW w:w="1885" w:type="dxa"/>
            <w:vAlign w:val="center"/>
          </w:tcPr>
          <w:p w14:paraId="6AFEEA08" w14:textId="77777777" w:rsidR="00D80D08" w:rsidRPr="00B64D8E" w:rsidRDefault="00D80D08" w:rsidP="00D80D08">
            <w:pPr>
              <w:pStyle w:val="tl1"/>
              <w:spacing w:before="20" w:after="20"/>
              <w:ind w:firstLine="0"/>
              <w:jc w:val="center"/>
            </w:pPr>
            <w:r w:rsidRPr="00B64D8E">
              <w:t>1</w:t>
            </w:r>
          </w:p>
        </w:tc>
        <w:tc>
          <w:tcPr>
            <w:tcW w:w="1009" w:type="dxa"/>
            <w:vAlign w:val="center"/>
          </w:tcPr>
          <w:p w14:paraId="50652453" w14:textId="77777777" w:rsidR="00D80D08" w:rsidRPr="00B64D8E" w:rsidRDefault="00D80D08" w:rsidP="00D80D08">
            <w:pPr>
              <w:pStyle w:val="tl1"/>
              <w:spacing w:before="20" w:after="20"/>
              <w:ind w:firstLine="0"/>
              <w:jc w:val="center"/>
            </w:pPr>
            <w:r w:rsidRPr="00B64D8E">
              <w:t>–</w:t>
            </w:r>
          </w:p>
        </w:tc>
        <w:tc>
          <w:tcPr>
            <w:tcW w:w="1009" w:type="dxa"/>
            <w:vAlign w:val="center"/>
          </w:tcPr>
          <w:p w14:paraId="532F61E3" w14:textId="77777777" w:rsidR="00D80D08" w:rsidRPr="00B64D8E" w:rsidRDefault="00D80D08" w:rsidP="00D80D08">
            <w:pPr>
              <w:pStyle w:val="tl1"/>
              <w:spacing w:before="20" w:after="20"/>
              <w:ind w:firstLine="0"/>
              <w:jc w:val="center"/>
            </w:pPr>
            <w:r w:rsidRPr="00B64D8E">
              <w:t>–</w:t>
            </w:r>
          </w:p>
        </w:tc>
      </w:tr>
    </w:tbl>
    <w:p w14:paraId="563D5B6D" w14:textId="77777777" w:rsidR="00720747" w:rsidRPr="00B64D8E" w:rsidRDefault="00720747" w:rsidP="008D5A2A">
      <w:pPr>
        <w:pStyle w:val="tl1"/>
      </w:pPr>
      <w:r w:rsidRPr="00B64D8E">
        <w:t>L’uniformité de la luminance de nuit pour les tunnels des classes d’éclairage 4, 3 et 2 doit répondre aux mêmes exigences que celle de jour. Cela vaut également pour les tunnels de plus de 100 m qui ne sont pas éclairés de jour.</w:t>
      </w:r>
    </w:p>
    <w:p w14:paraId="0AE9421D" w14:textId="77777777" w:rsidR="00754DA4" w:rsidRPr="00B64D8E" w:rsidRDefault="00754DA4" w:rsidP="008D5A2A">
      <w:pPr>
        <w:pStyle w:val="Heading2"/>
      </w:pPr>
      <w:bookmarkStart w:id="27" w:name="_Toc51657334"/>
      <w:r w:rsidRPr="00B64D8E">
        <w:t>Exigences en matière d’éclairage adaptatif des tunnels routiers</w:t>
      </w:r>
      <w:bookmarkEnd w:id="27"/>
    </w:p>
    <w:p w14:paraId="3199FA06" w14:textId="5B694B73" w:rsidR="00754DA4" w:rsidRPr="00B64D8E" w:rsidRDefault="00516317" w:rsidP="008D5A2A">
      <w:pPr>
        <w:pStyle w:val="tl1"/>
      </w:pPr>
      <w:r w:rsidRPr="00B64D8E">
        <w:t xml:space="preserve">L’éclairage adaptatif dans le tunnel routier comprend l’éclairage des zones où la vision du conducteur est adaptée. Il s’agit notamment des zones de seuil, de transition et de sortie. </w:t>
      </w:r>
    </w:p>
    <w:p w14:paraId="7B198773" w14:textId="77777777" w:rsidR="00754DA4" w:rsidRPr="00B64D8E" w:rsidRDefault="00861509" w:rsidP="008D5A2A">
      <w:pPr>
        <w:pStyle w:val="Heading3"/>
      </w:pPr>
      <w:r w:rsidRPr="00B64D8E">
        <w:t>3.10.1 Exigences d’éclairage de la zone de seuil</w:t>
      </w:r>
    </w:p>
    <w:p w14:paraId="1D6E4DBA" w14:textId="77777777" w:rsidR="000E5D66" w:rsidRPr="00B64D8E" w:rsidRDefault="000E5D66" w:rsidP="008D5A2A">
      <w:pPr>
        <w:pStyle w:val="tl1"/>
      </w:pPr>
      <w:r w:rsidRPr="00B64D8E">
        <w:t>Afin d’éviter l’effet de trou noir et de satisfaire aux exigences minimales pour obtenir une visibilité suffisante des obstacles dans la zone de seuil, la luminance dans la zone de seuil doit atteindre certaines valeurs minimales. Ces valeurs dépendent de la luminance dans la zone d’accès </w:t>
      </w:r>
      <w:r w:rsidRPr="00B64D8E">
        <w:rPr>
          <w:i/>
        </w:rPr>
        <w:t>L</w:t>
      </w:r>
      <w:r w:rsidRPr="00B64D8E">
        <w:rPr>
          <w:vertAlign w:val="subscript"/>
        </w:rPr>
        <w:t>20</w:t>
      </w:r>
      <w:r w:rsidRPr="00B64D8E">
        <w:t xml:space="preserve">. La valeur de la luminance moyenne en dessous de laquelle la luminance de la route ne devrait pas tomber doit être déterminée pour la largeur totale du tunnel, c’est-à-dire pour la ou les voies et pour les voies d’arrêt d’urgence lorsqu’elles se trouvent dans le tunnel. La valeur du facteur </w:t>
      </w:r>
      <w:r w:rsidRPr="00B64D8E">
        <w:rPr>
          <w:i/>
        </w:rPr>
        <w:t>k</w:t>
      </w:r>
      <w:r w:rsidRPr="00B64D8E">
        <w:t xml:space="preserve"> dépend de la vitesse de référence et de la classe d’éclairage (Tableau 11) [TNI CEN/CR 14 380]. </w:t>
      </w:r>
    </w:p>
    <w:p w14:paraId="2BA8914B" w14:textId="77777777" w:rsidR="000E5D66" w:rsidRPr="00B64D8E" w:rsidRDefault="000E5D66" w:rsidP="00FF79C7">
      <w:pPr>
        <w:pStyle w:val="tl1"/>
        <w:keepNext/>
        <w:keepLines/>
      </w:pPr>
      <w:r w:rsidRPr="00B64D8E">
        <w:t xml:space="preserve">La luminance de la zone de seuil </w:t>
      </w:r>
      <w:r w:rsidRPr="00B64D8E">
        <w:rPr>
          <w:i/>
        </w:rPr>
        <w:t>L</w:t>
      </w:r>
      <w:r w:rsidRPr="00B64D8E">
        <w:rPr>
          <w:vertAlign w:val="subscript"/>
        </w:rPr>
        <w:t>e</w:t>
      </w:r>
      <w:r w:rsidRPr="00B64D8E">
        <w:t xml:space="preserve"> peut être déterminée comme:</w:t>
      </w:r>
    </w:p>
    <w:p w14:paraId="7CDAB0FA" w14:textId="77777777" w:rsidR="000E5D66" w:rsidRPr="00B64D8E" w:rsidRDefault="00D861CB" w:rsidP="008D5A2A">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016590" w:rsidRPr="00B64D8E">
        <w:tab/>
      </w:r>
      <w:r w:rsidR="00016590" w:rsidRPr="00B64D8E">
        <w:tab/>
      </w:r>
      <w:r w:rsidR="00016590" w:rsidRPr="00B64D8E">
        <w:tab/>
      </w:r>
      <w:r w:rsidR="00016590" w:rsidRPr="00B64D8E">
        <w:tab/>
      </w:r>
      <w:r w:rsidR="00016590" w:rsidRPr="00B64D8E">
        <w:tab/>
      </w:r>
      <w:r w:rsidR="00016590"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8</w:t>
      </w:r>
      <w:r w:rsidR="00C36C62" w:rsidRPr="00B64D8E">
        <w:fldChar w:fldCharType="end"/>
      </w:r>
      <w:r w:rsidR="00016590" w:rsidRPr="00B64D8E">
        <w:t>)</w:t>
      </w:r>
    </w:p>
    <w:p w14:paraId="6CC452A4" w14:textId="77777777" w:rsidR="00861509" w:rsidRPr="00B64D8E" w:rsidRDefault="00861509" w:rsidP="00FF79C7">
      <w:pPr>
        <w:pStyle w:val="tl1"/>
        <w:keepNext/>
        <w:keepLines/>
      </w:pPr>
      <w:proofErr w:type="gramStart"/>
      <w:r w:rsidRPr="00B64D8E">
        <w:lastRenderedPageBreak/>
        <w:t>où</w:t>
      </w:r>
      <w:proofErr w:type="gramEnd"/>
      <w:r w:rsidRPr="00B64D8E">
        <w:t>:</w:t>
      </w:r>
    </w:p>
    <w:p w14:paraId="42A3461A" w14:textId="77777777" w:rsidR="000E5D66" w:rsidRPr="00B64D8E" w:rsidRDefault="000E5D66" w:rsidP="008D5A2A">
      <w:pPr>
        <w:pStyle w:val="tl1"/>
      </w:pPr>
      <w:proofErr w:type="gramStart"/>
      <w:r w:rsidRPr="00B64D8E">
        <w:t>k</w:t>
      </w:r>
      <w:proofErr w:type="gramEnd"/>
      <w:r w:rsidRPr="00B64D8E">
        <w:t xml:space="preserve"> est le rapport de luminance </w:t>
      </w:r>
      <w:proofErr w:type="spellStart"/>
      <w:r w:rsidRPr="00B64D8E">
        <w:rPr>
          <w:i/>
        </w:rPr>
        <w:t>L</w:t>
      </w:r>
      <w:r w:rsidRPr="00B64D8E">
        <w:rPr>
          <w:vertAlign w:val="subscript"/>
        </w:rPr>
        <w:t>th</w:t>
      </w:r>
      <w:proofErr w:type="spellEnd"/>
      <w:r w:rsidRPr="00B64D8E">
        <w:t xml:space="preserve"> de la zone de seuil et la luminance de la zone d’accès </w:t>
      </w:r>
      <w:r w:rsidRPr="00B64D8E">
        <w:rPr>
          <w:i/>
        </w:rPr>
        <w:t>L</w:t>
      </w:r>
      <w:r w:rsidRPr="00B64D8E">
        <w:rPr>
          <w:vertAlign w:val="subscript"/>
        </w:rPr>
        <w:t>20</w:t>
      </w:r>
      <w:r w:rsidRPr="00B64D8E">
        <w:t>.</w:t>
      </w:r>
    </w:p>
    <w:p w14:paraId="0CC53C46" w14:textId="77777777" w:rsidR="00AC6872" w:rsidRPr="00B64D8E" w:rsidRDefault="00AC6872" w:rsidP="008D5A2A">
      <w:pPr>
        <w:ind w:firstLine="720"/>
        <w:rPr>
          <w:sz w:val="24"/>
        </w:rPr>
      </w:pPr>
      <w:r w:rsidRPr="00B64D8E">
        <w:t xml:space="preserve">La longueur de la zone de seuil est égale à la distance d’arrêt totale. La luminance est constante dans la première moitié de sa longueur </w:t>
      </w:r>
      <w:proofErr w:type="spellStart"/>
      <w:r w:rsidRPr="00B64D8E">
        <w:rPr>
          <w:i/>
        </w:rPr>
        <w:t>L</w:t>
      </w:r>
      <w:r w:rsidRPr="00B64D8E">
        <w:rPr>
          <w:vertAlign w:val="subscript"/>
        </w:rPr>
        <w:t>th</w:t>
      </w:r>
      <w:proofErr w:type="spellEnd"/>
      <w:r w:rsidRPr="00B64D8E">
        <w:t xml:space="preserve"> et au début de la zone de seuil. Dans la seconde moitié, la luminance </w:t>
      </w:r>
      <w:proofErr w:type="spellStart"/>
      <w:r w:rsidRPr="00B64D8E">
        <w:rPr>
          <w:i/>
        </w:rPr>
        <w:t>L</w:t>
      </w:r>
      <w:r w:rsidRPr="00B64D8E">
        <w:rPr>
          <w:vertAlign w:val="subscript"/>
        </w:rPr>
        <w:t>th</w:t>
      </w:r>
      <w:proofErr w:type="spellEnd"/>
      <w:r w:rsidRPr="00B64D8E">
        <w:rPr>
          <w:vertAlign w:val="subscript"/>
        </w:rPr>
        <w:t xml:space="preserve"> </w:t>
      </w:r>
      <w:r w:rsidRPr="00B64D8E">
        <w:t xml:space="preserve">doit diminuer linéairement à environ 0,4 </w:t>
      </w:r>
      <w:proofErr w:type="spellStart"/>
      <w:r w:rsidRPr="00B64D8E">
        <w:rPr>
          <w:i/>
        </w:rPr>
        <w:t>L</w:t>
      </w:r>
      <w:r w:rsidRPr="00B64D8E">
        <w:rPr>
          <w:vertAlign w:val="subscript"/>
        </w:rPr>
        <w:t>th</w:t>
      </w:r>
      <w:proofErr w:type="spellEnd"/>
      <w:r w:rsidRPr="00B64D8E">
        <w:t xml:space="preserve">. </w:t>
      </w:r>
    </w:p>
    <w:p w14:paraId="4C8DBA53" w14:textId="35C81D4B" w:rsidR="000E5D66" w:rsidRPr="00B64D8E" w:rsidRDefault="00A74E71" w:rsidP="00FF79C7">
      <w:pPr>
        <w:pStyle w:val="Tabulka"/>
        <w:keepNext/>
        <w:keepLines/>
        <w:numPr>
          <w:ilvl w:val="0"/>
          <w:numId w:val="0"/>
        </w:numPr>
        <w:ind w:left="1440" w:hanging="1440"/>
      </w:pPr>
      <w:r w:rsidRPr="00B64D8E">
        <w:t>Tableau 11 - Valeurs du facteur k pour différentes vitesses de référence et différentes classes d’éclairage</w:t>
      </w:r>
    </w:p>
    <w:tbl>
      <w:tblPr>
        <w:tblStyle w:val="TableGrid"/>
        <w:tblW w:w="5000" w:type="pct"/>
        <w:tblLayout w:type="fixed"/>
        <w:tblCellMar>
          <w:left w:w="43" w:type="dxa"/>
          <w:right w:w="43" w:type="dxa"/>
        </w:tblCellMar>
        <w:tblLook w:val="04A0" w:firstRow="1" w:lastRow="0" w:firstColumn="1" w:lastColumn="0" w:noHBand="0" w:noVBand="1"/>
      </w:tblPr>
      <w:tblGrid>
        <w:gridCol w:w="2450"/>
        <w:gridCol w:w="2451"/>
        <w:gridCol w:w="2451"/>
        <w:gridCol w:w="1705"/>
      </w:tblGrid>
      <w:tr w:rsidR="00D80D08" w:rsidRPr="00B64D8E" w14:paraId="6AA60FAF" w14:textId="77777777" w:rsidTr="00D80D08">
        <w:tc>
          <w:tcPr>
            <w:tcW w:w="1353" w:type="pct"/>
            <w:vAlign w:val="center"/>
          </w:tcPr>
          <w:p w14:paraId="6B77A121" w14:textId="77777777" w:rsidR="00D80D08" w:rsidRPr="00B64D8E" w:rsidRDefault="00D80D08" w:rsidP="00D80D08">
            <w:pPr>
              <w:pStyle w:val="tl1"/>
              <w:keepNext/>
              <w:spacing w:before="20" w:after="20"/>
              <w:ind w:firstLine="0"/>
              <w:jc w:val="center"/>
              <w:rPr>
                <w:b/>
              </w:rPr>
            </w:pPr>
          </w:p>
        </w:tc>
        <w:tc>
          <w:tcPr>
            <w:tcW w:w="3647" w:type="pct"/>
            <w:gridSpan w:val="3"/>
            <w:vAlign w:val="center"/>
          </w:tcPr>
          <w:p w14:paraId="676D6419" w14:textId="77777777" w:rsidR="00D80D08" w:rsidRPr="00B64D8E" w:rsidRDefault="00D80D08" w:rsidP="00D80D08">
            <w:pPr>
              <w:pStyle w:val="tl1"/>
              <w:keepNext/>
              <w:spacing w:before="20" w:after="20"/>
              <w:ind w:firstLine="0"/>
              <w:jc w:val="center"/>
              <w:rPr>
                <w:b/>
              </w:rPr>
            </w:pPr>
            <w:r w:rsidRPr="00B64D8E">
              <w:rPr>
                <w:b/>
              </w:rPr>
              <w:t>Vitesse proposée (en km/h)</w:t>
            </w:r>
          </w:p>
        </w:tc>
      </w:tr>
      <w:tr w:rsidR="00D80D08" w:rsidRPr="00B64D8E" w14:paraId="0EFD49F9" w14:textId="77777777" w:rsidTr="00D80D08">
        <w:tc>
          <w:tcPr>
            <w:tcW w:w="1353" w:type="pct"/>
            <w:vAlign w:val="center"/>
          </w:tcPr>
          <w:p w14:paraId="7FB4AF65" w14:textId="77777777" w:rsidR="00D80D08" w:rsidRPr="00B64D8E" w:rsidRDefault="00D80D08" w:rsidP="00D80D08">
            <w:pPr>
              <w:pStyle w:val="tl1"/>
              <w:keepNext/>
              <w:spacing w:before="20" w:after="20"/>
              <w:ind w:firstLine="0"/>
              <w:jc w:val="center"/>
              <w:rPr>
                <w:b/>
              </w:rPr>
            </w:pPr>
            <w:r w:rsidRPr="00B64D8E">
              <w:rPr>
                <w:b/>
              </w:rPr>
              <w:t>Classe d’éclairage</w:t>
            </w:r>
          </w:p>
        </w:tc>
        <w:tc>
          <w:tcPr>
            <w:tcW w:w="1353" w:type="pct"/>
            <w:vAlign w:val="center"/>
          </w:tcPr>
          <w:p w14:paraId="51B9BB70" w14:textId="77777777" w:rsidR="00D80D08" w:rsidRPr="00B64D8E" w:rsidRDefault="00D80D08" w:rsidP="00D80D08">
            <w:pPr>
              <w:pStyle w:val="tl1"/>
              <w:keepNext/>
              <w:spacing w:before="20" w:after="20"/>
              <w:ind w:firstLine="0"/>
              <w:jc w:val="center"/>
              <w:rPr>
                <w:b/>
              </w:rPr>
            </w:pPr>
            <w:r w:rsidRPr="00B64D8E">
              <w:rPr>
                <w:b/>
              </w:rPr>
              <w:t>(50 - 70)</w:t>
            </w:r>
          </w:p>
        </w:tc>
        <w:tc>
          <w:tcPr>
            <w:tcW w:w="1353" w:type="pct"/>
            <w:vAlign w:val="center"/>
          </w:tcPr>
          <w:p w14:paraId="5D589A5E" w14:textId="77777777" w:rsidR="00D80D08" w:rsidRPr="00B64D8E" w:rsidRDefault="00D80D08" w:rsidP="00D80D08">
            <w:pPr>
              <w:pStyle w:val="tl1"/>
              <w:keepNext/>
              <w:spacing w:before="20" w:after="20"/>
              <w:ind w:firstLine="0"/>
              <w:jc w:val="center"/>
              <w:rPr>
                <w:b/>
              </w:rPr>
            </w:pPr>
            <w:r w:rsidRPr="00B64D8E">
              <w:rPr>
                <w:b/>
              </w:rPr>
              <w:t>(80 - 100)</w:t>
            </w:r>
          </w:p>
        </w:tc>
        <w:tc>
          <w:tcPr>
            <w:tcW w:w="941" w:type="pct"/>
            <w:vAlign w:val="center"/>
          </w:tcPr>
          <w:p w14:paraId="2B26EA75" w14:textId="77777777" w:rsidR="00D80D08" w:rsidRPr="00B64D8E" w:rsidRDefault="00D80D08" w:rsidP="00D80D08">
            <w:pPr>
              <w:pStyle w:val="tl1"/>
              <w:keepNext/>
              <w:spacing w:before="20" w:after="20"/>
              <w:ind w:firstLine="0"/>
              <w:jc w:val="center"/>
              <w:rPr>
                <w:b/>
              </w:rPr>
            </w:pPr>
            <w:r w:rsidRPr="00B64D8E">
              <w:rPr>
                <w:b/>
              </w:rPr>
              <w:t>(110 - 120)</w:t>
            </w:r>
          </w:p>
        </w:tc>
      </w:tr>
      <w:tr w:rsidR="00D80D08" w:rsidRPr="00B64D8E" w14:paraId="52D67B68" w14:textId="77777777" w:rsidTr="00D80D08">
        <w:tc>
          <w:tcPr>
            <w:tcW w:w="1353" w:type="pct"/>
            <w:vAlign w:val="center"/>
          </w:tcPr>
          <w:p w14:paraId="260B832A" w14:textId="77777777" w:rsidR="00D80D08" w:rsidRPr="00B64D8E" w:rsidRDefault="00D80D08" w:rsidP="00D80D08">
            <w:pPr>
              <w:pStyle w:val="tl1"/>
              <w:spacing w:before="20" w:after="20"/>
              <w:ind w:firstLine="0"/>
              <w:jc w:val="center"/>
            </w:pPr>
            <w:r w:rsidRPr="00B64D8E">
              <w:t>4</w:t>
            </w:r>
          </w:p>
        </w:tc>
        <w:tc>
          <w:tcPr>
            <w:tcW w:w="1353" w:type="pct"/>
            <w:vAlign w:val="center"/>
          </w:tcPr>
          <w:p w14:paraId="22B3B475" w14:textId="77777777" w:rsidR="00D80D08" w:rsidRPr="00B64D8E" w:rsidRDefault="00D80D08" w:rsidP="00D80D08">
            <w:pPr>
              <w:pStyle w:val="tl1"/>
              <w:spacing w:before="20" w:after="20"/>
              <w:ind w:firstLine="0"/>
              <w:jc w:val="center"/>
            </w:pPr>
            <w:r w:rsidRPr="00B64D8E">
              <w:t>0,05</w:t>
            </w:r>
          </w:p>
        </w:tc>
        <w:tc>
          <w:tcPr>
            <w:tcW w:w="1353" w:type="pct"/>
            <w:vAlign w:val="center"/>
          </w:tcPr>
          <w:p w14:paraId="631EA9F1" w14:textId="77777777" w:rsidR="00D80D08" w:rsidRPr="00B64D8E" w:rsidRDefault="00D80D08" w:rsidP="00D80D08">
            <w:pPr>
              <w:pStyle w:val="tl1"/>
              <w:spacing w:before="20" w:after="20"/>
              <w:ind w:firstLine="0"/>
              <w:jc w:val="center"/>
            </w:pPr>
            <w:r w:rsidRPr="00B64D8E">
              <w:t>0,06</w:t>
            </w:r>
          </w:p>
        </w:tc>
        <w:tc>
          <w:tcPr>
            <w:tcW w:w="941" w:type="pct"/>
            <w:vAlign w:val="center"/>
          </w:tcPr>
          <w:p w14:paraId="2A6A80A8" w14:textId="77777777" w:rsidR="00D80D08" w:rsidRPr="00B64D8E" w:rsidRDefault="00D80D08" w:rsidP="00D80D08">
            <w:pPr>
              <w:pStyle w:val="tl1"/>
              <w:spacing w:before="20" w:after="20"/>
              <w:ind w:firstLine="0"/>
              <w:jc w:val="center"/>
            </w:pPr>
            <w:r w:rsidRPr="00B64D8E">
              <w:t>0,10</w:t>
            </w:r>
          </w:p>
        </w:tc>
      </w:tr>
      <w:tr w:rsidR="00D80D08" w:rsidRPr="00B64D8E" w14:paraId="1E7698C5" w14:textId="77777777" w:rsidTr="00D80D08">
        <w:tc>
          <w:tcPr>
            <w:tcW w:w="1353" w:type="pct"/>
            <w:vAlign w:val="center"/>
          </w:tcPr>
          <w:p w14:paraId="09491E79" w14:textId="77777777" w:rsidR="00D80D08" w:rsidRPr="00B64D8E" w:rsidRDefault="00D80D08" w:rsidP="00D80D08">
            <w:pPr>
              <w:pStyle w:val="tl1"/>
              <w:spacing w:before="20" w:after="20"/>
              <w:ind w:firstLine="0"/>
              <w:jc w:val="center"/>
            </w:pPr>
            <w:r w:rsidRPr="00B64D8E">
              <w:t>3</w:t>
            </w:r>
          </w:p>
        </w:tc>
        <w:tc>
          <w:tcPr>
            <w:tcW w:w="1353" w:type="pct"/>
            <w:vAlign w:val="center"/>
          </w:tcPr>
          <w:p w14:paraId="5522CBB1" w14:textId="77777777" w:rsidR="00D80D08" w:rsidRPr="00B64D8E" w:rsidRDefault="00D80D08" w:rsidP="00D80D08">
            <w:pPr>
              <w:pStyle w:val="tl1"/>
              <w:spacing w:before="20" w:after="20"/>
              <w:ind w:firstLine="0"/>
              <w:jc w:val="center"/>
            </w:pPr>
            <w:r w:rsidRPr="00B64D8E">
              <w:t>0,04</w:t>
            </w:r>
          </w:p>
        </w:tc>
        <w:tc>
          <w:tcPr>
            <w:tcW w:w="1353" w:type="pct"/>
            <w:vAlign w:val="center"/>
          </w:tcPr>
          <w:p w14:paraId="32ED26EF" w14:textId="77777777" w:rsidR="00D80D08" w:rsidRPr="00B64D8E" w:rsidRDefault="00D80D08" w:rsidP="00D80D08">
            <w:pPr>
              <w:pStyle w:val="tl1"/>
              <w:spacing w:before="20" w:after="20"/>
              <w:ind w:firstLine="0"/>
              <w:jc w:val="center"/>
            </w:pPr>
            <w:r w:rsidRPr="00B64D8E">
              <w:t>0,05</w:t>
            </w:r>
          </w:p>
        </w:tc>
        <w:tc>
          <w:tcPr>
            <w:tcW w:w="941" w:type="pct"/>
            <w:vAlign w:val="center"/>
          </w:tcPr>
          <w:p w14:paraId="4EFB6C4D" w14:textId="77777777" w:rsidR="00D80D08" w:rsidRPr="00B64D8E" w:rsidRDefault="00D80D08" w:rsidP="00D80D08">
            <w:pPr>
              <w:pStyle w:val="tl1"/>
              <w:spacing w:before="20" w:after="20"/>
              <w:ind w:firstLine="0"/>
              <w:jc w:val="center"/>
            </w:pPr>
            <w:r w:rsidRPr="00B64D8E">
              <w:t>0,07</w:t>
            </w:r>
          </w:p>
        </w:tc>
      </w:tr>
      <w:tr w:rsidR="00D80D08" w:rsidRPr="00B64D8E" w14:paraId="085E175E" w14:textId="77777777" w:rsidTr="00D80D08">
        <w:tc>
          <w:tcPr>
            <w:tcW w:w="1353" w:type="pct"/>
            <w:vAlign w:val="center"/>
          </w:tcPr>
          <w:p w14:paraId="46CF8C64" w14:textId="77777777" w:rsidR="00D80D08" w:rsidRPr="00B64D8E" w:rsidRDefault="00D80D08" w:rsidP="00D80D08">
            <w:pPr>
              <w:pStyle w:val="tl1"/>
              <w:spacing w:before="20" w:after="20"/>
              <w:ind w:firstLine="0"/>
              <w:jc w:val="center"/>
            </w:pPr>
            <w:r w:rsidRPr="00B64D8E">
              <w:t>2</w:t>
            </w:r>
          </w:p>
        </w:tc>
        <w:tc>
          <w:tcPr>
            <w:tcW w:w="1353" w:type="pct"/>
            <w:vAlign w:val="center"/>
          </w:tcPr>
          <w:p w14:paraId="2349B577" w14:textId="77777777" w:rsidR="00D80D08" w:rsidRPr="00B64D8E" w:rsidRDefault="00D80D08" w:rsidP="00D80D08">
            <w:pPr>
              <w:pStyle w:val="tl1"/>
              <w:spacing w:before="20" w:after="20"/>
              <w:ind w:firstLine="0"/>
              <w:jc w:val="center"/>
            </w:pPr>
            <w:r w:rsidRPr="00B64D8E">
              <w:t>0,03</w:t>
            </w:r>
          </w:p>
        </w:tc>
        <w:tc>
          <w:tcPr>
            <w:tcW w:w="1353" w:type="pct"/>
            <w:vAlign w:val="center"/>
          </w:tcPr>
          <w:p w14:paraId="5DC3679A" w14:textId="77777777" w:rsidR="00D80D08" w:rsidRPr="00B64D8E" w:rsidRDefault="00D80D08" w:rsidP="00D80D08">
            <w:pPr>
              <w:pStyle w:val="tl1"/>
              <w:spacing w:before="20" w:after="20"/>
              <w:ind w:firstLine="0"/>
              <w:jc w:val="center"/>
            </w:pPr>
            <w:r w:rsidRPr="00B64D8E">
              <w:t>0,04</w:t>
            </w:r>
          </w:p>
        </w:tc>
        <w:tc>
          <w:tcPr>
            <w:tcW w:w="941" w:type="pct"/>
            <w:vAlign w:val="center"/>
          </w:tcPr>
          <w:p w14:paraId="2C6A62D4" w14:textId="77777777" w:rsidR="00D80D08" w:rsidRPr="00B64D8E" w:rsidRDefault="00D80D08" w:rsidP="00D80D08">
            <w:pPr>
              <w:pStyle w:val="tl1"/>
              <w:spacing w:before="20" w:after="20"/>
              <w:ind w:firstLine="0"/>
              <w:jc w:val="center"/>
            </w:pPr>
            <w:r w:rsidRPr="00B64D8E">
              <w:t>0,05</w:t>
            </w:r>
          </w:p>
        </w:tc>
      </w:tr>
      <w:tr w:rsidR="00D80D08" w:rsidRPr="00B64D8E" w14:paraId="7AB0653D" w14:textId="77777777" w:rsidTr="00D80D08">
        <w:tc>
          <w:tcPr>
            <w:tcW w:w="1353" w:type="pct"/>
            <w:vAlign w:val="center"/>
          </w:tcPr>
          <w:p w14:paraId="1CB3150B" w14:textId="77777777" w:rsidR="00D80D08" w:rsidRPr="00B64D8E" w:rsidRDefault="00D80D08" w:rsidP="00D80D08">
            <w:pPr>
              <w:pStyle w:val="tl1"/>
              <w:spacing w:before="20" w:after="20"/>
              <w:ind w:firstLine="0"/>
              <w:jc w:val="center"/>
            </w:pPr>
            <w:r w:rsidRPr="00B64D8E">
              <w:t>1</w:t>
            </w:r>
          </w:p>
        </w:tc>
        <w:tc>
          <w:tcPr>
            <w:tcW w:w="3647" w:type="pct"/>
            <w:gridSpan w:val="3"/>
            <w:vAlign w:val="center"/>
          </w:tcPr>
          <w:p w14:paraId="1D3AFAB3" w14:textId="77777777" w:rsidR="00D80D08" w:rsidRPr="00B64D8E" w:rsidRDefault="00D80D08" w:rsidP="00D80D08">
            <w:pPr>
              <w:pStyle w:val="tl1"/>
              <w:spacing w:before="20" w:after="20"/>
              <w:ind w:firstLine="0"/>
              <w:jc w:val="center"/>
            </w:pPr>
            <w:r w:rsidRPr="00B64D8E">
              <w:t>aucune exigence (guidance optique uniquement)</w:t>
            </w:r>
          </w:p>
        </w:tc>
      </w:tr>
    </w:tbl>
    <w:p w14:paraId="5DAAC2F3" w14:textId="77777777" w:rsidR="00754DA4" w:rsidRPr="00B64D8E" w:rsidRDefault="00861509" w:rsidP="008D5A2A">
      <w:pPr>
        <w:pStyle w:val="Heading3"/>
      </w:pPr>
      <w:r w:rsidRPr="00B64D8E">
        <w:t>3.10.2 Exigences d’éclairage de la zone de transition</w:t>
      </w:r>
    </w:p>
    <w:p w14:paraId="7B05C322" w14:textId="40C5E37C" w:rsidR="000E5D66" w:rsidRPr="00B64D8E" w:rsidRDefault="00FE65B9" w:rsidP="008D5A2A">
      <w:pPr>
        <w:pStyle w:val="tl1"/>
      </w:pPr>
      <w:r w:rsidRPr="00B64D8E">
        <w:t>Dans la zone de transition, le niveau de luminance diminue selon la courbe représentée sur la figure 8 [L6]. La zone de transition commence à la fin de la zone de seuil (t = 0). La diminution de la luminance lors du passage de la zone de transition à la zone intérieure est de 3: 1.</w:t>
      </w:r>
    </w:p>
    <w:p w14:paraId="271BEDE8" w14:textId="77777777" w:rsidR="00653E23" w:rsidRPr="00B64D8E" w:rsidRDefault="000E5D66" w:rsidP="00FF79C7">
      <w:pPr>
        <w:pStyle w:val="tl1"/>
        <w:keepNext/>
        <w:keepLines/>
      </w:pPr>
      <w:r w:rsidRPr="00B64D8E">
        <w:t>Pour la diminution du niveau de luminance indiquée sur la figure 8, la formule suivante [TNI CEN/CR 14 380] s’applique:</w:t>
      </w:r>
    </w:p>
    <w:p w14:paraId="7582AF2D" w14:textId="77777777" w:rsidR="00682F83" w:rsidRPr="00B64D8E" w:rsidRDefault="00D861CB" w:rsidP="008D5A2A">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016590" w:rsidRPr="00B64D8E">
        <w:tab/>
      </w:r>
      <w:r w:rsidR="00016590" w:rsidRPr="00B64D8E">
        <w:tab/>
      </w:r>
      <w:r w:rsidR="00016590" w:rsidRPr="00B64D8E">
        <w:tab/>
      </w:r>
      <w:r w:rsidR="00016590" w:rsidRPr="00B64D8E">
        <w:tab/>
      </w:r>
      <w:r w:rsidR="00016590"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9</w:t>
      </w:r>
      <w:r w:rsidR="00C36C62" w:rsidRPr="00B64D8E">
        <w:fldChar w:fldCharType="end"/>
      </w:r>
      <w:r w:rsidR="00016590" w:rsidRPr="00B64D8E">
        <w:t>)</w:t>
      </w:r>
    </w:p>
    <w:p w14:paraId="31873FA5" w14:textId="77777777" w:rsidR="00861509" w:rsidRPr="00B64D8E" w:rsidRDefault="00861509" w:rsidP="00FF79C7">
      <w:pPr>
        <w:pStyle w:val="tl1"/>
        <w:keepNext/>
        <w:keepLines/>
      </w:pPr>
      <w:proofErr w:type="gramStart"/>
      <w:r w:rsidRPr="00B64D8E">
        <w:t>où</w:t>
      </w:r>
      <w:proofErr w:type="gramEnd"/>
      <w:r w:rsidRPr="00B64D8E">
        <w:t>:</w:t>
      </w:r>
    </w:p>
    <w:p w14:paraId="2CA15ECE" w14:textId="191A9A43" w:rsidR="000E5D66" w:rsidRPr="00B64D8E" w:rsidRDefault="000E5D66" w:rsidP="008D5A2A">
      <w:pPr>
        <w:pStyle w:val="tl1"/>
      </w:pPr>
      <w:proofErr w:type="gramStart"/>
      <w:r w:rsidRPr="00B64D8E">
        <w:rPr>
          <w:i/>
        </w:rPr>
        <w:t>L</w:t>
      </w:r>
      <w:r w:rsidRPr="00B64D8E">
        <w:rPr>
          <w:vertAlign w:val="subscript"/>
        </w:rPr>
        <w:t>e</w:t>
      </w:r>
      <w:r w:rsidRPr="00B64D8E">
        <w:tab/>
        <w:t>est</w:t>
      </w:r>
      <w:proofErr w:type="gramEnd"/>
      <w:r w:rsidRPr="00B64D8E">
        <w:t xml:space="preserve"> 100 % et t est le temps en secondes.</w:t>
      </w:r>
    </w:p>
    <w:p w14:paraId="45BED1B6" w14:textId="77777777" w:rsidR="000E5D66" w:rsidRPr="00B64D8E" w:rsidRDefault="00CB5C67" w:rsidP="008D5A2A">
      <w:pPr>
        <w:spacing w:after="240"/>
        <w:jc w:val="center"/>
        <w:rPr>
          <w:sz w:val="24"/>
        </w:rPr>
      </w:pPr>
      <w:r w:rsidRPr="00B64D8E">
        <w:rPr>
          <w:noProof/>
          <w:sz w:val="24"/>
          <w:lang w:val="en-US"/>
        </w:rPr>
        <w:lastRenderedPageBreak/>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211879C9" w:rsidR="000E5D66" w:rsidRPr="00B64D8E" w:rsidRDefault="00A74E71" w:rsidP="00FF79C7">
      <w:pPr>
        <w:pStyle w:val="Obrzek"/>
        <w:numPr>
          <w:ilvl w:val="0"/>
          <w:numId w:val="0"/>
        </w:numPr>
        <w:tabs>
          <w:tab w:val="left" w:pos="1440"/>
        </w:tabs>
        <w:spacing w:before="240" w:after="240"/>
        <w:contextualSpacing w:val="0"/>
      </w:pPr>
      <w:r w:rsidRPr="00B64D8E">
        <w:t>Figure 8 -</w:t>
      </w:r>
      <w:r w:rsidRPr="00B64D8E">
        <w:tab/>
        <w:t>Luminance dans les zones de seuil et de transition</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B64D8E" w14:paraId="463C2103" w14:textId="77777777" w:rsidTr="00D80D08">
        <w:tc>
          <w:tcPr>
            <w:tcW w:w="2500" w:type="pct"/>
          </w:tcPr>
          <w:p w14:paraId="1D20B7F0" w14:textId="77777777" w:rsidR="00D80D08" w:rsidRPr="00B64D8E" w:rsidRDefault="00D80D08" w:rsidP="00D80D08">
            <w:r w:rsidRPr="00B64D8E">
              <w:t>0.5 DS</w:t>
            </w:r>
          </w:p>
        </w:tc>
        <w:tc>
          <w:tcPr>
            <w:tcW w:w="2500" w:type="pct"/>
          </w:tcPr>
          <w:p w14:paraId="0B3D358D" w14:textId="77777777" w:rsidR="00D80D08" w:rsidRPr="00B64D8E" w:rsidRDefault="00D80D08" w:rsidP="00D80D08">
            <w:pPr>
              <w:jc w:val="left"/>
            </w:pPr>
            <w:r w:rsidRPr="00B64D8E">
              <w:t>0.5 DS</w:t>
            </w:r>
          </w:p>
        </w:tc>
      </w:tr>
      <w:tr w:rsidR="00D80D08" w:rsidRPr="00B64D8E" w14:paraId="5ED9CEB6" w14:textId="77777777" w:rsidTr="00D80D08">
        <w:tc>
          <w:tcPr>
            <w:tcW w:w="2500" w:type="pct"/>
          </w:tcPr>
          <w:p w14:paraId="0BCB522D" w14:textId="77777777" w:rsidR="00D80D08" w:rsidRPr="00B64D8E" w:rsidRDefault="00D80D08" w:rsidP="00D80D08">
            <w:proofErr w:type="spellStart"/>
            <w:r w:rsidRPr="00B64D8E">
              <w:t>L</w:t>
            </w:r>
            <w:r w:rsidRPr="00B64D8E">
              <w:rPr>
                <w:vertAlign w:val="subscript"/>
              </w:rPr>
              <w:t>th</w:t>
            </w:r>
            <w:proofErr w:type="spellEnd"/>
          </w:p>
        </w:tc>
        <w:tc>
          <w:tcPr>
            <w:tcW w:w="2500" w:type="pct"/>
          </w:tcPr>
          <w:p w14:paraId="121C32E9" w14:textId="77777777" w:rsidR="00D80D08" w:rsidRPr="00B64D8E" w:rsidRDefault="00D80D08" w:rsidP="00D80D08">
            <w:pPr>
              <w:jc w:val="left"/>
            </w:pPr>
            <w:proofErr w:type="spellStart"/>
            <w:r w:rsidRPr="00B64D8E">
              <w:t>L</w:t>
            </w:r>
            <w:r w:rsidRPr="00B64D8E">
              <w:rPr>
                <w:vertAlign w:val="subscript"/>
              </w:rPr>
              <w:t>th</w:t>
            </w:r>
            <w:proofErr w:type="spellEnd"/>
          </w:p>
        </w:tc>
      </w:tr>
      <w:tr w:rsidR="00D80D08" w:rsidRPr="00B64D8E" w14:paraId="5C8EEE0C" w14:textId="77777777" w:rsidTr="00D80D08">
        <w:tc>
          <w:tcPr>
            <w:tcW w:w="2500" w:type="pct"/>
          </w:tcPr>
          <w:p w14:paraId="64DC138D" w14:textId="77777777" w:rsidR="00D80D08" w:rsidRPr="00B64D8E" w:rsidRDefault="00D80D08" w:rsidP="00D80D08">
            <w:proofErr w:type="spellStart"/>
            <w:r w:rsidRPr="00B64D8E">
              <w:t>Medzné</w:t>
            </w:r>
            <w:proofErr w:type="spellEnd"/>
            <w:r w:rsidRPr="00B64D8E">
              <w:t xml:space="preserve"> </w:t>
            </w:r>
            <w:proofErr w:type="spellStart"/>
            <w:r w:rsidRPr="00B64D8E">
              <w:t>pásmo</w:t>
            </w:r>
            <w:proofErr w:type="spellEnd"/>
          </w:p>
        </w:tc>
        <w:tc>
          <w:tcPr>
            <w:tcW w:w="2500" w:type="pct"/>
          </w:tcPr>
          <w:p w14:paraId="69E6F697" w14:textId="77777777" w:rsidR="00D80D08" w:rsidRPr="00B64D8E" w:rsidRDefault="00D80D08" w:rsidP="00D80D08">
            <w:pPr>
              <w:jc w:val="left"/>
            </w:pPr>
            <w:r w:rsidRPr="00B64D8E">
              <w:t>Zone de seuil</w:t>
            </w:r>
          </w:p>
        </w:tc>
      </w:tr>
      <w:tr w:rsidR="00D80D08" w:rsidRPr="00B64D8E" w14:paraId="5CEDD103" w14:textId="77777777" w:rsidTr="00D80D08">
        <w:tc>
          <w:tcPr>
            <w:tcW w:w="2500" w:type="pct"/>
          </w:tcPr>
          <w:p w14:paraId="724F317A" w14:textId="77777777" w:rsidR="00D80D08" w:rsidRPr="00B64D8E" w:rsidRDefault="00D80D08" w:rsidP="00D80D08">
            <w:proofErr w:type="spellStart"/>
            <w:r w:rsidRPr="00B64D8E">
              <w:t>Brzdná</w:t>
            </w:r>
            <w:proofErr w:type="spellEnd"/>
            <w:r w:rsidRPr="00B64D8E">
              <w:t xml:space="preserve"> </w:t>
            </w:r>
            <w:proofErr w:type="spellStart"/>
            <w:r w:rsidRPr="00B64D8E">
              <w:t>dráha</w:t>
            </w:r>
            <w:proofErr w:type="spellEnd"/>
          </w:p>
        </w:tc>
        <w:tc>
          <w:tcPr>
            <w:tcW w:w="2500" w:type="pct"/>
          </w:tcPr>
          <w:p w14:paraId="6329FD78" w14:textId="77777777" w:rsidR="00D80D08" w:rsidRPr="00B64D8E" w:rsidRDefault="00D80D08" w:rsidP="00D80D08">
            <w:pPr>
              <w:jc w:val="left"/>
            </w:pPr>
            <w:r w:rsidRPr="00B64D8E">
              <w:t>Distance d’arrêt</w:t>
            </w:r>
          </w:p>
        </w:tc>
      </w:tr>
      <w:tr w:rsidR="00D80D08" w:rsidRPr="00B64D8E" w14:paraId="3F035E0E" w14:textId="77777777" w:rsidTr="00D80D08">
        <w:tc>
          <w:tcPr>
            <w:tcW w:w="2500" w:type="pct"/>
          </w:tcPr>
          <w:p w14:paraId="2A7859ED" w14:textId="77777777" w:rsidR="00D80D08" w:rsidRPr="00B64D8E" w:rsidRDefault="00D80D08" w:rsidP="00D80D08">
            <w:proofErr w:type="spellStart"/>
            <w:r w:rsidRPr="00B64D8E">
              <w:t>Prechodové</w:t>
            </w:r>
            <w:proofErr w:type="spellEnd"/>
            <w:r w:rsidRPr="00B64D8E">
              <w:t xml:space="preserve"> </w:t>
            </w:r>
            <w:proofErr w:type="spellStart"/>
            <w:r w:rsidRPr="00B64D8E">
              <w:t>pásma</w:t>
            </w:r>
            <w:proofErr w:type="spellEnd"/>
          </w:p>
        </w:tc>
        <w:tc>
          <w:tcPr>
            <w:tcW w:w="2500" w:type="pct"/>
          </w:tcPr>
          <w:p w14:paraId="661E99E9" w14:textId="77777777" w:rsidR="00D80D08" w:rsidRPr="00B64D8E" w:rsidRDefault="00D80D08" w:rsidP="00D80D08">
            <w:pPr>
              <w:pStyle w:val="Obrzek"/>
              <w:numPr>
                <w:ilvl w:val="0"/>
                <w:numId w:val="0"/>
              </w:numPr>
              <w:jc w:val="left"/>
              <w:rPr>
                <w:rFonts w:cs="Times New Roman"/>
                <w:szCs w:val="24"/>
              </w:rPr>
            </w:pPr>
            <w:r w:rsidRPr="00B64D8E">
              <w:t>Zone de transition</w:t>
            </w:r>
          </w:p>
        </w:tc>
      </w:tr>
      <w:tr w:rsidR="00D80D08" w:rsidRPr="00B64D8E" w14:paraId="0989F78B" w14:textId="77777777" w:rsidTr="00D80D08">
        <w:tc>
          <w:tcPr>
            <w:tcW w:w="2500" w:type="pct"/>
          </w:tcPr>
          <w:p w14:paraId="7F3C13D4" w14:textId="77777777" w:rsidR="00D80D08" w:rsidRPr="00B64D8E" w:rsidRDefault="00D80D08" w:rsidP="00D80D08">
            <w:r w:rsidRPr="00B64D8E">
              <w:t>t. sec.</w:t>
            </w:r>
          </w:p>
        </w:tc>
        <w:tc>
          <w:tcPr>
            <w:tcW w:w="2500" w:type="pct"/>
          </w:tcPr>
          <w:p w14:paraId="3ED19690" w14:textId="77777777" w:rsidR="00D80D08" w:rsidRPr="00B64D8E" w:rsidRDefault="00D80D08" w:rsidP="00D80D08">
            <w:pPr>
              <w:pStyle w:val="Obrzek"/>
              <w:numPr>
                <w:ilvl w:val="0"/>
                <w:numId w:val="0"/>
              </w:numPr>
              <w:jc w:val="left"/>
              <w:rPr>
                <w:rFonts w:cs="Times New Roman"/>
                <w:szCs w:val="24"/>
              </w:rPr>
            </w:pPr>
            <w:r w:rsidRPr="00B64D8E">
              <w:t>t. sec.</w:t>
            </w:r>
          </w:p>
        </w:tc>
      </w:tr>
    </w:tbl>
    <w:p w14:paraId="01948CA0" w14:textId="77777777" w:rsidR="00754DA4" w:rsidRPr="00B64D8E" w:rsidRDefault="00754DA4" w:rsidP="008D5A2A">
      <w:pPr>
        <w:pStyle w:val="Heading2"/>
      </w:pPr>
      <w:bookmarkStart w:id="28" w:name="_Toc51657335"/>
      <w:r w:rsidRPr="00B64D8E">
        <w:t>Exigences relatives à l’éclairage intérieur (de transit) des tunnels routiers</w:t>
      </w:r>
      <w:bookmarkEnd w:id="28"/>
    </w:p>
    <w:p w14:paraId="3AE389E7" w14:textId="02B4D1BC" w:rsidR="00754DA4" w:rsidRPr="00B64D8E" w:rsidRDefault="000E5D66" w:rsidP="008D5A2A">
      <w:pPr>
        <w:pStyle w:val="tl1"/>
      </w:pPr>
      <w:r w:rsidRPr="00B64D8E">
        <w:t>Les valeurs requises de luminance continue de la route pour l’éclairage du tunnel de jour en fonction de la vitesse de conception et de la classe d’éclairage sont données dans le tableau 12 [TNI CEN/CR 14 380]. La luminance moyenne de la route est déterminée pour la ou les voies du tunnel. Pour les classes d’éclairage 1 à 3 énumérées dans le tableau 13 [TNI CEN/CR 14 380], la luminance moyenne de la route des voies d’arrêt d’urgence est inférieure à celle des voies adjacentes.</w:t>
      </w:r>
    </w:p>
    <w:p w14:paraId="462E2A1A" w14:textId="2DCCF21D" w:rsidR="000E5D66" w:rsidRPr="00B64D8E" w:rsidRDefault="00A74E71" w:rsidP="00FF79C7">
      <w:pPr>
        <w:pStyle w:val="Tabulka"/>
        <w:keepNext/>
        <w:keepLines/>
        <w:numPr>
          <w:ilvl w:val="0"/>
          <w:numId w:val="0"/>
        </w:numPr>
        <w:ind w:left="1440" w:hanging="1440"/>
      </w:pPr>
      <w:r w:rsidRPr="00B64D8E">
        <w:t>Tableau 12 - Luminance moyenne de la route dans la zone intérieure en cd/m2 pendant la journée</w:t>
      </w:r>
    </w:p>
    <w:tbl>
      <w:tblPr>
        <w:tblStyle w:val="TableGrid"/>
        <w:tblW w:w="0" w:type="auto"/>
        <w:jc w:val="center"/>
        <w:tblLook w:val="04A0" w:firstRow="1" w:lastRow="0" w:firstColumn="1" w:lastColumn="0" w:noHBand="0" w:noVBand="1"/>
      </w:tblPr>
      <w:tblGrid>
        <w:gridCol w:w="2264"/>
        <w:gridCol w:w="2264"/>
        <w:gridCol w:w="2264"/>
        <w:gridCol w:w="1573"/>
      </w:tblGrid>
      <w:tr w:rsidR="00E71E9A" w:rsidRPr="00B64D8E" w14:paraId="2291D43E" w14:textId="77777777" w:rsidTr="00AF10A8">
        <w:trPr>
          <w:jc w:val="center"/>
        </w:trPr>
        <w:tc>
          <w:tcPr>
            <w:tcW w:w="2264" w:type="dxa"/>
            <w:vAlign w:val="center"/>
          </w:tcPr>
          <w:p w14:paraId="3EDBD6DE" w14:textId="77777777" w:rsidR="00E71E9A" w:rsidRPr="00B64D8E" w:rsidRDefault="00E71E9A" w:rsidP="00E71E9A">
            <w:pPr>
              <w:pStyle w:val="tl1"/>
              <w:keepNext/>
              <w:spacing w:before="20" w:after="20"/>
              <w:ind w:firstLine="0"/>
              <w:jc w:val="center"/>
              <w:rPr>
                <w:b/>
              </w:rPr>
            </w:pPr>
          </w:p>
        </w:tc>
        <w:tc>
          <w:tcPr>
            <w:tcW w:w="6101" w:type="dxa"/>
            <w:gridSpan w:val="3"/>
            <w:vAlign w:val="center"/>
          </w:tcPr>
          <w:p w14:paraId="12CECCC1" w14:textId="77777777" w:rsidR="00E71E9A" w:rsidRPr="00B64D8E" w:rsidRDefault="00E71E9A" w:rsidP="00E71E9A">
            <w:pPr>
              <w:pStyle w:val="tl1"/>
              <w:keepNext/>
              <w:spacing w:before="20" w:after="20"/>
              <w:ind w:firstLine="0"/>
              <w:jc w:val="center"/>
              <w:rPr>
                <w:b/>
              </w:rPr>
            </w:pPr>
            <w:r w:rsidRPr="00B64D8E">
              <w:rPr>
                <w:b/>
              </w:rPr>
              <w:t>Vitesse de référence (en km/h)</w:t>
            </w:r>
          </w:p>
        </w:tc>
      </w:tr>
      <w:tr w:rsidR="00E71E9A" w:rsidRPr="00B64D8E" w14:paraId="47178004" w14:textId="77777777" w:rsidTr="00AF10A8">
        <w:trPr>
          <w:jc w:val="center"/>
        </w:trPr>
        <w:tc>
          <w:tcPr>
            <w:tcW w:w="2264" w:type="dxa"/>
            <w:vAlign w:val="center"/>
          </w:tcPr>
          <w:p w14:paraId="4F8816FA" w14:textId="77777777" w:rsidR="00E71E9A" w:rsidRPr="00B64D8E" w:rsidRDefault="00E71E9A" w:rsidP="00E71E9A">
            <w:pPr>
              <w:pStyle w:val="tl1"/>
              <w:keepNext/>
              <w:spacing w:before="20" w:after="20"/>
              <w:ind w:firstLine="0"/>
              <w:jc w:val="center"/>
              <w:rPr>
                <w:b/>
              </w:rPr>
            </w:pPr>
            <w:r w:rsidRPr="00B64D8E">
              <w:rPr>
                <w:b/>
              </w:rPr>
              <w:t>Classe d’éclairage</w:t>
            </w:r>
          </w:p>
        </w:tc>
        <w:tc>
          <w:tcPr>
            <w:tcW w:w="2264" w:type="dxa"/>
            <w:vAlign w:val="center"/>
          </w:tcPr>
          <w:p w14:paraId="32E66776" w14:textId="77777777" w:rsidR="00E71E9A" w:rsidRPr="00B64D8E" w:rsidRDefault="00E71E9A" w:rsidP="00E71E9A">
            <w:pPr>
              <w:pStyle w:val="tl1"/>
              <w:keepNext/>
              <w:spacing w:before="20" w:after="20"/>
              <w:ind w:firstLine="0"/>
              <w:jc w:val="center"/>
              <w:rPr>
                <w:b/>
              </w:rPr>
            </w:pPr>
            <w:r w:rsidRPr="00B64D8E">
              <w:rPr>
                <w:b/>
              </w:rPr>
              <w:t>(50 - 70)</w:t>
            </w:r>
          </w:p>
        </w:tc>
        <w:tc>
          <w:tcPr>
            <w:tcW w:w="2264" w:type="dxa"/>
            <w:vAlign w:val="center"/>
          </w:tcPr>
          <w:p w14:paraId="4C1BF042" w14:textId="77777777" w:rsidR="00E71E9A" w:rsidRPr="00B64D8E" w:rsidRDefault="00E71E9A" w:rsidP="00E71E9A">
            <w:pPr>
              <w:pStyle w:val="tl1"/>
              <w:keepNext/>
              <w:spacing w:before="20" w:after="20"/>
              <w:ind w:firstLine="0"/>
              <w:jc w:val="center"/>
              <w:rPr>
                <w:b/>
              </w:rPr>
            </w:pPr>
            <w:r w:rsidRPr="00B64D8E">
              <w:rPr>
                <w:b/>
              </w:rPr>
              <w:t>(80 - 100)</w:t>
            </w:r>
          </w:p>
        </w:tc>
        <w:tc>
          <w:tcPr>
            <w:tcW w:w="1573" w:type="dxa"/>
            <w:vAlign w:val="center"/>
          </w:tcPr>
          <w:p w14:paraId="66DCFE5F" w14:textId="77777777" w:rsidR="00E71E9A" w:rsidRPr="00B64D8E" w:rsidRDefault="00E71E9A" w:rsidP="00E71E9A">
            <w:pPr>
              <w:pStyle w:val="tl1"/>
              <w:keepNext/>
              <w:spacing w:before="20" w:after="20"/>
              <w:ind w:firstLine="0"/>
              <w:jc w:val="center"/>
              <w:rPr>
                <w:b/>
              </w:rPr>
            </w:pPr>
            <w:r w:rsidRPr="00B64D8E">
              <w:rPr>
                <w:b/>
              </w:rPr>
              <w:t>(110 - 120)</w:t>
            </w:r>
          </w:p>
        </w:tc>
      </w:tr>
      <w:tr w:rsidR="00E71E9A" w:rsidRPr="00B64D8E" w14:paraId="01655DAF" w14:textId="77777777" w:rsidTr="00AF10A8">
        <w:trPr>
          <w:jc w:val="center"/>
        </w:trPr>
        <w:tc>
          <w:tcPr>
            <w:tcW w:w="2264" w:type="dxa"/>
            <w:vAlign w:val="center"/>
          </w:tcPr>
          <w:p w14:paraId="6B96FCCE" w14:textId="77777777" w:rsidR="00E71E9A" w:rsidRPr="00B64D8E" w:rsidRDefault="00E71E9A" w:rsidP="00E71E9A">
            <w:pPr>
              <w:pStyle w:val="tl1"/>
              <w:spacing w:before="20" w:after="20"/>
              <w:ind w:firstLine="0"/>
              <w:jc w:val="center"/>
            </w:pPr>
            <w:r w:rsidRPr="00B64D8E">
              <w:t>4</w:t>
            </w:r>
          </w:p>
        </w:tc>
        <w:tc>
          <w:tcPr>
            <w:tcW w:w="2264" w:type="dxa"/>
            <w:vAlign w:val="center"/>
          </w:tcPr>
          <w:p w14:paraId="1A6D657F" w14:textId="77777777" w:rsidR="00E71E9A" w:rsidRPr="00B64D8E" w:rsidRDefault="00E71E9A" w:rsidP="00E71E9A">
            <w:pPr>
              <w:pStyle w:val="tl1"/>
              <w:spacing w:before="20" w:after="20"/>
              <w:ind w:firstLine="0"/>
              <w:jc w:val="center"/>
            </w:pPr>
            <w:r w:rsidRPr="00B64D8E">
              <w:t>3,0</w:t>
            </w:r>
          </w:p>
        </w:tc>
        <w:tc>
          <w:tcPr>
            <w:tcW w:w="2264" w:type="dxa"/>
            <w:vAlign w:val="center"/>
          </w:tcPr>
          <w:p w14:paraId="71DB79F2" w14:textId="77777777" w:rsidR="00E71E9A" w:rsidRPr="00B64D8E" w:rsidRDefault="00E71E9A" w:rsidP="00E71E9A">
            <w:pPr>
              <w:pStyle w:val="tl1"/>
              <w:spacing w:before="20" w:after="20"/>
              <w:ind w:firstLine="0"/>
              <w:jc w:val="center"/>
            </w:pPr>
            <w:r w:rsidRPr="00B64D8E">
              <w:t>6,0</w:t>
            </w:r>
          </w:p>
        </w:tc>
        <w:tc>
          <w:tcPr>
            <w:tcW w:w="1573" w:type="dxa"/>
            <w:vAlign w:val="center"/>
          </w:tcPr>
          <w:p w14:paraId="0BE23DB1" w14:textId="77777777" w:rsidR="00E71E9A" w:rsidRPr="00B64D8E" w:rsidRDefault="00E71E9A" w:rsidP="00E71E9A">
            <w:pPr>
              <w:pStyle w:val="tl1"/>
              <w:spacing w:before="20" w:after="20"/>
              <w:ind w:firstLine="0"/>
              <w:jc w:val="center"/>
            </w:pPr>
            <w:r w:rsidRPr="00B64D8E">
              <w:t>10,0</w:t>
            </w:r>
          </w:p>
        </w:tc>
      </w:tr>
      <w:tr w:rsidR="00E71E9A" w:rsidRPr="00B64D8E" w14:paraId="2B1343EE" w14:textId="77777777" w:rsidTr="00AF10A8">
        <w:trPr>
          <w:jc w:val="center"/>
        </w:trPr>
        <w:tc>
          <w:tcPr>
            <w:tcW w:w="2264" w:type="dxa"/>
            <w:vAlign w:val="center"/>
          </w:tcPr>
          <w:p w14:paraId="28C7C6C3" w14:textId="77777777" w:rsidR="00E71E9A" w:rsidRPr="00B64D8E" w:rsidRDefault="00E71E9A" w:rsidP="00E71E9A">
            <w:pPr>
              <w:pStyle w:val="tl1"/>
              <w:spacing w:before="20" w:after="20"/>
              <w:ind w:firstLine="0"/>
              <w:jc w:val="center"/>
            </w:pPr>
            <w:r w:rsidRPr="00B64D8E">
              <w:t>3</w:t>
            </w:r>
          </w:p>
        </w:tc>
        <w:tc>
          <w:tcPr>
            <w:tcW w:w="2264" w:type="dxa"/>
            <w:vAlign w:val="center"/>
          </w:tcPr>
          <w:p w14:paraId="1320E58F" w14:textId="77777777" w:rsidR="00E71E9A" w:rsidRPr="00B64D8E" w:rsidRDefault="00E71E9A" w:rsidP="00E71E9A">
            <w:pPr>
              <w:pStyle w:val="tl1"/>
              <w:spacing w:before="20" w:after="20"/>
              <w:ind w:firstLine="0"/>
              <w:jc w:val="center"/>
            </w:pPr>
            <w:r w:rsidRPr="00B64D8E">
              <w:t>2,0</w:t>
            </w:r>
          </w:p>
        </w:tc>
        <w:tc>
          <w:tcPr>
            <w:tcW w:w="2264" w:type="dxa"/>
            <w:vAlign w:val="center"/>
          </w:tcPr>
          <w:p w14:paraId="70135F33" w14:textId="77777777" w:rsidR="00E71E9A" w:rsidRPr="00B64D8E" w:rsidRDefault="00E71E9A" w:rsidP="00E71E9A">
            <w:pPr>
              <w:pStyle w:val="tl1"/>
              <w:spacing w:before="20" w:after="20"/>
              <w:ind w:firstLine="0"/>
              <w:jc w:val="center"/>
            </w:pPr>
            <w:r w:rsidRPr="00B64D8E">
              <w:t>4,0</w:t>
            </w:r>
          </w:p>
        </w:tc>
        <w:tc>
          <w:tcPr>
            <w:tcW w:w="1573" w:type="dxa"/>
            <w:vAlign w:val="center"/>
          </w:tcPr>
          <w:p w14:paraId="32380B38" w14:textId="77777777" w:rsidR="00E71E9A" w:rsidRPr="00B64D8E" w:rsidRDefault="00E71E9A" w:rsidP="00E71E9A">
            <w:pPr>
              <w:pStyle w:val="tl1"/>
              <w:spacing w:before="20" w:after="20"/>
              <w:ind w:firstLine="0"/>
              <w:jc w:val="center"/>
            </w:pPr>
            <w:r w:rsidRPr="00B64D8E">
              <w:t>6,0</w:t>
            </w:r>
          </w:p>
        </w:tc>
      </w:tr>
      <w:tr w:rsidR="00E71E9A" w:rsidRPr="00B64D8E" w14:paraId="57FFA32B" w14:textId="77777777" w:rsidTr="00AF10A8">
        <w:trPr>
          <w:jc w:val="center"/>
        </w:trPr>
        <w:tc>
          <w:tcPr>
            <w:tcW w:w="2264" w:type="dxa"/>
            <w:vAlign w:val="center"/>
          </w:tcPr>
          <w:p w14:paraId="1D21BA1C" w14:textId="77777777" w:rsidR="00E71E9A" w:rsidRPr="00B64D8E" w:rsidRDefault="00E71E9A" w:rsidP="00E71E9A">
            <w:pPr>
              <w:pStyle w:val="tl1"/>
              <w:spacing w:before="20" w:after="20"/>
              <w:ind w:firstLine="0"/>
              <w:jc w:val="center"/>
            </w:pPr>
            <w:r w:rsidRPr="00B64D8E">
              <w:t>2</w:t>
            </w:r>
          </w:p>
        </w:tc>
        <w:tc>
          <w:tcPr>
            <w:tcW w:w="2264" w:type="dxa"/>
            <w:vAlign w:val="center"/>
          </w:tcPr>
          <w:p w14:paraId="31ED83F0" w14:textId="77777777" w:rsidR="00E71E9A" w:rsidRPr="00B64D8E" w:rsidRDefault="00E71E9A" w:rsidP="00E71E9A">
            <w:pPr>
              <w:pStyle w:val="tl1"/>
              <w:spacing w:before="20" w:after="20"/>
              <w:ind w:firstLine="0"/>
              <w:jc w:val="center"/>
            </w:pPr>
            <w:r w:rsidRPr="00B64D8E">
              <w:t>1,5</w:t>
            </w:r>
          </w:p>
        </w:tc>
        <w:tc>
          <w:tcPr>
            <w:tcW w:w="2264" w:type="dxa"/>
            <w:vAlign w:val="center"/>
          </w:tcPr>
          <w:p w14:paraId="7FEB57C3" w14:textId="77777777" w:rsidR="00E71E9A" w:rsidRPr="00B64D8E" w:rsidRDefault="00E71E9A" w:rsidP="00E71E9A">
            <w:pPr>
              <w:pStyle w:val="tl1"/>
              <w:spacing w:before="20" w:after="20"/>
              <w:ind w:firstLine="0"/>
              <w:jc w:val="center"/>
            </w:pPr>
            <w:r w:rsidRPr="00B64D8E">
              <w:t>2,0</w:t>
            </w:r>
          </w:p>
        </w:tc>
        <w:tc>
          <w:tcPr>
            <w:tcW w:w="1573" w:type="dxa"/>
            <w:vAlign w:val="center"/>
          </w:tcPr>
          <w:p w14:paraId="0292E248" w14:textId="77777777" w:rsidR="00E71E9A" w:rsidRPr="00B64D8E" w:rsidRDefault="00E71E9A" w:rsidP="00E71E9A">
            <w:pPr>
              <w:pStyle w:val="tl1"/>
              <w:spacing w:before="20" w:after="20"/>
              <w:ind w:firstLine="0"/>
              <w:jc w:val="center"/>
            </w:pPr>
            <w:r w:rsidRPr="00B64D8E">
              <w:t>4,0</w:t>
            </w:r>
          </w:p>
        </w:tc>
      </w:tr>
      <w:tr w:rsidR="00E71E9A" w:rsidRPr="00B64D8E" w14:paraId="3C7ABBD3" w14:textId="77777777" w:rsidTr="00AF10A8">
        <w:trPr>
          <w:jc w:val="center"/>
        </w:trPr>
        <w:tc>
          <w:tcPr>
            <w:tcW w:w="2264" w:type="dxa"/>
            <w:vAlign w:val="center"/>
          </w:tcPr>
          <w:p w14:paraId="05239F9D" w14:textId="77777777" w:rsidR="00E71E9A" w:rsidRPr="00B64D8E" w:rsidRDefault="00E71E9A" w:rsidP="00E71E9A">
            <w:pPr>
              <w:pStyle w:val="tl1"/>
              <w:spacing w:before="20" w:after="20"/>
              <w:ind w:firstLine="0"/>
              <w:jc w:val="center"/>
            </w:pPr>
            <w:r w:rsidRPr="00B64D8E">
              <w:t>1</w:t>
            </w:r>
          </w:p>
        </w:tc>
        <w:tc>
          <w:tcPr>
            <w:tcW w:w="2264" w:type="dxa"/>
            <w:vAlign w:val="center"/>
          </w:tcPr>
          <w:p w14:paraId="42AEFF3C" w14:textId="77777777" w:rsidR="00E71E9A" w:rsidRPr="00B64D8E" w:rsidRDefault="00E71E9A" w:rsidP="00E71E9A">
            <w:pPr>
              <w:pStyle w:val="tl1"/>
              <w:spacing w:before="20" w:after="20"/>
              <w:ind w:firstLine="0"/>
              <w:jc w:val="center"/>
            </w:pPr>
            <w:r w:rsidRPr="00B64D8E">
              <w:t>sans exigence</w:t>
            </w:r>
          </w:p>
        </w:tc>
        <w:tc>
          <w:tcPr>
            <w:tcW w:w="2264" w:type="dxa"/>
            <w:vAlign w:val="center"/>
          </w:tcPr>
          <w:p w14:paraId="4E827949" w14:textId="77777777" w:rsidR="00E71E9A" w:rsidRPr="00B64D8E" w:rsidRDefault="00E71E9A" w:rsidP="00E71E9A">
            <w:pPr>
              <w:pStyle w:val="tl1"/>
              <w:spacing w:before="20" w:after="20"/>
              <w:ind w:firstLine="0"/>
              <w:jc w:val="center"/>
            </w:pPr>
            <w:r w:rsidRPr="00B64D8E">
              <w:t>0,5</w:t>
            </w:r>
          </w:p>
        </w:tc>
        <w:tc>
          <w:tcPr>
            <w:tcW w:w="1573" w:type="dxa"/>
            <w:vAlign w:val="center"/>
          </w:tcPr>
          <w:p w14:paraId="7E73D336" w14:textId="77777777" w:rsidR="00E71E9A" w:rsidRPr="00B64D8E" w:rsidRDefault="00E71E9A" w:rsidP="00E71E9A">
            <w:pPr>
              <w:pStyle w:val="tl1"/>
              <w:spacing w:before="20" w:after="20"/>
              <w:ind w:firstLine="0"/>
              <w:jc w:val="center"/>
            </w:pPr>
            <w:r w:rsidRPr="00B64D8E">
              <w:t>1,5</w:t>
            </w:r>
          </w:p>
        </w:tc>
      </w:tr>
    </w:tbl>
    <w:p w14:paraId="334D423F" w14:textId="4FA82890" w:rsidR="000E5D66" w:rsidRPr="00B64D8E" w:rsidRDefault="00A74E71" w:rsidP="00FF79C7">
      <w:pPr>
        <w:pStyle w:val="Tabulka"/>
        <w:keepNext/>
        <w:keepLines/>
        <w:numPr>
          <w:ilvl w:val="0"/>
          <w:numId w:val="0"/>
        </w:numPr>
        <w:ind w:left="1440" w:hanging="1440"/>
      </w:pPr>
      <w:r w:rsidRPr="00B64D8E">
        <w:lastRenderedPageBreak/>
        <w:t>Tableau 13 - Luminance moyenne de la bande d’arrêt d’urgence - des voies d’arrêt d’urgence</w:t>
      </w:r>
    </w:p>
    <w:tbl>
      <w:tblPr>
        <w:tblStyle w:val="TableGrid"/>
        <w:tblW w:w="0" w:type="auto"/>
        <w:jc w:val="center"/>
        <w:tblLook w:val="04A0" w:firstRow="1" w:lastRow="0" w:firstColumn="1" w:lastColumn="0" w:noHBand="0" w:noVBand="1"/>
      </w:tblPr>
      <w:tblGrid>
        <w:gridCol w:w="2264"/>
        <w:gridCol w:w="6101"/>
      </w:tblGrid>
      <w:tr w:rsidR="00E71E9A" w:rsidRPr="00B64D8E" w14:paraId="4A560CB3" w14:textId="77777777" w:rsidTr="00AF10A8">
        <w:trPr>
          <w:jc w:val="center"/>
        </w:trPr>
        <w:tc>
          <w:tcPr>
            <w:tcW w:w="2264" w:type="dxa"/>
            <w:vAlign w:val="center"/>
          </w:tcPr>
          <w:p w14:paraId="50CE8D93" w14:textId="77777777" w:rsidR="00E71E9A" w:rsidRPr="00B64D8E" w:rsidRDefault="00E71E9A" w:rsidP="00E71E9A">
            <w:pPr>
              <w:pStyle w:val="tl1"/>
              <w:keepNext/>
              <w:spacing w:before="20" w:after="20"/>
              <w:ind w:firstLine="0"/>
              <w:jc w:val="center"/>
              <w:rPr>
                <w:b/>
              </w:rPr>
            </w:pPr>
            <w:r w:rsidRPr="00B64D8E">
              <w:rPr>
                <w:b/>
              </w:rPr>
              <w:t>Classe d’éclairage</w:t>
            </w:r>
          </w:p>
        </w:tc>
        <w:tc>
          <w:tcPr>
            <w:tcW w:w="6101" w:type="dxa"/>
            <w:vAlign w:val="center"/>
          </w:tcPr>
          <w:p w14:paraId="1F1A2DA6" w14:textId="77777777" w:rsidR="00E71E9A" w:rsidRPr="00B64D8E" w:rsidRDefault="00E71E9A" w:rsidP="00E71E9A">
            <w:pPr>
              <w:pStyle w:val="tl1"/>
              <w:keepNext/>
              <w:spacing w:before="20" w:after="20"/>
              <w:ind w:firstLine="0"/>
              <w:jc w:val="center"/>
              <w:rPr>
                <w:b/>
              </w:rPr>
            </w:pPr>
            <w:r w:rsidRPr="00B64D8E">
              <w:rPr>
                <w:b/>
              </w:rPr>
              <w:t>Luminance moyenne de la bande d’arrêt d’urgence - des voies d’arrêt d’urgence</w:t>
            </w:r>
          </w:p>
        </w:tc>
      </w:tr>
      <w:tr w:rsidR="00E71E9A" w:rsidRPr="00B64D8E" w14:paraId="70AC91E2" w14:textId="77777777" w:rsidTr="00AF10A8">
        <w:trPr>
          <w:jc w:val="center"/>
        </w:trPr>
        <w:tc>
          <w:tcPr>
            <w:tcW w:w="2264" w:type="dxa"/>
            <w:vAlign w:val="center"/>
          </w:tcPr>
          <w:p w14:paraId="62320F3C" w14:textId="77777777" w:rsidR="00E71E9A" w:rsidRPr="00B64D8E" w:rsidRDefault="00E71E9A" w:rsidP="00E71E9A">
            <w:pPr>
              <w:pStyle w:val="tl1"/>
              <w:spacing w:before="20" w:after="20"/>
              <w:ind w:firstLine="0"/>
              <w:jc w:val="center"/>
            </w:pPr>
            <w:r w:rsidRPr="00B64D8E">
              <w:t>4</w:t>
            </w:r>
          </w:p>
        </w:tc>
        <w:tc>
          <w:tcPr>
            <w:tcW w:w="6101" w:type="dxa"/>
            <w:vAlign w:val="center"/>
          </w:tcPr>
          <w:p w14:paraId="357F5354" w14:textId="77777777" w:rsidR="00E71E9A" w:rsidRPr="00B64D8E" w:rsidRDefault="00E71E9A" w:rsidP="00E71E9A">
            <w:pPr>
              <w:pStyle w:val="tl1"/>
              <w:spacing w:before="20" w:after="20"/>
              <w:ind w:firstLine="0"/>
              <w:jc w:val="center"/>
            </w:pPr>
            <w:r w:rsidRPr="00B64D8E">
              <w:t>100 % de la luminance moyenne de la route sur les voies de circulation</w:t>
            </w:r>
          </w:p>
        </w:tc>
      </w:tr>
      <w:tr w:rsidR="00E71E9A" w:rsidRPr="00B64D8E" w14:paraId="730C4972" w14:textId="77777777" w:rsidTr="00AF10A8">
        <w:trPr>
          <w:jc w:val="center"/>
        </w:trPr>
        <w:tc>
          <w:tcPr>
            <w:tcW w:w="2264" w:type="dxa"/>
            <w:vAlign w:val="center"/>
          </w:tcPr>
          <w:p w14:paraId="2765792C" w14:textId="77777777" w:rsidR="00E71E9A" w:rsidRPr="00B64D8E" w:rsidRDefault="00E71E9A" w:rsidP="00E71E9A">
            <w:pPr>
              <w:pStyle w:val="tl1"/>
              <w:spacing w:before="20" w:after="20"/>
              <w:ind w:firstLine="0"/>
              <w:jc w:val="center"/>
            </w:pPr>
            <w:r w:rsidRPr="00B64D8E">
              <w:t>3</w:t>
            </w:r>
          </w:p>
        </w:tc>
        <w:tc>
          <w:tcPr>
            <w:tcW w:w="6101" w:type="dxa"/>
            <w:vMerge w:val="restart"/>
            <w:vAlign w:val="center"/>
          </w:tcPr>
          <w:p w14:paraId="7AE66060" w14:textId="77777777" w:rsidR="00E71E9A" w:rsidRPr="00B64D8E" w:rsidRDefault="00E71E9A" w:rsidP="00E71E9A">
            <w:pPr>
              <w:pStyle w:val="tl1"/>
              <w:spacing w:before="20" w:after="20"/>
              <w:ind w:firstLine="0"/>
              <w:jc w:val="center"/>
            </w:pPr>
            <w:r w:rsidRPr="00B64D8E">
              <w:t>50 % de la luminance moyenne de la route sur les voies de circulation</w:t>
            </w:r>
          </w:p>
        </w:tc>
      </w:tr>
      <w:tr w:rsidR="00E71E9A" w:rsidRPr="00B64D8E" w14:paraId="7BA7AC18" w14:textId="77777777" w:rsidTr="00AF10A8">
        <w:trPr>
          <w:jc w:val="center"/>
        </w:trPr>
        <w:tc>
          <w:tcPr>
            <w:tcW w:w="2264" w:type="dxa"/>
            <w:vAlign w:val="center"/>
          </w:tcPr>
          <w:p w14:paraId="396A7CF2" w14:textId="77777777" w:rsidR="00E71E9A" w:rsidRPr="00B64D8E" w:rsidRDefault="00E71E9A" w:rsidP="00E71E9A">
            <w:pPr>
              <w:pStyle w:val="tl1"/>
              <w:spacing w:before="20" w:after="20"/>
              <w:ind w:firstLine="0"/>
              <w:jc w:val="center"/>
            </w:pPr>
            <w:r w:rsidRPr="00B64D8E">
              <w:t>2</w:t>
            </w:r>
          </w:p>
        </w:tc>
        <w:tc>
          <w:tcPr>
            <w:tcW w:w="6101" w:type="dxa"/>
            <w:vMerge/>
            <w:vAlign w:val="center"/>
          </w:tcPr>
          <w:p w14:paraId="4548245C" w14:textId="77777777" w:rsidR="00E71E9A" w:rsidRPr="00B64D8E" w:rsidRDefault="00E71E9A" w:rsidP="00E71E9A">
            <w:pPr>
              <w:pStyle w:val="tl1"/>
              <w:spacing w:before="20" w:after="20"/>
              <w:ind w:firstLine="0"/>
              <w:jc w:val="center"/>
            </w:pPr>
          </w:p>
        </w:tc>
      </w:tr>
      <w:tr w:rsidR="00E71E9A" w:rsidRPr="00B64D8E" w14:paraId="0C715992" w14:textId="77777777" w:rsidTr="00AF10A8">
        <w:trPr>
          <w:jc w:val="center"/>
        </w:trPr>
        <w:tc>
          <w:tcPr>
            <w:tcW w:w="2264" w:type="dxa"/>
            <w:vAlign w:val="center"/>
          </w:tcPr>
          <w:p w14:paraId="6A820A47" w14:textId="77777777" w:rsidR="00E71E9A" w:rsidRPr="00B64D8E" w:rsidRDefault="00E71E9A" w:rsidP="00E71E9A">
            <w:pPr>
              <w:pStyle w:val="tl1"/>
              <w:spacing w:before="20" w:after="20"/>
              <w:ind w:firstLine="0"/>
              <w:jc w:val="center"/>
            </w:pPr>
            <w:r w:rsidRPr="00B64D8E">
              <w:t>1</w:t>
            </w:r>
          </w:p>
        </w:tc>
        <w:tc>
          <w:tcPr>
            <w:tcW w:w="6101" w:type="dxa"/>
            <w:vAlign w:val="center"/>
          </w:tcPr>
          <w:p w14:paraId="19D145D9" w14:textId="77777777" w:rsidR="00E71E9A" w:rsidRPr="00B64D8E" w:rsidRDefault="00E71E9A" w:rsidP="00E71E9A">
            <w:pPr>
              <w:pStyle w:val="tl1"/>
              <w:spacing w:before="20" w:after="20"/>
              <w:ind w:firstLine="0"/>
              <w:jc w:val="center"/>
            </w:pPr>
            <w:r w:rsidRPr="00B64D8E">
              <w:t>sans exigence</w:t>
            </w:r>
          </w:p>
        </w:tc>
      </w:tr>
    </w:tbl>
    <w:p w14:paraId="7385F14E" w14:textId="77777777" w:rsidR="00E71E9A" w:rsidRPr="00B64D8E" w:rsidRDefault="00E71E9A" w:rsidP="008D5A2A">
      <w:pPr>
        <w:pStyle w:val="tl1"/>
      </w:pPr>
    </w:p>
    <w:p w14:paraId="40006783" w14:textId="2C9CCB04" w:rsidR="000E5D66" w:rsidRPr="00B64D8E" w:rsidRDefault="000E5D66" w:rsidP="008D5A2A">
      <w:pPr>
        <w:pStyle w:val="tl1"/>
      </w:pPr>
      <w:r w:rsidRPr="00B64D8E">
        <w:t>Si le tunnel se trouve sur une route éclairée, l’éclairage de nuit à l’intérieur du tunnel doit être le même que celui de la zone d’accès. La luminance moyenne de la route dans toutes les zones de tunnel pour chaque classe ne doit pas être inférieure aux valeurs indiquées dans le tableau 14 [TNI CEN/CR 14 380].</w:t>
      </w:r>
    </w:p>
    <w:p w14:paraId="6A8FD4AB" w14:textId="1F325CE8" w:rsidR="000E5D66" w:rsidRPr="00B64D8E" w:rsidRDefault="00A74E71" w:rsidP="00FF79C7">
      <w:pPr>
        <w:pStyle w:val="Tabulka"/>
        <w:keepNext/>
        <w:keepLines/>
        <w:numPr>
          <w:ilvl w:val="0"/>
          <w:numId w:val="0"/>
        </w:numPr>
        <w:ind w:left="1440" w:hanging="1440"/>
      </w:pPr>
      <w:r w:rsidRPr="00B64D8E">
        <w:t>Tableau 14 - Luminance moyenne de la route dans la zone intérieure en cd/m2 la nuit</w:t>
      </w:r>
    </w:p>
    <w:tbl>
      <w:tblPr>
        <w:tblStyle w:val="TableGrid"/>
        <w:tblW w:w="0" w:type="auto"/>
        <w:jc w:val="center"/>
        <w:tblLook w:val="04A0" w:firstRow="1" w:lastRow="0" w:firstColumn="1" w:lastColumn="0" w:noHBand="0" w:noVBand="1"/>
      </w:tblPr>
      <w:tblGrid>
        <w:gridCol w:w="2264"/>
        <w:gridCol w:w="6101"/>
      </w:tblGrid>
      <w:tr w:rsidR="00E71E9A" w:rsidRPr="00B64D8E" w14:paraId="1335FC49" w14:textId="77777777" w:rsidTr="00AF10A8">
        <w:trPr>
          <w:jc w:val="center"/>
        </w:trPr>
        <w:tc>
          <w:tcPr>
            <w:tcW w:w="2264" w:type="dxa"/>
            <w:vAlign w:val="center"/>
          </w:tcPr>
          <w:p w14:paraId="19B3F634" w14:textId="77777777" w:rsidR="00E71E9A" w:rsidRPr="00B64D8E" w:rsidRDefault="00E71E9A" w:rsidP="00E71E9A">
            <w:pPr>
              <w:pStyle w:val="tl1"/>
              <w:keepNext/>
              <w:spacing w:before="20" w:after="20"/>
              <w:ind w:firstLine="0"/>
              <w:jc w:val="center"/>
              <w:rPr>
                <w:b/>
              </w:rPr>
            </w:pPr>
            <w:r w:rsidRPr="00B64D8E">
              <w:rPr>
                <w:b/>
              </w:rPr>
              <w:t>Classe d’éclairage</w:t>
            </w:r>
          </w:p>
        </w:tc>
        <w:tc>
          <w:tcPr>
            <w:tcW w:w="6101" w:type="dxa"/>
            <w:vAlign w:val="center"/>
          </w:tcPr>
          <w:p w14:paraId="27F8EA01" w14:textId="77777777" w:rsidR="00E71E9A" w:rsidRPr="00B64D8E" w:rsidRDefault="00E71E9A" w:rsidP="00E71E9A">
            <w:pPr>
              <w:pStyle w:val="tl1"/>
              <w:keepNext/>
              <w:spacing w:before="20" w:after="20"/>
              <w:ind w:firstLine="0"/>
              <w:jc w:val="center"/>
              <w:rPr>
                <w:b/>
              </w:rPr>
            </w:pPr>
            <w:r w:rsidRPr="00B64D8E">
              <w:rPr>
                <w:b/>
              </w:rPr>
              <w:t>Luminosité moyenne de la route la nuit (cd/m)</w:t>
            </w:r>
            <w:r w:rsidRPr="00B64D8E">
              <w:rPr>
                <w:b/>
                <w:vertAlign w:val="superscript"/>
              </w:rPr>
              <w:t xml:space="preserve"> 2</w:t>
            </w:r>
            <w:r w:rsidRPr="00B64D8E">
              <w:rPr>
                <w:b/>
              </w:rPr>
              <w:t>)</w:t>
            </w:r>
          </w:p>
        </w:tc>
      </w:tr>
      <w:tr w:rsidR="00E71E9A" w:rsidRPr="00B64D8E" w14:paraId="24432699" w14:textId="77777777" w:rsidTr="00AF10A8">
        <w:trPr>
          <w:jc w:val="center"/>
        </w:trPr>
        <w:tc>
          <w:tcPr>
            <w:tcW w:w="2264" w:type="dxa"/>
            <w:vAlign w:val="center"/>
          </w:tcPr>
          <w:p w14:paraId="191C40C8" w14:textId="77777777" w:rsidR="00E71E9A" w:rsidRPr="00B64D8E" w:rsidRDefault="00E71E9A" w:rsidP="00E71E9A">
            <w:pPr>
              <w:pStyle w:val="tl1"/>
              <w:spacing w:before="20" w:after="20"/>
              <w:ind w:firstLine="0"/>
              <w:jc w:val="center"/>
            </w:pPr>
            <w:r w:rsidRPr="00B64D8E">
              <w:t>4</w:t>
            </w:r>
          </w:p>
        </w:tc>
        <w:tc>
          <w:tcPr>
            <w:tcW w:w="6101" w:type="dxa"/>
            <w:vMerge w:val="restart"/>
            <w:vAlign w:val="center"/>
          </w:tcPr>
          <w:p w14:paraId="6BEDFE56" w14:textId="77777777" w:rsidR="00E71E9A" w:rsidRPr="00B64D8E" w:rsidRDefault="00E71E9A" w:rsidP="00E71E9A">
            <w:pPr>
              <w:pStyle w:val="tl1"/>
              <w:spacing w:before="20" w:after="20"/>
              <w:ind w:firstLine="0"/>
              <w:jc w:val="center"/>
            </w:pPr>
            <w:r w:rsidRPr="00B64D8E">
              <w:t>2</w:t>
            </w:r>
          </w:p>
        </w:tc>
      </w:tr>
      <w:tr w:rsidR="00E71E9A" w:rsidRPr="00B64D8E" w14:paraId="75C69D02" w14:textId="77777777" w:rsidTr="00AF10A8">
        <w:trPr>
          <w:jc w:val="center"/>
        </w:trPr>
        <w:tc>
          <w:tcPr>
            <w:tcW w:w="2264" w:type="dxa"/>
            <w:vAlign w:val="center"/>
          </w:tcPr>
          <w:p w14:paraId="3F2C9113" w14:textId="77777777" w:rsidR="00E71E9A" w:rsidRPr="00B64D8E" w:rsidRDefault="00E71E9A" w:rsidP="00E71E9A">
            <w:pPr>
              <w:pStyle w:val="tl1"/>
              <w:spacing w:before="20" w:after="20"/>
              <w:ind w:firstLine="0"/>
              <w:jc w:val="center"/>
            </w:pPr>
            <w:r w:rsidRPr="00B64D8E">
              <w:t>3</w:t>
            </w:r>
          </w:p>
        </w:tc>
        <w:tc>
          <w:tcPr>
            <w:tcW w:w="6101" w:type="dxa"/>
            <w:vMerge/>
            <w:vAlign w:val="center"/>
          </w:tcPr>
          <w:p w14:paraId="2BC66969" w14:textId="77777777" w:rsidR="00E71E9A" w:rsidRPr="00B64D8E" w:rsidRDefault="00E71E9A" w:rsidP="00E71E9A">
            <w:pPr>
              <w:pStyle w:val="tl1"/>
              <w:spacing w:before="20" w:after="20"/>
              <w:ind w:firstLine="0"/>
              <w:jc w:val="center"/>
            </w:pPr>
          </w:p>
        </w:tc>
      </w:tr>
      <w:tr w:rsidR="00E71E9A" w:rsidRPr="00B64D8E" w14:paraId="2BA03129" w14:textId="77777777" w:rsidTr="00AF10A8">
        <w:trPr>
          <w:jc w:val="center"/>
        </w:trPr>
        <w:tc>
          <w:tcPr>
            <w:tcW w:w="2264" w:type="dxa"/>
            <w:vAlign w:val="center"/>
          </w:tcPr>
          <w:p w14:paraId="5F825AF3" w14:textId="77777777" w:rsidR="00E71E9A" w:rsidRPr="00B64D8E" w:rsidRDefault="00E71E9A" w:rsidP="00E71E9A">
            <w:pPr>
              <w:pStyle w:val="tl1"/>
              <w:spacing w:before="20" w:after="20"/>
              <w:ind w:firstLine="0"/>
              <w:jc w:val="center"/>
            </w:pPr>
            <w:r w:rsidRPr="00B64D8E">
              <w:t>2</w:t>
            </w:r>
          </w:p>
        </w:tc>
        <w:tc>
          <w:tcPr>
            <w:tcW w:w="6101" w:type="dxa"/>
            <w:vAlign w:val="center"/>
          </w:tcPr>
          <w:p w14:paraId="26E7F49F" w14:textId="77777777" w:rsidR="00E71E9A" w:rsidRPr="00B64D8E" w:rsidRDefault="00E71E9A" w:rsidP="00E71E9A">
            <w:pPr>
              <w:pStyle w:val="tl1"/>
              <w:spacing w:before="20" w:after="20"/>
              <w:ind w:firstLine="0"/>
              <w:jc w:val="center"/>
            </w:pPr>
            <w:r w:rsidRPr="00B64D8E">
              <w:t>1</w:t>
            </w:r>
          </w:p>
        </w:tc>
      </w:tr>
      <w:tr w:rsidR="00E71E9A" w:rsidRPr="00B64D8E" w14:paraId="55E97BCF" w14:textId="77777777" w:rsidTr="00AF10A8">
        <w:trPr>
          <w:jc w:val="center"/>
        </w:trPr>
        <w:tc>
          <w:tcPr>
            <w:tcW w:w="2264" w:type="dxa"/>
            <w:vAlign w:val="center"/>
          </w:tcPr>
          <w:p w14:paraId="3B8AAA9E" w14:textId="77777777" w:rsidR="00E71E9A" w:rsidRPr="00B64D8E" w:rsidRDefault="00E71E9A" w:rsidP="00E71E9A">
            <w:pPr>
              <w:pStyle w:val="tl1"/>
              <w:spacing w:before="20" w:after="20"/>
              <w:ind w:firstLine="0"/>
              <w:jc w:val="center"/>
            </w:pPr>
            <w:r w:rsidRPr="00B64D8E">
              <w:t>1</w:t>
            </w:r>
          </w:p>
        </w:tc>
        <w:tc>
          <w:tcPr>
            <w:tcW w:w="6101" w:type="dxa"/>
            <w:vAlign w:val="center"/>
          </w:tcPr>
          <w:p w14:paraId="51C03621" w14:textId="77777777" w:rsidR="00E71E9A" w:rsidRPr="00B64D8E" w:rsidRDefault="00E71E9A" w:rsidP="00E71E9A">
            <w:pPr>
              <w:pStyle w:val="tl1"/>
              <w:spacing w:before="20" w:after="20"/>
              <w:ind w:firstLine="0"/>
              <w:jc w:val="center"/>
            </w:pPr>
            <w:r w:rsidRPr="00B64D8E">
              <w:t>sans exigence</w:t>
            </w:r>
          </w:p>
        </w:tc>
      </w:tr>
    </w:tbl>
    <w:p w14:paraId="5E066BB1" w14:textId="77777777" w:rsidR="00754DA4" w:rsidRPr="00B64D8E" w:rsidRDefault="00754DA4" w:rsidP="008D5A2A">
      <w:pPr>
        <w:pStyle w:val="Heading2"/>
      </w:pPr>
      <w:bookmarkStart w:id="29" w:name="_Toc51657336"/>
      <w:r w:rsidRPr="00B64D8E">
        <w:t>Exigences d’éclairage de l’emplacement d’arrêt d’urgence du tunnel routier</w:t>
      </w:r>
      <w:bookmarkEnd w:id="29"/>
    </w:p>
    <w:p w14:paraId="375E4E0D" w14:textId="470F5F26" w:rsidR="00F97F0F" w:rsidRPr="00B64D8E" w:rsidRDefault="0064795E" w:rsidP="008D5A2A">
      <w:pPr>
        <w:pStyle w:val="tl1"/>
      </w:pPr>
      <w:r w:rsidRPr="00B64D8E">
        <w:t xml:space="preserve">Lors de l’éclairage de l’emplacement d’arrêt d’urgence situé dans la zone de sortie d’un tunnel routier, les sources lumineuses utilisées pour éclairer la baie de secours doivent avoir les mêmes paramètres (température de couleur équivalente, etc.) que les sources lumineuses des voies adjacentes. </w:t>
      </w:r>
    </w:p>
    <w:p w14:paraId="37E52004" w14:textId="009C616F" w:rsidR="0084043F" w:rsidRPr="00B64D8E" w:rsidRDefault="009B3A0A" w:rsidP="008D5A2A">
      <w:pPr>
        <w:pStyle w:val="tl1"/>
      </w:pPr>
      <w:r w:rsidRPr="00B64D8E">
        <w:t>Lors de l’éclairage de l’emplacement d’arrêt d’urgence situé dans la zone intérieure d’un tunnel routier, les sources lumineuses utilisées pour éclairer la baie de secours doivent avoir une température de couleur de remplacement différente de celle des sources lumineuses des voies adjacentes. Le décalage minimum de la température de couleur de remplacement est de 1: 1,5.</w:t>
      </w:r>
    </w:p>
    <w:p w14:paraId="6C0A0461" w14:textId="1E6EC1C9" w:rsidR="00516317" w:rsidRPr="00B64D8E" w:rsidRDefault="00516317" w:rsidP="008D5A2A">
      <w:pPr>
        <w:pStyle w:val="tl1"/>
      </w:pPr>
      <w:r w:rsidRPr="00B64D8E">
        <w:t xml:space="preserve">L’éclairage horizontal moyen dans l’emplacement d’arrêt d’urgence doit être trois fois supérieur à l’éclairage horizontal moyen de la ou des voies adjacentes lorsque des sources lumineuses ayant les mêmes paramètres que celles de la ou des voies adjacentes sont utilisées pour éclairer de l’emplacement d’arrêt d’urgence. </w:t>
      </w:r>
    </w:p>
    <w:p w14:paraId="5756EFA7" w14:textId="6DBDA750" w:rsidR="00516317" w:rsidRPr="00B64D8E" w:rsidRDefault="00516317" w:rsidP="008D5A2A">
      <w:pPr>
        <w:pStyle w:val="tl1"/>
      </w:pPr>
      <w:r w:rsidRPr="00B64D8E">
        <w:t>Si des sources lumineuses avec des paramètres différents sont utilisées (avec un décalage chromatique minimum de 1: 1,5), l’éclairage horizontal moyen dans l’emplacement d’arrêt d’urgence doit être deux fois plus élevé que l’éclairage horizontal moyen de la ou des voies adjacentes.</w:t>
      </w:r>
    </w:p>
    <w:p w14:paraId="3D34C198" w14:textId="77777777" w:rsidR="00516317" w:rsidRPr="00B64D8E" w:rsidRDefault="00137918" w:rsidP="008D5A2A">
      <w:pPr>
        <w:pStyle w:val="tl1"/>
      </w:pPr>
      <w:r w:rsidRPr="00B64D8E">
        <w:t>L’uniformité globale de l’éclairage horizontal </w:t>
      </w:r>
      <w:r w:rsidRPr="00B64D8E">
        <w:rPr>
          <w:i/>
        </w:rPr>
        <w:t>U</w:t>
      </w:r>
      <w:r w:rsidRPr="00B64D8E">
        <w:rPr>
          <w:vertAlign w:val="subscript"/>
        </w:rPr>
        <w:t>0</w:t>
      </w:r>
      <w:r w:rsidRPr="00B64D8E">
        <w:t xml:space="preserve"> ne doit pas être inférieure à l’uniformité globale de l’éclairage horizontal dans l’emplacement d’arrêt d’urgence </w:t>
      </w:r>
      <w:r w:rsidRPr="00B64D8E">
        <w:rPr>
          <w:i/>
        </w:rPr>
        <w:t>U</w:t>
      </w:r>
      <w:r w:rsidRPr="00B64D8E">
        <w:rPr>
          <w:vertAlign w:val="subscript"/>
        </w:rPr>
        <w:t xml:space="preserve">0 </w:t>
      </w:r>
      <w:r w:rsidRPr="00B64D8E">
        <w:t xml:space="preserve">dans la ou les voies adjacentes. </w:t>
      </w:r>
    </w:p>
    <w:p w14:paraId="2BF3BB96" w14:textId="77777777" w:rsidR="00516317" w:rsidRPr="00B64D8E" w:rsidRDefault="00EE67F2" w:rsidP="008D5A2A">
      <w:pPr>
        <w:pStyle w:val="tl1"/>
      </w:pPr>
      <w:r w:rsidRPr="00B64D8E">
        <w:t>Les R</w:t>
      </w:r>
      <w:r w:rsidRPr="00B64D8E">
        <w:rPr>
          <w:vertAlign w:val="subscript"/>
        </w:rPr>
        <w:t xml:space="preserve">a </w:t>
      </w:r>
      <w:r w:rsidRPr="00B64D8E">
        <w:t xml:space="preserve">des sources lumineuses utilisées pour éclairer l’emplacement d’arrêt d’urgence doivent être ≥ 60. </w:t>
      </w:r>
    </w:p>
    <w:p w14:paraId="40703B64" w14:textId="77777777" w:rsidR="00516317" w:rsidRPr="00B64D8E" w:rsidRDefault="00516317" w:rsidP="008D5A2A">
      <w:pPr>
        <w:pStyle w:val="tl1"/>
      </w:pPr>
      <w:r w:rsidRPr="00B64D8E">
        <w:t xml:space="preserve">Lors du calcul de l’incrément du seuil de contraste </w:t>
      </w:r>
      <w:r w:rsidRPr="00B64D8E">
        <w:rPr>
          <w:i/>
        </w:rPr>
        <w:t>TI</w:t>
      </w:r>
      <w:r w:rsidRPr="00B64D8E">
        <w:t xml:space="preserve"> dans l’espace concerné, les luminaires utilisés pour éclairer l’emplacement d’arrêt d’urgence doivent également être inclus dans le calcul.</w:t>
      </w:r>
    </w:p>
    <w:p w14:paraId="0BF25335" w14:textId="77777777" w:rsidR="00754DA4" w:rsidRPr="00B64D8E" w:rsidRDefault="00DD456B" w:rsidP="008D5A2A">
      <w:pPr>
        <w:pStyle w:val="Heading2"/>
      </w:pPr>
      <w:bookmarkStart w:id="30" w:name="_Toc51657337"/>
      <w:r w:rsidRPr="00B64D8E">
        <w:t>Exigences relatives à l’éclairage des entrées des galeries de communication transversales dans les tunnels routiers</w:t>
      </w:r>
      <w:bookmarkEnd w:id="30"/>
    </w:p>
    <w:p w14:paraId="6A6EBEC4" w14:textId="7D7EFA8B" w:rsidR="00BD3AD1" w:rsidRPr="00B64D8E" w:rsidRDefault="004B5C26" w:rsidP="008D5A2A">
      <w:pPr>
        <w:pStyle w:val="tl1"/>
      </w:pPr>
      <w:r w:rsidRPr="00B64D8E">
        <w:t>Les luminaires utilisés pour éclairer la sortie de secours doivent avoir un indice de rendu des couleurs suffisant pour assurer une bonne reproductibilité de sa couleur verte R.</w:t>
      </w:r>
      <w:r w:rsidRPr="00B64D8E">
        <w:rPr>
          <w:vertAlign w:val="subscript"/>
        </w:rPr>
        <w:t xml:space="preserve"> </w:t>
      </w:r>
      <w:proofErr w:type="spellStart"/>
      <w:proofErr w:type="gramStart"/>
      <w:r w:rsidRPr="00B64D8E">
        <w:rPr>
          <w:vertAlign w:val="subscript"/>
        </w:rPr>
        <w:t>a</w:t>
      </w:r>
      <w:proofErr w:type="spellEnd"/>
      <w:proofErr w:type="gramEnd"/>
      <w:r w:rsidRPr="00B64D8E">
        <w:rPr>
          <w:vertAlign w:val="subscript"/>
        </w:rPr>
        <w:t xml:space="preserve"> </w:t>
      </w:r>
      <w:r w:rsidRPr="00B64D8E">
        <w:t xml:space="preserve">≥ 60. </w:t>
      </w:r>
    </w:p>
    <w:p w14:paraId="35994CFB" w14:textId="77777777" w:rsidR="00C624CB" w:rsidRPr="00B64D8E" w:rsidRDefault="004B5C26" w:rsidP="008D5A2A">
      <w:pPr>
        <w:pStyle w:val="tl1"/>
      </w:pPr>
      <w:r w:rsidRPr="00B64D8E">
        <w:lastRenderedPageBreak/>
        <w:t>La sortie de secours doit être obligatoirement marquée par une paire de panneaux de signalisation lumineux II 19a et II 19b conformément à [Z6].</w:t>
      </w:r>
    </w:p>
    <w:p w14:paraId="552B029D" w14:textId="26C2C867" w:rsidR="00817F22" w:rsidRPr="00B64D8E" w:rsidRDefault="004B5C26" w:rsidP="008D5A2A">
      <w:pPr>
        <w:pStyle w:val="tl1"/>
      </w:pPr>
      <w:r w:rsidRPr="00B64D8E">
        <w:t xml:space="preserve">Au moins un panneau de signalisation lumineux n° II 20 a, b, c selon [Z6] doit être à moins de 2 m de chaque issue de secours, des deux côtés. La conception de la signalisation doit être conforme aux exigences des normes STN ISO 3864-1, STN ISO 3864-4 et STN EN ISO 7010. </w:t>
      </w:r>
    </w:p>
    <w:p w14:paraId="6E101B2C" w14:textId="1AF02348" w:rsidR="00EE67F2" w:rsidRPr="00B64D8E" w:rsidRDefault="00817F22" w:rsidP="008D5A2A">
      <w:pPr>
        <w:pStyle w:val="tl1"/>
      </w:pPr>
      <w:r w:rsidRPr="00B64D8E">
        <w:t>Le bord inférieur du panneau de signalisation n° II 20 a, b, c selon [Z6] doit être de 1,0 m à 1,5 m au-dessus du niveau de la section praticable de la voie d’évacuation.</w:t>
      </w:r>
    </w:p>
    <w:p w14:paraId="7AEF5487" w14:textId="77777777" w:rsidR="00FC6BE2" w:rsidRPr="00B64D8E" w:rsidRDefault="00FC6BE2" w:rsidP="008D5A2A">
      <w:pPr>
        <w:pStyle w:val="tl1"/>
      </w:pPr>
      <w:r w:rsidRPr="00B64D8E">
        <w:t>Le panneau de signalisation lumineux n°. II 20 a, b, c selon [Z6] doivent permettre trois étapes de contrôle où 100 % est actif en cas d’urgence, 50 % en fonctionnement de jour et 25 % en fonctionnement de nuit.</w:t>
      </w:r>
    </w:p>
    <w:p w14:paraId="4A8AAE76" w14:textId="77777777" w:rsidR="0069057B" w:rsidRPr="00B64D8E" w:rsidRDefault="0069057B" w:rsidP="008D5A2A">
      <w:pPr>
        <w:pStyle w:val="tl1"/>
      </w:pPr>
      <w:r w:rsidRPr="00B64D8E">
        <w:t xml:space="preserve">Le panneau de signalisation lumineux ne doit pas avoir un rapport de luminosité maximale à minimale en blanc ou vert supérieur à 10: 1. </w:t>
      </w:r>
    </w:p>
    <w:p w14:paraId="4553C29A" w14:textId="77777777" w:rsidR="0069057B" w:rsidRPr="00B64D8E" w:rsidRDefault="0069057B" w:rsidP="008D5A2A">
      <w:pPr>
        <w:pStyle w:val="tl1"/>
      </w:pPr>
      <w:r w:rsidRPr="00B64D8E">
        <w:t xml:space="preserve">Le rapport de la luminance blanche à la luminance verte ne doit pas être inférieur à 5: 1, et ne peut excéder 15: 1. </w:t>
      </w:r>
    </w:p>
    <w:p w14:paraId="395D70B4" w14:textId="317D483D" w:rsidR="004B5C26" w:rsidRPr="00B64D8E" w:rsidRDefault="004B5C26" w:rsidP="008D5A2A">
      <w:pPr>
        <w:pStyle w:val="tl1"/>
      </w:pPr>
      <w:r w:rsidRPr="00B64D8E">
        <w:t>Des luminaires de position verts doivent être placés des deux côtés de la porte de sortie de secours. La sortie de secours doit être indiquée au moyen de trois voyants LED verts (selon la couleur C1 ou C2) des deux côtés de la sortie. Ceux-ci sont placés sur la paroi latérale du tube du tunnel (cadre de porte) à une hauteur de 50 cm, 100 cm et 150 cm au-dessus du niveau de la route (figure 9).</w:t>
      </w:r>
    </w:p>
    <w:p w14:paraId="50B96C4D" w14:textId="77777777" w:rsidR="00557D23" w:rsidRPr="00B64D8E" w:rsidRDefault="00557D23" w:rsidP="008D5A2A">
      <w:pPr>
        <w:pStyle w:val="tl1"/>
      </w:pPr>
      <w:r w:rsidRPr="00B64D8E">
        <w:t xml:space="preserve">Les luminaires de position doivent pouvoir clignoter à une fréquence de clignotement dans la plage de 0,5 Hz à 2 Hz. L’intensité lumineuse de ces luminaires est d’au moins 100 cd dans toutes les directions. Les luminaires de position doivent pouvoir fonctionner à au moins à deux niveaux. En fonctionnement normal, ils fonctionnent à 25 % et en cas d’urgence à 100 %. </w:t>
      </w:r>
    </w:p>
    <w:p w14:paraId="747CA7AD" w14:textId="48299553" w:rsidR="00557D23" w:rsidRPr="00B64D8E" w:rsidRDefault="00557D23" w:rsidP="008D5A2A">
      <w:pPr>
        <w:pStyle w:val="tl1"/>
      </w:pPr>
      <w:r w:rsidRPr="00B64D8E">
        <w:t>En fonctionnement normal, l’éblouissement des conducteurs doit être évité en réduisant l’intensité lumineuse maximale des luminaires de position et des panneaux de signalisation lumineux dans les directions critiques en tenant compte des caractéristiques de rayonnement données dans la norme STN EN 12 676 à un maximum de 40 cd.</w:t>
      </w:r>
    </w:p>
    <w:p w14:paraId="6D3992A7" w14:textId="3D2409D2" w:rsidR="00557D23" w:rsidRPr="00B64D8E" w:rsidRDefault="00557D23" w:rsidP="008D5A2A">
      <w:pPr>
        <w:pStyle w:val="tl1"/>
      </w:pPr>
      <w:r w:rsidRPr="00B64D8E">
        <w:t>La zone située devant les portes de sortie de secours doit être mise en évidence visuellement au moyen d’un éclairage supplémentaire. La zone adjacente à la sortie de secours doit être d’une couleur différente de celle de la sortie de secours. L’éclairage horizontal moyen maintenu dans la zone devant la porte de sortie de secours pendant une urgence doit être d’au moins 100 lx au niveau du sol avec une uniformité globale </w:t>
      </w:r>
      <w:r w:rsidRPr="00B64D8E">
        <w:rPr>
          <w:i/>
        </w:rPr>
        <w:t>U</w:t>
      </w:r>
      <w:r w:rsidRPr="00B64D8E">
        <w:rPr>
          <w:vertAlign w:val="subscript"/>
        </w:rPr>
        <w:t>0</w:t>
      </w:r>
      <w:r w:rsidRPr="00B64D8E">
        <w:t xml:space="preserve"> ≥ 0,6. Les sources lumineuses utilisées doivent avoir un indice de rendu des couleurs R</w:t>
      </w:r>
      <w:r w:rsidRPr="00B64D8E">
        <w:rPr>
          <w:vertAlign w:val="subscript"/>
        </w:rPr>
        <w:t>a</w:t>
      </w:r>
      <w:r w:rsidRPr="00B64D8E">
        <w:t xml:space="preserve"> ≥ 60. En fonctionnement normal, l’éclairage de zone devant la sortie de secours est </w:t>
      </w:r>
      <w:proofErr w:type="gramStart"/>
      <w:r w:rsidRPr="00B64D8E">
        <w:t>désactivé</w:t>
      </w:r>
      <w:proofErr w:type="gramEnd"/>
      <w:r w:rsidRPr="00B64D8E">
        <w:t>.</w:t>
      </w:r>
    </w:p>
    <w:p w14:paraId="54BC05C8" w14:textId="62F10B85" w:rsidR="00557D23" w:rsidRPr="00B64D8E" w:rsidRDefault="00557D23" w:rsidP="008D5A2A">
      <w:pPr>
        <w:pStyle w:val="tl1"/>
      </w:pPr>
      <w:r w:rsidRPr="00B64D8E">
        <w:t>Lors du calcul de l’incrément du seuil de contraste TI dans l’espace concerné, les luminaires utilisés pour éclairer la sortie de secours doivent également être inclus dans le calcul.</w:t>
      </w:r>
    </w:p>
    <w:p w14:paraId="4C369FE6" w14:textId="77777777" w:rsidR="007D6520" w:rsidRPr="00B64D8E" w:rsidRDefault="0068102E" w:rsidP="008D5A2A">
      <w:pPr>
        <w:jc w:val="center"/>
      </w:pPr>
      <w:r w:rsidRPr="00B64D8E">
        <w:rPr>
          <w:noProof/>
          <w:lang w:val="en-US"/>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5965912E" w:rsidR="007D6520" w:rsidRPr="00B64D8E" w:rsidRDefault="00A74E71" w:rsidP="00FF79C7">
      <w:pPr>
        <w:pStyle w:val="Obrzek"/>
        <w:numPr>
          <w:ilvl w:val="0"/>
          <w:numId w:val="0"/>
        </w:numPr>
        <w:tabs>
          <w:tab w:val="left" w:pos="1440"/>
        </w:tabs>
        <w:spacing w:before="240" w:after="240"/>
        <w:contextualSpacing w:val="0"/>
      </w:pPr>
      <w:r w:rsidRPr="00B64D8E">
        <w:t>Figure 9 -</w:t>
      </w:r>
      <w:r w:rsidRPr="00B64D8E">
        <w:tab/>
        <w:t>Exemple de la disposition des éléments de la galerie de communication transversale</w:t>
      </w:r>
    </w:p>
    <w:p w14:paraId="4CFCD3D6" w14:textId="77777777" w:rsidR="007D6520" w:rsidRPr="00B64D8E" w:rsidRDefault="007D6520" w:rsidP="008D5A2A">
      <w:r w:rsidRPr="00B64D8E">
        <w:t>1 - sortie de secours; 2 - feu de position; 3- feu combiné pour éclairage de secours incendie et panneau de signalisation lumineux II 20 a, b, c selon [Z6], 4 - paire de panneaux de signalisation lumineux II 19 a et II 19 b selon [Z6], 5 - luminaire pour l’éclairage de l’espace devant la sortie de secours.</w:t>
      </w:r>
    </w:p>
    <w:p w14:paraId="2DEF80AC" w14:textId="77777777" w:rsidR="00754DA4" w:rsidRPr="00B64D8E" w:rsidRDefault="00DD456B" w:rsidP="008D5A2A">
      <w:pPr>
        <w:pStyle w:val="Heading2"/>
      </w:pPr>
      <w:bookmarkStart w:id="31" w:name="_Toc51657338"/>
      <w:r w:rsidRPr="00B64D8E">
        <w:t>Exigences d’éclairage de la galerie de communication transversale du tunnel routier</w:t>
      </w:r>
      <w:bookmarkEnd w:id="31"/>
    </w:p>
    <w:p w14:paraId="58280A12" w14:textId="5B5BD9C1" w:rsidR="004B5C26" w:rsidRPr="00B64D8E" w:rsidRDefault="004B5C26" w:rsidP="008D5A2A">
      <w:pPr>
        <w:pStyle w:val="tl1"/>
      </w:pPr>
      <w:r w:rsidRPr="00B64D8E">
        <w:t xml:space="preserve">Lorsque le tunnel routier est équipé de galerie de communication transversale, il est faut distinguer la galerie de communication transversale de passage de la galerie de communication transversale pour piétons (figure 10). </w:t>
      </w:r>
    </w:p>
    <w:p w14:paraId="1317283D" w14:textId="77777777" w:rsidR="00841530" w:rsidRPr="00B64D8E" w:rsidRDefault="00A3783F" w:rsidP="008D5A2A">
      <w:pPr>
        <w:rPr>
          <w:rFonts w:cs="Calibri"/>
        </w:rPr>
      </w:pPr>
      <w:r w:rsidRPr="00B64D8E">
        <w:rPr>
          <w:noProof/>
          <w:lang w:val="en-US"/>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3E644E55" w:rsidR="00EE5045" w:rsidRPr="00B64D8E" w:rsidRDefault="00A74E71" w:rsidP="00FF79C7">
      <w:pPr>
        <w:pStyle w:val="Obrzek"/>
        <w:numPr>
          <w:ilvl w:val="0"/>
          <w:numId w:val="0"/>
        </w:numPr>
        <w:tabs>
          <w:tab w:val="left" w:pos="1440"/>
        </w:tabs>
        <w:spacing w:before="240" w:after="240"/>
        <w:contextualSpacing w:val="0"/>
      </w:pPr>
      <w:r w:rsidRPr="00B64D8E">
        <w:t>Figure 10 -</w:t>
      </w:r>
      <w:r w:rsidRPr="00B64D8E">
        <w:tab/>
        <w:t>galerie de communication transversale de passage (gauche), galerie de communication transversale pour piétons (droite)</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B64D8E" w14:paraId="5DAD08D4" w14:textId="77777777" w:rsidTr="00E71E9A">
        <w:tc>
          <w:tcPr>
            <w:tcW w:w="2500" w:type="pct"/>
          </w:tcPr>
          <w:p w14:paraId="7D0AD729" w14:textId="77777777" w:rsidR="00E71E9A" w:rsidRPr="00B64D8E" w:rsidRDefault="00E71E9A" w:rsidP="00E71E9A">
            <w:pPr>
              <w:pStyle w:val="tl1"/>
              <w:spacing w:after="0"/>
              <w:ind w:firstLine="0"/>
            </w:pPr>
            <w:proofErr w:type="spellStart"/>
            <w:r w:rsidRPr="00B64D8E">
              <w:t>Tunelová</w:t>
            </w:r>
            <w:proofErr w:type="spellEnd"/>
            <w:r w:rsidRPr="00B64D8E">
              <w:t xml:space="preserve"> </w:t>
            </w:r>
            <w:proofErr w:type="spellStart"/>
            <w:r w:rsidRPr="00B64D8E">
              <w:t>rúra</w:t>
            </w:r>
            <w:proofErr w:type="spellEnd"/>
          </w:p>
        </w:tc>
        <w:tc>
          <w:tcPr>
            <w:tcW w:w="2500" w:type="pct"/>
          </w:tcPr>
          <w:p w14:paraId="23ED323D" w14:textId="77777777" w:rsidR="00E71E9A" w:rsidRPr="00B64D8E" w:rsidRDefault="00E71E9A" w:rsidP="00E71E9A">
            <w:pPr>
              <w:pStyle w:val="tl1"/>
              <w:spacing w:after="0"/>
              <w:ind w:firstLine="0"/>
            </w:pPr>
            <w:r w:rsidRPr="00B64D8E">
              <w:t>Tube du tunnel</w:t>
            </w:r>
          </w:p>
        </w:tc>
      </w:tr>
      <w:tr w:rsidR="00E71E9A" w:rsidRPr="00B64D8E" w14:paraId="0DCCAF41" w14:textId="77777777" w:rsidTr="00E71E9A">
        <w:tc>
          <w:tcPr>
            <w:tcW w:w="2500" w:type="pct"/>
          </w:tcPr>
          <w:p w14:paraId="52388F78" w14:textId="77777777" w:rsidR="00E71E9A" w:rsidRPr="00B64D8E" w:rsidRDefault="00E71E9A" w:rsidP="00E71E9A">
            <w:pPr>
              <w:pStyle w:val="tl1"/>
              <w:spacing w:after="0"/>
              <w:ind w:firstLine="0"/>
            </w:pPr>
            <w:proofErr w:type="spellStart"/>
            <w:r w:rsidRPr="00B64D8E">
              <w:t>Prejazdné</w:t>
            </w:r>
            <w:proofErr w:type="spellEnd"/>
            <w:r w:rsidRPr="00B64D8E">
              <w:t xml:space="preserve"> </w:t>
            </w:r>
            <w:proofErr w:type="spellStart"/>
            <w:r w:rsidRPr="00B64D8E">
              <w:t>priečne</w:t>
            </w:r>
            <w:proofErr w:type="spellEnd"/>
            <w:r w:rsidRPr="00B64D8E">
              <w:t xml:space="preserve"> </w:t>
            </w:r>
            <w:proofErr w:type="spellStart"/>
            <w:r w:rsidRPr="00B64D8E">
              <w:t>prepojenie</w:t>
            </w:r>
            <w:proofErr w:type="spellEnd"/>
          </w:p>
        </w:tc>
        <w:tc>
          <w:tcPr>
            <w:tcW w:w="2500" w:type="pct"/>
          </w:tcPr>
          <w:p w14:paraId="5EE4E25B" w14:textId="77777777" w:rsidR="00E71E9A" w:rsidRPr="00B64D8E" w:rsidRDefault="00E71E9A" w:rsidP="00E71E9A">
            <w:pPr>
              <w:pStyle w:val="tl1"/>
              <w:spacing w:after="0"/>
              <w:ind w:firstLine="0"/>
            </w:pPr>
            <w:r w:rsidRPr="00B64D8E">
              <w:t>Galerie de communication transversale de passage</w:t>
            </w:r>
          </w:p>
        </w:tc>
      </w:tr>
      <w:tr w:rsidR="00E71E9A" w:rsidRPr="00B64D8E" w14:paraId="4883AFFE" w14:textId="77777777" w:rsidTr="00E71E9A">
        <w:tc>
          <w:tcPr>
            <w:tcW w:w="2500" w:type="pct"/>
          </w:tcPr>
          <w:p w14:paraId="006BFD33" w14:textId="77777777" w:rsidR="00E71E9A" w:rsidRPr="00B64D8E" w:rsidRDefault="00E71E9A" w:rsidP="00E71E9A">
            <w:pPr>
              <w:pStyle w:val="tl1"/>
              <w:spacing w:after="0"/>
              <w:ind w:firstLine="0"/>
            </w:pPr>
            <w:proofErr w:type="spellStart"/>
            <w:r w:rsidRPr="00B64D8E">
              <w:t>Priečne</w:t>
            </w:r>
            <w:proofErr w:type="spellEnd"/>
            <w:r w:rsidRPr="00B64D8E">
              <w:t xml:space="preserve"> </w:t>
            </w:r>
            <w:proofErr w:type="spellStart"/>
            <w:r w:rsidRPr="00B64D8E">
              <w:t>prepojenie</w:t>
            </w:r>
            <w:proofErr w:type="spellEnd"/>
            <w:r w:rsidRPr="00B64D8E">
              <w:t xml:space="preserve"> </w:t>
            </w:r>
            <w:proofErr w:type="spellStart"/>
            <w:r w:rsidRPr="00B64D8E">
              <w:t>pre</w:t>
            </w:r>
            <w:proofErr w:type="spellEnd"/>
            <w:r w:rsidRPr="00B64D8E">
              <w:t xml:space="preserve"> </w:t>
            </w:r>
            <w:proofErr w:type="spellStart"/>
            <w:r w:rsidRPr="00B64D8E">
              <w:t>chodcov</w:t>
            </w:r>
            <w:proofErr w:type="spellEnd"/>
          </w:p>
        </w:tc>
        <w:tc>
          <w:tcPr>
            <w:tcW w:w="2500" w:type="pct"/>
          </w:tcPr>
          <w:p w14:paraId="49DD43ED" w14:textId="77777777" w:rsidR="00E71E9A" w:rsidRPr="00B64D8E" w:rsidRDefault="00E71E9A" w:rsidP="00E71E9A">
            <w:pPr>
              <w:pStyle w:val="tl1"/>
              <w:spacing w:after="0"/>
              <w:ind w:firstLine="0"/>
            </w:pPr>
            <w:r w:rsidRPr="00B64D8E">
              <w:t>Galerie de communication transversale pour piétons</w:t>
            </w:r>
          </w:p>
        </w:tc>
      </w:tr>
    </w:tbl>
    <w:p w14:paraId="095E3AF2" w14:textId="71F68001" w:rsidR="00EE67F2" w:rsidRPr="00B64D8E" w:rsidRDefault="004B5C26" w:rsidP="008D5A2A">
      <w:pPr>
        <w:pStyle w:val="tl1"/>
      </w:pPr>
      <w:r w:rsidRPr="00B64D8E">
        <w:t>En situation d’urgence, la valeur de l’éclairement horizontal moyen de la galerie de communication transversale ne doit pas être inférieure à l’éclairement horizontal de la route dans la zone intérieure du tunnel pendant la journée.</w:t>
      </w:r>
    </w:p>
    <w:p w14:paraId="7F081680" w14:textId="77777777" w:rsidR="004B5C26" w:rsidRPr="00B64D8E" w:rsidRDefault="007818AA" w:rsidP="008D5A2A">
      <w:pPr>
        <w:pStyle w:val="tl1"/>
      </w:pPr>
      <w:r w:rsidRPr="00B64D8E">
        <w:lastRenderedPageBreak/>
        <w:t>L’éclairement horizontal moyen maintenu de la galerie de communication transversale ne doit pas être inférieur à 100 lx avec une uniformité totale </w:t>
      </w:r>
      <w:r w:rsidRPr="00B64D8E">
        <w:rPr>
          <w:i/>
        </w:rPr>
        <w:t>U</w:t>
      </w:r>
      <w:r w:rsidRPr="00B64D8E">
        <w:rPr>
          <w:vertAlign w:val="subscript"/>
        </w:rPr>
        <w:t xml:space="preserve">0 </w:t>
      </w:r>
      <w:r w:rsidRPr="00B64D8E">
        <w:t>≥ 0,4.</w:t>
      </w:r>
    </w:p>
    <w:p w14:paraId="74541C5D" w14:textId="77777777" w:rsidR="00957994" w:rsidRPr="00B64D8E" w:rsidRDefault="00957994" w:rsidP="008D5A2A">
      <w:pPr>
        <w:pStyle w:val="tl1"/>
      </w:pPr>
      <w:r w:rsidRPr="00B64D8E">
        <w:t>La valeur de l’éclairement horizontal moyen de la galerie de communication transversale pour les piétons ne doit pas être inférieure à 100 lx avec une uniformité globale </w:t>
      </w:r>
      <w:r w:rsidRPr="00B64D8E">
        <w:rPr>
          <w:i/>
        </w:rPr>
        <w:t>U</w:t>
      </w:r>
      <w:r w:rsidRPr="00B64D8E">
        <w:rPr>
          <w:vertAlign w:val="subscript"/>
        </w:rPr>
        <w:t xml:space="preserve">0 </w:t>
      </w:r>
      <w:r w:rsidRPr="00B64D8E">
        <w:t>≥ 0,2.</w:t>
      </w:r>
    </w:p>
    <w:p w14:paraId="59D12354" w14:textId="77777777" w:rsidR="004B5C26" w:rsidRPr="00B64D8E" w:rsidRDefault="004B5C26" w:rsidP="008D5A2A">
      <w:pPr>
        <w:pStyle w:val="tl1"/>
      </w:pPr>
      <w:r w:rsidRPr="00B64D8E">
        <w:t xml:space="preserve">Les sources lumineuses pour l’éclairage des galeries de communication transversales doivent avoir un indice de rendu des couleurs </w:t>
      </w:r>
      <w:proofErr w:type="spellStart"/>
      <w:r w:rsidRPr="00B64D8E">
        <w:t>R</w:t>
      </w:r>
      <w:r w:rsidRPr="00B64D8E">
        <w:rPr>
          <w:vertAlign w:val="subscript"/>
        </w:rPr>
        <w:t>et</w:t>
      </w:r>
      <w:proofErr w:type="spellEnd"/>
      <w:r w:rsidRPr="00B64D8E">
        <w:rPr>
          <w:vertAlign w:val="subscript"/>
        </w:rPr>
        <w:t xml:space="preserve"> </w:t>
      </w:r>
      <w:r w:rsidRPr="00B64D8E">
        <w:t>≥ 40.</w:t>
      </w:r>
    </w:p>
    <w:p w14:paraId="47453DFC" w14:textId="2D905541" w:rsidR="004B5C26" w:rsidRPr="00B64D8E" w:rsidRDefault="004B5C26" w:rsidP="00FF79C7">
      <w:pPr>
        <w:pStyle w:val="tl1"/>
        <w:keepNext/>
        <w:keepLines/>
      </w:pPr>
      <w:r w:rsidRPr="00B64D8E">
        <w:t xml:space="preserve">Normalement, l’éclairage de la galerie de communication transversale est désactivé. Tous les luminaires doivent s’allumer dans les cas suivants: </w:t>
      </w:r>
    </w:p>
    <w:p w14:paraId="4667B8AD" w14:textId="77777777" w:rsidR="004B5C26" w:rsidRPr="00B64D8E" w:rsidRDefault="004B5C26" w:rsidP="007837C9">
      <w:pPr>
        <w:pStyle w:val="Heading9"/>
        <w:widowControl/>
        <w:numPr>
          <w:ilvl w:val="0"/>
          <w:numId w:val="23"/>
        </w:numPr>
      </w:pPr>
      <w:proofErr w:type="gramStart"/>
      <w:r w:rsidRPr="00B64D8E">
        <w:t>lors</w:t>
      </w:r>
      <w:proofErr w:type="gramEnd"/>
      <w:r w:rsidRPr="00B64D8E">
        <w:t xml:space="preserve"> du passage en mode incendie, </w:t>
      </w:r>
    </w:p>
    <w:p w14:paraId="14248D4E" w14:textId="77777777" w:rsidR="004B5C26" w:rsidRPr="00B64D8E" w:rsidRDefault="004B5C26" w:rsidP="008D5A2A">
      <w:pPr>
        <w:pStyle w:val="Heading9"/>
        <w:widowControl/>
      </w:pPr>
      <w:proofErr w:type="gramStart"/>
      <w:r w:rsidRPr="00B64D8E">
        <w:t>sur</w:t>
      </w:r>
      <w:proofErr w:type="gramEnd"/>
      <w:r w:rsidRPr="00B64D8E">
        <w:t xml:space="preserve"> instruction directe de l’opérateur, </w:t>
      </w:r>
    </w:p>
    <w:p w14:paraId="594DB59D" w14:textId="77777777" w:rsidR="004B5C26" w:rsidRPr="00B64D8E" w:rsidRDefault="004B5C26" w:rsidP="008D5A2A">
      <w:pPr>
        <w:pStyle w:val="Heading9"/>
        <w:widowControl/>
      </w:pPr>
      <w:proofErr w:type="gramStart"/>
      <w:r w:rsidRPr="00B64D8E">
        <w:t>sur</w:t>
      </w:r>
      <w:proofErr w:type="gramEnd"/>
      <w:r w:rsidRPr="00B64D8E">
        <w:t xml:space="preserve"> instruction directe du système de gestion central,</w:t>
      </w:r>
    </w:p>
    <w:p w14:paraId="153D1E6E" w14:textId="77777777" w:rsidR="004B5C26" w:rsidRPr="00B64D8E" w:rsidRDefault="004B5C26" w:rsidP="008D5A2A">
      <w:pPr>
        <w:pStyle w:val="Heading9"/>
        <w:widowControl/>
      </w:pPr>
      <w:proofErr w:type="gramStart"/>
      <w:r w:rsidRPr="00B64D8E">
        <w:t>automatiquement</w:t>
      </w:r>
      <w:proofErr w:type="gramEnd"/>
      <w:r w:rsidRPr="00B64D8E">
        <w:t xml:space="preserve"> lorsque la porte de sortie de secours est ouverte.</w:t>
      </w:r>
    </w:p>
    <w:p w14:paraId="64C525FE" w14:textId="77777777" w:rsidR="00A46EC4" w:rsidRPr="00B64D8E" w:rsidRDefault="004B5C26" w:rsidP="00B64D8E">
      <w:pPr>
        <w:pStyle w:val="tl1"/>
        <w:spacing w:before="240"/>
      </w:pPr>
      <w:r w:rsidRPr="00B64D8E">
        <w:t xml:space="preserve">Après l’activation dans l’un des cas ci-dessus, la lumière ne doit pas être éteinte automatiquement, mais ne doit être éteinte que sur instruction directe de l’opérateur après avoir vérifié qu’il n’’y a plus personne dans la galerie de communication transversale. </w:t>
      </w:r>
    </w:p>
    <w:p w14:paraId="7A4F7EC6" w14:textId="77777777" w:rsidR="00DD456B" w:rsidRPr="00B64D8E" w:rsidRDefault="00DD456B" w:rsidP="008D5A2A">
      <w:pPr>
        <w:pStyle w:val="Heading2"/>
      </w:pPr>
      <w:bookmarkStart w:id="32" w:name="_Toc51657339"/>
      <w:r w:rsidRPr="00B64D8E">
        <w:t>Exigences relatives à l’éclairage de remplacement (de sécurité) des tunnels routiers</w:t>
      </w:r>
      <w:bookmarkEnd w:id="32"/>
    </w:p>
    <w:p w14:paraId="56BF7BA6" w14:textId="77777777" w:rsidR="004B5C26" w:rsidRPr="00B64D8E" w:rsidRDefault="004B5C26" w:rsidP="008D5A2A">
      <w:pPr>
        <w:pStyle w:val="tl1"/>
        <w:rPr>
          <w:rFonts w:eastAsia="Calibri"/>
        </w:rPr>
      </w:pPr>
      <w:r w:rsidRPr="00B64D8E">
        <w:t xml:space="preserve">En cas de panne de courant, les conducteurs doivent pouvoir quitter le tunnel en toute sécurité grâce à l’éclairage de remplacement du tube du tunnel. L’éclairage de remplacement dans le tunnel est assuré par des luminaires qui assurent normalement l’éclairage du tunnel principal et sont alimentés en permanence à partir d’une alimentation électrique continue pour assurer un fonctionnement sans défaillance. Une partie de l’éclairage de passage et des luminaires sélectionnés dans la zone d’entrée sont utilisés pour maintenir le niveau requis d’éclairage de remplacement. L’alimentation sans coupure doit être dimensionnée pour fournir un niveau d’éclairage de passage équivalent à l’éclairage de nuit. </w:t>
      </w:r>
    </w:p>
    <w:p w14:paraId="0AF763C1" w14:textId="0D15C8B6" w:rsidR="0004301A" w:rsidRPr="00B64D8E" w:rsidRDefault="00EA269B" w:rsidP="008D5A2A">
      <w:pPr>
        <w:pStyle w:val="tl1"/>
      </w:pPr>
      <w:r w:rsidRPr="00B64D8E">
        <w:t xml:space="preserve">Un éclairage alternatif est également prévu dans certaines salles techniques où l’interruption des activités en cours de réalisation peut mettre en danger la sécurité de la circulation, des équipements technologiques ou des opérateurs. Dans ces espaces, l’éclairage de remplacement doit être assuré à un niveau minimal de 10 % (au moins 15 lux) équivalent à l’éclairage moyen maintenu avec une uniformité globale. </w:t>
      </w:r>
      <w:r w:rsidRPr="00B64D8E">
        <w:rPr>
          <w:i/>
        </w:rPr>
        <w:t>U</w:t>
      </w:r>
      <w:r w:rsidRPr="00B64D8E">
        <w:rPr>
          <w:vertAlign w:val="subscript"/>
        </w:rPr>
        <w:t xml:space="preserve">0 </w:t>
      </w:r>
      <w:r w:rsidRPr="00B64D8E">
        <w:t xml:space="preserve">≥ 0,1. </w:t>
      </w:r>
    </w:p>
    <w:p w14:paraId="4FBA8B6D" w14:textId="77777777" w:rsidR="00DD456B" w:rsidRPr="00B64D8E" w:rsidRDefault="00DD456B" w:rsidP="008D5A2A">
      <w:pPr>
        <w:pStyle w:val="Heading2"/>
      </w:pPr>
      <w:bookmarkStart w:id="33" w:name="_Toc51657340"/>
      <w:r w:rsidRPr="00B64D8E">
        <w:t>Exigences pour l’éclairage de secours en cas d’incendie dans les tunnels routiers</w:t>
      </w:r>
      <w:bookmarkEnd w:id="33"/>
    </w:p>
    <w:p w14:paraId="4283A3CC" w14:textId="6FF86E50" w:rsidR="007818AA" w:rsidRPr="00B64D8E" w:rsidRDefault="004B5C26" w:rsidP="008D5A2A">
      <w:pPr>
        <w:pStyle w:val="tl1"/>
      </w:pPr>
      <w:r w:rsidRPr="00B64D8E">
        <w:t xml:space="preserve">En plus de l’éclairage de remplacement, un éclairage de secours en cas d’incendie est prévu dans le tunnel qui, en cas d’incendie, sert d’éclairage de secours pour les issues de secours situées dans le tube du tunnel, et sert en même temps visuellement à guider les personnes en fuite vers des issues de secours, même dans des zones surchauffées. </w:t>
      </w:r>
    </w:p>
    <w:p w14:paraId="4F2FA2B9" w14:textId="7CBCBABB" w:rsidR="004A6A3A" w:rsidRPr="00B64D8E" w:rsidRDefault="004A6A3A" w:rsidP="008D5A2A">
      <w:pPr>
        <w:pStyle w:val="tl1"/>
      </w:pPr>
      <w:r w:rsidRPr="00B64D8E">
        <w:t xml:space="preserve">Tous les paramètres de l’éclairage de secours en cas d’incendie doivent être conçus conformément à la norme STN EN 16 276. </w:t>
      </w:r>
    </w:p>
    <w:p w14:paraId="71827656" w14:textId="1815EE3A" w:rsidR="008D5E02" w:rsidRPr="00B64D8E" w:rsidRDefault="009B1BD3" w:rsidP="008D5A2A">
      <w:pPr>
        <w:pStyle w:val="tl1"/>
      </w:pPr>
      <w:r w:rsidRPr="00B64D8E">
        <w:t>Les luminaires qui fournissent l’éclairage principal du tube du tunnel servent à l’éclairage des voies d’urgence dans le tunnel selon [T6]. En cas de panne de courant, l’éclairage des voies de secours dans le tube du tunnel est assuré par un éclairage de remplacement. La valeur de l’éclairement horizontal moyen de la voie de secours dans le tunnel doit être maintenue au moins à 15 lx avec une uniformité globale </w:t>
      </w:r>
      <w:r w:rsidRPr="00B64D8E">
        <w:rPr>
          <w:i/>
        </w:rPr>
        <w:t>U</w:t>
      </w:r>
      <w:r w:rsidRPr="00B64D8E">
        <w:rPr>
          <w:vertAlign w:val="subscript"/>
        </w:rPr>
        <w:t xml:space="preserve">0 </w:t>
      </w:r>
      <w:r w:rsidRPr="00B64D8E">
        <w:t xml:space="preserve">≥ 0,1. </w:t>
      </w:r>
    </w:p>
    <w:p w14:paraId="3502A6FF" w14:textId="77777777" w:rsidR="00FC6BE2" w:rsidRPr="00B64D8E" w:rsidRDefault="00FC6BE2" w:rsidP="008D5A2A">
      <w:pPr>
        <w:pStyle w:val="tl1"/>
      </w:pPr>
      <w:r w:rsidRPr="00B64D8E">
        <w:t xml:space="preserve">La destruction thermique d’un ou plusieurs luminaires de secours en cas d’incendie ne doit pas entraîner de perte de puissance et de fonctionnalité de toute la section des luminaires. </w:t>
      </w:r>
    </w:p>
    <w:p w14:paraId="41CD51E3" w14:textId="77777777" w:rsidR="00FC6BE2" w:rsidRPr="00B64D8E" w:rsidRDefault="00FC6BE2" w:rsidP="008D5A2A">
      <w:pPr>
        <w:pStyle w:val="tl1"/>
      </w:pPr>
      <w:r w:rsidRPr="00B64D8E">
        <w:t xml:space="preserve">L’alimentation électrique de secours en cas d’incendie doit être opérationnelle conformément à [T6]. </w:t>
      </w:r>
    </w:p>
    <w:p w14:paraId="7CCB55B7" w14:textId="77777777" w:rsidR="00754DA4" w:rsidRPr="00B64D8E" w:rsidRDefault="00C13B92" w:rsidP="008D5A2A">
      <w:pPr>
        <w:pStyle w:val="Heading3"/>
      </w:pPr>
      <w:r w:rsidRPr="00B64D8E">
        <w:lastRenderedPageBreak/>
        <w:t>3.16.1</w:t>
      </w:r>
      <w:r w:rsidRPr="00B64D8E">
        <w:tab/>
        <w:t>Voie d’évacuation dans un tunnel</w:t>
      </w:r>
    </w:p>
    <w:p w14:paraId="1FA44F09" w14:textId="4DC65AD6" w:rsidR="004B5C26" w:rsidRPr="00B64D8E" w:rsidRDefault="004B5C26" w:rsidP="008D5A2A">
      <w:pPr>
        <w:pStyle w:val="tl1"/>
      </w:pPr>
      <w:r w:rsidRPr="00B64D8E">
        <w:t>En cas d’urgence, l’activation des luminaires de secours doit éclairer les voies de secours et permettre de diriger les personnes qui s’échappent vers les issues de secours.</w:t>
      </w:r>
    </w:p>
    <w:p w14:paraId="7D78C1FD" w14:textId="47324E73" w:rsidR="004A5B5B" w:rsidRPr="00B64D8E" w:rsidRDefault="004A5B5B" w:rsidP="008D5A2A">
      <w:pPr>
        <w:pStyle w:val="tl1"/>
      </w:pPr>
      <w:r w:rsidRPr="00B64D8E">
        <w:t xml:space="preserve">Le niveau minimal d’éclairement horizontal sur l’axe du chemin d’évacuation non protégé d’une largeur maximale de 2 m entre deux luminaires d’orientation doit être ≥ 2 lx, tout en maintenant une uniformité </w:t>
      </w:r>
      <w:r w:rsidRPr="00B64D8E">
        <w:rPr>
          <w:i/>
        </w:rPr>
        <w:t>E</w:t>
      </w:r>
      <w:r w:rsidRPr="00B64D8E">
        <w:rPr>
          <w:vertAlign w:val="subscript"/>
        </w:rPr>
        <w:t>min</w:t>
      </w:r>
      <w:r w:rsidRPr="00B64D8E">
        <w:t>/</w:t>
      </w:r>
      <w:proofErr w:type="spellStart"/>
      <w:r w:rsidRPr="00B64D8E">
        <w:rPr>
          <w:i/>
        </w:rPr>
        <w:t>E</w:t>
      </w:r>
      <w:r w:rsidRPr="00B64D8E">
        <w:rPr>
          <w:vertAlign w:val="subscript"/>
        </w:rPr>
        <w:t>max</w:t>
      </w:r>
      <w:proofErr w:type="spellEnd"/>
      <w:r w:rsidRPr="00B64D8E">
        <w:t xml:space="preserve"> ≥ 1: 40. La bande centrale d’au moins la moitié de la largeur doit être éclairée à la moitié de cette valeur.</w:t>
      </w:r>
    </w:p>
    <w:p w14:paraId="1CB7102E" w14:textId="77777777" w:rsidR="00EE5045" w:rsidRPr="00B64D8E" w:rsidRDefault="004B5C26" w:rsidP="008D5A2A">
      <w:pPr>
        <w:pStyle w:val="tl1"/>
      </w:pPr>
      <w:r w:rsidRPr="00B64D8E">
        <w:t>À cet effet, des sources lumineuses ponctuelles doivent être installées de manière à assurer la visibilité d’un luminaire à l’autre. La distance maximale autorisée entre les luminaires anti-incendie ne doit pas dépasser 25 m, la hauteur des luminaires anti-incendie au-dessus du sol doit être comprise entre 0,8 m et 1 m.</w:t>
      </w:r>
    </w:p>
    <w:p w14:paraId="35F4858F" w14:textId="77777777" w:rsidR="005655CD" w:rsidRPr="00B64D8E" w:rsidRDefault="00EE5045" w:rsidP="008D5A2A">
      <w:pPr>
        <w:pStyle w:val="tl1"/>
      </w:pPr>
      <w:r w:rsidRPr="00B64D8E">
        <w:t xml:space="preserve">Les luminaires anti-incendie peuvent être intégrés dans les panneaux de signalisation lumineux n° II 20 a, b, c selon [Z6]. </w:t>
      </w:r>
    </w:p>
    <w:p w14:paraId="00B4986B" w14:textId="68ED3ACA" w:rsidR="00CB0313" w:rsidRPr="00B64D8E" w:rsidRDefault="004B5C26" w:rsidP="008D5A2A">
      <w:pPr>
        <w:pStyle w:val="tl1"/>
      </w:pPr>
      <w:r w:rsidRPr="00B64D8E">
        <w:t xml:space="preserve">En supposant que la position des issues de secours soit évidente, les luminaires d’éclairage de secours et les panneaux de signalisation éclairés n° </w:t>
      </w:r>
      <w:proofErr w:type="spellStart"/>
      <w:r w:rsidRPr="00B64D8E">
        <w:t>IIa</w:t>
      </w:r>
      <w:proofErr w:type="spellEnd"/>
      <w:r w:rsidRPr="00B64D8E">
        <w:t xml:space="preserve">, b, c selon [Z6] sont situés du côté du tube du tunnel où se trouvent les sorties de secours. </w:t>
      </w:r>
    </w:p>
    <w:p w14:paraId="2B47EFB4" w14:textId="4DC1B542" w:rsidR="004B5C26" w:rsidRPr="00B64D8E" w:rsidRDefault="004B5C26" w:rsidP="008D5A2A">
      <w:pPr>
        <w:pStyle w:val="tl1"/>
      </w:pPr>
      <w:r w:rsidRPr="00B64D8E">
        <w:t>Si le tunnel a trois voies ou plus, il est nécessaire de suivre la norme STN EN 16276.</w:t>
      </w:r>
    </w:p>
    <w:p w14:paraId="01C39407" w14:textId="77777777" w:rsidR="00DD456B" w:rsidRPr="00B64D8E" w:rsidRDefault="00C13B92" w:rsidP="008D5A2A">
      <w:pPr>
        <w:pStyle w:val="Heading3"/>
      </w:pPr>
      <w:r w:rsidRPr="00B64D8E">
        <w:t>3.16.2</w:t>
      </w:r>
      <w:r w:rsidRPr="00B64D8E">
        <w:tab/>
        <w:t>Galerie d’évacuation</w:t>
      </w:r>
    </w:p>
    <w:p w14:paraId="47128208" w14:textId="3039BDAB" w:rsidR="00EB073E" w:rsidRPr="00B64D8E" w:rsidRDefault="00EB073E" w:rsidP="008D5A2A">
      <w:pPr>
        <w:pStyle w:val="tl1"/>
      </w:pPr>
      <w:r w:rsidRPr="00B64D8E">
        <w:t xml:space="preserve">En situation d’urgence, l’éclairage horizontal du trottoir dans la galerie d’évacuation ne doit pas être inférieur à l’éclairage horizontal sur le trottoir pendant la journée. L’éclairement moyen des parois doit être le même que l’éclairement horizontal moyen sur la route jusqu’à une hauteur de 1,5 m. </w:t>
      </w:r>
    </w:p>
    <w:p w14:paraId="2C1358EB" w14:textId="2D289E40" w:rsidR="004B5C26" w:rsidRPr="00B64D8E" w:rsidRDefault="00EB073E" w:rsidP="008D5A2A">
      <w:pPr>
        <w:pStyle w:val="tl1"/>
      </w:pPr>
      <w:r w:rsidRPr="00B64D8E">
        <w:t xml:space="preserve">L’uniformité globale de l’éclairement horizontal de la route dans la galerie d’évacuation doit être </w:t>
      </w:r>
      <w:r w:rsidRPr="00B64D8E">
        <w:rPr>
          <w:i/>
        </w:rPr>
        <w:t>U</w:t>
      </w:r>
      <w:r w:rsidRPr="00B64D8E">
        <w:rPr>
          <w:vertAlign w:val="subscript"/>
        </w:rPr>
        <w:t>0</w:t>
      </w:r>
      <w:r w:rsidRPr="00B64D8E">
        <w:t xml:space="preserve"> ≥ 0,2. </w:t>
      </w:r>
    </w:p>
    <w:p w14:paraId="7D4706A9" w14:textId="77777777" w:rsidR="00DD456B" w:rsidRPr="00B64D8E" w:rsidRDefault="004B5C26" w:rsidP="008D5A2A">
      <w:pPr>
        <w:pStyle w:val="tl1"/>
      </w:pPr>
      <w:r w:rsidRPr="00B64D8E">
        <w:t>Les sources lumineuses utilisées doivent avoir un Ra ≥ 40.</w:t>
      </w:r>
    </w:p>
    <w:p w14:paraId="28D772B0" w14:textId="0B701E18" w:rsidR="00734EE4" w:rsidRPr="00B64D8E" w:rsidRDefault="00BD3AD1" w:rsidP="008D5A2A">
      <w:pPr>
        <w:pStyle w:val="tl1"/>
      </w:pPr>
      <w:r w:rsidRPr="00B64D8E">
        <w:t xml:space="preserve">Dans la galerie d’évacuation, des panneaux de signalisation n° II 20 a, b, c selon [Z6] désignant les distances aux portails doivent être </w:t>
      </w:r>
      <w:proofErr w:type="gramStart"/>
      <w:r w:rsidRPr="00B64D8E">
        <w:t>installés</w:t>
      </w:r>
      <w:proofErr w:type="gramEnd"/>
      <w:r w:rsidRPr="00B64D8E">
        <w:t xml:space="preserve">. Le bord inférieur du panneau doit être situé à une hauteur entre 1,0 m et 1,5 m au-dessus du niveau de la partie piétonne du chemin d’évacuation. </w:t>
      </w:r>
    </w:p>
    <w:p w14:paraId="6C5795FD" w14:textId="77777777" w:rsidR="00DD456B" w:rsidRPr="00B64D8E" w:rsidRDefault="00C13B92" w:rsidP="008D5A2A">
      <w:pPr>
        <w:pStyle w:val="Heading3"/>
      </w:pPr>
      <w:r w:rsidRPr="00B64D8E">
        <w:t>3.16.3</w:t>
      </w:r>
      <w:r w:rsidRPr="00B64D8E">
        <w:tab/>
        <w:t>Éclairage des cabines ou alcôves SOS</w:t>
      </w:r>
    </w:p>
    <w:p w14:paraId="7721F2C2" w14:textId="7F782E31" w:rsidR="003A7180" w:rsidRPr="00B64D8E" w:rsidRDefault="004B5C26" w:rsidP="008D5A2A">
      <w:pPr>
        <w:pStyle w:val="tl1"/>
      </w:pPr>
      <w:r w:rsidRPr="00B64D8E">
        <w:t xml:space="preserve">La cabine ou l’alcôve SOS doit être marquée d’un panneau de signalisation II 1 a éclairé des deux côtés conformément à [Z6]. L’intensité lumineuse maximale dans les directions critiques donnée dans la norme STN EN 12 676 en fonctionnement normal ne doit pas dépasser une valeur maximale de 40 cd. Le panneau de signalisation lumineux doit pouvoir fonctionner selon 3 régimes où le régime à 100 % est activé en cas d’urgence, à 50 % en fonctionnement de jour et à 25 % en fonctionnement de nuit. </w:t>
      </w:r>
    </w:p>
    <w:p w14:paraId="6C6AF363" w14:textId="77777777" w:rsidR="005F6F2F" w:rsidRPr="00B64D8E" w:rsidRDefault="005F6F2F" w:rsidP="008D5A2A">
      <w:pPr>
        <w:pStyle w:val="tl1"/>
      </w:pPr>
      <w:r w:rsidRPr="00B64D8E">
        <w:t xml:space="preserve">Le rapport de luminance maximale à minimale en blanc ou bleu du panneau de signalisation lumineux ne doit pas être supérieur à 10: 1. </w:t>
      </w:r>
    </w:p>
    <w:p w14:paraId="5E0800FE" w14:textId="77777777" w:rsidR="005F6F2F" w:rsidRPr="00B64D8E" w:rsidRDefault="005F6F2F" w:rsidP="008D5A2A">
      <w:pPr>
        <w:pStyle w:val="tl1"/>
        <w:rPr>
          <w:rFonts w:cs="Calibri"/>
        </w:rPr>
      </w:pPr>
      <w:r w:rsidRPr="00B64D8E">
        <w:t>Le rapport de la luminance blanche à la luminance bleue ne doit pas être inférieur à 5: 1, et ne peut excéder 15: 1.</w:t>
      </w:r>
    </w:p>
    <w:p w14:paraId="741AFCFE" w14:textId="77777777" w:rsidR="004B5C26" w:rsidRPr="00B64D8E" w:rsidRDefault="00D313CA" w:rsidP="008D5A2A">
      <w:pPr>
        <w:pStyle w:val="tl1"/>
      </w:pPr>
      <w:r w:rsidRPr="00B64D8E">
        <w:t>Il doit y avoir un voyant jaune au-dessus du panneau de signalisation, qui est normalement éteint. L’ouverture de la porte de la cabine SOS doit être signalée visuellement par un clignotant jaune au-dessus de l’entrée de la cabine.</w:t>
      </w:r>
    </w:p>
    <w:p w14:paraId="4A688B9E" w14:textId="0DF014C4" w:rsidR="004B5C26" w:rsidRPr="00B64D8E" w:rsidRDefault="004B5C26" w:rsidP="008D5A2A">
      <w:pPr>
        <w:pStyle w:val="tl1"/>
      </w:pPr>
      <w:r w:rsidRPr="00B64D8E">
        <w:t>La valeur requise de l’éclairage horizontal moyen dans une cabine ou une alcôve SOS est de 100 lux avec une uniformité totale </w:t>
      </w:r>
      <w:r w:rsidRPr="00B64D8E">
        <w:rPr>
          <w:i/>
        </w:rPr>
        <w:t>U</w:t>
      </w:r>
      <w:r w:rsidRPr="00B64D8E">
        <w:rPr>
          <w:vertAlign w:val="subscript"/>
        </w:rPr>
        <w:t>0</w:t>
      </w:r>
      <w:r w:rsidRPr="00B64D8E">
        <w:t xml:space="preserve"> ≥ 0,4. Les sources lumineuses utilisées doivent avoir un Ra ≥ 40.</w:t>
      </w:r>
    </w:p>
    <w:p w14:paraId="27C1033E" w14:textId="57C05BF4" w:rsidR="004B5C26" w:rsidRPr="00B64D8E" w:rsidRDefault="004B5C26" w:rsidP="00FF79C7">
      <w:pPr>
        <w:pStyle w:val="tl1"/>
        <w:keepNext/>
        <w:keepLines/>
      </w:pPr>
      <w:r w:rsidRPr="00B64D8E">
        <w:lastRenderedPageBreak/>
        <w:t xml:space="preserve">Normalement, l’éclairage de la cabine ou de l’alcôve SOS fonctionne à 10 %. L’éclairage doit s’intensifier graduellement en douceur jusqu’à 100 %: </w:t>
      </w:r>
    </w:p>
    <w:p w14:paraId="32A62902" w14:textId="77777777" w:rsidR="004B5C26" w:rsidRPr="00B64D8E" w:rsidRDefault="004B5C26" w:rsidP="007837C9">
      <w:pPr>
        <w:pStyle w:val="Heading9"/>
        <w:widowControl/>
        <w:numPr>
          <w:ilvl w:val="0"/>
          <w:numId w:val="22"/>
        </w:numPr>
      </w:pPr>
      <w:proofErr w:type="gramStart"/>
      <w:r w:rsidRPr="00B64D8E">
        <w:t>lors</w:t>
      </w:r>
      <w:proofErr w:type="gramEnd"/>
      <w:r w:rsidRPr="00B64D8E">
        <w:t xml:space="preserve"> du passage en mode incendie, </w:t>
      </w:r>
    </w:p>
    <w:p w14:paraId="2B7FF025" w14:textId="77777777" w:rsidR="004B5C26" w:rsidRPr="00B64D8E" w:rsidRDefault="004B5C26" w:rsidP="008D5A2A">
      <w:pPr>
        <w:pStyle w:val="Heading9"/>
        <w:widowControl/>
      </w:pPr>
      <w:proofErr w:type="gramStart"/>
      <w:r w:rsidRPr="00B64D8E">
        <w:t>sur</w:t>
      </w:r>
      <w:proofErr w:type="gramEnd"/>
      <w:r w:rsidRPr="00B64D8E">
        <w:t xml:space="preserve"> instruction directe de l’opérateur, </w:t>
      </w:r>
    </w:p>
    <w:p w14:paraId="662C7AAE" w14:textId="77777777" w:rsidR="004B5C26" w:rsidRPr="00B64D8E" w:rsidRDefault="004B5C26" w:rsidP="008D5A2A">
      <w:pPr>
        <w:pStyle w:val="Heading9"/>
        <w:widowControl/>
      </w:pPr>
      <w:proofErr w:type="gramStart"/>
      <w:r w:rsidRPr="00B64D8E">
        <w:t>sur</w:t>
      </w:r>
      <w:proofErr w:type="gramEnd"/>
      <w:r w:rsidRPr="00B64D8E">
        <w:t xml:space="preserve"> instruction directe du système de gestion central,</w:t>
      </w:r>
    </w:p>
    <w:p w14:paraId="536B4ABD" w14:textId="77777777" w:rsidR="004B5C26" w:rsidRPr="00B64D8E" w:rsidRDefault="004B5C26" w:rsidP="008D5A2A">
      <w:pPr>
        <w:pStyle w:val="Heading9"/>
        <w:widowControl/>
      </w:pPr>
      <w:proofErr w:type="gramStart"/>
      <w:r w:rsidRPr="00B64D8E">
        <w:t>automatiquement</w:t>
      </w:r>
      <w:proofErr w:type="gramEnd"/>
      <w:r w:rsidRPr="00B64D8E">
        <w:t xml:space="preserve"> lorsque la cabine ou l’alcôve SOS est ouverte.</w:t>
      </w:r>
    </w:p>
    <w:p w14:paraId="561F1338" w14:textId="77777777" w:rsidR="00734EE4" w:rsidRPr="00B64D8E" w:rsidRDefault="00734EE4" w:rsidP="008D5A2A">
      <w:pPr>
        <w:pStyle w:val="tl1"/>
        <w:spacing w:after="0"/>
        <w:rPr>
          <w:rFonts w:cs="Calibri"/>
        </w:rPr>
      </w:pPr>
    </w:p>
    <w:p w14:paraId="01312E07" w14:textId="77777777" w:rsidR="003A7180" w:rsidRPr="00B64D8E" w:rsidRDefault="004B5C26" w:rsidP="008D5A2A">
      <w:pPr>
        <w:pStyle w:val="tl1"/>
      </w:pPr>
      <w:r w:rsidRPr="00B64D8E">
        <w:t xml:space="preserve">Après l’activation dans l’un des cas ci-dessus, l’éclairage ne peut pas être automatiquement réduit à 10 %, mais uniquement sur instruction directe de l’opérateur après avoir vérifié qu’il n’y a personne dans la cabine ou l’alcôve SOS. </w:t>
      </w:r>
    </w:p>
    <w:p w14:paraId="56BF7E7C" w14:textId="77777777" w:rsidR="00FF42C6" w:rsidRPr="00B64D8E" w:rsidRDefault="00FF42C6" w:rsidP="008D5A2A">
      <w:pPr>
        <w:pStyle w:val="Heading2"/>
      </w:pPr>
      <w:bookmarkStart w:id="34" w:name="_Toc51657341"/>
      <w:r w:rsidRPr="00B64D8E">
        <w:t>Exigences d’éclairage pour les tunnels routiers courts</w:t>
      </w:r>
      <w:bookmarkEnd w:id="34"/>
    </w:p>
    <w:p w14:paraId="2019B0E9" w14:textId="23C82A09" w:rsidR="00FF42C6" w:rsidRPr="00B64D8E" w:rsidRDefault="00FF42C6" w:rsidP="008D5A2A">
      <w:pPr>
        <w:pStyle w:val="tl1"/>
      </w:pPr>
      <w:r w:rsidRPr="00B64D8E">
        <w:t>La nécessité d’un éclairage artificiel du tunnel court pendant la journée est évaluée sur la base de la visibilité des autres usagers de la route à une distance égale à la distance d’arrêt totale devant le portail d’entrée opposé au portail de sortie qui est éclairé par la lumière du jour. Si le portail de sortie forme une grande partie de la scène visible vue par les autres utilisateurs et des objets qui semblent sombres par rapport à la scène plus claire du portail de sortie, aucune lumière artificielle n’est requise en journée. L’éclairage artificiel de jour est nécessaire lorsqu’un grand champ sombre dans lequel des objets peuvent être invisibles est formé à la sortie du tunnel. Cela peut se manifester si le tunnel est relativement «long» ou si le tunnel court est incurvé de telle sorte qu’une partie seulement du portail de sortie est visible ou s’il n’est pas visible du tout. Un facteur critique pour le conducteur en mouvement à une distance égale à la distance d’arrêt totale devant le portail d’entrée est la visibilité du véhicule, des autres usagers de la route ou des obstacles. Les tunnels de moins de 25 m ne nécessitent pas d’éclairage de jour. Pour les tunnels d’une longueur comprise entre 25 m et 200 m, il est toujours nécessaire d’évaluer le besoin de lumière artificielle. Un éclairage artificiel doit toujours être prévu dans les tunnels de plus de 200 m.</w:t>
      </w:r>
    </w:p>
    <w:p w14:paraId="14A4A4D4" w14:textId="77777777" w:rsidR="00FF42C6" w:rsidRPr="00B64D8E" w:rsidRDefault="00B0302E" w:rsidP="008D5A2A">
      <w:pPr>
        <w:pStyle w:val="Heading3"/>
      </w:pPr>
      <w:r w:rsidRPr="00B64D8E">
        <w:t>3.17.1</w:t>
      </w:r>
      <w:r w:rsidRPr="00B64D8E">
        <w:tab/>
        <w:t xml:space="preserve">Éclairage de tunnels courts de jour comme de nuit </w:t>
      </w:r>
    </w:p>
    <w:p w14:paraId="0B5405C0" w14:textId="77777777" w:rsidR="00FF42C6" w:rsidRPr="00B64D8E" w:rsidRDefault="00FF42C6" w:rsidP="00FF79C7">
      <w:pPr>
        <w:pStyle w:val="tl1"/>
        <w:keepNext/>
        <w:keepLines/>
      </w:pPr>
      <w:r w:rsidRPr="00B64D8E">
        <w:t>Le moyen approprié d’éclairer les tunnels courts pendant la journée dépend de la situation spécifique et peut être réalisé:</w:t>
      </w:r>
    </w:p>
    <w:p w14:paraId="316D5B16" w14:textId="247037F7" w:rsidR="00FF42C6" w:rsidRPr="00B64D8E" w:rsidRDefault="00FF42C6" w:rsidP="007837C9">
      <w:pPr>
        <w:pStyle w:val="Heading9"/>
        <w:widowControl/>
        <w:numPr>
          <w:ilvl w:val="0"/>
          <w:numId w:val="25"/>
        </w:numPr>
      </w:pPr>
      <w:proofErr w:type="gramStart"/>
      <w:r w:rsidRPr="00B64D8E">
        <w:t>en</w:t>
      </w:r>
      <w:proofErr w:type="gramEnd"/>
      <w:r w:rsidRPr="00B64D8E">
        <w:t xml:space="preserve"> utilisant un éclairage complet de la zone d’accès comme dans les tunnels longs; le concept de cette méthode est conforme à [T20] et [TNI CEN/CR 14 380],</w:t>
      </w:r>
    </w:p>
    <w:p w14:paraId="4B4C27A5" w14:textId="4A1F3AE3" w:rsidR="00FF42C6" w:rsidRPr="00B64D8E" w:rsidRDefault="00FF42C6" w:rsidP="008D5A2A">
      <w:pPr>
        <w:pStyle w:val="Heading9"/>
        <w:widowControl/>
      </w:pPr>
      <w:proofErr w:type="gramStart"/>
      <w:r w:rsidRPr="00B64D8E">
        <w:t>en</w:t>
      </w:r>
      <w:proofErr w:type="gramEnd"/>
      <w:r w:rsidRPr="00B64D8E">
        <w:t xml:space="preserve"> utilisant de courtes zones d’éclairage dans le tunnel conformément à [T10],</w:t>
      </w:r>
    </w:p>
    <w:p w14:paraId="4399B7D0" w14:textId="13F6D46A" w:rsidR="00FF42C6" w:rsidRPr="00B64D8E" w:rsidRDefault="00FF42C6" w:rsidP="008D5A2A">
      <w:pPr>
        <w:pStyle w:val="Heading9"/>
        <w:widowControl/>
      </w:pPr>
      <w:proofErr w:type="gramStart"/>
      <w:r w:rsidRPr="00B64D8E">
        <w:t>en</w:t>
      </w:r>
      <w:proofErr w:type="gramEnd"/>
      <w:r w:rsidRPr="00B64D8E">
        <w:t xml:space="preserve"> utilisant des «puits de lumière» à plusieurs endroits le long d’un tunnel créé par un plafond perméable à la lumière du jour ou à un éclairage artificiel afin que les véhicules et autres utilisateurs de tunnels puissent être vus comme des objets sombres sur fond de ces «puits de lumière»; le concept de cette méthode est donné dans [T11].</w:t>
      </w:r>
    </w:p>
    <w:p w14:paraId="7B2D7C5A" w14:textId="77777777" w:rsidR="00FF42C6" w:rsidRPr="00B64D8E" w:rsidRDefault="00FF42C6" w:rsidP="008D5A2A"/>
    <w:p w14:paraId="1B088813" w14:textId="77777777" w:rsidR="00FF42C6" w:rsidRPr="00B64D8E" w:rsidRDefault="00FF42C6" w:rsidP="008D5A2A">
      <w:pPr>
        <w:pStyle w:val="tl1"/>
      </w:pPr>
      <w:r w:rsidRPr="00B64D8E">
        <w:t>Pour les tunnels courts équipés éclairés le jour, l’éclairage du tunnel doit être maintenu constant dans la zone intérieure la nuit, de la même manière que pour les tunnels longs.</w:t>
      </w:r>
    </w:p>
    <w:p w14:paraId="315912A6" w14:textId="77777777" w:rsidR="00FF42C6" w:rsidRPr="00B64D8E" w:rsidRDefault="00FF42C6" w:rsidP="008D5A2A">
      <w:pPr>
        <w:pStyle w:val="tl1"/>
      </w:pPr>
      <w:r w:rsidRPr="00B64D8E">
        <w:t>Un éclairage de nuit est nécessaire si un tunnel court de plus de 25 m est situé sur une route éclairée même si le tunnel ne nécessite pas d’éclairage artificiel pendant la journée. La luminance à l’intérieur du tunnel doit être au moins la même, mais pas plus de deux fois plus élevée que sur les sections adjacentes de la route ouverte.</w:t>
      </w:r>
    </w:p>
    <w:p w14:paraId="019625DE" w14:textId="77777777" w:rsidR="00FF42C6" w:rsidRPr="00B64D8E" w:rsidRDefault="00B0302E" w:rsidP="008D5A2A">
      <w:pPr>
        <w:pStyle w:val="Heading3"/>
      </w:pPr>
      <w:r w:rsidRPr="00B64D8E">
        <w:t>3.17.2</w:t>
      </w:r>
      <w:r w:rsidRPr="00B64D8E">
        <w:tab/>
        <w:t xml:space="preserve">Utilisation de l’éclairage complet dans la zone d’entrée </w:t>
      </w:r>
    </w:p>
    <w:p w14:paraId="7EBAB9F6" w14:textId="77777777" w:rsidR="00FF42C6" w:rsidRPr="00B64D8E" w:rsidRDefault="004317F6" w:rsidP="008D5A2A">
      <w:pPr>
        <w:pStyle w:val="tl1"/>
      </w:pPr>
      <w:r w:rsidRPr="00B64D8E">
        <w:t xml:space="preserve">L’éclairage de la zone d’entrée est de préférence utilisé pour éclairer des tunnels courts et des passages souterrains, comme dans les tunnels longs. Lors de l’utilisation d’un éclairage complet dans la zone d’accès identique à celui des tunnels longs, la nécessité d’un éclairage de tunnel routier court doit être étudiée à moins que la longueur maximale du tunnel inférieure à [L2] ne soit dépassée: </w:t>
      </w:r>
    </w:p>
    <w:p w14:paraId="5C7D109F" w14:textId="77777777" w:rsidR="00FF42C6" w:rsidRPr="00B64D8E" w:rsidRDefault="00FF42C6" w:rsidP="007837C9">
      <w:pPr>
        <w:pStyle w:val="Heading9"/>
        <w:widowControl/>
        <w:numPr>
          <w:ilvl w:val="0"/>
          <w:numId w:val="10"/>
        </w:numPr>
      </w:pPr>
      <w:r w:rsidRPr="00B64D8E">
        <w:t>125 m pour tunnel urbain à sens unique/bidirectionnel,</w:t>
      </w:r>
    </w:p>
    <w:p w14:paraId="44F38026" w14:textId="77777777" w:rsidR="00FF42C6" w:rsidRPr="00B64D8E" w:rsidRDefault="00FF42C6" w:rsidP="008D5A2A">
      <w:pPr>
        <w:pStyle w:val="Heading9"/>
        <w:widowControl/>
      </w:pPr>
      <w:r w:rsidRPr="00B64D8E">
        <w:t>150 m pour tunnel interurbain bidirectionnel à forte intensité de trafic ou à grande vitesse</w:t>
      </w:r>
    </w:p>
    <w:p w14:paraId="4C880A38" w14:textId="77777777" w:rsidR="00FF42C6" w:rsidRPr="00B64D8E" w:rsidRDefault="00FF42C6" w:rsidP="008D5A2A">
      <w:pPr>
        <w:pStyle w:val="Heading9"/>
        <w:widowControl/>
      </w:pPr>
      <w:r w:rsidRPr="00B64D8E">
        <w:t>200 m pour tunnel interurbain unidirectionnel à forte intensité de trafic ou à grande vitesse</w:t>
      </w:r>
    </w:p>
    <w:p w14:paraId="19FCED13" w14:textId="77777777" w:rsidR="00FF42C6" w:rsidRPr="00B64D8E" w:rsidRDefault="00FF42C6" w:rsidP="008D5A2A">
      <w:pPr>
        <w:pStyle w:val="Heading9"/>
        <w:widowControl/>
      </w:pPr>
      <w:r w:rsidRPr="00B64D8E">
        <w:t>200 m pour un tunnel interurbain unidirectionnel/bidirectionnel à faible trafic routier et à faible vitesse.</w:t>
      </w:r>
    </w:p>
    <w:p w14:paraId="171FA681" w14:textId="77777777" w:rsidR="00FF42C6" w:rsidRPr="00B64D8E" w:rsidRDefault="00FF42C6" w:rsidP="008D5A2A">
      <w:pPr>
        <w:pStyle w:val="tl1"/>
        <w:spacing w:after="0"/>
      </w:pPr>
    </w:p>
    <w:p w14:paraId="344369F9" w14:textId="2C596B84" w:rsidR="00FF42C6" w:rsidRPr="00B64D8E" w:rsidRDefault="004317F6" w:rsidP="008D5A2A">
      <w:pPr>
        <w:pStyle w:val="tl1"/>
      </w:pPr>
      <w:r w:rsidRPr="00B64D8E">
        <w:t xml:space="preserve">Les tableaux 15 à 18 [L2] de ces TP devraient être utilisés pour évaluer la nécessité et le niveau d’éclairage artificiel de chaque type de tunnel court (urbain, interurbain, unidirectionnel, bidirectionnel). Les tableaux sont basés sur la visibilité de la scène derrière le portail de sortie. Les tableaux 17 et 18 [L2] sont complétés par des critères de vitesse et de densité du trafic. </w:t>
      </w:r>
    </w:p>
    <w:p w14:paraId="19453766" w14:textId="78E1A51D" w:rsidR="00FF42C6" w:rsidRPr="00B64D8E" w:rsidRDefault="00A74E71" w:rsidP="00FF79C7">
      <w:pPr>
        <w:pStyle w:val="Tabulka"/>
        <w:keepNext/>
        <w:keepLines/>
        <w:numPr>
          <w:ilvl w:val="0"/>
          <w:numId w:val="0"/>
        </w:numPr>
        <w:ind w:left="1440" w:hanging="1440"/>
      </w:pPr>
      <w:r w:rsidRPr="00B64D8E">
        <w:t>Tableau 15 - Tunnels urbains</w:t>
      </w:r>
    </w:p>
    <w:tbl>
      <w:tblPr>
        <w:tblStyle w:val="TableGrid"/>
        <w:tblW w:w="5000" w:type="pct"/>
        <w:tblLayout w:type="fixed"/>
        <w:tblCellMar>
          <w:left w:w="43" w:type="dxa"/>
          <w:right w:w="43" w:type="dxa"/>
        </w:tblCellMar>
        <w:tblLook w:val="04A0" w:firstRow="1" w:lastRow="0" w:firstColumn="1" w:lastColumn="0" w:noHBand="0" w:noVBand="1"/>
      </w:tblPr>
      <w:tblGrid>
        <w:gridCol w:w="2029"/>
        <w:gridCol w:w="1657"/>
        <w:gridCol w:w="991"/>
        <w:gridCol w:w="900"/>
        <w:gridCol w:w="1080"/>
        <w:gridCol w:w="810"/>
        <w:gridCol w:w="1590"/>
      </w:tblGrid>
      <w:tr w:rsidR="00E71E9A" w:rsidRPr="00B64D8E" w14:paraId="56AA3F6E" w14:textId="77777777" w:rsidTr="00E71E9A">
        <w:tc>
          <w:tcPr>
            <w:tcW w:w="1120" w:type="pct"/>
            <w:vAlign w:val="center"/>
          </w:tcPr>
          <w:p w14:paraId="04708D86" w14:textId="77777777" w:rsidR="00E71E9A" w:rsidRPr="00B64D8E" w:rsidRDefault="00E71E9A" w:rsidP="00E71E9A">
            <w:pPr>
              <w:keepNext/>
              <w:spacing w:before="20" w:after="20"/>
              <w:jc w:val="center"/>
              <w:rPr>
                <w:b/>
              </w:rPr>
            </w:pPr>
            <w:r w:rsidRPr="00B64D8E">
              <w:rPr>
                <w:b/>
              </w:rPr>
              <w:t>Longueur du tunnel</w:t>
            </w:r>
          </w:p>
        </w:tc>
        <w:tc>
          <w:tcPr>
            <w:tcW w:w="915" w:type="pct"/>
            <w:vAlign w:val="center"/>
          </w:tcPr>
          <w:p w14:paraId="6CF1F6D0" w14:textId="77777777" w:rsidR="00E71E9A" w:rsidRPr="00B64D8E" w:rsidRDefault="00E71E9A" w:rsidP="00E71E9A">
            <w:pPr>
              <w:keepNext/>
              <w:spacing w:before="20" w:after="20"/>
              <w:jc w:val="center"/>
              <w:rPr>
                <w:b/>
              </w:rPr>
            </w:pPr>
            <w:r w:rsidRPr="00B64D8E">
              <w:rPr>
                <w:b/>
              </w:rPr>
              <w:t>0 m - 25 m</w:t>
            </w:r>
          </w:p>
        </w:tc>
        <w:tc>
          <w:tcPr>
            <w:tcW w:w="1044" w:type="pct"/>
            <w:gridSpan w:val="2"/>
            <w:vAlign w:val="center"/>
          </w:tcPr>
          <w:p w14:paraId="19967F0D" w14:textId="77777777" w:rsidR="00E71E9A" w:rsidRPr="00B64D8E" w:rsidRDefault="00E71E9A" w:rsidP="00E71E9A">
            <w:pPr>
              <w:keepNext/>
              <w:spacing w:before="20" w:after="20"/>
              <w:jc w:val="center"/>
              <w:rPr>
                <w:b/>
              </w:rPr>
            </w:pPr>
            <w:r w:rsidRPr="00B64D8E">
              <w:rPr>
                <w:b/>
              </w:rPr>
              <w:t>26 m - 75 m</w:t>
            </w:r>
          </w:p>
        </w:tc>
        <w:tc>
          <w:tcPr>
            <w:tcW w:w="1043" w:type="pct"/>
            <w:gridSpan w:val="2"/>
            <w:vAlign w:val="center"/>
          </w:tcPr>
          <w:p w14:paraId="3D94E85E" w14:textId="77777777" w:rsidR="00E71E9A" w:rsidRPr="00B64D8E" w:rsidRDefault="00E71E9A" w:rsidP="00E71E9A">
            <w:pPr>
              <w:keepNext/>
              <w:spacing w:before="20" w:after="20"/>
              <w:jc w:val="center"/>
              <w:rPr>
                <w:b/>
              </w:rPr>
            </w:pPr>
            <w:r w:rsidRPr="00B64D8E">
              <w:rPr>
                <w:b/>
              </w:rPr>
              <w:t>76 m - 125 m</w:t>
            </w:r>
          </w:p>
        </w:tc>
        <w:tc>
          <w:tcPr>
            <w:tcW w:w="878" w:type="pct"/>
            <w:vAlign w:val="center"/>
          </w:tcPr>
          <w:p w14:paraId="14A34567" w14:textId="77777777" w:rsidR="00E71E9A" w:rsidRPr="00B64D8E" w:rsidRDefault="00E71E9A" w:rsidP="00E71E9A">
            <w:pPr>
              <w:keepNext/>
              <w:spacing w:before="20" w:after="20"/>
              <w:jc w:val="center"/>
              <w:rPr>
                <w:b/>
              </w:rPr>
            </w:pPr>
            <w:r w:rsidRPr="00B64D8E">
              <w:rPr>
                <w:b/>
              </w:rPr>
              <w:t>plus de 125 m</w:t>
            </w:r>
          </w:p>
        </w:tc>
      </w:tr>
      <w:tr w:rsidR="00E71E9A" w:rsidRPr="00B64D8E" w14:paraId="7BAA2C82" w14:textId="77777777" w:rsidTr="00E71E9A">
        <w:tc>
          <w:tcPr>
            <w:tcW w:w="1120" w:type="pct"/>
            <w:tcBorders>
              <w:bottom w:val="single" w:sz="4" w:space="0" w:color="auto"/>
            </w:tcBorders>
            <w:vAlign w:val="center"/>
          </w:tcPr>
          <w:p w14:paraId="5C5055F2" w14:textId="77777777" w:rsidR="00E71E9A" w:rsidRPr="00B64D8E" w:rsidRDefault="00E71E9A" w:rsidP="00E71E9A">
            <w:pPr>
              <w:spacing w:before="20" w:after="20"/>
              <w:jc w:val="center"/>
            </w:pPr>
            <w:r w:rsidRPr="00B64D8E">
              <w:t>Sortie visible</w:t>
            </w:r>
          </w:p>
        </w:tc>
        <w:tc>
          <w:tcPr>
            <w:tcW w:w="915" w:type="pct"/>
            <w:vAlign w:val="center"/>
          </w:tcPr>
          <w:p w14:paraId="10FE0FD7" w14:textId="77777777" w:rsidR="00E71E9A" w:rsidRPr="00B64D8E" w:rsidRDefault="00E71E9A" w:rsidP="00E71E9A">
            <w:pPr>
              <w:spacing w:before="20" w:after="20"/>
              <w:jc w:val="center"/>
            </w:pPr>
            <w:r w:rsidRPr="00B64D8E">
              <w:t>Oui</w:t>
            </w:r>
          </w:p>
        </w:tc>
        <w:tc>
          <w:tcPr>
            <w:tcW w:w="547" w:type="pct"/>
            <w:vAlign w:val="center"/>
          </w:tcPr>
          <w:p w14:paraId="7DB2664C" w14:textId="77777777" w:rsidR="00E71E9A" w:rsidRPr="00B64D8E" w:rsidRDefault="00E71E9A" w:rsidP="00E71E9A">
            <w:pPr>
              <w:spacing w:before="20" w:after="20"/>
              <w:jc w:val="center"/>
            </w:pPr>
            <w:r w:rsidRPr="00B64D8E">
              <w:t>Oui</w:t>
            </w:r>
          </w:p>
        </w:tc>
        <w:tc>
          <w:tcPr>
            <w:tcW w:w="497" w:type="pct"/>
            <w:vAlign w:val="center"/>
          </w:tcPr>
          <w:p w14:paraId="400B5E7B" w14:textId="77777777" w:rsidR="00E71E9A" w:rsidRPr="00B64D8E" w:rsidRDefault="00E71E9A" w:rsidP="00E71E9A">
            <w:pPr>
              <w:spacing w:before="20" w:after="20"/>
              <w:jc w:val="center"/>
            </w:pPr>
            <w:r w:rsidRPr="00B64D8E">
              <w:t>Non</w:t>
            </w:r>
          </w:p>
        </w:tc>
        <w:tc>
          <w:tcPr>
            <w:tcW w:w="596" w:type="pct"/>
            <w:vAlign w:val="center"/>
          </w:tcPr>
          <w:p w14:paraId="0F346BAE" w14:textId="77777777" w:rsidR="00E71E9A" w:rsidRPr="00B64D8E" w:rsidRDefault="00E71E9A" w:rsidP="00E71E9A">
            <w:pPr>
              <w:spacing w:before="20" w:after="20"/>
              <w:jc w:val="center"/>
            </w:pPr>
            <w:r w:rsidRPr="00B64D8E">
              <w:t>Oui</w:t>
            </w:r>
          </w:p>
        </w:tc>
        <w:tc>
          <w:tcPr>
            <w:tcW w:w="447" w:type="pct"/>
            <w:vAlign w:val="center"/>
          </w:tcPr>
          <w:p w14:paraId="6913A144" w14:textId="77777777" w:rsidR="00E71E9A" w:rsidRPr="00B64D8E" w:rsidRDefault="00E71E9A" w:rsidP="00E71E9A">
            <w:pPr>
              <w:spacing w:before="20" w:after="20"/>
              <w:jc w:val="center"/>
            </w:pPr>
            <w:r w:rsidRPr="00B64D8E">
              <w:t>Non</w:t>
            </w:r>
          </w:p>
        </w:tc>
        <w:tc>
          <w:tcPr>
            <w:tcW w:w="878" w:type="pct"/>
            <w:vAlign w:val="center"/>
          </w:tcPr>
          <w:p w14:paraId="311E8A3E" w14:textId="77777777" w:rsidR="00E71E9A" w:rsidRPr="00B64D8E" w:rsidRDefault="00E71E9A" w:rsidP="00E71E9A">
            <w:pPr>
              <w:spacing w:before="20" w:after="20"/>
              <w:jc w:val="center"/>
            </w:pPr>
            <w:r w:rsidRPr="00B64D8E">
              <w:t>Oui</w:t>
            </w:r>
          </w:p>
        </w:tc>
      </w:tr>
      <w:tr w:rsidR="00E71E9A" w:rsidRPr="00B64D8E" w14:paraId="475D8A95" w14:textId="77777777" w:rsidTr="00E71E9A">
        <w:tc>
          <w:tcPr>
            <w:tcW w:w="1120" w:type="pct"/>
            <w:tcBorders>
              <w:left w:val="nil"/>
              <w:bottom w:val="nil"/>
            </w:tcBorders>
            <w:vAlign w:val="center"/>
          </w:tcPr>
          <w:p w14:paraId="4A7A7C13" w14:textId="77777777" w:rsidR="00E71E9A" w:rsidRPr="00B64D8E" w:rsidRDefault="00E71E9A" w:rsidP="00E71E9A">
            <w:pPr>
              <w:spacing w:before="20" w:after="20"/>
              <w:jc w:val="center"/>
            </w:pPr>
          </w:p>
        </w:tc>
        <w:tc>
          <w:tcPr>
            <w:tcW w:w="1462" w:type="pct"/>
            <w:gridSpan w:val="2"/>
            <w:vAlign w:val="center"/>
          </w:tcPr>
          <w:p w14:paraId="57F6C0B0" w14:textId="77777777" w:rsidR="00E71E9A" w:rsidRPr="00B64D8E" w:rsidRDefault="00E71E9A" w:rsidP="00E71E9A">
            <w:pPr>
              <w:spacing w:before="20" w:after="20"/>
              <w:jc w:val="center"/>
            </w:pPr>
            <w:r w:rsidRPr="00B64D8E">
              <w:t>Pas besoin d’éclairage</w:t>
            </w:r>
          </w:p>
        </w:tc>
        <w:tc>
          <w:tcPr>
            <w:tcW w:w="1093" w:type="pct"/>
            <w:gridSpan w:val="2"/>
            <w:vAlign w:val="center"/>
          </w:tcPr>
          <w:p w14:paraId="304B0D56" w14:textId="77777777" w:rsidR="00E71E9A" w:rsidRPr="00B64D8E" w:rsidRDefault="00E71E9A" w:rsidP="00E71E9A">
            <w:pPr>
              <w:spacing w:before="20" w:after="20"/>
              <w:jc w:val="center"/>
            </w:pPr>
            <w:r w:rsidRPr="00B64D8E">
              <w:t>Éclairage de la zone d’entrée à 50 %</w:t>
            </w:r>
          </w:p>
        </w:tc>
        <w:tc>
          <w:tcPr>
            <w:tcW w:w="1325" w:type="pct"/>
            <w:gridSpan w:val="2"/>
            <w:vAlign w:val="center"/>
          </w:tcPr>
          <w:p w14:paraId="4A4B5736" w14:textId="77777777" w:rsidR="00E71E9A" w:rsidRPr="00B64D8E" w:rsidRDefault="00E71E9A" w:rsidP="00E71E9A">
            <w:pPr>
              <w:spacing w:before="20" w:after="20"/>
              <w:jc w:val="center"/>
            </w:pPr>
            <w:r w:rsidRPr="00B64D8E">
              <w:t>Éclairage de la zone d’entrée à 100%</w:t>
            </w:r>
          </w:p>
        </w:tc>
      </w:tr>
    </w:tbl>
    <w:p w14:paraId="14C0F86D" w14:textId="1AFDF1F7" w:rsidR="00FF42C6" w:rsidRPr="00B64D8E" w:rsidRDefault="00A74E71" w:rsidP="00FF79C7">
      <w:pPr>
        <w:pStyle w:val="Tabulka"/>
        <w:keepNext/>
        <w:keepLines/>
        <w:numPr>
          <w:ilvl w:val="0"/>
          <w:numId w:val="0"/>
        </w:numPr>
        <w:ind w:left="1440" w:hanging="1440"/>
      </w:pPr>
      <w:r w:rsidRPr="00B64D8E">
        <w:t>Tableau 16 - Intensité du trafic faible et tunnels interurbains à faible vitesse</w:t>
      </w:r>
    </w:p>
    <w:tbl>
      <w:tblPr>
        <w:tblStyle w:val="TableGrid"/>
        <w:tblW w:w="5000" w:type="pct"/>
        <w:tblLayout w:type="fixed"/>
        <w:tblCellMar>
          <w:left w:w="43" w:type="dxa"/>
          <w:right w:w="43" w:type="dxa"/>
        </w:tblCellMar>
        <w:tblLook w:val="04A0" w:firstRow="1" w:lastRow="0" w:firstColumn="1" w:lastColumn="0" w:noHBand="0" w:noVBand="1"/>
      </w:tblPr>
      <w:tblGrid>
        <w:gridCol w:w="2029"/>
        <w:gridCol w:w="1657"/>
        <w:gridCol w:w="991"/>
        <w:gridCol w:w="900"/>
        <w:gridCol w:w="1080"/>
        <w:gridCol w:w="810"/>
        <w:gridCol w:w="1590"/>
      </w:tblGrid>
      <w:tr w:rsidR="00E71E9A" w:rsidRPr="00B64D8E" w14:paraId="0821B220" w14:textId="77777777" w:rsidTr="00E71E9A">
        <w:tc>
          <w:tcPr>
            <w:tcW w:w="1120" w:type="pct"/>
            <w:vAlign w:val="center"/>
          </w:tcPr>
          <w:p w14:paraId="69CFF3A9" w14:textId="77777777" w:rsidR="00E71E9A" w:rsidRPr="00B64D8E" w:rsidRDefault="00E71E9A" w:rsidP="00E71E9A">
            <w:pPr>
              <w:keepNext/>
              <w:spacing w:before="20" w:after="20"/>
              <w:jc w:val="center"/>
              <w:rPr>
                <w:b/>
              </w:rPr>
            </w:pPr>
            <w:r w:rsidRPr="00B64D8E">
              <w:rPr>
                <w:b/>
              </w:rPr>
              <w:t>Longueur du tunnel</w:t>
            </w:r>
          </w:p>
        </w:tc>
        <w:tc>
          <w:tcPr>
            <w:tcW w:w="915" w:type="pct"/>
            <w:vAlign w:val="center"/>
          </w:tcPr>
          <w:p w14:paraId="69C39606" w14:textId="77777777" w:rsidR="00E71E9A" w:rsidRPr="00B64D8E" w:rsidRDefault="00E71E9A" w:rsidP="00E71E9A">
            <w:pPr>
              <w:keepNext/>
              <w:spacing w:before="20" w:after="20"/>
              <w:jc w:val="center"/>
              <w:rPr>
                <w:b/>
              </w:rPr>
            </w:pPr>
            <w:r w:rsidRPr="00B64D8E">
              <w:rPr>
                <w:b/>
              </w:rPr>
              <w:t>0 m - 100 m</w:t>
            </w:r>
          </w:p>
        </w:tc>
        <w:tc>
          <w:tcPr>
            <w:tcW w:w="1044" w:type="pct"/>
            <w:gridSpan w:val="2"/>
            <w:vAlign w:val="center"/>
          </w:tcPr>
          <w:p w14:paraId="0F5F649C" w14:textId="77777777" w:rsidR="00E71E9A" w:rsidRPr="00B64D8E" w:rsidRDefault="00E71E9A" w:rsidP="00E71E9A">
            <w:pPr>
              <w:keepNext/>
              <w:spacing w:before="20" w:after="20"/>
              <w:jc w:val="center"/>
              <w:rPr>
                <w:b/>
              </w:rPr>
            </w:pPr>
            <w:r w:rsidRPr="00B64D8E">
              <w:rPr>
                <w:b/>
              </w:rPr>
              <w:t>101 m - 150 m</w:t>
            </w:r>
          </w:p>
        </w:tc>
        <w:tc>
          <w:tcPr>
            <w:tcW w:w="1043" w:type="pct"/>
            <w:gridSpan w:val="2"/>
            <w:vAlign w:val="center"/>
          </w:tcPr>
          <w:p w14:paraId="59A374E2" w14:textId="77777777" w:rsidR="00E71E9A" w:rsidRPr="00B64D8E" w:rsidRDefault="00E71E9A" w:rsidP="00E71E9A">
            <w:pPr>
              <w:keepNext/>
              <w:spacing w:before="20" w:after="20"/>
              <w:jc w:val="center"/>
              <w:rPr>
                <w:b/>
              </w:rPr>
            </w:pPr>
            <w:r w:rsidRPr="00B64D8E">
              <w:rPr>
                <w:b/>
              </w:rPr>
              <w:t>151 m - 200 m</w:t>
            </w:r>
          </w:p>
        </w:tc>
        <w:tc>
          <w:tcPr>
            <w:tcW w:w="878" w:type="pct"/>
            <w:vAlign w:val="center"/>
          </w:tcPr>
          <w:p w14:paraId="6EC7F57D" w14:textId="77777777" w:rsidR="00E71E9A" w:rsidRPr="00B64D8E" w:rsidRDefault="00E71E9A" w:rsidP="00E71E9A">
            <w:pPr>
              <w:keepNext/>
              <w:spacing w:before="20" w:after="20"/>
              <w:jc w:val="center"/>
              <w:rPr>
                <w:b/>
              </w:rPr>
            </w:pPr>
            <w:r w:rsidRPr="00B64D8E">
              <w:rPr>
                <w:b/>
              </w:rPr>
              <w:t>plus de 200 m</w:t>
            </w:r>
          </w:p>
        </w:tc>
      </w:tr>
      <w:tr w:rsidR="00E71E9A" w:rsidRPr="00B64D8E" w14:paraId="103DDC78" w14:textId="77777777" w:rsidTr="00E71E9A">
        <w:tc>
          <w:tcPr>
            <w:tcW w:w="1120" w:type="pct"/>
            <w:tcBorders>
              <w:bottom w:val="single" w:sz="4" w:space="0" w:color="auto"/>
            </w:tcBorders>
            <w:vAlign w:val="center"/>
          </w:tcPr>
          <w:p w14:paraId="0FBB36E4" w14:textId="77777777" w:rsidR="00E71E9A" w:rsidRPr="00B64D8E" w:rsidRDefault="00E71E9A" w:rsidP="00E71E9A">
            <w:pPr>
              <w:spacing w:before="20" w:after="20"/>
              <w:jc w:val="center"/>
            </w:pPr>
            <w:r w:rsidRPr="00B64D8E">
              <w:t>Sortie visible</w:t>
            </w:r>
          </w:p>
        </w:tc>
        <w:tc>
          <w:tcPr>
            <w:tcW w:w="915" w:type="pct"/>
            <w:vAlign w:val="center"/>
          </w:tcPr>
          <w:p w14:paraId="1C358453" w14:textId="77777777" w:rsidR="00E71E9A" w:rsidRPr="00B64D8E" w:rsidRDefault="00E71E9A" w:rsidP="00E71E9A">
            <w:pPr>
              <w:spacing w:before="20" w:after="20"/>
              <w:jc w:val="center"/>
            </w:pPr>
            <w:r w:rsidRPr="00B64D8E">
              <w:t>Oui</w:t>
            </w:r>
          </w:p>
        </w:tc>
        <w:tc>
          <w:tcPr>
            <w:tcW w:w="547" w:type="pct"/>
            <w:vAlign w:val="center"/>
          </w:tcPr>
          <w:p w14:paraId="4C22202B" w14:textId="77777777" w:rsidR="00E71E9A" w:rsidRPr="00B64D8E" w:rsidRDefault="00E71E9A" w:rsidP="00E71E9A">
            <w:pPr>
              <w:spacing w:before="20" w:after="20"/>
              <w:jc w:val="center"/>
            </w:pPr>
            <w:r w:rsidRPr="00B64D8E">
              <w:t>Oui</w:t>
            </w:r>
          </w:p>
        </w:tc>
        <w:tc>
          <w:tcPr>
            <w:tcW w:w="497" w:type="pct"/>
            <w:vAlign w:val="center"/>
          </w:tcPr>
          <w:p w14:paraId="5438FE6B" w14:textId="77777777" w:rsidR="00E71E9A" w:rsidRPr="00B64D8E" w:rsidRDefault="00E71E9A" w:rsidP="00E71E9A">
            <w:pPr>
              <w:spacing w:before="20" w:after="20"/>
              <w:jc w:val="center"/>
            </w:pPr>
            <w:r w:rsidRPr="00B64D8E">
              <w:t>Non</w:t>
            </w:r>
          </w:p>
        </w:tc>
        <w:tc>
          <w:tcPr>
            <w:tcW w:w="596" w:type="pct"/>
            <w:vAlign w:val="center"/>
          </w:tcPr>
          <w:p w14:paraId="29851ED2" w14:textId="77777777" w:rsidR="00E71E9A" w:rsidRPr="00B64D8E" w:rsidRDefault="00E71E9A" w:rsidP="00E71E9A">
            <w:pPr>
              <w:spacing w:before="20" w:after="20"/>
              <w:jc w:val="center"/>
            </w:pPr>
            <w:r w:rsidRPr="00B64D8E">
              <w:t>Oui</w:t>
            </w:r>
          </w:p>
        </w:tc>
        <w:tc>
          <w:tcPr>
            <w:tcW w:w="447" w:type="pct"/>
            <w:vAlign w:val="center"/>
          </w:tcPr>
          <w:p w14:paraId="72FC30DB" w14:textId="77777777" w:rsidR="00E71E9A" w:rsidRPr="00B64D8E" w:rsidRDefault="00E71E9A" w:rsidP="00E71E9A">
            <w:pPr>
              <w:spacing w:before="20" w:after="20"/>
              <w:jc w:val="center"/>
            </w:pPr>
            <w:r w:rsidRPr="00B64D8E">
              <w:t>Non</w:t>
            </w:r>
          </w:p>
        </w:tc>
        <w:tc>
          <w:tcPr>
            <w:tcW w:w="878" w:type="pct"/>
            <w:vAlign w:val="center"/>
          </w:tcPr>
          <w:p w14:paraId="4FEB4834" w14:textId="77777777" w:rsidR="00E71E9A" w:rsidRPr="00B64D8E" w:rsidRDefault="00E71E9A" w:rsidP="00E71E9A">
            <w:pPr>
              <w:spacing w:before="20" w:after="20"/>
              <w:jc w:val="center"/>
            </w:pPr>
            <w:r w:rsidRPr="00B64D8E">
              <w:t>Oui</w:t>
            </w:r>
          </w:p>
        </w:tc>
      </w:tr>
      <w:tr w:rsidR="00E71E9A" w:rsidRPr="00B64D8E" w14:paraId="4EE8B47A" w14:textId="77777777" w:rsidTr="00E71E9A">
        <w:tc>
          <w:tcPr>
            <w:tcW w:w="1120" w:type="pct"/>
            <w:tcBorders>
              <w:left w:val="nil"/>
              <w:bottom w:val="nil"/>
            </w:tcBorders>
            <w:vAlign w:val="center"/>
          </w:tcPr>
          <w:p w14:paraId="303F9873" w14:textId="77777777" w:rsidR="00E71E9A" w:rsidRPr="00B64D8E" w:rsidRDefault="00E71E9A" w:rsidP="00E71E9A">
            <w:pPr>
              <w:spacing w:before="20" w:after="20"/>
              <w:jc w:val="center"/>
            </w:pPr>
          </w:p>
        </w:tc>
        <w:tc>
          <w:tcPr>
            <w:tcW w:w="1462" w:type="pct"/>
            <w:gridSpan w:val="2"/>
            <w:vAlign w:val="center"/>
          </w:tcPr>
          <w:p w14:paraId="12C837BE" w14:textId="77777777" w:rsidR="00E71E9A" w:rsidRPr="00B64D8E" w:rsidRDefault="00E71E9A" w:rsidP="00E71E9A">
            <w:pPr>
              <w:spacing w:before="20" w:after="20"/>
              <w:jc w:val="center"/>
            </w:pPr>
            <w:r w:rsidRPr="00B64D8E">
              <w:t>Pas besoin d’éclairage</w:t>
            </w:r>
          </w:p>
        </w:tc>
        <w:tc>
          <w:tcPr>
            <w:tcW w:w="1093" w:type="pct"/>
            <w:gridSpan w:val="2"/>
            <w:vAlign w:val="center"/>
          </w:tcPr>
          <w:p w14:paraId="260F1DD6" w14:textId="77777777" w:rsidR="00E71E9A" w:rsidRPr="00B64D8E" w:rsidRDefault="00E71E9A" w:rsidP="00E71E9A">
            <w:pPr>
              <w:spacing w:before="20" w:after="20"/>
              <w:jc w:val="center"/>
            </w:pPr>
            <w:r w:rsidRPr="00B64D8E">
              <w:t>Éclairage de la zone d’entrée à 50 %</w:t>
            </w:r>
          </w:p>
        </w:tc>
        <w:tc>
          <w:tcPr>
            <w:tcW w:w="1325" w:type="pct"/>
            <w:gridSpan w:val="2"/>
            <w:vAlign w:val="center"/>
          </w:tcPr>
          <w:p w14:paraId="2CF85BDB" w14:textId="77777777" w:rsidR="00E71E9A" w:rsidRPr="00B64D8E" w:rsidRDefault="00E71E9A" w:rsidP="00E71E9A">
            <w:pPr>
              <w:spacing w:before="20" w:after="20"/>
              <w:jc w:val="center"/>
            </w:pPr>
            <w:r w:rsidRPr="00B64D8E">
              <w:t>Éclairage de la zone d’entrée à 100%</w:t>
            </w:r>
          </w:p>
        </w:tc>
      </w:tr>
    </w:tbl>
    <w:p w14:paraId="22FCCF36" w14:textId="5878189B" w:rsidR="00FF42C6" w:rsidRPr="00B64D8E" w:rsidRDefault="00A74E71" w:rsidP="00FF79C7">
      <w:pPr>
        <w:pStyle w:val="Tabulka"/>
        <w:keepNext/>
        <w:keepLines/>
        <w:numPr>
          <w:ilvl w:val="0"/>
          <w:numId w:val="0"/>
        </w:numPr>
        <w:ind w:left="1440" w:hanging="1440"/>
      </w:pPr>
      <w:r w:rsidRPr="00B64D8E">
        <w:t>Tableau 17 - Tunnel interurbain bidirectionnel à forte intensité de trafic ou à grande vitesse</w:t>
      </w:r>
    </w:p>
    <w:tbl>
      <w:tblPr>
        <w:tblStyle w:val="TableGrid"/>
        <w:tblW w:w="5000" w:type="pct"/>
        <w:tblLayout w:type="fixed"/>
        <w:tblCellMar>
          <w:left w:w="43" w:type="dxa"/>
          <w:right w:w="43" w:type="dxa"/>
        </w:tblCellMar>
        <w:tblLook w:val="04A0" w:firstRow="1" w:lastRow="0" w:firstColumn="1" w:lastColumn="0" w:noHBand="0" w:noVBand="1"/>
      </w:tblPr>
      <w:tblGrid>
        <w:gridCol w:w="2024"/>
        <w:gridCol w:w="765"/>
        <w:gridCol w:w="610"/>
        <w:gridCol w:w="592"/>
        <w:gridCol w:w="592"/>
        <w:gridCol w:w="592"/>
        <w:gridCol w:w="592"/>
        <w:gridCol w:w="846"/>
        <w:gridCol w:w="929"/>
        <w:gridCol w:w="761"/>
        <w:gridCol w:w="754"/>
      </w:tblGrid>
      <w:tr w:rsidR="00E71E9A" w:rsidRPr="00B64D8E" w14:paraId="14D196B0" w14:textId="77777777" w:rsidTr="00E71E9A">
        <w:tc>
          <w:tcPr>
            <w:tcW w:w="1117" w:type="pct"/>
            <w:vAlign w:val="center"/>
          </w:tcPr>
          <w:p w14:paraId="560762E1" w14:textId="77777777" w:rsidR="00E71E9A" w:rsidRPr="00B64D8E" w:rsidRDefault="00E71E9A" w:rsidP="00E71E9A">
            <w:pPr>
              <w:keepNext/>
              <w:spacing w:before="20" w:after="20"/>
              <w:jc w:val="center"/>
              <w:rPr>
                <w:b/>
                <w:sz w:val="16"/>
                <w:szCs w:val="16"/>
              </w:rPr>
            </w:pPr>
            <w:r w:rsidRPr="00B64D8E">
              <w:rPr>
                <w:b/>
                <w:sz w:val="16"/>
              </w:rPr>
              <w:t>Longueur du tunnel</w:t>
            </w:r>
          </w:p>
        </w:tc>
        <w:tc>
          <w:tcPr>
            <w:tcW w:w="422" w:type="pct"/>
            <w:vAlign w:val="center"/>
          </w:tcPr>
          <w:p w14:paraId="74692A4D" w14:textId="77777777" w:rsidR="00E71E9A" w:rsidRPr="00B64D8E" w:rsidRDefault="00E71E9A" w:rsidP="00E71E9A">
            <w:pPr>
              <w:keepNext/>
              <w:spacing w:before="20" w:after="20"/>
              <w:jc w:val="center"/>
              <w:rPr>
                <w:b/>
                <w:sz w:val="16"/>
                <w:szCs w:val="16"/>
              </w:rPr>
            </w:pPr>
            <w:r w:rsidRPr="00B64D8E">
              <w:rPr>
                <w:b/>
                <w:sz w:val="16"/>
              </w:rPr>
              <w:t>0 m - 80 m</w:t>
            </w:r>
          </w:p>
        </w:tc>
        <w:tc>
          <w:tcPr>
            <w:tcW w:w="2111" w:type="pct"/>
            <w:gridSpan w:val="6"/>
            <w:vAlign w:val="center"/>
          </w:tcPr>
          <w:p w14:paraId="0188C0A4" w14:textId="77777777" w:rsidR="00E71E9A" w:rsidRPr="00B64D8E" w:rsidRDefault="00E71E9A" w:rsidP="00E71E9A">
            <w:pPr>
              <w:keepNext/>
              <w:spacing w:before="20" w:after="20"/>
              <w:jc w:val="center"/>
              <w:rPr>
                <w:b/>
                <w:sz w:val="16"/>
                <w:szCs w:val="16"/>
              </w:rPr>
            </w:pPr>
            <w:r w:rsidRPr="00B64D8E">
              <w:rPr>
                <w:b/>
                <w:sz w:val="16"/>
              </w:rPr>
              <w:t>81 m - 120 m</w:t>
            </w:r>
          </w:p>
        </w:tc>
        <w:tc>
          <w:tcPr>
            <w:tcW w:w="933" w:type="pct"/>
            <w:gridSpan w:val="2"/>
            <w:vAlign w:val="center"/>
          </w:tcPr>
          <w:p w14:paraId="76530002" w14:textId="77777777" w:rsidR="00E71E9A" w:rsidRPr="00B64D8E" w:rsidRDefault="00E71E9A" w:rsidP="00E71E9A">
            <w:pPr>
              <w:keepNext/>
              <w:spacing w:before="20" w:after="20"/>
              <w:jc w:val="center"/>
              <w:rPr>
                <w:b/>
                <w:sz w:val="16"/>
                <w:szCs w:val="16"/>
              </w:rPr>
            </w:pPr>
            <w:r w:rsidRPr="00B64D8E">
              <w:rPr>
                <w:b/>
                <w:sz w:val="16"/>
              </w:rPr>
              <w:t>121 m - 150 m</w:t>
            </w:r>
          </w:p>
        </w:tc>
        <w:tc>
          <w:tcPr>
            <w:tcW w:w="417" w:type="pct"/>
            <w:vAlign w:val="center"/>
          </w:tcPr>
          <w:p w14:paraId="693441EA" w14:textId="77777777" w:rsidR="00E71E9A" w:rsidRPr="00B64D8E" w:rsidRDefault="00E71E9A" w:rsidP="00E71E9A">
            <w:pPr>
              <w:keepNext/>
              <w:spacing w:before="20" w:after="20"/>
              <w:jc w:val="center"/>
              <w:rPr>
                <w:b/>
                <w:sz w:val="16"/>
                <w:szCs w:val="16"/>
              </w:rPr>
            </w:pPr>
            <w:r w:rsidRPr="00B64D8E">
              <w:rPr>
                <w:b/>
                <w:sz w:val="16"/>
              </w:rPr>
              <w:t>plus de 150 m</w:t>
            </w:r>
          </w:p>
        </w:tc>
      </w:tr>
      <w:tr w:rsidR="00E71E9A" w:rsidRPr="00B64D8E" w14:paraId="29BDE7BD" w14:textId="77777777" w:rsidTr="00E71E9A">
        <w:tc>
          <w:tcPr>
            <w:tcW w:w="1117" w:type="pct"/>
            <w:vAlign w:val="center"/>
          </w:tcPr>
          <w:p w14:paraId="478E87E6" w14:textId="77777777" w:rsidR="00E71E9A" w:rsidRPr="00B64D8E" w:rsidRDefault="00E71E9A" w:rsidP="00E71E9A">
            <w:pPr>
              <w:spacing w:before="20" w:after="20"/>
              <w:jc w:val="center"/>
              <w:rPr>
                <w:sz w:val="16"/>
                <w:szCs w:val="16"/>
              </w:rPr>
            </w:pPr>
            <w:r w:rsidRPr="00B64D8E">
              <w:rPr>
                <w:sz w:val="16"/>
              </w:rPr>
              <w:t>Sortie visible</w:t>
            </w:r>
          </w:p>
        </w:tc>
        <w:tc>
          <w:tcPr>
            <w:tcW w:w="422" w:type="pct"/>
            <w:vMerge w:val="restart"/>
            <w:vAlign w:val="center"/>
          </w:tcPr>
          <w:p w14:paraId="4200519B" w14:textId="77777777" w:rsidR="00E71E9A" w:rsidRPr="00B64D8E" w:rsidRDefault="00E71E9A" w:rsidP="00E71E9A">
            <w:pPr>
              <w:spacing w:before="20" w:after="20"/>
              <w:jc w:val="center"/>
              <w:rPr>
                <w:sz w:val="16"/>
                <w:szCs w:val="16"/>
              </w:rPr>
            </w:pPr>
            <w:r w:rsidRPr="00B64D8E">
              <w:rPr>
                <w:sz w:val="16"/>
              </w:rPr>
              <w:t>Oui</w:t>
            </w:r>
          </w:p>
        </w:tc>
        <w:tc>
          <w:tcPr>
            <w:tcW w:w="990" w:type="pct"/>
            <w:gridSpan w:val="3"/>
            <w:vAlign w:val="center"/>
          </w:tcPr>
          <w:p w14:paraId="214772FD" w14:textId="77777777" w:rsidR="00E71E9A" w:rsidRPr="00B64D8E" w:rsidRDefault="00E71E9A" w:rsidP="00E71E9A">
            <w:pPr>
              <w:spacing w:before="20" w:after="20"/>
              <w:jc w:val="center"/>
              <w:rPr>
                <w:sz w:val="16"/>
                <w:szCs w:val="16"/>
              </w:rPr>
            </w:pPr>
            <w:r w:rsidRPr="00B64D8E">
              <w:rPr>
                <w:sz w:val="16"/>
              </w:rPr>
              <w:t>Oui</w:t>
            </w:r>
          </w:p>
        </w:tc>
        <w:tc>
          <w:tcPr>
            <w:tcW w:w="1121" w:type="pct"/>
            <w:gridSpan w:val="3"/>
            <w:vAlign w:val="center"/>
          </w:tcPr>
          <w:p w14:paraId="4D1318EB" w14:textId="77777777" w:rsidR="00E71E9A" w:rsidRPr="00B64D8E" w:rsidRDefault="00E71E9A" w:rsidP="00E71E9A">
            <w:pPr>
              <w:spacing w:before="20" w:after="20"/>
              <w:jc w:val="center"/>
              <w:rPr>
                <w:sz w:val="16"/>
                <w:szCs w:val="16"/>
              </w:rPr>
            </w:pPr>
            <w:r w:rsidRPr="00B64D8E">
              <w:rPr>
                <w:sz w:val="16"/>
              </w:rPr>
              <w:t>Non</w:t>
            </w:r>
          </w:p>
        </w:tc>
        <w:tc>
          <w:tcPr>
            <w:tcW w:w="513" w:type="pct"/>
            <w:vMerge w:val="restart"/>
            <w:vAlign w:val="center"/>
          </w:tcPr>
          <w:p w14:paraId="70AFD45F" w14:textId="77777777" w:rsidR="00E71E9A" w:rsidRPr="00B64D8E" w:rsidRDefault="00E71E9A" w:rsidP="00E71E9A">
            <w:pPr>
              <w:spacing w:before="20" w:after="20"/>
              <w:jc w:val="center"/>
              <w:rPr>
                <w:sz w:val="16"/>
                <w:szCs w:val="16"/>
              </w:rPr>
            </w:pPr>
            <w:r w:rsidRPr="00B64D8E">
              <w:rPr>
                <w:sz w:val="16"/>
              </w:rPr>
              <w:t>Oui</w:t>
            </w:r>
          </w:p>
        </w:tc>
        <w:tc>
          <w:tcPr>
            <w:tcW w:w="420" w:type="pct"/>
            <w:vMerge w:val="restart"/>
            <w:vAlign w:val="center"/>
          </w:tcPr>
          <w:p w14:paraId="24733B06" w14:textId="77777777" w:rsidR="00E71E9A" w:rsidRPr="00B64D8E" w:rsidRDefault="00E71E9A" w:rsidP="00E71E9A">
            <w:pPr>
              <w:spacing w:before="20" w:after="20"/>
              <w:jc w:val="center"/>
              <w:rPr>
                <w:sz w:val="16"/>
                <w:szCs w:val="16"/>
              </w:rPr>
            </w:pPr>
            <w:r w:rsidRPr="00B64D8E">
              <w:rPr>
                <w:sz w:val="16"/>
              </w:rPr>
              <w:t>Non</w:t>
            </w:r>
          </w:p>
        </w:tc>
        <w:tc>
          <w:tcPr>
            <w:tcW w:w="417" w:type="pct"/>
            <w:vMerge w:val="restart"/>
            <w:vAlign w:val="center"/>
          </w:tcPr>
          <w:p w14:paraId="73AC080E" w14:textId="77777777" w:rsidR="00E71E9A" w:rsidRPr="00B64D8E" w:rsidRDefault="00E71E9A" w:rsidP="00E71E9A">
            <w:pPr>
              <w:spacing w:before="20" w:after="20"/>
              <w:jc w:val="center"/>
              <w:rPr>
                <w:sz w:val="16"/>
                <w:szCs w:val="16"/>
              </w:rPr>
            </w:pPr>
            <w:r w:rsidRPr="00B64D8E">
              <w:rPr>
                <w:sz w:val="16"/>
              </w:rPr>
              <w:t>Oui</w:t>
            </w:r>
          </w:p>
        </w:tc>
      </w:tr>
      <w:tr w:rsidR="00E71E9A" w:rsidRPr="00B64D8E" w14:paraId="273233A2" w14:textId="77777777" w:rsidTr="00E71E9A">
        <w:tc>
          <w:tcPr>
            <w:tcW w:w="1117" w:type="pct"/>
            <w:vAlign w:val="center"/>
          </w:tcPr>
          <w:p w14:paraId="757011CD" w14:textId="77777777" w:rsidR="00E71E9A" w:rsidRPr="00B64D8E" w:rsidRDefault="00E71E9A" w:rsidP="00E71E9A">
            <w:pPr>
              <w:spacing w:before="20" w:after="20"/>
              <w:jc w:val="center"/>
              <w:rPr>
                <w:sz w:val="16"/>
                <w:szCs w:val="16"/>
              </w:rPr>
            </w:pPr>
            <w:r w:rsidRPr="00B64D8E">
              <w:rPr>
                <w:sz w:val="16"/>
              </w:rPr>
              <w:t>Vitesse ≤ 70 km/h</w:t>
            </w:r>
          </w:p>
        </w:tc>
        <w:tc>
          <w:tcPr>
            <w:tcW w:w="422" w:type="pct"/>
            <w:vMerge/>
            <w:vAlign w:val="center"/>
          </w:tcPr>
          <w:p w14:paraId="6767E500" w14:textId="77777777" w:rsidR="00E71E9A" w:rsidRPr="00B64D8E" w:rsidRDefault="00E71E9A" w:rsidP="00E71E9A">
            <w:pPr>
              <w:spacing w:before="20" w:after="20"/>
              <w:jc w:val="center"/>
              <w:rPr>
                <w:sz w:val="16"/>
                <w:szCs w:val="16"/>
              </w:rPr>
            </w:pPr>
          </w:p>
        </w:tc>
        <w:tc>
          <w:tcPr>
            <w:tcW w:w="337" w:type="pct"/>
            <w:vAlign w:val="center"/>
          </w:tcPr>
          <w:p w14:paraId="17C910D6" w14:textId="77777777" w:rsidR="00E71E9A" w:rsidRPr="00B64D8E" w:rsidRDefault="00E71E9A" w:rsidP="00E71E9A">
            <w:pPr>
              <w:spacing w:before="20" w:after="20"/>
              <w:jc w:val="center"/>
              <w:rPr>
                <w:sz w:val="16"/>
                <w:szCs w:val="16"/>
              </w:rPr>
            </w:pPr>
            <w:r w:rsidRPr="00B64D8E">
              <w:rPr>
                <w:sz w:val="16"/>
              </w:rPr>
              <w:t>Oui</w:t>
            </w:r>
          </w:p>
        </w:tc>
        <w:tc>
          <w:tcPr>
            <w:tcW w:w="654" w:type="pct"/>
            <w:gridSpan w:val="2"/>
            <w:vAlign w:val="center"/>
          </w:tcPr>
          <w:p w14:paraId="1797A16F" w14:textId="77777777" w:rsidR="00E71E9A" w:rsidRPr="00B64D8E" w:rsidRDefault="00E71E9A" w:rsidP="00E71E9A">
            <w:pPr>
              <w:spacing w:before="20" w:after="20"/>
              <w:jc w:val="center"/>
              <w:rPr>
                <w:sz w:val="16"/>
                <w:szCs w:val="16"/>
              </w:rPr>
            </w:pPr>
            <w:r w:rsidRPr="00B64D8E">
              <w:rPr>
                <w:sz w:val="16"/>
              </w:rPr>
              <w:t>Non</w:t>
            </w:r>
          </w:p>
        </w:tc>
        <w:tc>
          <w:tcPr>
            <w:tcW w:w="327" w:type="pct"/>
            <w:vAlign w:val="center"/>
          </w:tcPr>
          <w:p w14:paraId="2F18E1F0" w14:textId="77777777" w:rsidR="00E71E9A" w:rsidRPr="00B64D8E" w:rsidRDefault="00E71E9A" w:rsidP="00E71E9A">
            <w:pPr>
              <w:spacing w:before="20" w:after="20"/>
              <w:jc w:val="center"/>
              <w:rPr>
                <w:sz w:val="16"/>
                <w:szCs w:val="16"/>
              </w:rPr>
            </w:pPr>
            <w:r w:rsidRPr="00B64D8E">
              <w:rPr>
                <w:sz w:val="16"/>
              </w:rPr>
              <w:t>Oui</w:t>
            </w:r>
          </w:p>
        </w:tc>
        <w:tc>
          <w:tcPr>
            <w:tcW w:w="794" w:type="pct"/>
            <w:gridSpan w:val="2"/>
            <w:vAlign w:val="center"/>
          </w:tcPr>
          <w:p w14:paraId="68A07A05" w14:textId="77777777" w:rsidR="00E71E9A" w:rsidRPr="00B64D8E" w:rsidRDefault="00E71E9A" w:rsidP="00E71E9A">
            <w:pPr>
              <w:spacing w:before="20" w:after="20"/>
              <w:jc w:val="center"/>
              <w:rPr>
                <w:sz w:val="16"/>
                <w:szCs w:val="16"/>
              </w:rPr>
            </w:pPr>
            <w:r w:rsidRPr="00B64D8E">
              <w:rPr>
                <w:sz w:val="16"/>
              </w:rPr>
              <w:t>Non</w:t>
            </w:r>
          </w:p>
        </w:tc>
        <w:tc>
          <w:tcPr>
            <w:tcW w:w="513" w:type="pct"/>
            <w:vMerge/>
            <w:vAlign w:val="center"/>
          </w:tcPr>
          <w:p w14:paraId="6F75F6BE" w14:textId="77777777" w:rsidR="00E71E9A" w:rsidRPr="00B64D8E" w:rsidRDefault="00E71E9A" w:rsidP="00E71E9A">
            <w:pPr>
              <w:spacing w:before="20" w:after="20"/>
              <w:jc w:val="center"/>
              <w:rPr>
                <w:sz w:val="16"/>
                <w:szCs w:val="16"/>
              </w:rPr>
            </w:pPr>
          </w:p>
        </w:tc>
        <w:tc>
          <w:tcPr>
            <w:tcW w:w="420" w:type="pct"/>
            <w:vMerge/>
            <w:vAlign w:val="center"/>
          </w:tcPr>
          <w:p w14:paraId="1B87CA91" w14:textId="77777777" w:rsidR="00E71E9A" w:rsidRPr="00B64D8E" w:rsidRDefault="00E71E9A" w:rsidP="00E71E9A">
            <w:pPr>
              <w:spacing w:before="20" w:after="20"/>
              <w:jc w:val="center"/>
              <w:rPr>
                <w:sz w:val="16"/>
                <w:szCs w:val="16"/>
              </w:rPr>
            </w:pPr>
          </w:p>
        </w:tc>
        <w:tc>
          <w:tcPr>
            <w:tcW w:w="417" w:type="pct"/>
            <w:vMerge/>
            <w:vAlign w:val="center"/>
          </w:tcPr>
          <w:p w14:paraId="4372D3C0" w14:textId="77777777" w:rsidR="00E71E9A" w:rsidRPr="00B64D8E" w:rsidRDefault="00E71E9A" w:rsidP="00E71E9A">
            <w:pPr>
              <w:spacing w:before="20" w:after="20"/>
              <w:jc w:val="center"/>
              <w:rPr>
                <w:sz w:val="16"/>
                <w:szCs w:val="16"/>
              </w:rPr>
            </w:pPr>
          </w:p>
        </w:tc>
      </w:tr>
      <w:tr w:rsidR="00E71E9A" w:rsidRPr="00B64D8E" w14:paraId="414C51A6" w14:textId="77777777" w:rsidTr="00E71E9A">
        <w:tc>
          <w:tcPr>
            <w:tcW w:w="1117" w:type="pct"/>
            <w:tcBorders>
              <w:bottom w:val="single" w:sz="4" w:space="0" w:color="auto"/>
            </w:tcBorders>
            <w:vAlign w:val="center"/>
          </w:tcPr>
          <w:p w14:paraId="4BF3A13F" w14:textId="77777777" w:rsidR="00E71E9A" w:rsidRPr="00B64D8E" w:rsidRDefault="00E71E9A" w:rsidP="00E71E9A">
            <w:pPr>
              <w:spacing w:before="20" w:after="20"/>
              <w:jc w:val="center"/>
              <w:rPr>
                <w:sz w:val="16"/>
                <w:szCs w:val="16"/>
              </w:rPr>
            </w:pPr>
            <w:r w:rsidRPr="00B64D8E">
              <w:rPr>
                <w:sz w:val="16"/>
              </w:rPr>
              <w:t>Densité du trafic routier ≤ 2000 véhicules par jour dans une direction</w:t>
            </w:r>
          </w:p>
        </w:tc>
        <w:tc>
          <w:tcPr>
            <w:tcW w:w="422" w:type="pct"/>
            <w:vMerge/>
            <w:vAlign w:val="center"/>
          </w:tcPr>
          <w:p w14:paraId="5C7DCE18" w14:textId="77777777" w:rsidR="00E71E9A" w:rsidRPr="00B64D8E" w:rsidRDefault="00E71E9A" w:rsidP="00E71E9A">
            <w:pPr>
              <w:spacing w:before="20" w:after="20"/>
              <w:jc w:val="center"/>
              <w:rPr>
                <w:sz w:val="16"/>
                <w:szCs w:val="16"/>
              </w:rPr>
            </w:pPr>
          </w:p>
        </w:tc>
        <w:tc>
          <w:tcPr>
            <w:tcW w:w="337" w:type="pct"/>
            <w:vAlign w:val="center"/>
          </w:tcPr>
          <w:p w14:paraId="6158513F" w14:textId="77777777" w:rsidR="00E71E9A" w:rsidRPr="00B64D8E" w:rsidRDefault="00E71E9A" w:rsidP="00E71E9A">
            <w:pPr>
              <w:spacing w:before="20" w:after="20"/>
              <w:jc w:val="center"/>
              <w:rPr>
                <w:sz w:val="16"/>
                <w:szCs w:val="16"/>
              </w:rPr>
            </w:pPr>
            <w:r w:rsidRPr="00B64D8E">
              <w:rPr>
                <w:sz w:val="16"/>
              </w:rPr>
              <w:t>Oui</w:t>
            </w:r>
          </w:p>
        </w:tc>
        <w:tc>
          <w:tcPr>
            <w:tcW w:w="327" w:type="pct"/>
            <w:vAlign w:val="center"/>
          </w:tcPr>
          <w:p w14:paraId="1431D89F" w14:textId="77777777" w:rsidR="00E71E9A" w:rsidRPr="00B64D8E" w:rsidRDefault="00E71E9A" w:rsidP="00E71E9A">
            <w:pPr>
              <w:spacing w:before="20" w:after="20"/>
              <w:jc w:val="center"/>
              <w:rPr>
                <w:sz w:val="16"/>
                <w:szCs w:val="16"/>
              </w:rPr>
            </w:pPr>
            <w:r w:rsidRPr="00B64D8E">
              <w:rPr>
                <w:sz w:val="16"/>
              </w:rPr>
              <w:t>Oui</w:t>
            </w:r>
          </w:p>
        </w:tc>
        <w:tc>
          <w:tcPr>
            <w:tcW w:w="327" w:type="pct"/>
            <w:vAlign w:val="center"/>
          </w:tcPr>
          <w:p w14:paraId="57501378" w14:textId="77777777" w:rsidR="00E71E9A" w:rsidRPr="00B64D8E" w:rsidRDefault="00E71E9A" w:rsidP="00E71E9A">
            <w:pPr>
              <w:spacing w:before="20" w:after="20"/>
              <w:jc w:val="center"/>
              <w:rPr>
                <w:sz w:val="16"/>
                <w:szCs w:val="16"/>
              </w:rPr>
            </w:pPr>
            <w:r w:rsidRPr="00B64D8E">
              <w:rPr>
                <w:sz w:val="16"/>
              </w:rPr>
              <w:t>Non</w:t>
            </w:r>
          </w:p>
        </w:tc>
        <w:tc>
          <w:tcPr>
            <w:tcW w:w="327" w:type="pct"/>
            <w:vAlign w:val="center"/>
          </w:tcPr>
          <w:p w14:paraId="3607B5EA" w14:textId="77777777" w:rsidR="00E71E9A" w:rsidRPr="00B64D8E" w:rsidRDefault="00E71E9A" w:rsidP="00E71E9A">
            <w:pPr>
              <w:spacing w:before="20" w:after="20"/>
              <w:jc w:val="center"/>
              <w:rPr>
                <w:sz w:val="16"/>
                <w:szCs w:val="16"/>
              </w:rPr>
            </w:pPr>
            <w:r w:rsidRPr="00B64D8E">
              <w:rPr>
                <w:sz w:val="16"/>
              </w:rPr>
              <w:t>Oui</w:t>
            </w:r>
          </w:p>
        </w:tc>
        <w:tc>
          <w:tcPr>
            <w:tcW w:w="327" w:type="pct"/>
            <w:vAlign w:val="center"/>
          </w:tcPr>
          <w:p w14:paraId="60DAAB3F" w14:textId="77777777" w:rsidR="00E71E9A" w:rsidRPr="00B64D8E" w:rsidRDefault="00E71E9A" w:rsidP="00E71E9A">
            <w:pPr>
              <w:spacing w:before="20" w:after="20"/>
              <w:jc w:val="center"/>
              <w:rPr>
                <w:sz w:val="16"/>
                <w:szCs w:val="16"/>
              </w:rPr>
            </w:pPr>
            <w:r w:rsidRPr="00B64D8E">
              <w:rPr>
                <w:sz w:val="16"/>
              </w:rPr>
              <w:t>Oui</w:t>
            </w:r>
          </w:p>
        </w:tc>
        <w:tc>
          <w:tcPr>
            <w:tcW w:w="467" w:type="pct"/>
            <w:vAlign w:val="center"/>
          </w:tcPr>
          <w:p w14:paraId="3FE8768A" w14:textId="77777777" w:rsidR="00E71E9A" w:rsidRPr="00B64D8E" w:rsidRDefault="00E71E9A" w:rsidP="00E71E9A">
            <w:pPr>
              <w:spacing w:before="20" w:after="20"/>
              <w:jc w:val="center"/>
              <w:rPr>
                <w:sz w:val="16"/>
                <w:szCs w:val="16"/>
              </w:rPr>
            </w:pPr>
            <w:r w:rsidRPr="00B64D8E">
              <w:rPr>
                <w:sz w:val="16"/>
              </w:rPr>
              <w:t>Non</w:t>
            </w:r>
          </w:p>
        </w:tc>
        <w:tc>
          <w:tcPr>
            <w:tcW w:w="513" w:type="pct"/>
            <w:vMerge/>
            <w:vAlign w:val="center"/>
          </w:tcPr>
          <w:p w14:paraId="54186020" w14:textId="77777777" w:rsidR="00E71E9A" w:rsidRPr="00B64D8E" w:rsidRDefault="00E71E9A" w:rsidP="00E71E9A">
            <w:pPr>
              <w:spacing w:before="20" w:after="20"/>
              <w:jc w:val="center"/>
              <w:rPr>
                <w:sz w:val="16"/>
                <w:szCs w:val="16"/>
              </w:rPr>
            </w:pPr>
          </w:p>
        </w:tc>
        <w:tc>
          <w:tcPr>
            <w:tcW w:w="420" w:type="pct"/>
            <w:vMerge/>
            <w:vAlign w:val="center"/>
          </w:tcPr>
          <w:p w14:paraId="462C9D37" w14:textId="77777777" w:rsidR="00E71E9A" w:rsidRPr="00B64D8E" w:rsidRDefault="00E71E9A" w:rsidP="00E71E9A">
            <w:pPr>
              <w:spacing w:before="20" w:after="20"/>
              <w:jc w:val="center"/>
              <w:rPr>
                <w:sz w:val="16"/>
                <w:szCs w:val="16"/>
              </w:rPr>
            </w:pPr>
          </w:p>
        </w:tc>
        <w:tc>
          <w:tcPr>
            <w:tcW w:w="417" w:type="pct"/>
            <w:vMerge/>
            <w:vAlign w:val="center"/>
          </w:tcPr>
          <w:p w14:paraId="38982EE8" w14:textId="77777777" w:rsidR="00E71E9A" w:rsidRPr="00B64D8E" w:rsidRDefault="00E71E9A" w:rsidP="00E71E9A">
            <w:pPr>
              <w:spacing w:before="20" w:after="20"/>
              <w:jc w:val="center"/>
              <w:rPr>
                <w:sz w:val="16"/>
                <w:szCs w:val="16"/>
              </w:rPr>
            </w:pPr>
          </w:p>
        </w:tc>
      </w:tr>
      <w:tr w:rsidR="00E71E9A" w:rsidRPr="00B64D8E" w14:paraId="1CA35A7D" w14:textId="77777777" w:rsidTr="00E71E9A">
        <w:tc>
          <w:tcPr>
            <w:tcW w:w="1117" w:type="pct"/>
            <w:tcBorders>
              <w:left w:val="nil"/>
              <w:bottom w:val="nil"/>
            </w:tcBorders>
            <w:vAlign w:val="center"/>
          </w:tcPr>
          <w:p w14:paraId="27E51F34" w14:textId="77777777" w:rsidR="00E71E9A" w:rsidRPr="00B64D8E" w:rsidRDefault="00E71E9A" w:rsidP="00E71E9A">
            <w:pPr>
              <w:spacing w:before="20" w:after="20"/>
              <w:jc w:val="center"/>
              <w:rPr>
                <w:sz w:val="16"/>
                <w:szCs w:val="16"/>
              </w:rPr>
            </w:pPr>
          </w:p>
        </w:tc>
        <w:tc>
          <w:tcPr>
            <w:tcW w:w="1085" w:type="pct"/>
            <w:gridSpan w:val="3"/>
            <w:vAlign w:val="center"/>
          </w:tcPr>
          <w:p w14:paraId="1BEAD5D3" w14:textId="77777777" w:rsidR="00E71E9A" w:rsidRPr="00B64D8E" w:rsidRDefault="00E71E9A" w:rsidP="00E71E9A">
            <w:pPr>
              <w:spacing w:before="20" w:after="20"/>
              <w:jc w:val="center"/>
              <w:rPr>
                <w:sz w:val="16"/>
                <w:szCs w:val="16"/>
              </w:rPr>
            </w:pPr>
            <w:r w:rsidRPr="00B64D8E">
              <w:rPr>
                <w:sz w:val="16"/>
              </w:rPr>
              <w:t>Pas besoin d’éclairage</w:t>
            </w:r>
          </w:p>
        </w:tc>
        <w:tc>
          <w:tcPr>
            <w:tcW w:w="980" w:type="pct"/>
            <w:gridSpan w:val="3"/>
            <w:vAlign w:val="center"/>
          </w:tcPr>
          <w:p w14:paraId="1B19C184" w14:textId="77777777" w:rsidR="00E71E9A" w:rsidRPr="00B64D8E" w:rsidRDefault="00E71E9A" w:rsidP="00E71E9A">
            <w:pPr>
              <w:spacing w:before="20" w:after="20"/>
              <w:jc w:val="center"/>
              <w:rPr>
                <w:sz w:val="16"/>
                <w:szCs w:val="16"/>
              </w:rPr>
            </w:pPr>
            <w:r w:rsidRPr="00B64D8E">
              <w:rPr>
                <w:sz w:val="16"/>
              </w:rPr>
              <w:t>Éclairage de la zone d’entrée à 50 %</w:t>
            </w:r>
          </w:p>
        </w:tc>
        <w:tc>
          <w:tcPr>
            <w:tcW w:w="467" w:type="pct"/>
            <w:vAlign w:val="center"/>
          </w:tcPr>
          <w:p w14:paraId="4621B1D4" w14:textId="77777777" w:rsidR="00E71E9A" w:rsidRPr="00B64D8E" w:rsidRDefault="00E71E9A" w:rsidP="00E71E9A">
            <w:pPr>
              <w:spacing w:before="20" w:after="20"/>
              <w:jc w:val="center"/>
              <w:rPr>
                <w:sz w:val="16"/>
                <w:szCs w:val="16"/>
              </w:rPr>
            </w:pPr>
            <w:r w:rsidRPr="00B64D8E">
              <w:rPr>
                <w:sz w:val="16"/>
              </w:rPr>
              <w:t>Éclairage de la zone d’entrée à 100 %</w:t>
            </w:r>
          </w:p>
        </w:tc>
        <w:tc>
          <w:tcPr>
            <w:tcW w:w="513" w:type="pct"/>
            <w:vAlign w:val="center"/>
          </w:tcPr>
          <w:p w14:paraId="15AFF9CB" w14:textId="77777777" w:rsidR="00E71E9A" w:rsidRPr="00B64D8E" w:rsidRDefault="00E71E9A" w:rsidP="00E71E9A">
            <w:pPr>
              <w:spacing w:before="20" w:after="20"/>
              <w:jc w:val="center"/>
              <w:rPr>
                <w:sz w:val="16"/>
                <w:szCs w:val="16"/>
              </w:rPr>
            </w:pPr>
            <w:r w:rsidRPr="00B64D8E">
              <w:rPr>
                <w:sz w:val="16"/>
              </w:rPr>
              <w:t>Éclairage de la zone d’entrée à 50%</w:t>
            </w:r>
          </w:p>
        </w:tc>
        <w:tc>
          <w:tcPr>
            <w:tcW w:w="837" w:type="pct"/>
            <w:gridSpan w:val="2"/>
            <w:vAlign w:val="center"/>
          </w:tcPr>
          <w:p w14:paraId="1B0EAA2E" w14:textId="77777777" w:rsidR="00E71E9A" w:rsidRPr="00B64D8E" w:rsidRDefault="00E71E9A" w:rsidP="00E71E9A">
            <w:pPr>
              <w:spacing w:before="20" w:after="20"/>
              <w:jc w:val="center"/>
              <w:rPr>
                <w:sz w:val="16"/>
                <w:szCs w:val="16"/>
              </w:rPr>
            </w:pPr>
            <w:r w:rsidRPr="00B64D8E">
              <w:rPr>
                <w:sz w:val="16"/>
              </w:rPr>
              <w:t>Éclairage de la zone d’entrée à 100%</w:t>
            </w:r>
          </w:p>
        </w:tc>
      </w:tr>
    </w:tbl>
    <w:p w14:paraId="373369B7" w14:textId="5C5EE5FF" w:rsidR="00FF42C6" w:rsidRPr="00B64D8E" w:rsidRDefault="00A74E71" w:rsidP="00FF79C7">
      <w:pPr>
        <w:pStyle w:val="Tabulka"/>
        <w:keepNext/>
        <w:keepLines/>
        <w:numPr>
          <w:ilvl w:val="0"/>
          <w:numId w:val="0"/>
        </w:numPr>
        <w:ind w:left="1440" w:hanging="1440"/>
      </w:pPr>
      <w:r w:rsidRPr="00B64D8E">
        <w:t>Tableau 18 - Tunnel interurbain unidirectionnel à forte intensité de trafic ou à grande vitesse</w:t>
      </w:r>
    </w:p>
    <w:tbl>
      <w:tblPr>
        <w:tblStyle w:val="TableGrid"/>
        <w:tblW w:w="5000" w:type="pct"/>
        <w:tblLayout w:type="fixed"/>
        <w:tblCellMar>
          <w:left w:w="43" w:type="dxa"/>
          <w:right w:w="43" w:type="dxa"/>
        </w:tblCellMar>
        <w:tblLook w:val="04A0" w:firstRow="1" w:lastRow="0" w:firstColumn="1" w:lastColumn="0" w:noHBand="0" w:noVBand="1"/>
      </w:tblPr>
      <w:tblGrid>
        <w:gridCol w:w="2004"/>
        <w:gridCol w:w="837"/>
        <w:gridCol w:w="605"/>
        <w:gridCol w:w="587"/>
        <w:gridCol w:w="587"/>
        <w:gridCol w:w="587"/>
        <w:gridCol w:w="587"/>
        <w:gridCol w:w="837"/>
        <w:gridCol w:w="920"/>
        <w:gridCol w:w="754"/>
        <w:gridCol w:w="752"/>
      </w:tblGrid>
      <w:tr w:rsidR="00E71E9A" w:rsidRPr="00B64D8E" w14:paraId="09F364D9" w14:textId="77777777" w:rsidTr="00E71E9A">
        <w:tc>
          <w:tcPr>
            <w:tcW w:w="1106" w:type="pct"/>
            <w:vAlign w:val="center"/>
          </w:tcPr>
          <w:p w14:paraId="692D0548" w14:textId="77777777" w:rsidR="00E71E9A" w:rsidRPr="00B64D8E" w:rsidRDefault="00E71E9A" w:rsidP="00E71E9A">
            <w:pPr>
              <w:keepNext/>
              <w:spacing w:before="20" w:after="20"/>
              <w:jc w:val="center"/>
              <w:rPr>
                <w:b/>
                <w:sz w:val="16"/>
                <w:szCs w:val="16"/>
              </w:rPr>
            </w:pPr>
            <w:r w:rsidRPr="00B64D8E">
              <w:rPr>
                <w:b/>
                <w:sz w:val="16"/>
              </w:rPr>
              <w:t>Longueur du tunnel</w:t>
            </w:r>
          </w:p>
        </w:tc>
        <w:tc>
          <w:tcPr>
            <w:tcW w:w="462" w:type="pct"/>
            <w:vAlign w:val="center"/>
          </w:tcPr>
          <w:p w14:paraId="7F308540" w14:textId="77777777" w:rsidR="00E71E9A" w:rsidRPr="00B64D8E" w:rsidRDefault="00E71E9A" w:rsidP="00E71E9A">
            <w:pPr>
              <w:keepNext/>
              <w:spacing w:before="20" w:after="20"/>
              <w:jc w:val="center"/>
              <w:rPr>
                <w:b/>
                <w:sz w:val="16"/>
                <w:szCs w:val="16"/>
              </w:rPr>
            </w:pPr>
            <w:r w:rsidRPr="00B64D8E">
              <w:rPr>
                <w:b/>
                <w:sz w:val="16"/>
              </w:rPr>
              <w:t>0 m - 100 m</w:t>
            </w:r>
          </w:p>
        </w:tc>
        <w:tc>
          <w:tcPr>
            <w:tcW w:w="2092" w:type="pct"/>
            <w:gridSpan w:val="6"/>
            <w:vAlign w:val="center"/>
          </w:tcPr>
          <w:p w14:paraId="0374F040" w14:textId="77777777" w:rsidR="00E71E9A" w:rsidRPr="00B64D8E" w:rsidRDefault="00E71E9A" w:rsidP="00E71E9A">
            <w:pPr>
              <w:keepNext/>
              <w:spacing w:before="20" w:after="20"/>
              <w:jc w:val="center"/>
              <w:rPr>
                <w:b/>
                <w:sz w:val="16"/>
                <w:szCs w:val="16"/>
              </w:rPr>
            </w:pPr>
            <w:r w:rsidRPr="00B64D8E">
              <w:rPr>
                <w:b/>
                <w:sz w:val="16"/>
              </w:rPr>
              <w:t>101 m - 150 m</w:t>
            </w:r>
          </w:p>
        </w:tc>
        <w:tc>
          <w:tcPr>
            <w:tcW w:w="924" w:type="pct"/>
            <w:gridSpan w:val="2"/>
            <w:vAlign w:val="center"/>
          </w:tcPr>
          <w:p w14:paraId="38316E70" w14:textId="77777777" w:rsidR="00E71E9A" w:rsidRPr="00B64D8E" w:rsidRDefault="00E71E9A" w:rsidP="00E71E9A">
            <w:pPr>
              <w:keepNext/>
              <w:spacing w:before="20" w:after="20"/>
              <w:jc w:val="center"/>
              <w:rPr>
                <w:b/>
                <w:sz w:val="16"/>
                <w:szCs w:val="16"/>
              </w:rPr>
            </w:pPr>
            <w:r w:rsidRPr="00B64D8E">
              <w:rPr>
                <w:b/>
                <w:sz w:val="16"/>
              </w:rPr>
              <w:t>151 m - 200 m</w:t>
            </w:r>
          </w:p>
        </w:tc>
        <w:tc>
          <w:tcPr>
            <w:tcW w:w="415" w:type="pct"/>
            <w:vAlign w:val="center"/>
          </w:tcPr>
          <w:p w14:paraId="5B669873" w14:textId="77777777" w:rsidR="00E71E9A" w:rsidRPr="00B64D8E" w:rsidRDefault="00E71E9A" w:rsidP="00E71E9A">
            <w:pPr>
              <w:keepNext/>
              <w:spacing w:before="20" w:after="20"/>
              <w:jc w:val="center"/>
              <w:rPr>
                <w:b/>
                <w:sz w:val="16"/>
                <w:szCs w:val="16"/>
              </w:rPr>
            </w:pPr>
            <w:r w:rsidRPr="00B64D8E">
              <w:rPr>
                <w:b/>
                <w:sz w:val="16"/>
              </w:rPr>
              <w:t>plus de 200 m</w:t>
            </w:r>
          </w:p>
        </w:tc>
      </w:tr>
      <w:tr w:rsidR="00E71E9A" w:rsidRPr="00B64D8E" w14:paraId="098AE437" w14:textId="77777777" w:rsidTr="00E71E9A">
        <w:tc>
          <w:tcPr>
            <w:tcW w:w="1106" w:type="pct"/>
            <w:vAlign w:val="center"/>
          </w:tcPr>
          <w:p w14:paraId="59708FFA" w14:textId="77777777" w:rsidR="00E71E9A" w:rsidRPr="00B64D8E" w:rsidRDefault="00E71E9A" w:rsidP="00E71E9A">
            <w:pPr>
              <w:spacing w:before="20" w:after="20"/>
              <w:jc w:val="center"/>
              <w:rPr>
                <w:sz w:val="16"/>
                <w:szCs w:val="16"/>
              </w:rPr>
            </w:pPr>
            <w:r w:rsidRPr="00B64D8E">
              <w:rPr>
                <w:sz w:val="16"/>
              </w:rPr>
              <w:t>Sortie visible</w:t>
            </w:r>
          </w:p>
        </w:tc>
        <w:tc>
          <w:tcPr>
            <w:tcW w:w="462" w:type="pct"/>
            <w:vMerge w:val="restart"/>
            <w:vAlign w:val="center"/>
          </w:tcPr>
          <w:p w14:paraId="4E505E09" w14:textId="77777777" w:rsidR="00E71E9A" w:rsidRPr="00B64D8E" w:rsidRDefault="00E71E9A" w:rsidP="00E71E9A">
            <w:pPr>
              <w:spacing w:before="20" w:after="20"/>
              <w:jc w:val="center"/>
              <w:rPr>
                <w:sz w:val="16"/>
                <w:szCs w:val="16"/>
              </w:rPr>
            </w:pPr>
            <w:r w:rsidRPr="00B64D8E">
              <w:rPr>
                <w:sz w:val="16"/>
              </w:rPr>
              <w:t>Oui</w:t>
            </w:r>
          </w:p>
        </w:tc>
        <w:tc>
          <w:tcPr>
            <w:tcW w:w="982" w:type="pct"/>
            <w:gridSpan w:val="3"/>
            <w:vAlign w:val="center"/>
          </w:tcPr>
          <w:p w14:paraId="7C344E8A" w14:textId="77777777" w:rsidR="00E71E9A" w:rsidRPr="00B64D8E" w:rsidRDefault="00E71E9A" w:rsidP="00E71E9A">
            <w:pPr>
              <w:spacing w:before="20" w:after="20"/>
              <w:jc w:val="center"/>
              <w:rPr>
                <w:sz w:val="16"/>
                <w:szCs w:val="16"/>
              </w:rPr>
            </w:pPr>
            <w:r w:rsidRPr="00B64D8E">
              <w:rPr>
                <w:sz w:val="16"/>
              </w:rPr>
              <w:t>Oui</w:t>
            </w:r>
          </w:p>
        </w:tc>
        <w:tc>
          <w:tcPr>
            <w:tcW w:w="1110" w:type="pct"/>
            <w:gridSpan w:val="3"/>
            <w:vAlign w:val="center"/>
          </w:tcPr>
          <w:p w14:paraId="7DB60B13" w14:textId="77777777" w:rsidR="00E71E9A" w:rsidRPr="00B64D8E" w:rsidRDefault="00E71E9A" w:rsidP="00E71E9A">
            <w:pPr>
              <w:spacing w:before="20" w:after="20"/>
              <w:jc w:val="center"/>
              <w:rPr>
                <w:sz w:val="16"/>
                <w:szCs w:val="16"/>
              </w:rPr>
            </w:pPr>
            <w:r w:rsidRPr="00B64D8E">
              <w:rPr>
                <w:sz w:val="16"/>
              </w:rPr>
              <w:t>Non</w:t>
            </w:r>
          </w:p>
        </w:tc>
        <w:tc>
          <w:tcPr>
            <w:tcW w:w="508" w:type="pct"/>
            <w:vMerge w:val="restart"/>
            <w:vAlign w:val="center"/>
          </w:tcPr>
          <w:p w14:paraId="4BD3DD59" w14:textId="77777777" w:rsidR="00E71E9A" w:rsidRPr="00B64D8E" w:rsidRDefault="00E71E9A" w:rsidP="00E71E9A">
            <w:pPr>
              <w:spacing w:before="20" w:after="20"/>
              <w:jc w:val="center"/>
              <w:rPr>
                <w:sz w:val="16"/>
                <w:szCs w:val="16"/>
              </w:rPr>
            </w:pPr>
            <w:r w:rsidRPr="00B64D8E">
              <w:rPr>
                <w:sz w:val="16"/>
              </w:rPr>
              <w:t>Oui</w:t>
            </w:r>
          </w:p>
        </w:tc>
        <w:tc>
          <w:tcPr>
            <w:tcW w:w="416" w:type="pct"/>
            <w:vMerge w:val="restart"/>
            <w:vAlign w:val="center"/>
          </w:tcPr>
          <w:p w14:paraId="19DF8C81" w14:textId="77777777" w:rsidR="00E71E9A" w:rsidRPr="00B64D8E" w:rsidRDefault="00E71E9A" w:rsidP="00E71E9A">
            <w:pPr>
              <w:spacing w:before="20" w:after="20"/>
              <w:jc w:val="center"/>
              <w:rPr>
                <w:sz w:val="16"/>
                <w:szCs w:val="16"/>
              </w:rPr>
            </w:pPr>
            <w:r w:rsidRPr="00B64D8E">
              <w:rPr>
                <w:sz w:val="16"/>
              </w:rPr>
              <w:t>Non</w:t>
            </w:r>
          </w:p>
        </w:tc>
        <w:tc>
          <w:tcPr>
            <w:tcW w:w="415" w:type="pct"/>
            <w:vMerge w:val="restart"/>
            <w:vAlign w:val="center"/>
          </w:tcPr>
          <w:p w14:paraId="301DFD4B" w14:textId="77777777" w:rsidR="00E71E9A" w:rsidRPr="00B64D8E" w:rsidRDefault="00E71E9A" w:rsidP="00E71E9A">
            <w:pPr>
              <w:spacing w:before="20" w:after="20"/>
              <w:jc w:val="center"/>
              <w:rPr>
                <w:sz w:val="16"/>
                <w:szCs w:val="16"/>
              </w:rPr>
            </w:pPr>
            <w:r w:rsidRPr="00B64D8E">
              <w:rPr>
                <w:sz w:val="16"/>
              </w:rPr>
              <w:t>Oui</w:t>
            </w:r>
          </w:p>
        </w:tc>
      </w:tr>
      <w:tr w:rsidR="00E71E9A" w:rsidRPr="00B64D8E" w14:paraId="5094227B" w14:textId="77777777" w:rsidTr="00E71E9A">
        <w:tc>
          <w:tcPr>
            <w:tcW w:w="1106" w:type="pct"/>
            <w:vAlign w:val="center"/>
          </w:tcPr>
          <w:p w14:paraId="3061CDC6" w14:textId="77777777" w:rsidR="00E71E9A" w:rsidRPr="00B64D8E" w:rsidRDefault="00E71E9A" w:rsidP="00E71E9A">
            <w:pPr>
              <w:spacing w:before="20" w:after="20"/>
              <w:jc w:val="center"/>
              <w:rPr>
                <w:sz w:val="16"/>
                <w:szCs w:val="16"/>
              </w:rPr>
            </w:pPr>
            <w:r w:rsidRPr="00B64D8E">
              <w:rPr>
                <w:sz w:val="16"/>
              </w:rPr>
              <w:t>Vitesse ≤ 70 km/h</w:t>
            </w:r>
          </w:p>
        </w:tc>
        <w:tc>
          <w:tcPr>
            <w:tcW w:w="462" w:type="pct"/>
            <w:vMerge/>
            <w:vAlign w:val="center"/>
          </w:tcPr>
          <w:p w14:paraId="331FFCD2" w14:textId="77777777" w:rsidR="00E71E9A" w:rsidRPr="00B64D8E" w:rsidRDefault="00E71E9A" w:rsidP="00E71E9A">
            <w:pPr>
              <w:spacing w:before="20" w:after="20"/>
              <w:jc w:val="center"/>
              <w:rPr>
                <w:sz w:val="16"/>
                <w:szCs w:val="16"/>
              </w:rPr>
            </w:pPr>
          </w:p>
        </w:tc>
        <w:tc>
          <w:tcPr>
            <w:tcW w:w="334" w:type="pct"/>
            <w:vAlign w:val="center"/>
          </w:tcPr>
          <w:p w14:paraId="6D32E099" w14:textId="77777777" w:rsidR="00E71E9A" w:rsidRPr="00B64D8E" w:rsidRDefault="00E71E9A" w:rsidP="00E71E9A">
            <w:pPr>
              <w:spacing w:before="20" w:after="20"/>
              <w:jc w:val="center"/>
              <w:rPr>
                <w:sz w:val="16"/>
                <w:szCs w:val="16"/>
              </w:rPr>
            </w:pPr>
            <w:r w:rsidRPr="00B64D8E">
              <w:rPr>
                <w:sz w:val="16"/>
              </w:rPr>
              <w:t>Oui</w:t>
            </w:r>
          </w:p>
        </w:tc>
        <w:tc>
          <w:tcPr>
            <w:tcW w:w="648" w:type="pct"/>
            <w:gridSpan w:val="2"/>
            <w:vAlign w:val="center"/>
          </w:tcPr>
          <w:p w14:paraId="53DF4564" w14:textId="77777777" w:rsidR="00E71E9A" w:rsidRPr="00B64D8E" w:rsidRDefault="00E71E9A" w:rsidP="00E71E9A">
            <w:pPr>
              <w:spacing w:before="20" w:after="20"/>
              <w:jc w:val="center"/>
              <w:rPr>
                <w:sz w:val="16"/>
                <w:szCs w:val="16"/>
              </w:rPr>
            </w:pPr>
            <w:r w:rsidRPr="00B64D8E">
              <w:rPr>
                <w:sz w:val="16"/>
              </w:rPr>
              <w:t>Non</w:t>
            </w:r>
          </w:p>
        </w:tc>
        <w:tc>
          <w:tcPr>
            <w:tcW w:w="324" w:type="pct"/>
            <w:vAlign w:val="center"/>
          </w:tcPr>
          <w:p w14:paraId="3775F840" w14:textId="77777777" w:rsidR="00E71E9A" w:rsidRPr="00B64D8E" w:rsidRDefault="00E71E9A" w:rsidP="00E71E9A">
            <w:pPr>
              <w:spacing w:before="20" w:after="20"/>
              <w:jc w:val="center"/>
              <w:rPr>
                <w:sz w:val="16"/>
                <w:szCs w:val="16"/>
              </w:rPr>
            </w:pPr>
            <w:r w:rsidRPr="00B64D8E">
              <w:rPr>
                <w:sz w:val="16"/>
              </w:rPr>
              <w:t>Oui</w:t>
            </w:r>
          </w:p>
        </w:tc>
        <w:tc>
          <w:tcPr>
            <w:tcW w:w="786" w:type="pct"/>
            <w:gridSpan w:val="2"/>
            <w:vAlign w:val="center"/>
          </w:tcPr>
          <w:p w14:paraId="43C190CF" w14:textId="77777777" w:rsidR="00E71E9A" w:rsidRPr="00B64D8E" w:rsidRDefault="00E71E9A" w:rsidP="00E71E9A">
            <w:pPr>
              <w:spacing w:before="20" w:after="20"/>
              <w:jc w:val="center"/>
              <w:rPr>
                <w:sz w:val="16"/>
                <w:szCs w:val="16"/>
              </w:rPr>
            </w:pPr>
            <w:r w:rsidRPr="00B64D8E">
              <w:rPr>
                <w:sz w:val="16"/>
              </w:rPr>
              <w:t>Non</w:t>
            </w:r>
          </w:p>
        </w:tc>
        <w:tc>
          <w:tcPr>
            <w:tcW w:w="508" w:type="pct"/>
            <w:vMerge/>
            <w:vAlign w:val="center"/>
          </w:tcPr>
          <w:p w14:paraId="73DD1BB4" w14:textId="77777777" w:rsidR="00E71E9A" w:rsidRPr="00B64D8E" w:rsidRDefault="00E71E9A" w:rsidP="00E71E9A">
            <w:pPr>
              <w:spacing w:before="20" w:after="20"/>
              <w:jc w:val="center"/>
              <w:rPr>
                <w:sz w:val="16"/>
                <w:szCs w:val="16"/>
              </w:rPr>
            </w:pPr>
          </w:p>
        </w:tc>
        <w:tc>
          <w:tcPr>
            <w:tcW w:w="416" w:type="pct"/>
            <w:vMerge/>
            <w:vAlign w:val="center"/>
          </w:tcPr>
          <w:p w14:paraId="047CC5AD" w14:textId="77777777" w:rsidR="00E71E9A" w:rsidRPr="00B64D8E" w:rsidRDefault="00E71E9A" w:rsidP="00E71E9A">
            <w:pPr>
              <w:spacing w:before="20" w:after="20"/>
              <w:jc w:val="center"/>
              <w:rPr>
                <w:sz w:val="16"/>
                <w:szCs w:val="16"/>
              </w:rPr>
            </w:pPr>
          </w:p>
        </w:tc>
        <w:tc>
          <w:tcPr>
            <w:tcW w:w="415" w:type="pct"/>
            <w:vMerge/>
            <w:vAlign w:val="center"/>
          </w:tcPr>
          <w:p w14:paraId="41B825EF" w14:textId="77777777" w:rsidR="00E71E9A" w:rsidRPr="00B64D8E" w:rsidRDefault="00E71E9A" w:rsidP="00E71E9A">
            <w:pPr>
              <w:spacing w:before="20" w:after="20"/>
              <w:jc w:val="center"/>
              <w:rPr>
                <w:sz w:val="16"/>
                <w:szCs w:val="16"/>
              </w:rPr>
            </w:pPr>
          </w:p>
        </w:tc>
      </w:tr>
      <w:tr w:rsidR="00E71E9A" w:rsidRPr="00B64D8E" w14:paraId="14536324" w14:textId="77777777" w:rsidTr="00E71E9A">
        <w:tc>
          <w:tcPr>
            <w:tcW w:w="1106" w:type="pct"/>
            <w:tcBorders>
              <w:bottom w:val="single" w:sz="4" w:space="0" w:color="auto"/>
            </w:tcBorders>
            <w:vAlign w:val="center"/>
          </w:tcPr>
          <w:p w14:paraId="5DFBAEA9" w14:textId="77777777" w:rsidR="00E71E9A" w:rsidRPr="00B64D8E" w:rsidRDefault="00E71E9A" w:rsidP="00E71E9A">
            <w:pPr>
              <w:spacing w:before="20" w:after="20"/>
              <w:jc w:val="center"/>
              <w:rPr>
                <w:sz w:val="16"/>
                <w:szCs w:val="16"/>
              </w:rPr>
            </w:pPr>
            <w:r w:rsidRPr="00B64D8E">
              <w:rPr>
                <w:sz w:val="16"/>
              </w:rPr>
              <w:t>Densité du trafic routier ≤ 2000 véhicules par jour dans une direction</w:t>
            </w:r>
          </w:p>
        </w:tc>
        <w:tc>
          <w:tcPr>
            <w:tcW w:w="462" w:type="pct"/>
            <w:vMerge/>
            <w:vAlign w:val="center"/>
          </w:tcPr>
          <w:p w14:paraId="1B686B67" w14:textId="77777777" w:rsidR="00E71E9A" w:rsidRPr="00B64D8E" w:rsidRDefault="00E71E9A" w:rsidP="00E71E9A">
            <w:pPr>
              <w:spacing w:before="20" w:after="20"/>
              <w:jc w:val="center"/>
              <w:rPr>
                <w:sz w:val="16"/>
                <w:szCs w:val="16"/>
              </w:rPr>
            </w:pPr>
          </w:p>
        </w:tc>
        <w:tc>
          <w:tcPr>
            <w:tcW w:w="334" w:type="pct"/>
            <w:vAlign w:val="center"/>
          </w:tcPr>
          <w:p w14:paraId="0FED1860" w14:textId="77777777" w:rsidR="00E71E9A" w:rsidRPr="00B64D8E" w:rsidRDefault="00E71E9A" w:rsidP="00E71E9A">
            <w:pPr>
              <w:spacing w:before="20" w:after="20"/>
              <w:jc w:val="center"/>
              <w:rPr>
                <w:sz w:val="16"/>
                <w:szCs w:val="16"/>
              </w:rPr>
            </w:pPr>
            <w:r w:rsidRPr="00B64D8E">
              <w:rPr>
                <w:sz w:val="16"/>
              </w:rPr>
              <w:t>Oui</w:t>
            </w:r>
          </w:p>
        </w:tc>
        <w:tc>
          <w:tcPr>
            <w:tcW w:w="324" w:type="pct"/>
            <w:vAlign w:val="center"/>
          </w:tcPr>
          <w:p w14:paraId="15CCD912" w14:textId="77777777" w:rsidR="00E71E9A" w:rsidRPr="00B64D8E" w:rsidRDefault="00E71E9A" w:rsidP="00E71E9A">
            <w:pPr>
              <w:spacing w:before="20" w:after="20"/>
              <w:jc w:val="center"/>
              <w:rPr>
                <w:sz w:val="16"/>
                <w:szCs w:val="16"/>
              </w:rPr>
            </w:pPr>
            <w:r w:rsidRPr="00B64D8E">
              <w:rPr>
                <w:sz w:val="16"/>
              </w:rPr>
              <w:t>Oui</w:t>
            </w:r>
          </w:p>
        </w:tc>
        <w:tc>
          <w:tcPr>
            <w:tcW w:w="324" w:type="pct"/>
            <w:vAlign w:val="center"/>
          </w:tcPr>
          <w:p w14:paraId="6EB031DF" w14:textId="77777777" w:rsidR="00E71E9A" w:rsidRPr="00B64D8E" w:rsidRDefault="00E71E9A" w:rsidP="00E71E9A">
            <w:pPr>
              <w:spacing w:before="20" w:after="20"/>
              <w:jc w:val="center"/>
              <w:rPr>
                <w:sz w:val="16"/>
                <w:szCs w:val="16"/>
              </w:rPr>
            </w:pPr>
            <w:r w:rsidRPr="00B64D8E">
              <w:rPr>
                <w:sz w:val="16"/>
              </w:rPr>
              <w:t>Non</w:t>
            </w:r>
          </w:p>
        </w:tc>
        <w:tc>
          <w:tcPr>
            <w:tcW w:w="324" w:type="pct"/>
            <w:vAlign w:val="center"/>
          </w:tcPr>
          <w:p w14:paraId="787629E6" w14:textId="77777777" w:rsidR="00E71E9A" w:rsidRPr="00B64D8E" w:rsidRDefault="00E71E9A" w:rsidP="00E71E9A">
            <w:pPr>
              <w:spacing w:before="20" w:after="20"/>
              <w:jc w:val="center"/>
              <w:rPr>
                <w:sz w:val="16"/>
                <w:szCs w:val="16"/>
              </w:rPr>
            </w:pPr>
            <w:r w:rsidRPr="00B64D8E">
              <w:rPr>
                <w:sz w:val="16"/>
              </w:rPr>
              <w:t>Oui</w:t>
            </w:r>
          </w:p>
        </w:tc>
        <w:tc>
          <w:tcPr>
            <w:tcW w:w="324" w:type="pct"/>
            <w:vAlign w:val="center"/>
          </w:tcPr>
          <w:p w14:paraId="6832605A" w14:textId="77777777" w:rsidR="00E71E9A" w:rsidRPr="00B64D8E" w:rsidRDefault="00E71E9A" w:rsidP="00E71E9A">
            <w:pPr>
              <w:spacing w:before="20" w:after="20"/>
              <w:jc w:val="center"/>
              <w:rPr>
                <w:sz w:val="16"/>
                <w:szCs w:val="16"/>
              </w:rPr>
            </w:pPr>
            <w:r w:rsidRPr="00B64D8E">
              <w:rPr>
                <w:sz w:val="16"/>
              </w:rPr>
              <w:t>Oui</w:t>
            </w:r>
          </w:p>
        </w:tc>
        <w:tc>
          <w:tcPr>
            <w:tcW w:w="462" w:type="pct"/>
            <w:vAlign w:val="center"/>
          </w:tcPr>
          <w:p w14:paraId="6FA74A03" w14:textId="77777777" w:rsidR="00E71E9A" w:rsidRPr="00B64D8E" w:rsidRDefault="00E71E9A" w:rsidP="00E71E9A">
            <w:pPr>
              <w:spacing w:before="20" w:after="20"/>
              <w:jc w:val="center"/>
              <w:rPr>
                <w:sz w:val="16"/>
                <w:szCs w:val="16"/>
              </w:rPr>
            </w:pPr>
            <w:r w:rsidRPr="00B64D8E">
              <w:rPr>
                <w:sz w:val="16"/>
              </w:rPr>
              <w:t>Non</w:t>
            </w:r>
          </w:p>
        </w:tc>
        <w:tc>
          <w:tcPr>
            <w:tcW w:w="508" w:type="pct"/>
            <w:vMerge/>
            <w:vAlign w:val="center"/>
          </w:tcPr>
          <w:p w14:paraId="7FCF55D0" w14:textId="77777777" w:rsidR="00E71E9A" w:rsidRPr="00B64D8E" w:rsidRDefault="00E71E9A" w:rsidP="00E71E9A">
            <w:pPr>
              <w:spacing w:before="20" w:after="20"/>
              <w:jc w:val="center"/>
              <w:rPr>
                <w:sz w:val="16"/>
                <w:szCs w:val="16"/>
              </w:rPr>
            </w:pPr>
          </w:p>
        </w:tc>
        <w:tc>
          <w:tcPr>
            <w:tcW w:w="416" w:type="pct"/>
            <w:vMerge/>
            <w:vAlign w:val="center"/>
          </w:tcPr>
          <w:p w14:paraId="501C0F29" w14:textId="77777777" w:rsidR="00E71E9A" w:rsidRPr="00B64D8E" w:rsidRDefault="00E71E9A" w:rsidP="00E71E9A">
            <w:pPr>
              <w:spacing w:before="20" w:after="20"/>
              <w:jc w:val="center"/>
              <w:rPr>
                <w:sz w:val="16"/>
                <w:szCs w:val="16"/>
              </w:rPr>
            </w:pPr>
          </w:p>
        </w:tc>
        <w:tc>
          <w:tcPr>
            <w:tcW w:w="415" w:type="pct"/>
            <w:vMerge/>
            <w:vAlign w:val="center"/>
          </w:tcPr>
          <w:p w14:paraId="5F7E88CF" w14:textId="77777777" w:rsidR="00E71E9A" w:rsidRPr="00B64D8E" w:rsidRDefault="00E71E9A" w:rsidP="00E71E9A">
            <w:pPr>
              <w:spacing w:before="20" w:after="20"/>
              <w:jc w:val="center"/>
              <w:rPr>
                <w:sz w:val="16"/>
                <w:szCs w:val="16"/>
              </w:rPr>
            </w:pPr>
          </w:p>
        </w:tc>
      </w:tr>
      <w:tr w:rsidR="00E71E9A" w:rsidRPr="00B64D8E" w14:paraId="091861D4" w14:textId="77777777" w:rsidTr="00E71E9A">
        <w:tc>
          <w:tcPr>
            <w:tcW w:w="1106" w:type="pct"/>
            <w:tcBorders>
              <w:left w:val="nil"/>
              <w:bottom w:val="nil"/>
            </w:tcBorders>
            <w:vAlign w:val="center"/>
          </w:tcPr>
          <w:p w14:paraId="5E0F0BCE" w14:textId="77777777" w:rsidR="00E71E9A" w:rsidRPr="00B64D8E" w:rsidRDefault="00E71E9A" w:rsidP="00E71E9A">
            <w:pPr>
              <w:spacing w:before="20" w:after="20"/>
              <w:jc w:val="center"/>
              <w:rPr>
                <w:sz w:val="16"/>
                <w:szCs w:val="16"/>
              </w:rPr>
            </w:pPr>
          </w:p>
        </w:tc>
        <w:tc>
          <w:tcPr>
            <w:tcW w:w="1120" w:type="pct"/>
            <w:gridSpan w:val="3"/>
            <w:vAlign w:val="center"/>
          </w:tcPr>
          <w:p w14:paraId="0244D2BA" w14:textId="77777777" w:rsidR="00E71E9A" w:rsidRPr="00B64D8E" w:rsidRDefault="00E71E9A" w:rsidP="00E71E9A">
            <w:pPr>
              <w:spacing w:before="20" w:after="20"/>
              <w:jc w:val="center"/>
              <w:rPr>
                <w:sz w:val="16"/>
                <w:szCs w:val="16"/>
              </w:rPr>
            </w:pPr>
            <w:r w:rsidRPr="00B64D8E">
              <w:rPr>
                <w:sz w:val="16"/>
              </w:rPr>
              <w:t>Pas besoin d’éclairage</w:t>
            </w:r>
          </w:p>
        </w:tc>
        <w:tc>
          <w:tcPr>
            <w:tcW w:w="972" w:type="pct"/>
            <w:gridSpan w:val="3"/>
            <w:vAlign w:val="center"/>
          </w:tcPr>
          <w:p w14:paraId="2554EAD6" w14:textId="77777777" w:rsidR="00E71E9A" w:rsidRPr="00B64D8E" w:rsidRDefault="00E71E9A" w:rsidP="00E71E9A">
            <w:pPr>
              <w:spacing w:before="20" w:after="20"/>
              <w:jc w:val="center"/>
              <w:rPr>
                <w:sz w:val="16"/>
                <w:szCs w:val="16"/>
              </w:rPr>
            </w:pPr>
            <w:r w:rsidRPr="00B64D8E">
              <w:rPr>
                <w:sz w:val="16"/>
              </w:rPr>
              <w:t>Éclairage de la zone d’entrée à 50 %</w:t>
            </w:r>
          </w:p>
        </w:tc>
        <w:tc>
          <w:tcPr>
            <w:tcW w:w="462" w:type="pct"/>
            <w:vAlign w:val="center"/>
          </w:tcPr>
          <w:p w14:paraId="45C1CF3D" w14:textId="77777777" w:rsidR="00E71E9A" w:rsidRPr="00B64D8E" w:rsidRDefault="00E71E9A" w:rsidP="00E71E9A">
            <w:pPr>
              <w:spacing w:before="20" w:after="20"/>
              <w:jc w:val="center"/>
              <w:rPr>
                <w:sz w:val="16"/>
                <w:szCs w:val="16"/>
              </w:rPr>
            </w:pPr>
            <w:r w:rsidRPr="00B64D8E">
              <w:rPr>
                <w:sz w:val="16"/>
              </w:rPr>
              <w:t>Éclairage de la zone d’entrée à 100 %</w:t>
            </w:r>
          </w:p>
        </w:tc>
        <w:tc>
          <w:tcPr>
            <w:tcW w:w="508" w:type="pct"/>
            <w:vAlign w:val="center"/>
          </w:tcPr>
          <w:p w14:paraId="37382A2E" w14:textId="77777777" w:rsidR="00E71E9A" w:rsidRPr="00B64D8E" w:rsidRDefault="00E71E9A" w:rsidP="00E71E9A">
            <w:pPr>
              <w:spacing w:before="20" w:after="20"/>
              <w:jc w:val="center"/>
              <w:rPr>
                <w:sz w:val="16"/>
                <w:szCs w:val="16"/>
              </w:rPr>
            </w:pPr>
            <w:r w:rsidRPr="00B64D8E">
              <w:rPr>
                <w:sz w:val="16"/>
              </w:rPr>
              <w:t>Éclairage de la zone d’entrée à 50%</w:t>
            </w:r>
          </w:p>
        </w:tc>
        <w:tc>
          <w:tcPr>
            <w:tcW w:w="831" w:type="pct"/>
            <w:gridSpan w:val="2"/>
            <w:vAlign w:val="center"/>
          </w:tcPr>
          <w:p w14:paraId="00B70A72" w14:textId="77777777" w:rsidR="00E71E9A" w:rsidRPr="00B64D8E" w:rsidRDefault="00E71E9A" w:rsidP="00E71E9A">
            <w:pPr>
              <w:spacing w:before="20" w:after="20"/>
              <w:jc w:val="center"/>
              <w:rPr>
                <w:sz w:val="16"/>
                <w:szCs w:val="16"/>
              </w:rPr>
            </w:pPr>
            <w:r w:rsidRPr="00B64D8E">
              <w:rPr>
                <w:sz w:val="16"/>
              </w:rPr>
              <w:t>Éclairage de la zone d’entrée à 100%</w:t>
            </w:r>
          </w:p>
        </w:tc>
      </w:tr>
    </w:tbl>
    <w:p w14:paraId="076DAE27" w14:textId="77777777" w:rsidR="00E71E9A" w:rsidRPr="00B64D8E" w:rsidRDefault="00E71E9A" w:rsidP="008D5A2A">
      <w:pPr>
        <w:pStyle w:val="tl1"/>
      </w:pPr>
    </w:p>
    <w:p w14:paraId="292D1921" w14:textId="77777777" w:rsidR="00FF42C6" w:rsidRPr="00B64D8E" w:rsidRDefault="004317F6" w:rsidP="008D5A2A">
      <w:pPr>
        <w:pStyle w:val="tl1"/>
      </w:pPr>
      <w:r w:rsidRPr="00B64D8E">
        <w:t xml:space="preserve">Pour évaluer la visibilité de la scène derrière le portail de sortie, il est nécessaire d’utiliser une méthode graphique de vue relative LTP. Un tunnel court montrant les points nécessaires au calcul de la vue relative est illustré à la figure 11. </w:t>
      </w:r>
    </w:p>
    <w:p w14:paraId="4229C8A0" w14:textId="77777777" w:rsidR="00FF42C6" w:rsidRPr="00B64D8E" w:rsidRDefault="00A3783F" w:rsidP="008D5A2A">
      <w:pPr>
        <w:jc w:val="center"/>
        <w:rPr>
          <w:rFonts w:ascii="Calibri Light" w:hAnsi="Calibri Light"/>
          <w:sz w:val="28"/>
          <w:szCs w:val="28"/>
        </w:rPr>
      </w:pPr>
      <w:r w:rsidRPr="00B64D8E">
        <w:rPr>
          <w:rFonts w:ascii="Calibri Light" w:hAnsi="Calibri Light"/>
          <w:noProof/>
          <w:sz w:val="28"/>
          <w:lang w:val="en-US"/>
        </w:rPr>
        <w:lastRenderedPageBreak/>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065EA04B" w:rsidR="00FF42C6" w:rsidRPr="00B64D8E" w:rsidRDefault="00A74E71" w:rsidP="00FF79C7">
      <w:pPr>
        <w:pStyle w:val="Obrzek"/>
        <w:numPr>
          <w:ilvl w:val="0"/>
          <w:numId w:val="0"/>
        </w:numPr>
        <w:tabs>
          <w:tab w:val="left" w:pos="1440"/>
        </w:tabs>
        <w:spacing w:before="240" w:after="240"/>
        <w:contextualSpacing w:val="0"/>
      </w:pPr>
      <w:r w:rsidRPr="00B64D8E">
        <w:t>Figure 11 -</w:t>
      </w:r>
      <w:r w:rsidRPr="00B64D8E">
        <w:tab/>
        <w:t>Vue du tunnel court</w:t>
      </w:r>
    </w:p>
    <w:p w14:paraId="6E170E3F" w14:textId="77777777" w:rsidR="00FF42C6" w:rsidRPr="00B64D8E" w:rsidRDefault="00FF42C6" w:rsidP="00E71E9A">
      <w:pPr>
        <w:pStyle w:val="tl1"/>
        <w:keepNext/>
        <w:keepLines/>
      </w:pPr>
      <w:r w:rsidRPr="00B64D8E">
        <w:t>La vue relative est définie comme le pourcentage de la zone visible du portail de sortie et de la zone visible du portail d’entrée, exprimée en pourcentage et dépend de:</w:t>
      </w:r>
    </w:p>
    <w:p w14:paraId="058A6BAB" w14:textId="77777777" w:rsidR="00FF42C6" w:rsidRPr="00B64D8E" w:rsidRDefault="00FF42C6" w:rsidP="007837C9">
      <w:pPr>
        <w:pStyle w:val="Heading9"/>
        <w:widowControl/>
        <w:numPr>
          <w:ilvl w:val="0"/>
          <w:numId w:val="13"/>
        </w:numPr>
      </w:pPr>
      <w:proofErr w:type="gramStart"/>
      <w:r w:rsidRPr="00B64D8E">
        <w:t>les</w:t>
      </w:r>
      <w:proofErr w:type="gramEnd"/>
      <w:r w:rsidRPr="00B64D8E">
        <w:t xml:space="preserve"> paramètres géométriques du tube tunnel, tels que la largeur, la hauteur et la longueur (la longueur a un effet supérieur à la largeur et la hauteur),</w:t>
      </w:r>
    </w:p>
    <w:p w14:paraId="2A513E70" w14:textId="77777777" w:rsidR="00FF42C6" w:rsidRPr="00B64D8E" w:rsidRDefault="00FF42C6" w:rsidP="008D5A2A">
      <w:pPr>
        <w:pStyle w:val="Heading9"/>
        <w:widowControl/>
      </w:pPr>
      <w:proofErr w:type="gramStart"/>
      <w:r w:rsidRPr="00B64D8E">
        <w:t>la</w:t>
      </w:r>
      <w:proofErr w:type="gramEnd"/>
      <w:r w:rsidRPr="00B64D8E">
        <w:t xml:space="preserve"> courbure horizontale et verticale du tube tunnel,</w:t>
      </w:r>
    </w:p>
    <w:p w14:paraId="09D514D3" w14:textId="77777777" w:rsidR="00FF42C6" w:rsidRPr="00B64D8E" w:rsidRDefault="00FF42C6" w:rsidP="008D5A2A">
      <w:pPr>
        <w:pStyle w:val="Heading9"/>
        <w:widowControl/>
      </w:pPr>
      <w:proofErr w:type="gramStart"/>
      <w:r w:rsidRPr="00B64D8E">
        <w:t>la</w:t>
      </w:r>
      <w:proofErr w:type="gramEnd"/>
      <w:r w:rsidRPr="00B64D8E">
        <w:t xml:space="preserve"> distance d’arrêt totale,</w:t>
      </w:r>
    </w:p>
    <w:p w14:paraId="4E8C96BA" w14:textId="77777777" w:rsidR="00FF42C6" w:rsidRPr="00B64D8E" w:rsidRDefault="00FF42C6" w:rsidP="008D5A2A">
      <w:pPr>
        <w:pStyle w:val="Heading9"/>
        <w:widowControl/>
      </w:pPr>
      <w:proofErr w:type="gramStart"/>
      <w:r w:rsidRPr="00B64D8E">
        <w:t>l’influence</w:t>
      </w:r>
      <w:proofErr w:type="gramEnd"/>
      <w:r w:rsidRPr="00B64D8E">
        <w:t xml:space="preserve"> de la lumière du jour sur l’éclairage du portail d’entrée et de sortie.</w:t>
      </w:r>
    </w:p>
    <w:p w14:paraId="0110AC4A" w14:textId="77777777" w:rsidR="00FF79C7" w:rsidRPr="00B64D8E" w:rsidRDefault="00FF79C7" w:rsidP="008D5A2A">
      <w:pPr>
        <w:pStyle w:val="tl1"/>
      </w:pPr>
    </w:p>
    <w:p w14:paraId="66DF18E8" w14:textId="77777777" w:rsidR="00FF42C6" w:rsidRPr="00B64D8E" w:rsidRDefault="00FF42C6" w:rsidP="00FF79C7">
      <w:pPr>
        <w:pStyle w:val="tl1"/>
        <w:keepNext/>
        <w:keepLines/>
      </w:pPr>
      <w:r w:rsidRPr="00B64D8E">
        <w:t xml:space="preserve">La vue relative </w:t>
      </w:r>
      <w:r w:rsidRPr="00B64D8E">
        <w:rPr>
          <w:i/>
        </w:rPr>
        <w:t>LTP</w:t>
      </w:r>
      <w:r w:rsidRPr="00B64D8E">
        <w:t xml:space="preserve"> est définie par [TNI CEN/CR 14 380]:</w:t>
      </w:r>
    </w:p>
    <w:p w14:paraId="17CB73DF" w14:textId="77777777" w:rsidR="00FF42C6" w:rsidRPr="00B64D8E" w:rsidRDefault="00A3783F" w:rsidP="008D5A2A">
      <w:pPr>
        <w:pStyle w:val="Caption"/>
      </w:pPr>
      <m:oMath>
        <m:r>
          <w:rPr>
            <w:rFonts w:ascii="Cambria Math" w:hAnsi="Cambria Math"/>
          </w:rPr>
          <m:t>LTP</m:t>
        </m:r>
        <m:r>
          <w:rPr>
            <w:rFonts w:ascii="Cambria Math"/>
          </w:rPr>
          <m:t>=100.</m:t>
        </m:r>
        <m:f>
          <m:fPr>
            <m:ctrlPr>
              <w:rPr>
                <w:rFonts w:ascii="Cambria Math" w:hAnsi="Cambria Math"/>
                <w:i/>
              </w:rPr>
            </m:ctrlPr>
          </m:fPr>
          <m:num>
            <m:d>
              <m:dPr>
                <m:ctrlPr>
                  <w:rPr>
                    <w:rFonts w:ascii="Cambria Math" w:hAnsi="Cambria Math"/>
                    <w:i/>
                  </w:rPr>
                </m:ctrlPr>
              </m:dPr>
              <m:e>
                <m:r>
                  <w:rPr>
                    <w:rFonts w:ascii="Cambria Math" w:hAnsi="Cambria Math"/>
                  </w:rPr>
                  <m:t>plochaEFGH</m:t>
                </m:r>
              </m:e>
            </m:d>
          </m:num>
          <m:den>
            <m:r>
              <w:rPr>
                <w:rFonts w:ascii="Cambria Math" w:hAnsi="Cambria Math"/>
              </w:rPr>
              <m:t>(plochaABCD)</m:t>
            </m:r>
          </m:den>
        </m:f>
      </m:oMath>
      <w:r w:rsidRPr="00B64D8E">
        <w:tab/>
      </w:r>
      <w:r w:rsidRPr="00B64D8E">
        <w:tab/>
      </w:r>
      <w:r w:rsidRPr="00B64D8E">
        <w:tab/>
      </w:r>
      <w:r w:rsidRPr="00B64D8E">
        <w:tab/>
      </w:r>
      <w:r w:rsidRPr="00B64D8E">
        <w:tab/>
        <w:t>(</w:t>
      </w:r>
      <w:r w:rsidR="00C36C62" w:rsidRPr="00B64D8E">
        <w:fldChar w:fldCharType="begin"/>
      </w:r>
      <w:r w:rsidR="00FF42C6" w:rsidRPr="00B64D8E">
        <w:instrText xml:space="preserve"> SEQ Rovnica \* ARABIC </w:instrText>
      </w:r>
      <w:r w:rsidR="00C36C62" w:rsidRPr="00B64D8E">
        <w:fldChar w:fldCharType="separate"/>
      </w:r>
      <w:r w:rsidR="003660F9" w:rsidRPr="00B64D8E">
        <w:rPr>
          <w:noProof/>
        </w:rPr>
        <w:t>10</w:t>
      </w:r>
      <w:r w:rsidR="00C36C62" w:rsidRPr="00B64D8E">
        <w:fldChar w:fldCharType="end"/>
      </w:r>
      <w:r w:rsidRPr="00B64D8E">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B64D8E" w14:paraId="008C5029" w14:textId="77777777" w:rsidTr="00E71E9A">
        <w:tc>
          <w:tcPr>
            <w:tcW w:w="2500" w:type="pct"/>
          </w:tcPr>
          <w:p w14:paraId="4E4DEFAA" w14:textId="77777777" w:rsidR="00E71E9A" w:rsidRPr="00B64D8E" w:rsidRDefault="00E71E9A" w:rsidP="00E71E9A">
            <w:pPr>
              <w:pStyle w:val="tl1"/>
              <w:spacing w:after="0"/>
              <w:ind w:firstLine="0"/>
              <w:rPr>
                <w:rFonts w:cs="Arial"/>
              </w:rPr>
            </w:pPr>
            <w:r w:rsidRPr="00B64D8E">
              <w:t>(</w:t>
            </w:r>
            <w:r w:rsidRPr="00B64D8E">
              <w:rPr>
                <w:rFonts w:ascii="Cambria Math" w:hAnsi="Cambria Math"/>
              </w:rPr>
              <w:t>𝑝𝑙𝑜𝑐ℎ𝑎𝐸𝐹𝐺𝐻</w:t>
            </w:r>
            <w:r w:rsidRPr="00B64D8E">
              <w:t>)</w:t>
            </w:r>
          </w:p>
        </w:tc>
        <w:tc>
          <w:tcPr>
            <w:tcW w:w="2500" w:type="pct"/>
          </w:tcPr>
          <w:p w14:paraId="1EF03775" w14:textId="1E0ED2B5" w:rsidR="00E71E9A" w:rsidRPr="00B64D8E" w:rsidRDefault="00394FED" w:rsidP="00E71E9A">
            <w:pPr>
              <w:pStyle w:val="tl1"/>
              <w:spacing w:after="0"/>
              <w:ind w:firstLine="0"/>
              <w:rPr>
                <w:rFonts w:cs="Arial"/>
              </w:rPr>
            </w:pPr>
            <w:r w:rsidRPr="00B64D8E">
              <w:t>(</w:t>
            </w:r>
            <w:r w:rsidRPr="00B64D8E">
              <w:rPr>
                <w:rFonts w:ascii="Cambria Math" w:hAnsi="Cambria Math"/>
              </w:rPr>
              <w:t>𝑝𝑙𝑜𝑐ℎ𝑎𝐸𝐹𝐺𝐻</w:t>
            </w:r>
            <w:r w:rsidRPr="00B64D8E">
              <w:t>)</w:t>
            </w:r>
          </w:p>
        </w:tc>
      </w:tr>
      <w:tr w:rsidR="00E71E9A" w:rsidRPr="00B64D8E" w14:paraId="4CE8B622" w14:textId="77777777" w:rsidTr="00E71E9A">
        <w:tc>
          <w:tcPr>
            <w:tcW w:w="2500" w:type="pct"/>
          </w:tcPr>
          <w:p w14:paraId="21EBE167" w14:textId="77777777" w:rsidR="00E71E9A" w:rsidRPr="00B64D8E" w:rsidRDefault="00E71E9A" w:rsidP="00E71E9A">
            <w:pPr>
              <w:pStyle w:val="tl1"/>
              <w:spacing w:after="0"/>
              <w:ind w:firstLine="0"/>
              <w:rPr>
                <w:rFonts w:cs="Arial"/>
              </w:rPr>
            </w:pPr>
            <w:r w:rsidRPr="00B64D8E">
              <w:t>(</w:t>
            </w:r>
            <w:r w:rsidRPr="00B64D8E">
              <w:rPr>
                <w:rFonts w:ascii="Cambria Math" w:hAnsi="Cambria Math"/>
              </w:rPr>
              <w:t>𝑝𝑙𝑜𝑐ℎ𝑎𝐴𝐵𝐶𝐷</w:t>
            </w:r>
            <w:r w:rsidRPr="00B64D8E">
              <w:t>)</w:t>
            </w:r>
          </w:p>
        </w:tc>
        <w:tc>
          <w:tcPr>
            <w:tcW w:w="2500" w:type="pct"/>
          </w:tcPr>
          <w:p w14:paraId="71330236" w14:textId="0C76A431" w:rsidR="00E71E9A" w:rsidRPr="00B64D8E" w:rsidRDefault="00394FED" w:rsidP="00E71E9A">
            <w:pPr>
              <w:pStyle w:val="tl1"/>
              <w:spacing w:after="0"/>
              <w:ind w:firstLine="0"/>
              <w:rPr>
                <w:rFonts w:cs="Arial"/>
              </w:rPr>
            </w:pPr>
            <w:r w:rsidRPr="00B64D8E">
              <w:t>(</w:t>
            </w:r>
            <w:r w:rsidRPr="00B64D8E">
              <w:rPr>
                <w:rFonts w:ascii="Cambria Math" w:hAnsi="Cambria Math"/>
              </w:rPr>
              <w:t>𝑝𝑙𝑜𝑐ℎ𝑎𝐴𝐵𝐶𝐷</w:t>
            </w:r>
            <w:r w:rsidRPr="00B64D8E">
              <w:t>)</w:t>
            </w:r>
            <w:bookmarkStart w:id="35" w:name="_GoBack"/>
            <w:bookmarkEnd w:id="35"/>
          </w:p>
        </w:tc>
      </w:tr>
    </w:tbl>
    <w:p w14:paraId="05D5BD1C" w14:textId="77777777" w:rsidR="00FF42C6" w:rsidRPr="00B64D8E" w:rsidRDefault="00FF42C6" w:rsidP="00FF79C7">
      <w:pPr>
        <w:pStyle w:val="tl1"/>
        <w:keepNext/>
        <w:keepLines/>
      </w:pPr>
      <w:r w:rsidRPr="00B64D8E">
        <w:t>Le point de référence d’observation est situé:</w:t>
      </w:r>
    </w:p>
    <w:p w14:paraId="73C47F36" w14:textId="77777777" w:rsidR="00FF42C6" w:rsidRPr="00B64D8E" w:rsidRDefault="00FF42C6" w:rsidP="007837C9">
      <w:pPr>
        <w:pStyle w:val="Heading9"/>
        <w:widowControl/>
        <w:numPr>
          <w:ilvl w:val="0"/>
          <w:numId w:val="14"/>
        </w:numPr>
      </w:pPr>
      <w:proofErr w:type="gramStart"/>
      <w:r w:rsidRPr="00B64D8E">
        <w:t>sur</w:t>
      </w:r>
      <w:proofErr w:type="gramEnd"/>
      <w:r w:rsidRPr="00B64D8E">
        <w:t xml:space="preserve"> une ligne horizontale à 1,2 m au-dessus du sol,</w:t>
      </w:r>
    </w:p>
    <w:p w14:paraId="5451229E" w14:textId="77777777" w:rsidR="00FF42C6" w:rsidRPr="00B64D8E" w:rsidRDefault="00FF42C6" w:rsidP="008D5A2A">
      <w:pPr>
        <w:pStyle w:val="Heading9"/>
        <w:widowControl/>
      </w:pPr>
      <w:proofErr w:type="gramStart"/>
      <w:r w:rsidRPr="00B64D8E">
        <w:t>dans</w:t>
      </w:r>
      <w:proofErr w:type="gramEnd"/>
      <w:r w:rsidRPr="00B64D8E">
        <w:t xml:space="preserve"> l’axe de la voie de circulation (s’il y a plusieurs voies. Il est déterminé pour chaque voie, bien que la situation la plus critique se manifeste sur la voie la moins éloignée de la paroi),</w:t>
      </w:r>
    </w:p>
    <w:p w14:paraId="47A9E5BC" w14:textId="77777777" w:rsidR="00FF42C6" w:rsidRPr="00B64D8E" w:rsidRDefault="00FF42C6" w:rsidP="008D5A2A">
      <w:pPr>
        <w:pStyle w:val="Heading9"/>
        <w:widowControl/>
      </w:pPr>
      <w:proofErr w:type="gramStart"/>
      <w:r w:rsidRPr="00B64D8E">
        <w:t>à</w:t>
      </w:r>
      <w:proofErr w:type="gramEnd"/>
      <w:r w:rsidRPr="00B64D8E">
        <w:t xml:space="preserve"> une distance égale à la distance d’arrêt totale avant d’entrer dans le tunnel.</w:t>
      </w:r>
    </w:p>
    <w:p w14:paraId="5BDF2B12" w14:textId="77777777" w:rsidR="00FF42C6" w:rsidRPr="00B64D8E" w:rsidRDefault="00FF42C6" w:rsidP="008D5A2A">
      <w:pPr>
        <w:pStyle w:val="tl1"/>
      </w:pPr>
    </w:p>
    <w:p w14:paraId="1B844036" w14:textId="77777777" w:rsidR="00FF42C6" w:rsidRPr="00B64D8E" w:rsidRDefault="00FF42C6" w:rsidP="008D5A2A">
      <w:pPr>
        <w:pStyle w:val="tl1"/>
      </w:pPr>
      <w:r w:rsidRPr="00B64D8E">
        <w:t xml:space="preserve">Le plafond du tunnel n’est pas pris en compte, car il ne crée normalement pas de fond susceptible d’être fusionné avec les usagers de la route ou les obstacles. La pénétration de la lumière du jour raccourcit la longueur visuelle apparente du tunnel. Par conséquent, le LTP est basé sur le portail d’entrée et de sortie apparent. Le portail d’entrée apparent est déplacé vers le tunnel de 5 m et le portail de sortie apparent de 10 m. </w:t>
      </w:r>
    </w:p>
    <w:p w14:paraId="3BA015F5" w14:textId="77777777" w:rsidR="00FF42C6" w:rsidRPr="00B64D8E" w:rsidRDefault="00FF42C6" w:rsidP="00FF79C7">
      <w:pPr>
        <w:pStyle w:val="tl1"/>
        <w:keepNext/>
        <w:keepLines/>
      </w:pPr>
      <w:r w:rsidRPr="00B64D8E">
        <w:rPr>
          <w:i/>
        </w:rPr>
        <w:t>LTP</w:t>
      </w:r>
      <w:r w:rsidRPr="00B64D8E">
        <w:t xml:space="preserve"> pour les faibles angles de vue illustrés à la figure 12 [TNI CEN/CR 14 380], il peut être calculé en utilisant la formule suivante [TNI CEN/CR 14 380]:</w:t>
      </w:r>
    </w:p>
    <w:p w14:paraId="077736A4" w14:textId="2946CB68" w:rsidR="00FF42C6" w:rsidRPr="00B64D8E" w:rsidRDefault="00FF42C6" w:rsidP="008D5A2A">
      <w:pPr>
        <w:pStyle w:val="Caption"/>
        <w:ind w:left="1440" w:firstLine="720"/>
      </w:pPr>
      <m:oMath>
        <m:r>
          <w:rPr>
            <w:rFonts w:ascii="Cambria Math" w:hAnsi="Cambria Math"/>
          </w:rPr>
          <m:t>LTP</m:t>
        </m:r>
        <m:r>
          <w:rPr>
            <w:rFonts w:asci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u</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e>
        </m:d>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i</m:t>
                    </m:r>
                  </m:sub>
                </m:sSub>
              </m:den>
            </m:f>
          </m:e>
        </m:d>
      </m:oMath>
      <w:r w:rsidRPr="00B64D8E">
        <w:tab/>
      </w:r>
      <w:r w:rsidRPr="00B64D8E">
        <w:tab/>
      </w:r>
      <w:r w:rsidRPr="00B64D8E">
        <w:tab/>
      </w:r>
      <w:r w:rsidRPr="00B64D8E">
        <w:tab/>
      </w:r>
      <w:r w:rsidRPr="00B64D8E">
        <w:tab/>
      </w:r>
      <w:r w:rsidRPr="00B64D8E">
        <w:tab/>
      </w:r>
      <w:r w:rsidRPr="00B64D8E">
        <w:tab/>
        <w:t>(</w:t>
      </w:r>
      <w:r w:rsidR="00C36C62" w:rsidRPr="00B64D8E">
        <w:fldChar w:fldCharType="begin"/>
      </w:r>
      <w:r w:rsidRPr="00B64D8E">
        <w:instrText xml:space="preserve"> SEQ Rovnica \* ARABIC </w:instrText>
      </w:r>
      <w:r w:rsidR="00C36C62" w:rsidRPr="00B64D8E">
        <w:fldChar w:fldCharType="separate"/>
      </w:r>
      <w:r w:rsidR="003660F9" w:rsidRPr="00B64D8E">
        <w:rPr>
          <w:noProof/>
        </w:rPr>
        <w:t>11</w:t>
      </w:r>
      <w:r w:rsidR="00C36C62" w:rsidRPr="00B64D8E">
        <w:fldChar w:fldCharType="end"/>
      </w:r>
      <w:r w:rsidRPr="00B64D8E">
        <w:t>)</w:t>
      </w:r>
    </w:p>
    <w:p w14:paraId="6E83C70C" w14:textId="77777777" w:rsidR="00A74E71" w:rsidRPr="00B64D8E" w:rsidRDefault="00A74E71" w:rsidP="00FF79C7">
      <w:pPr>
        <w:pStyle w:val="tl1"/>
        <w:keepNext/>
        <w:keepLines/>
      </w:pPr>
      <w:proofErr w:type="gramStart"/>
      <w:r w:rsidRPr="00B64D8E">
        <w:t>où</w:t>
      </w:r>
      <w:proofErr w:type="gramEnd"/>
      <w:r w:rsidRPr="00B64D8E">
        <w:t>:</w:t>
      </w:r>
    </w:p>
    <w:p w14:paraId="2BF9A079" w14:textId="4F724D88" w:rsidR="00FF42C6" w:rsidRPr="00B64D8E" w:rsidRDefault="00D76D9E" w:rsidP="00A74E71">
      <w:pPr>
        <w:pStyle w:val="tl1"/>
      </w:pPr>
      <w:r w:rsidRPr="00B64D8E">
        <w:t>- α</w:t>
      </w:r>
      <w:r w:rsidRPr="00B64D8E">
        <w:rPr>
          <w:vertAlign w:val="subscript"/>
        </w:rPr>
        <w:t>à</w:t>
      </w:r>
      <w:r w:rsidRPr="00B64D8E">
        <w:t xml:space="preserve"> β</w:t>
      </w:r>
      <w:r w:rsidRPr="00B64D8E">
        <w:rPr>
          <w:vertAlign w:val="subscript"/>
        </w:rPr>
        <w:t>u</w:t>
      </w:r>
      <w:r w:rsidRPr="00B64D8E">
        <w:t xml:space="preserve"> sont les angles de vision de la partie visible du portail de sortie apparent;</w:t>
      </w:r>
    </w:p>
    <w:p w14:paraId="228E01CC" w14:textId="1E9E62BD" w:rsidR="00FF42C6" w:rsidRPr="00B64D8E" w:rsidRDefault="00FF42C6" w:rsidP="008D5A2A">
      <w:pPr>
        <w:pStyle w:val="tl1"/>
      </w:pPr>
      <w:r w:rsidRPr="00B64D8E">
        <w:t>- α</w:t>
      </w:r>
      <w:r w:rsidRPr="00B64D8E">
        <w:rPr>
          <w:vertAlign w:val="subscript"/>
        </w:rPr>
        <w:t>et</w:t>
      </w:r>
      <w:r w:rsidRPr="00B64D8E">
        <w:t xml:space="preserve"> β</w:t>
      </w:r>
      <w:r w:rsidRPr="00B64D8E">
        <w:rPr>
          <w:vertAlign w:val="subscript"/>
        </w:rPr>
        <w:t>i</w:t>
      </w:r>
      <w:r w:rsidRPr="00B64D8E">
        <w:t xml:space="preserve"> sont les angles de vision du portail d’entrée apparent.</w:t>
      </w:r>
    </w:p>
    <w:p w14:paraId="3CE7BFA8" w14:textId="77777777" w:rsidR="00FF42C6" w:rsidRPr="00B64D8E" w:rsidRDefault="00A3783F" w:rsidP="008D5A2A">
      <w:pPr>
        <w:jc w:val="center"/>
        <w:rPr>
          <w:rFonts w:cs="Calibri"/>
          <w:sz w:val="24"/>
        </w:rPr>
      </w:pPr>
      <w:r w:rsidRPr="00B64D8E">
        <w:rPr>
          <w:noProof/>
          <w:sz w:val="24"/>
          <w:lang w:val="en-US"/>
        </w:rPr>
        <w:lastRenderedPageBreak/>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3A4E58C1" w:rsidR="00FF42C6" w:rsidRPr="00B64D8E" w:rsidRDefault="00A74E71" w:rsidP="00FF79C7">
      <w:pPr>
        <w:pStyle w:val="Obrzek"/>
        <w:numPr>
          <w:ilvl w:val="0"/>
          <w:numId w:val="0"/>
        </w:numPr>
        <w:tabs>
          <w:tab w:val="left" w:pos="1440"/>
        </w:tabs>
        <w:spacing w:before="240" w:after="240"/>
        <w:contextualSpacing w:val="0"/>
      </w:pPr>
      <w:r w:rsidRPr="00B64D8E">
        <w:t>Figure 12 -</w:t>
      </w:r>
      <w:r w:rsidRPr="00B64D8E">
        <w:tab/>
        <w:t>Vue comparative pour les petits angles</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B64D8E" w14:paraId="4B58E7D9" w14:textId="77777777" w:rsidTr="00E71E9A">
        <w:tc>
          <w:tcPr>
            <w:tcW w:w="2500" w:type="pct"/>
          </w:tcPr>
          <w:p w14:paraId="7C53713F" w14:textId="77777777" w:rsidR="00E71E9A" w:rsidRPr="00B64D8E" w:rsidRDefault="00E71E9A" w:rsidP="00E71E9A">
            <w:pPr>
              <w:pStyle w:val="tl1"/>
              <w:spacing w:after="0"/>
              <w:ind w:firstLine="0"/>
            </w:pPr>
            <w:proofErr w:type="spellStart"/>
            <w:r w:rsidRPr="00B64D8E">
              <w:t>Tunel</w:t>
            </w:r>
            <w:proofErr w:type="spellEnd"/>
          </w:p>
        </w:tc>
        <w:tc>
          <w:tcPr>
            <w:tcW w:w="2500" w:type="pct"/>
          </w:tcPr>
          <w:p w14:paraId="282C6CDB" w14:textId="77777777" w:rsidR="00E71E9A" w:rsidRPr="00B64D8E" w:rsidRDefault="00E71E9A" w:rsidP="00E71E9A">
            <w:pPr>
              <w:pStyle w:val="tl1"/>
              <w:spacing w:after="0"/>
              <w:ind w:firstLine="0"/>
            </w:pPr>
            <w:r w:rsidRPr="00B64D8E">
              <w:t>Tunnel</w:t>
            </w:r>
          </w:p>
        </w:tc>
      </w:tr>
    </w:tbl>
    <w:p w14:paraId="095E703A" w14:textId="77777777" w:rsidR="00FF42C6" w:rsidRPr="00B64D8E" w:rsidRDefault="00FF42C6" w:rsidP="00E71E9A">
      <w:pPr>
        <w:pStyle w:val="tl1"/>
        <w:keepNext/>
        <w:keepLines/>
      </w:pPr>
      <w:r w:rsidRPr="00B64D8E">
        <w:t>Sur la base des valeurs calculées:</w:t>
      </w:r>
    </w:p>
    <w:p w14:paraId="07042735" w14:textId="2CC344F4" w:rsidR="00FF42C6" w:rsidRPr="00B64D8E" w:rsidRDefault="00FF42C6" w:rsidP="007837C9">
      <w:pPr>
        <w:pStyle w:val="Heading9"/>
        <w:widowControl/>
        <w:numPr>
          <w:ilvl w:val="0"/>
          <w:numId w:val="26"/>
        </w:numPr>
      </w:pPr>
      <w:r w:rsidRPr="00B64D8E">
        <w:t xml:space="preserve">- lorsque </w:t>
      </w:r>
      <w:r w:rsidRPr="00B64D8E">
        <w:rPr>
          <w:i/>
        </w:rPr>
        <w:t xml:space="preserve">LTP </w:t>
      </w:r>
      <w:r w:rsidRPr="00B64D8E">
        <w:t>&lt;20% de lumière artificielle est toujours nécessaire,</w:t>
      </w:r>
    </w:p>
    <w:p w14:paraId="4560D054" w14:textId="25FF0223" w:rsidR="00FF42C6" w:rsidRPr="00B64D8E" w:rsidRDefault="00FF42C6" w:rsidP="008D5A2A">
      <w:pPr>
        <w:pStyle w:val="Heading9"/>
        <w:widowControl/>
      </w:pPr>
      <w:r w:rsidRPr="00B64D8E">
        <w:t xml:space="preserve">- lorsque </w:t>
      </w:r>
      <w:r w:rsidRPr="00B64D8E">
        <w:rPr>
          <w:i/>
        </w:rPr>
        <w:t xml:space="preserve">LTP </w:t>
      </w:r>
      <w:r w:rsidRPr="00B64D8E">
        <w:t>&gt; 50 % aucune lumière du jour artificielle n’est nécessaire,</w:t>
      </w:r>
    </w:p>
    <w:p w14:paraId="2E250992" w14:textId="27EB20DF" w:rsidR="00FF42C6" w:rsidRPr="00B64D8E" w:rsidRDefault="00FF42C6" w:rsidP="008D5A2A">
      <w:pPr>
        <w:pStyle w:val="Heading9"/>
        <w:widowControl/>
      </w:pPr>
      <w:r w:rsidRPr="00B64D8E">
        <w:t xml:space="preserve">- lorsque </w:t>
      </w:r>
      <w:r w:rsidRPr="00B64D8E">
        <w:rPr>
          <w:i/>
        </w:rPr>
        <w:t xml:space="preserve">LTP </w:t>
      </w:r>
      <w:r w:rsidRPr="00B64D8E">
        <w:t>se situe entre 20 % et 50 % le besoin en lumière artificielle doit être évalué.</w:t>
      </w:r>
    </w:p>
    <w:p w14:paraId="77AE5245" w14:textId="77777777" w:rsidR="00FF79C7" w:rsidRPr="00B64D8E" w:rsidRDefault="00FF79C7" w:rsidP="008D5A2A">
      <w:pPr>
        <w:pStyle w:val="tl1"/>
      </w:pPr>
    </w:p>
    <w:p w14:paraId="68DEE3DF" w14:textId="38A95D2F" w:rsidR="00FF42C6" w:rsidRPr="00B64D8E" w:rsidRDefault="004317F6" w:rsidP="008D5A2A">
      <w:pPr>
        <w:pStyle w:val="tl1"/>
      </w:pPr>
      <w:r w:rsidRPr="00B64D8E">
        <w:t xml:space="preserve">Pour déterminer le besoin en lumière artificielle lorsque </w:t>
      </w:r>
      <w:r w:rsidRPr="00B64D8E">
        <w:rPr>
          <w:i/>
        </w:rPr>
        <w:t xml:space="preserve">LTP </w:t>
      </w:r>
      <w:r w:rsidRPr="00B64D8E">
        <w:t>se situe entre 20 % et 50 %, il est nécessaire d’évaluer la visibilité de l’objet pertinent critique. Si seule la circulation automobile est autorisée sur la route, il s’agit d’un véhicule et dans le cas d’une circulation mixte, il s’agit de piétons ou de cyclistes (figure 13). L’objet critique est placé au centre de la voie. Dans le cas d’un véhicule à moteur, un objet critique est défini comme un rectangle d’une largeur de 1,6 m et d’une hauteur de 1,4 m. Pour les piétons/cyclistes, un objet critique est défini comme un rectangle d’une largeur de 0,5 m et d’une hauteur de 1,8 m. Dans le cas d’un véhicule de transport de marchandises, un objet critique est défini comme un rectangle d’une largeur de 2,5 m et d’une hauteur de 4 m.</w:t>
      </w:r>
    </w:p>
    <w:p w14:paraId="49D8DE51" w14:textId="77777777" w:rsidR="00FF42C6" w:rsidRPr="00B64D8E" w:rsidRDefault="00FF42C6" w:rsidP="00FF79C7">
      <w:pPr>
        <w:pStyle w:val="tl1"/>
        <w:keepNext/>
        <w:keepLines/>
      </w:pPr>
      <w:r w:rsidRPr="00B64D8E">
        <w:t>Un éclairage artificiel à la lumière du jour est requis si au moins une des conditions suivantes est remplie:</w:t>
      </w:r>
    </w:p>
    <w:p w14:paraId="1FD5B061" w14:textId="77777777" w:rsidR="00FF42C6" w:rsidRPr="00B64D8E" w:rsidRDefault="00FF42C6" w:rsidP="007837C9">
      <w:pPr>
        <w:pStyle w:val="Heading9"/>
        <w:widowControl/>
        <w:numPr>
          <w:ilvl w:val="0"/>
          <w:numId w:val="15"/>
        </w:numPr>
      </w:pPr>
      <w:proofErr w:type="gramStart"/>
      <w:r w:rsidRPr="00B64D8E">
        <w:t>plus</w:t>
      </w:r>
      <w:proofErr w:type="gramEnd"/>
      <w:r w:rsidRPr="00B64D8E">
        <w:t xml:space="preserve"> de 30 % de l’objet critique représentatif du véhicule n’est pas reconnaissable depuis le portail de sortie apparent,</w:t>
      </w:r>
    </w:p>
    <w:p w14:paraId="63DC42BE" w14:textId="77777777" w:rsidR="00FF42C6" w:rsidRPr="00B64D8E" w:rsidRDefault="00FF42C6" w:rsidP="008D5A2A">
      <w:pPr>
        <w:pStyle w:val="Heading9"/>
        <w:widowControl/>
        <w:spacing w:after="240"/>
      </w:pPr>
      <w:proofErr w:type="gramStart"/>
      <w:r w:rsidRPr="00B64D8E">
        <w:t>plus</w:t>
      </w:r>
      <w:proofErr w:type="gramEnd"/>
      <w:r w:rsidRPr="00B64D8E">
        <w:t xml:space="preserve"> de 30% des objets critiques représentatifs des piétons/cyclistes ne sont pas reconnaissables depuis le portail de sortie apparent.</w:t>
      </w:r>
    </w:p>
    <w:p w14:paraId="13F95422" w14:textId="77777777" w:rsidR="00FF42C6" w:rsidRPr="00B64D8E" w:rsidRDefault="00A3783F" w:rsidP="008D5A2A">
      <w:pPr>
        <w:rPr>
          <w:rFonts w:cs="Calibri"/>
          <w:sz w:val="24"/>
        </w:rPr>
      </w:pPr>
      <w:r w:rsidRPr="00B64D8E">
        <w:rPr>
          <w:noProof/>
          <w:sz w:val="24"/>
          <w:lang w:val="en-US"/>
        </w:rPr>
        <w:lastRenderedPageBreak/>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71F7983E" w:rsidR="00FF42C6" w:rsidRPr="00B64D8E" w:rsidRDefault="00A74E71" w:rsidP="00FF79C7">
      <w:pPr>
        <w:pStyle w:val="Obrzek"/>
        <w:numPr>
          <w:ilvl w:val="0"/>
          <w:numId w:val="0"/>
        </w:numPr>
        <w:tabs>
          <w:tab w:val="left" w:pos="1440"/>
        </w:tabs>
        <w:spacing w:before="240" w:after="240"/>
        <w:contextualSpacing w:val="0"/>
      </w:pPr>
      <w:r w:rsidRPr="00B64D8E">
        <w:t>Figure 13 -</w:t>
      </w:r>
      <w:r w:rsidRPr="00B64D8E">
        <w:tab/>
        <w:t>Visibilité de l’objet pertinent critique (piéton à gauche, véhicule à droite)</w:t>
      </w:r>
    </w:p>
    <w:p w14:paraId="7429C795" w14:textId="77777777" w:rsidR="001D27C4" w:rsidRPr="00B64D8E" w:rsidRDefault="00B97AEA" w:rsidP="008D5A2A">
      <w:pPr>
        <w:pStyle w:val="tl1"/>
      </w:pPr>
      <w:r w:rsidRPr="00B64D8E">
        <w:t>Dans le cas d’un éclairage de tunnel court de jour basé sur les tableaux 15 à 18, la même procédure doit être suivie que pour l’éclairage d’entrée du tunnel long. La distance d’arrêt doit être déterminée conformément au chapitre 3.2, la luminance de la zone d’accès </w:t>
      </w:r>
      <w:r w:rsidRPr="00B64D8E">
        <w:rPr>
          <w:i/>
        </w:rPr>
        <w:t>L</w:t>
      </w:r>
      <w:r w:rsidRPr="00B64D8E">
        <w:rPr>
          <w:vertAlign w:val="subscript"/>
        </w:rPr>
        <w:t xml:space="preserve">20 </w:t>
      </w:r>
      <w:r w:rsidRPr="00B64D8E">
        <w:t xml:space="preserve">selon le chapitre 3.3 et classe d’éclairage selon le chapitre 3.4. </w:t>
      </w:r>
    </w:p>
    <w:p w14:paraId="01DA94EC" w14:textId="77777777" w:rsidR="00475016" w:rsidRPr="00B64D8E" w:rsidRDefault="00C927DF" w:rsidP="008D5A2A">
      <w:pPr>
        <w:pStyle w:val="tl1"/>
      </w:pPr>
      <w:r w:rsidRPr="00B64D8E">
        <w:t>La luminance de la zone de seuil doit être déterminée par la formule 8 et ajustée à 50 % pour le résultat visé aux tableaux 15 à 18. En fonction de la longueur du tunnel le long de la zone de seuil, la zone de transition se poursuit conformément au chapitre 3.10.2. La limitation de l’éblouissement doit être conforme au chapitre 3.6.</w:t>
      </w:r>
    </w:p>
    <w:p w14:paraId="398FC387" w14:textId="77777777" w:rsidR="00DD456B" w:rsidRPr="00B64D8E" w:rsidRDefault="00DD456B" w:rsidP="008D5A2A">
      <w:pPr>
        <w:pStyle w:val="Heading2"/>
      </w:pPr>
      <w:bookmarkStart w:id="36" w:name="_Toc51657342"/>
      <w:r w:rsidRPr="00B64D8E">
        <w:t>Exigences en matière d’éclairage des zones situées devant les portails du tunnel</w:t>
      </w:r>
      <w:bookmarkEnd w:id="36"/>
    </w:p>
    <w:p w14:paraId="5B4CE8D0" w14:textId="77777777" w:rsidR="004B5C26" w:rsidRPr="00B64D8E" w:rsidRDefault="004B5C26" w:rsidP="008D5A2A">
      <w:pPr>
        <w:pStyle w:val="tl1"/>
      </w:pPr>
      <w:r w:rsidRPr="00B64D8E">
        <w:t xml:space="preserve">La nuit, l’éclairage extérieur de la route située devant les portails du tunnel sert au conducteur à adapter sa vision à l’entrée et à la sortie du tunnel. Il est nécessaire de prévoir un éclairage extérieur devant les portails du tunnel à une distance égale au double de la distance d’arrêt ou max. 200 m devant chaque portail si le tunnel routier est situé sur une route non éclairée la nuit. La luminance moyenne de la route dans la zone située devant les portails du tunnel doit être au moins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B64D8E">
        <w:t xml:space="preserve"> égale à la luminance moyenne de la route dans la zone intérieure du tunnel pendant la nuit. La luminance moyenne de la route dans la zone devant les portails du tunnel ne doit pas être supérieure à la luminance moyenne de la route dans la zone intérieure du tunnel la nuit. </w:t>
      </w:r>
    </w:p>
    <w:p w14:paraId="308C4B14" w14:textId="4DC8287B" w:rsidR="004B5C26" w:rsidRPr="00B64D8E" w:rsidRDefault="004B5C26" w:rsidP="008D5A2A">
      <w:pPr>
        <w:pStyle w:val="tl1"/>
      </w:pPr>
      <w:r w:rsidRPr="00B64D8E">
        <w:t xml:space="preserve">La norme STN 36 0410 définit les classes d’éclairage pour les routes fréquentées uniquement par des véhicules à moteur de la catégorie M, les classes pour les points de conflit où les véhicules motorisés de la catégorie C peuvent partager la route avec d’autres usagers, et les classes des zones où il n’y a pas de véhicules à moteur de la catégorie P dont la vitesse est considérablement limitée. </w:t>
      </w:r>
    </w:p>
    <w:p w14:paraId="11291E1A" w14:textId="4D726D19" w:rsidR="004B5C26" w:rsidRPr="00B64D8E" w:rsidRDefault="004B5C26" w:rsidP="008D5A2A">
      <w:pPr>
        <w:pStyle w:val="tl1"/>
      </w:pPr>
      <w:r w:rsidRPr="00B64D8E">
        <w:t xml:space="preserve">Si la visibilité est inférieure à 60 m, ou dans les zones de conflit (intersections, présence de cyclistes et piétons, diminution du nombre de voies, largeur de voie réduite), où les classes d’éclairage M ne peuvent pas être appliquées, les classes d’éclairage C doivent être appliquées. </w:t>
      </w:r>
    </w:p>
    <w:p w14:paraId="71748B22" w14:textId="0377D2DB" w:rsidR="00EE67F2" w:rsidRPr="00B64D8E" w:rsidRDefault="00EE67F2" w:rsidP="008D5A2A">
      <w:pPr>
        <w:pStyle w:val="tl1"/>
      </w:pPr>
      <w:r w:rsidRPr="00B64D8E">
        <w:t xml:space="preserve">Les exigences minimales pour les quantités photométriques sont définies pour chaque classe d’éclairage. Dans le cas de la classe d’éclairage M, la valeur d’uniformité globale doit être exprimée pour les surfaces de route sèches et mouillées. Dans les conditions qui prévalent sur le territoire de la République slovaque, seuls les paramètres de l’état sec des routes sont pris en compte. </w:t>
      </w:r>
    </w:p>
    <w:p w14:paraId="1F0A8054" w14:textId="017CEEE7" w:rsidR="00611F28" w:rsidRPr="00B64D8E" w:rsidRDefault="00611F28" w:rsidP="008D5A2A">
      <w:pPr>
        <w:pStyle w:val="tl1"/>
      </w:pPr>
      <w:r w:rsidRPr="00B64D8E">
        <w:t xml:space="preserve">L’éclairage routier extérieur devant les portails du tunnel doit être conforme aux paramètres requis indiqués dans la norme STN EN 13201-2. La classification des routes en classes spécifiques spécifiées dans la norme STN EN 13201-2 doit être conforme à la norme STN 36 0410, qui fournit des orientations aux autorités responsables de la gestion et de l’exploitation des routes individuelles. </w:t>
      </w:r>
    </w:p>
    <w:p w14:paraId="70E9DC6C" w14:textId="77777777" w:rsidR="00EE67F2" w:rsidRPr="00B64D8E" w:rsidRDefault="00EE67F2" w:rsidP="008D5A2A">
      <w:pPr>
        <w:pStyle w:val="tl1"/>
      </w:pPr>
      <w:r w:rsidRPr="00B64D8E">
        <w:t xml:space="preserve">Le système d’éclairage sur la route ne peut pas être remplacé par un autre éclairage, comme celui d’une vitrine, </w:t>
      </w:r>
      <w:proofErr w:type="gramStart"/>
      <w:r w:rsidRPr="00B64D8E">
        <w:t>du matériel publicitaire et autres</w:t>
      </w:r>
      <w:proofErr w:type="gramEnd"/>
      <w:r w:rsidRPr="00B64D8E">
        <w:t xml:space="preserve">. </w:t>
      </w:r>
    </w:p>
    <w:p w14:paraId="56BA0721" w14:textId="77777777" w:rsidR="00DD456B" w:rsidRPr="00B64D8E" w:rsidRDefault="00DD456B" w:rsidP="008D5A2A">
      <w:pPr>
        <w:pStyle w:val="Heading2"/>
      </w:pPr>
      <w:bookmarkStart w:id="37" w:name="_Toc51657343"/>
      <w:r w:rsidRPr="00B64D8E">
        <w:lastRenderedPageBreak/>
        <w:t>Exigences en matière de guidance optique des tunnels routiers</w:t>
      </w:r>
      <w:bookmarkEnd w:id="37"/>
    </w:p>
    <w:p w14:paraId="39B06C68" w14:textId="7C21C836" w:rsidR="0053650E" w:rsidRPr="00B64D8E" w:rsidRDefault="004B5C26" w:rsidP="00FF79C7">
      <w:pPr>
        <w:pStyle w:val="tl1"/>
      </w:pPr>
      <w:r w:rsidRPr="00B64D8E">
        <w:t xml:space="preserve">La guidance optique dans le tunnel est réalisée à l’aide de plots </w:t>
      </w:r>
      <w:proofErr w:type="spellStart"/>
      <w:r w:rsidRPr="00B64D8E">
        <w:t>rétroréfléchissants</w:t>
      </w:r>
      <w:proofErr w:type="spellEnd"/>
      <w:r w:rsidRPr="00B64D8E">
        <w:t xml:space="preserve"> bidirectionnels actifs basés sur la technologie LED. Le plot </w:t>
      </w:r>
      <w:proofErr w:type="spellStart"/>
      <w:r w:rsidRPr="00B64D8E">
        <w:t>rétroréfléchissant</w:t>
      </w:r>
      <w:proofErr w:type="spellEnd"/>
      <w:r w:rsidRPr="00B64D8E">
        <w:t xml:space="preserve"> actif doit être conçu de telle sorte que la couleur de la lumière émise soit jaune d’un côté et blanche de l’autre conformément aux couleurs C1 ou C2 (tableaux 1 et 2).</w:t>
      </w:r>
    </w:p>
    <w:p w14:paraId="4CC65DD6" w14:textId="32C5590E" w:rsidR="0053650E" w:rsidRPr="00B64D8E" w:rsidRDefault="0053650E" w:rsidP="00FF79C7">
      <w:pPr>
        <w:pStyle w:val="tl1"/>
      </w:pPr>
      <w:r w:rsidRPr="00B64D8E">
        <w:t xml:space="preserve">Dans la zone de seuil du tunnel, les plots </w:t>
      </w:r>
      <w:proofErr w:type="spellStart"/>
      <w:r w:rsidRPr="00B64D8E">
        <w:t>rétroréfléchissants</w:t>
      </w:r>
      <w:proofErr w:type="spellEnd"/>
      <w:r w:rsidRPr="00B64D8E">
        <w:t xml:space="preserve"> LED actifs sont installés sur les bords des trottoirs des voies de secours à environ 100 mm du bord de la route à un espacement constant de 12,5 m. </w:t>
      </w:r>
    </w:p>
    <w:p w14:paraId="45ACC80C" w14:textId="1D0FCDD5" w:rsidR="006B678D" w:rsidRPr="00B64D8E" w:rsidRDefault="00121EB3" w:rsidP="00FF79C7">
      <w:pPr>
        <w:pStyle w:val="tl1"/>
      </w:pPr>
      <w:r w:rsidRPr="00B64D8E">
        <w:t xml:space="preserve">Dans les autres zones du tunnel, les plots </w:t>
      </w:r>
      <w:proofErr w:type="spellStart"/>
      <w:r w:rsidRPr="00B64D8E">
        <w:t>rétroréfléchissants</w:t>
      </w:r>
      <w:proofErr w:type="spellEnd"/>
      <w:r w:rsidRPr="00B64D8E">
        <w:t xml:space="preserve"> LED actifs sont installés sur les bords des trottoirs de la voie de secours à environ 100 mm du bord de la route à une distance constante de 25 m au centre entre les luminaires d’éclairage de secours ou les luminaires combinés d’éclairage de secours et le panneau de signalisation n° II 20 a, b, c (figure 14).</w:t>
      </w:r>
    </w:p>
    <w:p w14:paraId="1816CF4E" w14:textId="77777777" w:rsidR="004B5C26" w:rsidRPr="00B64D8E" w:rsidRDefault="004B5C26" w:rsidP="008D5A2A">
      <w:pPr>
        <w:pStyle w:val="tl1"/>
      </w:pPr>
      <w:r w:rsidRPr="00B64D8E">
        <w:t xml:space="preserve">Le système de commande des plots </w:t>
      </w:r>
      <w:proofErr w:type="spellStart"/>
      <w:r w:rsidRPr="00B64D8E">
        <w:t>rétroréfléchissants</w:t>
      </w:r>
      <w:proofErr w:type="spellEnd"/>
      <w:r w:rsidRPr="00B64D8E">
        <w:t xml:space="preserve"> LED actifs doit permettre de les faire fonctionner de trois manières différentes. En cas d’urgence, ils doivent fonctionner à 100 %, en fonctionnement normal de jour à 50 % et en fonctionnement normal de nuit à 25 %. Le système de commande doit permettre deux niveaux de clignotement: lent (0,5 Hz) et rapide (2 Hz). Chaque côté du plot </w:t>
      </w:r>
      <w:proofErr w:type="spellStart"/>
      <w:r w:rsidRPr="00B64D8E">
        <w:t>rétroréfléchissant</w:t>
      </w:r>
      <w:proofErr w:type="spellEnd"/>
      <w:r w:rsidRPr="00B64D8E">
        <w:t xml:space="preserve"> actif doit pouvoir être soit complètement éteint, soit éteint d’un seul côté. </w:t>
      </w:r>
    </w:p>
    <w:p w14:paraId="3E1BAC8B" w14:textId="77777777" w:rsidR="004B5C26" w:rsidRPr="00B64D8E" w:rsidRDefault="004B5C26" w:rsidP="008D5A2A">
      <w:pPr>
        <w:pStyle w:val="tl1"/>
      </w:pPr>
      <w:r w:rsidRPr="00B64D8E">
        <w:t>En condition de fonctionnement normal, l’éblouissement du conducteur doit être évité. Pour ce faire, la luminance maximale des LED dans les directions critiques ne peut pas dépasser 40 cd.</w:t>
      </w:r>
    </w:p>
    <w:p w14:paraId="46B715BB" w14:textId="77777777" w:rsidR="00121EB3" w:rsidRPr="00B64D8E" w:rsidRDefault="004317F6" w:rsidP="008D5A2A">
      <w:pPr>
        <w:pStyle w:val="tl1"/>
      </w:pPr>
      <w:r w:rsidRPr="00B64D8E">
        <w:t xml:space="preserve">Dans le tunnel, la guidance optique peut être complétée par des plots </w:t>
      </w:r>
      <w:proofErr w:type="spellStart"/>
      <w:r w:rsidRPr="00B64D8E">
        <w:t>rétroréfléchissants</w:t>
      </w:r>
      <w:proofErr w:type="spellEnd"/>
      <w:r w:rsidRPr="00B64D8E">
        <w:t xml:space="preserve"> blancs disposés au centre des espaces de la ligne longitudinale en pointillés (figure 14). </w:t>
      </w:r>
    </w:p>
    <w:p w14:paraId="78C97A7A" w14:textId="437BE7C9" w:rsidR="004B5C26" w:rsidRPr="00B64D8E" w:rsidRDefault="004B5C26" w:rsidP="008D5A2A">
      <w:pPr>
        <w:pStyle w:val="tl1"/>
      </w:pPr>
      <w:r w:rsidRPr="00B64D8E">
        <w:t xml:space="preserve">L’emplacement des plots </w:t>
      </w:r>
      <w:proofErr w:type="spellStart"/>
      <w:r w:rsidRPr="00B64D8E">
        <w:t>rétroréfléchissants</w:t>
      </w:r>
      <w:proofErr w:type="spellEnd"/>
      <w:r w:rsidRPr="00B64D8E">
        <w:t xml:space="preserve"> dans chaque zone de tunnel et les exigences relatives à leurs propriétés techniques d’éclairage doivent être conformes à [T1].</w:t>
      </w:r>
    </w:p>
    <w:p w14:paraId="32BC17AC" w14:textId="77777777" w:rsidR="004B5C26" w:rsidRPr="00B64D8E" w:rsidRDefault="00A3783F" w:rsidP="008D5A2A">
      <w:pPr>
        <w:rPr>
          <w:b/>
          <w:sz w:val="28"/>
          <w:szCs w:val="28"/>
        </w:rPr>
      </w:pPr>
      <w:r w:rsidRPr="00B64D8E">
        <w:rPr>
          <w:b/>
          <w:noProof/>
          <w:sz w:val="28"/>
          <w:lang w:val="en-US"/>
        </w:rPr>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0B2C4323" w14:textId="0D6926C1" w:rsidR="004B5C26" w:rsidRPr="00B64D8E" w:rsidRDefault="00A74E71" w:rsidP="00FF79C7">
      <w:pPr>
        <w:pStyle w:val="Obrzek"/>
        <w:numPr>
          <w:ilvl w:val="0"/>
          <w:numId w:val="0"/>
        </w:numPr>
        <w:tabs>
          <w:tab w:val="left" w:pos="1440"/>
        </w:tabs>
        <w:spacing w:before="240" w:after="240"/>
        <w:contextualSpacing w:val="0"/>
      </w:pPr>
      <w:r w:rsidRPr="00B64D8E">
        <w:t>Figure 14 -</w:t>
      </w:r>
      <w:r w:rsidRPr="00B64D8E">
        <w:tab/>
        <w:t>Emplacement des éléments de la guidance optique et des luminaires d’orientation</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B64D8E" w14:paraId="4C2707C8" w14:textId="77777777" w:rsidTr="00E71E9A">
        <w:tc>
          <w:tcPr>
            <w:tcW w:w="2500" w:type="pct"/>
          </w:tcPr>
          <w:p w14:paraId="43F655AA" w14:textId="77777777" w:rsidR="00E71E9A" w:rsidRPr="00B64D8E" w:rsidRDefault="00E71E9A" w:rsidP="00E71E9A">
            <w:pPr>
              <w:pStyle w:val="tl1"/>
              <w:spacing w:after="0"/>
              <w:ind w:firstLine="0"/>
            </w:pPr>
            <w:proofErr w:type="spellStart"/>
            <w:r w:rsidRPr="00B64D8E">
              <w:rPr>
                <w:lang w:eastAsia="sk-SK"/>
              </w:rPr>
              <w:t>Kombinované</w:t>
            </w:r>
            <w:proofErr w:type="spellEnd"/>
            <w:r w:rsidRPr="00B64D8E">
              <w:rPr>
                <w:lang w:eastAsia="sk-SK"/>
              </w:rPr>
              <w:t xml:space="preserve"> </w:t>
            </w:r>
            <w:proofErr w:type="spellStart"/>
            <w:r w:rsidRPr="00B64D8E">
              <w:rPr>
                <w:lang w:eastAsia="sk-SK"/>
              </w:rPr>
              <w:t>svietidlo</w:t>
            </w:r>
            <w:proofErr w:type="spellEnd"/>
            <w:r w:rsidRPr="00B64D8E">
              <w:rPr>
                <w:lang w:eastAsia="sk-SK"/>
              </w:rPr>
              <w:t xml:space="preserve"> </w:t>
            </w:r>
            <w:proofErr w:type="spellStart"/>
            <w:r w:rsidRPr="00B64D8E">
              <w:rPr>
                <w:lang w:eastAsia="sk-SK"/>
              </w:rPr>
              <w:t>požiarneho</w:t>
            </w:r>
            <w:proofErr w:type="spellEnd"/>
            <w:r w:rsidRPr="00B64D8E">
              <w:rPr>
                <w:lang w:eastAsia="sk-SK"/>
              </w:rPr>
              <w:t xml:space="preserve"> </w:t>
            </w:r>
            <w:proofErr w:type="spellStart"/>
            <w:r w:rsidRPr="00B64D8E">
              <w:rPr>
                <w:lang w:eastAsia="sk-SK"/>
              </w:rPr>
              <w:t>núdzového</w:t>
            </w:r>
            <w:proofErr w:type="spellEnd"/>
            <w:r w:rsidRPr="00B64D8E">
              <w:rPr>
                <w:lang w:eastAsia="sk-SK"/>
              </w:rPr>
              <w:t xml:space="preserve"> </w:t>
            </w:r>
            <w:proofErr w:type="spellStart"/>
            <w:r w:rsidRPr="00B64D8E">
              <w:rPr>
                <w:lang w:eastAsia="sk-SK"/>
              </w:rPr>
              <w:t>osvetlenia</w:t>
            </w:r>
            <w:proofErr w:type="spellEnd"/>
          </w:p>
        </w:tc>
        <w:tc>
          <w:tcPr>
            <w:tcW w:w="2500" w:type="pct"/>
          </w:tcPr>
          <w:p w14:paraId="5C4131F9" w14:textId="77777777" w:rsidR="00E71E9A" w:rsidRPr="00B64D8E" w:rsidRDefault="00E71E9A" w:rsidP="00E71E9A">
            <w:pPr>
              <w:pStyle w:val="tl1"/>
              <w:spacing w:after="0"/>
              <w:ind w:firstLine="0"/>
            </w:pPr>
            <w:r w:rsidRPr="00B64D8E">
              <w:t>Luminaire combiné pour éclairage de secours incendie</w:t>
            </w:r>
          </w:p>
        </w:tc>
      </w:tr>
      <w:tr w:rsidR="00E71E9A" w:rsidRPr="00B64D8E" w14:paraId="7D5C5CB1" w14:textId="77777777" w:rsidTr="00E71E9A">
        <w:tc>
          <w:tcPr>
            <w:tcW w:w="2500" w:type="pct"/>
          </w:tcPr>
          <w:p w14:paraId="106253D5" w14:textId="77777777" w:rsidR="00E71E9A" w:rsidRPr="00B64D8E" w:rsidRDefault="00E71E9A" w:rsidP="00E71E9A">
            <w:pPr>
              <w:pStyle w:val="tl1"/>
              <w:spacing w:after="0"/>
              <w:ind w:firstLine="0"/>
            </w:pPr>
            <w:proofErr w:type="spellStart"/>
            <w:r w:rsidRPr="00B64D8E">
              <w:rPr>
                <w:lang w:eastAsia="sk-SK"/>
              </w:rPr>
              <w:t>Retroreflexný</w:t>
            </w:r>
            <w:proofErr w:type="spellEnd"/>
            <w:r w:rsidRPr="00B64D8E">
              <w:rPr>
                <w:lang w:eastAsia="sk-SK"/>
              </w:rPr>
              <w:t xml:space="preserve"> </w:t>
            </w:r>
            <w:proofErr w:type="spellStart"/>
            <w:r w:rsidRPr="00B64D8E">
              <w:rPr>
                <w:lang w:eastAsia="sk-SK"/>
              </w:rPr>
              <w:t>dopravný</w:t>
            </w:r>
            <w:proofErr w:type="spellEnd"/>
            <w:r w:rsidRPr="00B64D8E">
              <w:rPr>
                <w:lang w:eastAsia="sk-SK"/>
              </w:rPr>
              <w:t xml:space="preserve"> </w:t>
            </w:r>
            <w:proofErr w:type="spellStart"/>
            <w:r w:rsidRPr="00B64D8E">
              <w:rPr>
                <w:lang w:eastAsia="sk-SK"/>
              </w:rPr>
              <w:t>gombík</w:t>
            </w:r>
            <w:proofErr w:type="spellEnd"/>
          </w:p>
        </w:tc>
        <w:tc>
          <w:tcPr>
            <w:tcW w:w="2500" w:type="pct"/>
          </w:tcPr>
          <w:p w14:paraId="2736D37E" w14:textId="77777777" w:rsidR="00E71E9A" w:rsidRPr="00B64D8E" w:rsidRDefault="00E71E9A" w:rsidP="00E71E9A">
            <w:pPr>
              <w:pStyle w:val="tl1"/>
              <w:spacing w:after="0"/>
              <w:ind w:firstLine="0"/>
            </w:pPr>
            <w:r w:rsidRPr="00B64D8E">
              <w:t xml:space="preserve">Plot </w:t>
            </w:r>
            <w:proofErr w:type="spellStart"/>
            <w:r w:rsidRPr="00B64D8E">
              <w:t>rétroréfléchissant</w:t>
            </w:r>
            <w:proofErr w:type="spellEnd"/>
            <w:r w:rsidRPr="00B64D8E">
              <w:t>.</w:t>
            </w:r>
          </w:p>
        </w:tc>
      </w:tr>
      <w:tr w:rsidR="00E71E9A" w:rsidRPr="00B64D8E" w14:paraId="14E2F086" w14:textId="77777777" w:rsidTr="00E71E9A">
        <w:tc>
          <w:tcPr>
            <w:tcW w:w="2500" w:type="pct"/>
          </w:tcPr>
          <w:p w14:paraId="5B5CDCEC" w14:textId="77777777" w:rsidR="00E71E9A" w:rsidRPr="00B64D8E" w:rsidRDefault="00E71E9A" w:rsidP="00E71E9A">
            <w:pPr>
              <w:pStyle w:val="tl1"/>
              <w:spacing w:after="0"/>
              <w:ind w:firstLine="0"/>
            </w:pPr>
            <w:proofErr w:type="spellStart"/>
            <w:r w:rsidRPr="00B64D8E">
              <w:rPr>
                <w:lang w:eastAsia="sk-SK"/>
              </w:rPr>
              <w:t>Aktívny</w:t>
            </w:r>
            <w:proofErr w:type="spellEnd"/>
            <w:r w:rsidRPr="00B64D8E">
              <w:rPr>
                <w:lang w:eastAsia="sk-SK"/>
              </w:rPr>
              <w:t xml:space="preserve"> LED </w:t>
            </w:r>
            <w:proofErr w:type="spellStart"/>
            <w:r w:rsidRPr="00B64D8E">
              <w:rPr>
                <w:lang w:eastAsia="sk-SK"/>
              </w:rPr>
              <w:t>dopravný</w:t>
            </w:r>
            <w:proofErr w:type="spellEnd"/>
            <w:r w:rsidRPr="00B64D8E">
              <w:rPr>
                <w:lang w:eastAsia="sk-SK"/>
              </w:rPr>
              <w:t xml:space="preserve"> </w:t>
            </w:r>
            <w:proofErr w:type="spellStart"/>
            <w:r w:rsidRPr="00B64D8E">
              <w:rPr>
                <w:lang w:eastAsia="sk-SK"/>
              </w:rPr>
              <w:t>gombík</w:t>
            </w:r>
            <w:proofErr w:type="spellEnd"/>
          </w:p>
        </w:tc>
        <w:tc>
          <w:tcPr>
            <w:tcW w:w="2500" w:type="pct"/>
          </w:tcPr>
          <w:p w14:paraId="149435DC" w14:textId="77777777" w:rsidR="00E71E9A" w:rsidRPr="00B64D8E" w:rsidRDefault="00E71E9A" w:rsidP="00E71E9A">
            <w:pPr>
              <w:pStyle w:val="tl1"/>
              <w:spacing w:after="0"/>
              <w:ind w:firstLine="0"/>
            </w:pPr>
            <w:r w:rsidRPr="00B64D8E">
              <w:t xml:space="preserve">Plot </w:t>
            </w:r>
            <w:proofErr w:type="spellStart"/>
            <w:r w:rsidRPr="00B64D8E">
              <w:t>rétroréfléchissant</w:t>
            </w:r>
            <w:proofErr w:type="spellEnd"/>
            <w:r w:rsidRPr="00B64D8E">
              <w:t xml:space="preserve"> LED actif</w:t>
            </w:r>
          </w:p>
        </w:tc>
      </w:tr>
    </w:tbl>
    <w:p w14:paraId="3C1840A6" w14:textId="77777777" w:rsidR="00DD456B" w:rsidRPr="00B64D8E" w:rsidRDefault="00DD456B" w:rsidP="008D5A2A">
      <w:pPr>
        <w:pStyle w:val="Heading2"/>
      </w:pPr>
      <w:bookmarkStart w:id="38" w:name="_Toc51657344"/>
      <w:r w:rsidRPr="00B64D8E">
        <w:lastRenderedPageBreak/>
        <w:t>Exigences relatives à l’éclairage des lieux de travail intérieurs dans les tunnels routiers et objets associés</w:t>
      </w:r>
      <w:bookmarkEnd w:id="38"/>
    </w:p>
    <w:p w14:paraId="0974FD38" w14:textId="27A475C5" w:rsidR="004B5C26" w:rsidRPr="00B64D8E" w:rsidRDefault="004B5C26" w:rsidP="008D5A2A">
      <w:pPr>
        <w:pStyle w:val="tl1"/>
      </w:pPr>
      <w:r w:rsidRPr="00B64D8E">
        <w:t>La conception des systèmes d’éclairage dans l’environnement de travail intérieur doit refléter autant que possible les besoins des personnes qui travaillent dans ces zones et y effectuent une tâche visuelle spécifique. Pour l’évaluation de l’éclairage de l’environnement de travail, les caractéristiques des systèmes d’éclairage sur les lieux de travail sont évaluées conformément à [Z1].</w:t>
      </w:r>
    </w:p>
    <w:p w14:paraId="682309CF" w14:textId="77777777" w:rsidR="004B5C26" w:rsidRPr="00B64D8E" w:rsidRDefault="00841530" w:rsidP="00FF79C7">
      <w:pPr>
        <w:pStyle w:val="tl1"/>
        <w:keepNext/>
        <w:keepLines/>
      </w:pPr>
      <w:r w:rsidRPr="00B64D8E">
        <w:t>[Z9] définit le séjour des personnes sur le lieu de travail comme suit:</w:t>
      </w:r>
    </w:p>
    <w:p w14:paraId="233C3A72" w14:textId="77777777" w:rsidR="004B5C26" w:rsidRPr="00B64D8E" w:rsidRDefault="00B7108F" w:rsidP="007837C9">
      <w:pPr>
        <w:pStyle w:val="Heading9"/>
        <w:widowControl/>
        <w:numPr>
          <w:ilvl w:val="0"/>
          <w:numId w:val="21"/>
        </w:numPr>
      </w:pPr>
      <w:proofErr w:type="gramStart"/>
      <w:r w:rsidRPr="00B64D8E">
        <w:t>séjour</w:t>
      </w:r>
      <w:proofErr w:type="gramEnd"/>
      <w:r w:rsidRPr="00B64D8E">
        <w:t xml:space="preserve"> de longue durée de personnes,</w:t>
      </w:r>
    </w:p>
    <w:p w14:paraId="589ADEA3" w14:textId="77777777" w:rsidR="004B5C26" w:rsidRPr="00B64D8E" w:rsidRDefault="00B7108F" w:rsidP="008D5A2A">
      <w:pPr>
        <w:pStyle w:val="Heading9"/>
        <w:widowControl/>
      </w:pPr>
      <w:proofErr w:type="gramStart"/>
      <w:r w:rsidRPr="00B64D8E">
        <w:t>séjour</w:t>
      </w:r>
      <w:proofErr w:type="gramEnd"/>
      <w:r w:rsidRPr="00B64D8E">
        <w:t xml:space="preserve"> de courte durée de personnes,</w:t>
      </w:r>
    </w:p>
    <w:p w14:paraId="485BE809" w14:textId="77777777" w:rsidR="004B5C26" w:rsidRPr="00B64D8E" w:rsidRDefault="00B7108F" w:rsidP="008D5A2A">
      <w:pPr>
        <w:pStyle w:val="Heading9"/>
        <w:widowControl/>
      </w:pPr>
      <w:proofErr w:type="gramStart"/>
      <w:r w:rsidRPr="00B64D8E">
        <w:t>séjour</w:t>
      </w:r>
      <w:proofErr w:type="gramEnd"/>
      <w:r w:rsidRPr="00B64D8E">
        <w:t xml:space="preserve"> occasionnel de personnes. </w:t>
      </w:r>
    </w:p>
    <w:p w14:paraId="4B094C31" w14:textId="77777777" w:rsidR="004B5C26" w:rsidRPr="00B64D8E" w:rsidRDefault="004B5C26" w:rsidP="00B64D8E">
      <w:pPr>
        <w:pStyle w:val="tl1"/>
        <w:spacing w:before="240"/>
      </w:pPr>
      <w:r w:rsidRPr="00B64D8E">
        <w:t>Les niveaux d’intensité lumineuse globale maintenue, qui sont définis en termes de séjour des personnes sur le lieu de travail, sont ensuite définis sur la base de ces informations. Pour un séjour de longue durée, il faut considérer, avant la proposition, s’il s’agit l’espace est suffisamment ou partiellement éclairé par la lumière du jour ou s’il n’est pas éclairé par la lumière du jour. Ceci est important, car s’ils y séjournent longtemps, il est important que les travailleurs aient accès à la lumière du jour autant que possible Pendant un séjour de longue durée, les valeurs de l’éclairage total maintenu dans le lieu de travail diffèrent comme suit:</w:t>
      </w:r>
    </w:p>
    <w:p w14:paraId="3EBCCF4A" w14:textId="77777777" w:rsidR="004B5C26" w:rsidRPr="00B64D8E" w:rsidRDefault="004B5C26" w:rsidP="007837C9">
      <w:pPr>
        <w:pStyle w:val="Heading9"/>
        <w:widowControl/>
        <w:numPr>
          <w:ilvl w:val="0"/>
          <w:numId w:val="19"/>
        </w:numPr>
      </w:pPr>
      <w:proofErr w:type="gramStart"/>
      <w:r w:rsidRPr="00B64D8E">
        <w:t>l’espace</w:t>
      </w:r>
      <w:proofErr w:type="gramEnd"/>
      <w:r w:rsidRPr="00B64D8E">
        <w:t xml:space="preserve"> est éclairé par suffisamment de lumière du jour, c.-à-d. 200 lux,</w:t>
      </w:r>
    </w:p>
    <w:p w14:paraId="6C691B67" w14:textId="77777777" w:rsidR="004B5C26" w:rsidRPr="00B64D8E" w:rsidRDefault="004B5C26" w:rsidP="008D5A2A">
      <w:pPr>
        <w:pStyle w:val="Heading9"/>
        <w:widowControl/>
      </w:pPr>
      <w:proofErr w:type="gramStart"/>
      <w:r w:rsidRPr="00B64D8E">
        <w:t>l’espace</w:t>
      </w:r>
      <w:proofErr w:type="gramEnd"/>
      <w:r w:rsidRPr="00B64D8E">
        <w:t xml:space="preserve"> est éclairé à l’aide d’un éclairage combiné, c.-à-d. 500 lux,</w:t>
      </w:r>
    </w:p>
    <w:p w14:paraId="174D303D" w14:textId="77777777" w:rsidR="004B5C26" w:rsidRPr="00B64D8E" w:rsidRDefault="004B5C26" w:rsidP="008D5A2A">
      <w:pPr>
        <w:pStyle w:val="Heading9"/>
        <w:widowControl/>
      </w:pPr>
      <w:proofErr w:type="gramStart"/>
      <w:r w:rsidRPr="00B64D8E">
        <w:t>l’espace</w:t>
      </w:r>
      <w:proofErr w:type="gramEnd"/>
      <w:r w:rsidRPr="00B64D8E">
        <w:t xml:space="preserve"> n’est pas éclairé par la lumière du jour: 1500 lx ou 500 lx si des mesures de substitution sont prévues et documentées.</w:t>
      </w:r>
    </w:p>
    <w:p w14:paraId="07404458" w14:textId="77777777" w:rsidR="00F564ED" w:rsidRPr="00B64D8E" w:rsidRDefault="00F564ED" w:rsidP="008D5A2A"/>
    <w:p w14:paraId="478A8F94" w14:textId="77777777" w:rsidR="004B5C26" w:rsidRPr="00B64D8E" w:rsidRDefault="004B5C26" w:rsidP="008D5A2A">
      <w:pPr>
        <w:pStyle w:val="tl1"/>
      </w:pPr>
      <w:r w:rsidRPr="00B64D8E">
        <w:t xml:space="preserve">Pour les séjours de courte durée et occasionnels, les niveaux d’éclairage globalement maintenu ne doivent pas être divisés en espaces suffisamment ou partiellement éclairés par la lumière du jour, en espace éclairé par un éclairage combiné ou en espace qui n’est pas éclairé par la lumière du jour parce que les personnes se déplacent dans ces espaces dans une mesure suffisamment petite pour que le manque d’éclairage ne nuise pas de manière significative à la santé des travailleurs. Les valeurs de l’éclairement total maintenu pour un séjour court et occasionnel sont: </w:t>
      </w:r>
    </w:p>
    <w:p w14:paraId="29B2EFAB" w14:textId="77777777" w:rsidR="004B5C26" w:rsidRPr="00B64D8E" w:rsidRDefault="000C2145" w:rsidP="007837C9">
      <w:pPr>
        <w:pStyle w:val="Heading9"/>
        <w:widowControl/>
        <w:numPr>
          <w:ilvl w:val="0"/>
          <w:numId w:val="20"/>
        </w:numPr>
      </w:pPr>
      <w:proofErr w:type="gramStart"/>
      <w:r w:rsidRPr="00B64D8E">
        <w:t>séjour</w:t>
      </w:r>
      <w:proofErr w:type="gramEnd"/>
      <w:r w:rsidRPr="00B64D8E">
        <w:t xml:space="preserve"> de courte durée de personnes - 100 lux,</w:t>
      </w:r>
    </w:p>
    <w:p w14:paraId="50A130DC" w14:textId="77777777" w:rsidR="004B5C26" w:rsidRPr="00B64D8E" w:rsidRDefault="000C2145" w:rsidP="008D5A2A">
      <w:pPr>
        <w:pStyle w:val="Heading9"/>
        <w:widowControl/>
      </w:pPr>
      <w:proofErr w:type="gramStart"/>
      <w:r w:rsidRPr="00B64D8E">
        <w:t>séjour</w:t>
      </w:r>
      <w:proofErr w:type="gramEnd"/>
      <w:r w:rsidRPr="00B64D8E">
        <w:t xml:space="preserve"> occasionnel de personnes - 20 lux.</w:t>
      </w:r>
    </w:p>
    <w:p w14:paraId="52DC5B89" w14:textId="77777777" w:rsidR="00F564ED" w:rsidRPr="00B64D8E" w:rsidRDefault="00F564ED" w:rsidP="008D5A2A"/>
    <w:p w14:paraId="6AB07B05" w14:textId="28EC48DE" w:rsidR="004B5C26" w:rsidRPr="00B64D8E" w:rsidRDefault="004B5C26" w:rsidP="008D5A2A">
      <w:pPr>
        <w:pStyle w:val="tl1"/>
      </w:pPr>
      <w:r w:rsidRPr="00B64D8E">
        <w:t>Les valeurs d’éclairement total maintenu doivent être prises en compte sur le plan de référence. Cette intensité d’éclairage doit assurer l’éclairage de l’ensemble de l’espace pour répondre aux exigences minimales de l’arrêté. Le deuxième indicateur, qui prend en compte la distribution spatiale de la lumière dans tout le lieu de travail, est l’uniformité de l’éclairage définie comme le rapport de la valeur d’éclairement minimale dans la grille de calcul à l’intensité d’éclairage moyenne dans la grille de calcul, qui doit être supérieure à 0,5 pour tout l’espace considéré. L’éclairage global remplit la fonction d’une bonne orientation des travailleurs dans l’espace pour l’ensemble du lieu de travail de la zone considérée. Le plan de référence est défini dans [Z9] à une hauteur de 0,85 m, sauf lorsqu’une hauteur différente est requise en fonction d’une fonction particulière du lieu. Pour les routes situées dans les bâtiments, le plan de référence est au niveau du sol.</w:t>
      </w:r>
    </w:p>
    <w:p w14:paraId="0F6C705F" w14:textId="77777777" w:rsidR="004B5C26" w:rsidRPr="00B64D8E" w:rsidRDefault="00A41B59" w:rsidP="008D5A2A">
      <w:pPr>
        <w:pStyle w:val="tl1"/>
      </w:pPr>
      <w:r w:rsidRPr="00B64D8E">
        <w:t>Un éclairage naturel suffisant, au sens de [Z9], doit être déterminé à l’aide du facteur d’éclairage naturel (repère D) sur le plan de référence à une hauteur de 0,85 m. Lorsque les ouvertures d’éclairage sont situées dans le lieu de travail considéré, les valeurs minimales du facteur d’éclairage naturel sont:</w:t>
      </w:r>
    </w:p>
    <w:p w14:paraId="4E1FA229" w14:textId="77777777" w:rsidR="004B5C26" w:rsidRPr="00B64D8E" w:rsidRDefault="004B5C26" w:rsidP="007837C9">
      <w:pPr>
        <w:pStyle w:val="Heading9"/>
        <w:widowControl/>
        <w:numPr>
          <w:ilvl w:val="0"/>
          <w:numId w:val="17"/>
        </w:numPr>
      </w:pPr>
      <w:proofErr w:type="gramStart"/>
      <w:r w:rsidRPr="00B64D8E">
        <w:t>en</w:t>
      </w:r>
      <w:proofErr w:type="gramEnd"/>
      <w:r w:rsidRPr="00B64D8E">
        <w:t xml:space="preserve"> cas d’éclairage latéral </w:t>
      </w:r>
      <w:proofErr w:type="spellStart"/>
      <w:r w:rsidRPr="00B64D8E">
        <w:t>D</w:t>
      </w:r>
      <w:r w:rsidRPr="00B64D8E">
        <w:rPr>
          <w:vertAlign w:val="subscript"/>
        </w:rPr>
        <w:t>min</w:t>
      </w:r>
      <w:proofErr w:type="spellEnd"/>
      <w:r w:rsidRPr="00B64D8E">
        <w:rPr>
          <w:vertAlign w:val="subscript"/>
        </w:rPr>
        <w:t xml:space="preserve"> </w:t>
      </w:r>
      <w:r w:rsidRPr="00B64D8E">
        <w:t>= 1,5%,</w:t>
      </w:r>
    </w:p>
    <w:p w14:paraId="2E9CDAD5" w14:textId="77777777" w:rsidR="004B5C26" w:rsidRPr="00B64D8E" w:rsidRDefault="004B5C26" w:rsidP="008D5A2A">
      <w:pPr>
        <w:pStyle w:val="Heading9"/>
        <w:widowControl/>
      </w:pPr>
      <w:proofErr w:type="gramStart"/>
      <w:r w:rsidRPr="00B64D8E">
        <w:t>en</w:t>
      </w:r>
      <w:proofErr w:type="gramEnd"/>
      <w:r w:rsidRPr="00B64D8E">
        <w:t xml:space="preserve"> cas d’éclairage supérieur et combiné </w:t>
      </w:r>
      <w:proofErr w:type="spellStart"/>
      <w:r w:rsidRPr="00B64D8E">
        <w:t>D</w:t>
      </w:r>
      <w:r w:rsidRPr="00B64D8E">
        <w:rPr>
          <w:vertAlign w:val="subscript"/>
        </w:rPr>
        <w:t>min</w:t>
      </w:r>
      <w:proofErr w:type="spellEnd"/>
      <w:r w:rsidRPr="00B64D8E">
        <w:rPr>
          <w:vertAlign w:val="subscript"/>
        </w:rPr>
        <w:t xml:space="preserve"> </w:t>
      </w:r>
      <w:r w:rsidRPr="00B64D8E">
        <w:t>= 1,5% et Dm = 3%,</w:t>
      </w:r>
    </w:p>
    <w:p w14:paraId="2EEB4A7D" w14:textId="77777777" w:rsidR="00FF79C7" w:rsidRPr="00B64D8E" w:rsidRDefault="00FF79C7" w:rsidP="008D5A2A">
      <w:pPr>
        <w:pStyle w:val="tl1"/>
      </w:pPr>
    </w:p>
    <w:p w14:paraId="5283F259" w14:textId="77777777" w:rsidR="004B5C26" w:rsidRPr="00B64D8E" w:rsidRDefault="004B5C26" w:rsidP="00FF79C7">
      <w:pPr>
        <w:pStyle w:val="tl1"/>
        <w:keepNext/>
        <w:keepLines/>
      </w:pPr>
      <w:proofErr w:type="gramStart"/>
      <w:r w:rsidRPr="00B64D8E">
        <w:t>où</w:t>
      </w:r>
      <w:proofErr w:type="gramEnd"/>
      <w:r w:rsidRPr="00B64D8E">
        <w:t>:</w:t>
      </w:r>
    </w:p>
    <w:p w14:paraId="2AF5196C" w14:textId="77777777" w:rsidR="004B5C26" w:rsidRPr="00B64D8E" w:rsidRDefault="004B5C26" w:rsidP="008D5A2A">
      <w:pPr>
        <w:pStyle w:val="tl1"/>
        <w:spacing w:after="0"/>
      </w:pPr>
      <w:proofErr w:type="spellStart"/>
      <w:r w:rsidRPr="00B64D8E">
        <w:t>D</w:t>
      </w:r>
      <w:r w:rsidRPr="00B64D8E">
        <w:rPr>
          <w:vertAlign w:val="subscript"/>
        </w:rPr>
        <w:t>min</w:t>
      </w:r>
      <w:proofErr w:type="spellEnd"/>
      <w:r w:rsidRPr="00B64D8E">
        <w:tab/>
        <w:t>est la valeur minimale du facteur de luminance diurne au niveau de référence [%],</w:t>
      </w:r>
    </w:p>
    <w:p w14:paraId="17DD1CF4" w14:textId="77777777" w:rsidR="004B5C26" w:rsidRPr="00B64D8E" w:rsidRDefault="004B5C26" w:rsidP="008D5A2A">
      <w:pPr>
        <w:pStyle w:val="tl1"/>
        <w:spacing w:after="0"/>
      </w:pPr>
      <w:r w:rsidRPr="00B64D8E">
        <w:t>D</w:t>
      </w:r>
      <w:r w:rsidRPr="00B64D8E">
        <w:rPr>
          <w:vertAlign w:val="subscript"/>
        </w:rPr>
        <w:t>m</w:t>
      </w:r>
      <w:r w:rsidRPr="00B64D8E">
        <w:tab/>
        <w:t>est la valeur moyenne du facteur de luminance diurne au niveau de référence [%].</w:t>
      </w:r>
    </w:p>
    <w:p w14:paraId="18AC7284" w14:textId="77777777" w:rsidR="00F564ED" w:rsidRPr="00B64D8E" w:rsidRDefault="00F564ED" w:rsidP="008D5A2A">
      <w:pPr>
        <w:pStyle w:val="tl1"/>
        <w:spacing w:after="0"/>
      </w:pPr>
    </w:p>
    <w:p w14:paraId="2AB1FC6F" w14:textId="772DC5A9" w:rsidR="004B5C26" w:rsidRPr="00B64D8E" w:rsidRDefault="004B5C26" w:rsidP="00FF79C7">
      <w:pPr>
        <w:pStyle w:val="tl1"/>
      </w:pPr>
      <w:r w:rsidRPr="00B64D8E">
        <w:lastRenderedPageBreak/>
        <w:t xml:space="preserve">Ces exigences minimales concernent l’ensemble du lieu de travail considéré, pour lequel le projet d’éclairage artificiel de la technologie d’éclairage doit être développé ultérieurement. Dans certains espaces de travail, des parties délimitées fonctionnellement peuvent être définies dans la mesure du possible, où les exigences relatives au niveau d’éclairage globalement maintenu peuvent être différentes, en tenant compte à nouveau de la quantité de lumière du jour dans l’espace considéré. Ensuite, ces valeurs d’intensité lumineuse s’appliquent aux parties définies de manière fonctionnelle. Il est possible que l’espace puisse renfermer plusieurs parties délimitées fonctionnellement, par ex. avec une lumière du jour suffisante, un éclairage combiné ou sans lumière du jour, répondant aux exigences de [Z9]. Cependant, si la partie délimitée fonctionnellement de l’espace de travail est supérieure à 10 min 2 s ou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B64D8E">
        <w:t xml:space="preserve"> de la surface au sol, il n’est pas nécessaire de déterminer fonctionnellement les zones dont la surface est inférieure à 10 min 2 s.</w:t>
      </w:r>
    </w:p>
    <w:p w14:paraId="4366E2AD" w14:textId="002D1A0F" w:rsidR="00F564ED" w:rsidRPr="00B64D8E" w:rsidRDefault="004B5C26" w:rsidP="008D5A2A">
      <w:pPr>
        <w:pStyle w:val="tl1"/>
      </w:pPr>
      <w:r w:rsidRPr="00B64D8E">
        <w:t xml:space="preserve">Après avoir déterminé l’éclairage global maintenu dans l’espace considéré selon [Z9], il est nécessaire de vérifier les exigences minimales du lieu de travail selon la norme STN EN 12464-1 pour les lieux de travail intérieurs auxquels [Z9] fait référence. La norme STN EN 12464-1 définit les exigences minimales pour un type spécifique d’espace, de tâche visuelle ou d’activité effectuée sur le lieu de travail. Les exigences minimales pour les lieux de travail sélectionnés sont indiquées dans le tableau 19. </w:t>
      </w:r>
    </w:p>
    <w:p w14:paraId="5D12D4FF" w14:textId="77777777" w:rsidR="00F564ED" w:rsidRPr="00B64D8E" w:rsidRDefault="004B5C26" w:rsidP="008D5A2A">
      <w:pPr>
        <w:pStyle w:val="tl1"/>
      </w:pPr>
      <w:r w:rsidRPr="00B64D8E">
        <w:t xml:space="preserve">Pour les tâches visuelles, il est également nécessaire de considérer l’éclairage de l’environnement immédiat du lieu de travail, défini comme une bande d’au moins 0,5 m autour de la zone de tâche visuelle avec une uniformité globale d’éclairage identique à celle du lieu de travail, avec un minimum de </w:t>
      </w:r>
      <w:r w:rsidRPr="00B64D8E">
        <w:rPr>
          <w:i/>
        </w:rPr>
        <w:t>U</w:t>
      </w:r>
      <w:r w:rsidRPr="00B64D8E">
        <w:rPr>
          <w:i/>
          <w:vertAlign w:val="subscript"/>
        </w:rPr>
        <w:t>0</w:t>
      </w:r>
      <w:r w:rsidRPr="00B64D8E">
        <w:t xml:space="preserve"> ≥ 0,4. La valeur moyenne de l’éclairement doit être conforme au tableau 20. </w:t>
      </w:r>
    </w:p>
    <w:p w14:paraId="368225C9" w14:textId="77777777" w:rsidR="00F564ED" w:rsidRPr="00B64D8E" w:rsidRDefault="004B5C26" w:rsidP="008D5A2A">
      <w:pPr>
        <w:pStyle w:val="tl1"/>
      </w:pPr>
      <w:r w:rsidRPr="00B64D8E">
        <w:t xml:space="preserve">Dans les lieux de travail intérieurs, l’espace entourant la tâche visuelle doit être éclairé dans sa majeure partie. Cette zone, appelée arrière-plan, est définie comme une bande d’une largeur d’au moins 3 m, suivant le voisinage immédiat de la tâche dans les limites de l’espace intérieur. Cette zone doit être éclairée de manière à ce que l’éclairement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B64D8E">
        <w:t xml:space="preserve"> corresponde au moins aux valeurs de l’environnement immédiat avec une uniformité globale de l’éclairage </w:t>
      </w:r>
      <w:r w:rsidRPr="00B64D8E">
        <w:rPr>
          <w:i/>
        </w:rPr>
        <w:t>U</w:t>
      </w:r>
      <w:r w:rsidRPr="00B64D8E">
        <w:rPr>
          <w:i/>
          <w:vertAlign w:val="subscript"/>
        </w:rPr>
        <w:t>0</w:t>
      </w:r>
      <w:r w:rsidRPr="00B64D8E">
        <w:t xml:space="preserve"> ≥ 0,1. </w:t>
      </w:r>
    </w:p>
    <w:p w14:paraId="39F0601E" w14:textId="77777777" w:rsidR="004B5C26" w:rsidRPr="00B64D8E" w:rsidRDefault="004B5C26" w:rsidP="008D5A2A">
      <w:pPr>
        <w:pStyle w:val="tl1"/>
      </w:pPr>
      <w:r w:rsidRPr="00B64D8E">
        <w:t xml:space="preserve">Le plan de référence de la tâche visuelle peut être différent du plan de référence de l’éclairage global maintenu, il est donc nécessaire de prendre en considération la zone de calcul du lieu de réalisation de la tâche visuelle au-dessus du sol. Dans certains cas, le plan de référence peut également être incliné. Le choix de la couleur de la lumière est une question de psychologie, d’esthétique et de ce qui est considéré comme naturel. Le choix dépend du niveau d’éclairage, de la couleur des surfaces des pièces et des meubles, du climat local et du type de tâche. </w:t>
      </w:r>
    </w:p>
    <w:p w14:paraId="55A43F68" w14:textId="77777777" w:rsidR="004B5C26" w:rsidRPr="00B64D8E" w:rsidRDefault="004B5C26" w:rsidP="008D5A2A">
      <w:pPr>
        <w:pStyle w:val="tl1"/>
      </w:pPr>
      <w:r w:rsidRPr="00B64D8E">
        <w:t>L’éclairage des lieux de travail dans lesquels fonctionnent des dispositifs d’affichage doit être adapté à toutes les tâches qui se déroulent sur le poste de travail (lecture d’écran, lecture de texte imprimé, écriture sur papier, travail avec le clavier). Les reflets sur l’écran et parfois sur le clavier peuvent provoquer des éblouissements restrictifs et dérangeants. Il est donc nécessaire de retirer, de positionner et de disposer les luminaires de manière à éviter des reflets dont le degré de luminance serait élevé.</w:t>
      </w:r>
    </w:p>
    <w:p w14:paraId="192150D3" w14:textId="67BA4724" w:rsidR="004B5C26" w:rsidRPr="00B64D8E" w:rsidRDefault="00A74E71" w:rsidP="00FF79C7">
      <w:pPr>
        <w:pStyle w:val="Tabulka"/>
        <w:keepNext/>
        <w:keepLines/>
        <w:numPr>
          <w:ilvl w:val="0"/>
          <w:numId w:val="0"/>
        </w:numPr>
        <w:ind w:left="1440" w:hanging="1440"/>
      </w:pPr>
      <w:r w:rsidRPr="00B64D8E">
        <w:t>Tableau 19 - Aperçu des exigences d’éclairage minimales pour les espaces de travail sélectionnés</w:t>
      </w:r>
    </w:p>
    <w:tbl>
      <w:tblPr>
        <w:tblStyle w:val="TableGrid"/>
        <w:tblW w:w="5000" w:type="pct"/>
        <w:tblLayout w:type="fixed"/>
        <w:tblCellMar>
          <w:left w:w="43" w:type="dxa"/>
          <w:right w:w="43" w:type="dxa"/>
        </w:tblCellMar>
        <w:tblLook w:val="04A0" w:firstRow="1" w:lastRow="0" w:firstColumn="1" w:lastColumn="0" w:noHBand="0" w:noVBand="1"/>
      </w:tblPr>
      <w:tblGrid>
        <w:gridCol w:w="3413"/>
        <w:gridCol w:w="743"/>
        <w:gridCol w:w="743"/>
        <w:gridCol w:w="743"/>
        <w:gridCol w:w="743"/>
        <w:gridCol w:w="2672"/>
      </w:tblGrid>
      <w:tr w:rsidR="00E144DF" w:rsidRPr="00B64D8E" w14:paraId="67017FD8" w14:textId="77777777" w:rsidTr="00E144DF">
        <w:tc>
          <w:tcPr>
            <w:tcW w:w="1884" w:type="pct"/>
            <w:vAlign w:val="center"/>
          </w:tcPr>
          <w:p w14:paraId="5E5176B3" w14:textId="77777777" w:rsidR="00E144DF" w:rsidRPr="00B64D8E" w:rsidRDefault="00E144DF" w:rsidP="00E144DF">
            <w:pPr>
              <w:keepNext/>
              <w:spacing w:before="20" w:after="20"/>
              <w:jc w:val="center"/>
              <w:rPr>
                <w:rFonts w:cs="Arial"/>
                <w:b/>
                <w:sz w:val="16"/>
                <w:szCs w:val="16"/>
              </w:rPr>
            </w:pPr>
            <w:r w:rsidRPr="00B64D8E">
              <w:rPr>
                <w:b/>
                <w:sz w:val="16"/>
              </w:rPr>
              <w:t>Type d’espace, de tâche ou d’activité</w:t>
            </w:r>
          </w:p>
        </w:tc>
        <w:tc>
          <w:tcPr>
            <w:tcW w:w="410" w:type="pct"/>
            <w:vAlign w:val="center"/>
          </w:tcPr>
          <w:p w14:paraId="7643A34A" w14:textId="77777777" w:rsidR="00E144DF" w:rsidRPr="00B64D8E" w:rsidRDefault="00E144DF" w:rsidP="00E144DF">
            <w:pPr>
              <w:keepNext/>
              <w:spacing w:before="20" w:after="20"/>
              <w:jc w:val="center"/>
              <w:rPr>
                <w:rFonts w:cs="Arial"/>
                <w:b/>
                <w:sz w:val="16"/>
                <w:szCs w:val="16"/>
              </w:rPr>
            </w:pPr>
            <w:proofErr w:type="spellStart"/>
            <w:r w:rsidRPr="00B64D8E">
              <w:rPr>
                <w:b/>
                <w:sz w:val="16"/>
              </w:rPr>
              <w:t>Ēm</w:t>
            </w:r>
            <w:proofErr w:type="spellEnd"/>
            <w:r w:rsidRPr="00B64D8E">
              <w:rPr>
                <w:b/>
                <w:sz w:val="16"/>
              </w:rPr>
              <w:t xml:space="preserve"> (lx)</w:t>
            </w:r>
          </w:p>
        </w:tc>
        <w:tc>
          <w:tcPr>
            <w:tcW w:w="410" w:type="pct"/>
            <w:vAlign w:val="center"/>
          </w:tcPr>
          <w:p w14:paraId="1BDC4E2A" w14:textId="77777777" w:rsidR="00E144DF" w:rsidRPr="00B64D8E" w:rsidRDefault="00E144DF" w:rsidP="00E144DF">
            <w:pPr>
              <w:keepNext/>
              <w:spacing w:before="20" w:after="20"/>
              <w:jc w:val="center"/>
              <w:rPr>
                <w:rFonts w:cs="Arial"/>
                <w:b/>
                <w:sz w:val="16"/>
                <w:szCs w:val="16"/>
              </w:rPr>
            </w:pPr>
            <w:r w:rsidRPr="00B64D8E">
              <w:rPr>
                <w:b/>
                <w:sz w:val="16"/>
              </w:rPr>
              <w:t>UGRL</w:t>
            </w:r>
          </w:p>
        </w:tc>
        <w:tc>
          <w:tcPr>
            <w:tcW w:w="410" w:type="pct"/>
            <w:vAlign w:val="center"/>
          </w:tcPr>
          <w:p w14:paraId="6DAF5388" w14:textId="77777777" w:rsidR="00E144DF" w:rsidRPr="00B64D8E" w:rsidRDefault="00E144DF" w:rsidP="00E144DF">
            <w:pPr>
              <w:keepNext/>
              <w:spacing w:before="20" w:after="20"/>
              <w:jc w:val="center"/>
              <w:rPr>
                <w:rFonts w:cs="Arial"/>
                <w:b/>
                <w:sz w:val="16"/>
                <w:szCs w:val="16"/>
              </w:rPr>
            </w:pPr>
            <w:proofErr w:type="spellStart"/>
            <w:r w:rsidRPr="00B64D8E">
              <w:rPr>
                <w:b/>
                <w:sz w:val="16"/>
              </w:rPr>
              <w:t>Uo</w:t>
            </w:r>
            <w:proofErr w:type="spellEnd"/>
          </w:p>
        </w:tc>
        <w:tc>
          <w:tcPr>
            <w:tcW w:w="410" w:type="pct"/>
            <w:vAlign w:val="center"/>
          </w:tcPr>
          <w:p w14:paraId="7A248409" w14:textId="77777777" w:rsidR="00E144DF" w:rsidRPr="00B64D8E" w:rsidRDefault="00E144DF" w:rsidP="00E144DF">
            <w:pPr>
              <w:keepNext/>
              <w:spacing w:before="20" w:after="20"/>
              <w:jc w:val="center"/>
              <w:rPr>
                <w:rFonts w:cs="Arial"/>
                <w:b/>
                <w:sz w:val="16"/>
                <w:szCs w:val="16"/>
              </w:rPr>
            </w:pPr>
            <w:r w:rsidRPr="00B64D8E">
              <w:rPr>
                <w:b/>
                <w:sz w:val="16"/>
              </w:rPr>
              <w:t>Ra</w:t>
            </w:r>
          </w:p>
        </w:tc>
        <w:tc>
          <w:tcPr>
            <w:tcW w:w="1475" w:type="pct"/>
            <w:vAlign w:val="center"/>
          </w:tcPr>
          <w:p w14:paraId="65EA4261" w14:textId="77777777" w:rsidR="00E144DF" w:rsidRPr="00B64D8E" w:rsidRDefault="00E144DF" w:rsidP="00E144DF">
            <w:pPr>
              <w:keepNext/>
              <w:spacing w:before="20" w:after="20"/>
              <w:jc w:val="center"/>
              <w:rPr>
                <w:rFonts w:cs="Arial"/>
                <w:b/>
                <w:sz w:val="16"/>
                <w:szCs w:val="16"/>
              </w:rPr>
            </w:pPr>
            <w:r w:rsidRPr="00B64D8E">
              <w:rPr>
                <w:b/>
                <w:sz w:val="16"/>
              </w:rPr>
              <w:t>Exigences particulières</w:t>
            </w:r>
          </w:p>
        </w:tc>
      </w:tr>
      <w:tr w:rsidR="00E144DF" w:rsidRPr="00B64D8E" w14:paraId="047DDDE5" w14:textId="77777777" w:rsidTr="00E144DF">
        <w:tc>
          <w:tcPr>
            <w:tcW w:w="1884" w:type="pct"/>
            <w:vAlign w:val="center"/>
          </w:tcPr>
          <w:p w14:paraId="3F925DEE" w14:textId="77777777" w:rsidR="00E144DF" w:rsidRPr="00B64D8E" w:rsidRDefault="00E144DF" w:rsidP="00E144DF">
            <w:pPr>
              <w:spacing w:before="20" w:after="20"/>
              <w:rPr>
                <w:rFonts w:cs="Arial"/>
                <w:sz w:val="16"/>
                <w:szCs w:val="16"/>
              </w:rPr>
            </w:pPr>
            <w:r w:rsidRPr="00B64D8E">
              <w:rPr>
                <w:sz w:val="16"/>
              </w:rPr>
              <w:t>Espaces de communication et couloirs</w:t>
            </w:r>
          </w:p>
        </w:tc>
        <w:tc>
          <w:tcPr>
            <w:tcW w:w="410" w:type="pct"/>
            <w:vAlign w:val="center"/>
          </w:tcPr>
          <w:p w14:paraId="6D2A52D8" w14:textId="77777777" w:rsidR="00E144DF" w:rsidRPr="00B64D8E" w:rsidRDefault="00E144DF" w:rsidP="00E144DF">
            <w:pPr>
              <w:spacing w:before="20" w:after="20"/>
              <w:jc w:val="center"/>
              <w:rPr>
                <w:rFonts w:cs="Arial"/>
                <w:sz w:val="16"/>
                <w:szCs w:val="16"/>
              </w:rPr>
            </w:pPr>
            <w:r w:rsidRPr="00B64D8E">
              <w:rPr>
                <w:sz w:val="16"/>
              </w:rPr>
              <w:t>100</w:t>
            </w:r>
          </w:p>
        </w:tc>
        <w:tc>
          <w:tcPr>
            <w:tcW w:w="410" w:type="pct"/>
            <w:vAlign w:val="center"/>
          </w:tcPr>
          <w:p w14:paraId="0BB90B14" w14:textId="77777777" w:rsidR="00E144DF" w:rsidRPr="00B64D8E" w:rsidRDefault="00E144DF" w:rsidP="00E144DF">
            <w:pPr>
              <w:spacing w:before="20" w:after="20"/>
              <w:jc w:val="center"/>
              <w:rPr>
                <w:rFonts w:cs="Arial"/>
                <w:sz w:val="16"/>
                <w:szCs w:val="16"/>
              </w:rPr>
            </w:pPr>
            <w:r w:rsidRPr="00B64D8E">
              <w:rPr>
                <w:sz w:val="16"/>
              </w:rPr>
              <w:t>28</w:t>
            </w:r>
          </w:p>
        </w:tc>
        <w:tc>
          <w:tcPr>
            <w:tcW w:w="410" w:type="pct"/>
            <w:vAlign w:val="center"/>
          </w:tcPr>
          <w:p w14:paraId="54EAB33D"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4AEB151C" w14:textId="77777777" w:rsidR="00E144DF" w:rsidRPr="00B64D8E" w:rsidRDefault="00E144DF" w:rsidP="00E144DF">
            <w:pPr>
              <w:spacing w:before="20" w:after="20"/>
              <w:jc w:val="center"/>
              <w:rPr>
                <w:rFonts w:cs="Arial"/>
                <w:sz w:val="16"/>
                <w:szCs w:val="16"/>
              </w:rPr>
            </w:pPr>
            <w:r w:rsidRPr="00B64D8E">
              <w:rPr>
                <w:sz w:val="16"/>
              </w:rPr>
              <w:t>40</w:t>
            </w:r>
          </w:p>
        </w:tc>
        <w:tc>
          <w:tcPr>
            <w:tcW w:w="1475" w:type="pct"/>
            <w:vAlign w:val="center"/>
          </w:tcPr>
          <w:p w14:paraId="3795A6DE" w14:textId="77777777" w:rsidR="00E144DF" w:rsidRPr="00B64D8E" w:rsidRDefault="00E144DF" w:rsidP="00E144DF">
            <w:pPr>
              <w:spacing w:before="20" w:after="20"/>
              <w:ind w:left="137" w:hanging="137"/>
              <w:rPr>
                <w:rFonts w:cs="Arial"/>
                <w:sz w:val="16"/>
                <w:szCs w:val="16"/>
              </w:rPr>
            </w:pPr>
            <w:r w:rsidRPr="00B64D8E">
              <w:rPr>
                <w:sz w:val="16"/>
              </w:rPr>
              <w:t>* Éclairage au niveau du sol</w:t>
            </w:r>
          </w:p>
          <w:p w14:paraId="032F685F" w14:textId="77777777" w:rsidR="00E144DF" w:rsidRPr="00B64D8E" w:rsidRDefault="00E144DF" w:rsidP="00E144DF">
            <w:pPr>
              <w:spacing w:before="20" w:after="20"/>
              <w:ind w:left="137" w:hanging="137"/>
              <w:rPr>
                <w:rFonts w:cs="Arial"/>
                <w:sz w:val="16"/>
                <w:szCs w:val="16"/>
              </w:rPr>
            </w:pPr>
            <w:r w:rsidRPr="00B64D8E">
              <w:rPr>
                <w:sz w:val="16"/>
              </w:rPr>
              <w:t xml:space="preserve">* Ra et UGR identiques à ceux des zones adjacentes </w:t>
            </w:r>
          </w:p>
          <w:p w14:paraId="4CC3B032" w14:textId="77777777" w:rsidR="00E144DF" w:rsidRPr="00B64D8E" w:rsidRDefault="00E144DF" w:rsidP="00E144DF">
            <w:pPr>
              <w:spacing w:before="20" w:after="20"/>
              <w:ind w:left="137" w:hanging="137"/>
              <w:rPr>
                <w:rFonts w:cs="Arial"/>
                <w:sz w:val="16"/>
                <w:szCs w:val="16"/>
              </w:rPr>
            </w:pPr>
            <w:r w:rsidRPr="00B64D8E">
              <w:rPr>
                <w:sz w:val="16"/>
              </w:rPr>
              <w:t xml:space="preserve">* 150 lx pour les véhicules </w:t>
            </w:r>
          </w:p>
          <w:p w14:paraId="0A4B440A" w14:textId="77777777" w:rsidR="00E144DF" w:rsidRPr="00B64D8E" w:rsidRDefault="00E144DF" w:rsidP="00E144DF">
            <w:pPr>
              <w:spacing w:before="20" w:after="20"/>
              <w:ind w:left="137" w:hanging="137"/>
              <w:rPr>
                <w:rFonts w:cs="Arial"/>
                <w:sz w:val="16"/>
                <w:szCs w:val="16"/>
              </w:rPr>
            </w:pPr>
            <w:r w:rsidRPr="00B64D8E">
              <w:rPr>
                <w:sz w:val="16"/>
              </w:rPr>
              <w:t>* L’éclairage de la sortie et de l’entrée doit avoir une zone de transition</w:t>
            </w:r>
          </w:p>
        </w:tc>
      </w:tr>
      <w:tr w:rsidR="00E144DF" w:rsidRPr="00B64D8E" w14:paraId="75DC33AD" w14:textId="77777777" w:rsidTr="00E144DF">
        <w:tc>
          <w:tcPr>
            <w:tcW w:w="1884" w:type="pct"/>
            <w:vAlign w:val="center"/>
          </w:tcPr>
          <w:p w14:paraId="6BB65EC0" w14:textId="77777777" w:rsidR="00E144DF" w:rsidRPr="00B64D8E" w:rsidRDefault="00E144DF" w:rsidP="00E144DF">
            <w:pPr>
              <w:spacing w:before="20" w:after="20"/>
              <w:rPr>
                <w:rFonts w:cs="Arial"/>
                <w:sz w:val="16"/>
                <w:szCs w:val="16"/>
              </w:rPr>
            </w:pPr>
            <w:r w:rsidRPr="00B64D8E">
              <w:rPr>
                <w:sz w:val="16"/>
              </w:rPr>
              <w:t>Escaliers</w:t>
            </w:r>
          </w:p>
        </w:tc>
        <w:tc>
          <w:tcPr>
            <w:tcW w:w="410" w:type="pct"/>
            <w:vAlign w:val="center"/>
          </w:tcPr>
          <w:p w14:paraId="4E5DCD4E" w14:textId="77777777" w:rsidR="00E144DF" w:rsidRPr="00B64D8E" w:rsidRDefault="00E144DF" w:rsidP="00E144DF">
            <w:pPr>
              <w:spacing w:before="20" w:after="20"/>
              <w:jc w:val="center"/>
              <w:rPr>
                <w:rFonts w:cs="Arial"/>
                <w:sz w:val="16"/>
                <w:szCs w:val="16"/>
              </w:rPr>
            </w:pPr>
            <w:r w:rsidRPr="00B64D8E">
              <w:rPr>
                <w:sz w:val="16"/>
              </w:rPr>
              <w:t>150</w:t>
            </w:r>
          </w:p>
        </w:tc>
        <w:tc>
          <w:tcPr>
            <w:tcW w:w="410" w:type="pct"/>
            <w:vAlign w:val="center"/>
          </w:tcPr>
          <w:p w14:paraId="7F9A165A" w14:textId="77777777" w:rsidR="00E144DF" w:rsidRPr="00B64D8E" w:rsidRDefault="00E144DF" w:rsidP="00E144DF">
            <w:pPr>
              <w:spacing w:before="20" w:after="20"/>
              <w:jc w:val="center"/>
              <w:rPr>
                <w:rFonts w:cs="Arial"/>
                <w:sz w:val="16"/>
                <w:szCs w:val="16"/>
              </w:rPr>
            </w:pPr>
            <w:r w:rsidRPr="00B64D8E">
              <w:rPr>
                <w:sz w:val="16"/>
              </w:rPr>
              <w:t>25</w:t>
            </w:r>
          </w:p>
        </w:tc>
        <w:tc>
          <w:tcPr>
            <w:tcW w:w="410" w:type="pct"/>
            <w:vAlign w:val="center"/>
          </w:tcPr>
          <w:p w14:paraId="555885E9"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4016285E" w14:textId="77777777" w:rsidR="00E144DF" w:rsidRPr="00B64D8E" w:rsidRDefault="00E144DF" w:rsidP="00E144DF">
            <w:pPr>
              <w:spacing w:before="20" w:after="20"/>
              <w:jc w:val="center"/>
              <w:rPr>
                <w:rFonts w:cs="Arial"/>
                <w:sz w:val="16"/>
                <w:szCs w:val="16"/>
              </w:rPr>
            </w:pPr>
            <w:r w:rsidRPr="00B64D8E">
              <w:rPr>
                <w:sz w:val="16"/>
              </w:rPr>
              <w:t>40</w:t>
            </w:r>
          </w:p>
        </w:tc>
        <w:tc>
          <w:tcPr>
            <w:tcW w:w="1475" w:type="pct"/>
            <w:vAlign w:val="center"/>
          </w:tcPr>
          <w:p w14:paraId="2D176721" w14:textId="77777777" w:rsidR="00E144DF" w:rsidRPr="00B64D8E" w:rsidRDefault="00E144DF" w:rsidP="00E144DF">
            <w:pPr>
              <w:spacing w:before="20" w:after="20"/>
              <w:rPr>
                <w:rFonts w:cs="Arial"/>
                <w:sz w:val="16"/>
                <w:szCs w:val="16"/>
              </w:rPr>
            </w:pPr>
            <w:r w:rsidRPr="00B64D8E">
              <w:rPr>
                <w:sz w:val="16"/>
              </w:rPr>
              <w:t>Un contraste accru en degrés est requis</w:t>
            </w:r>
          </w:p>
        </w:tc>
      </w:tr>
      <w:tr w:rsidR="00E144DF" w:rsidRPr="00B64D8E" w14:paraId="0759C57E" w14:textId="77777777" w:rsidTr="00E144DF">
        <w:tc>
          <w:tcPr>
            <w:tcW w:w="1884" w:type="pct"/>
            <w:vAlign w:val="center"/>
          </w:tcPr>
          <w:p w14:paraId="1BB77A1F" w14:textId="77777777" w:rsidR="00E144DF" w:rsidRPr="00B64D8E" w:rsidRDefault="00E144DF" w:rsidP="00E144DF">
            <w:pPr>
              <w:spacing w:before="20" w:after="20"/>
              <w:rPr>
                <w:rFonts w:cs="Arial"/>
                <w:sz w:val="16"/>
                <w:szCs w:val="16"/>
              </w:rPr>
            </w:pPr>
            <w:r w:rsidRPr="00B64D8E">
              <w:rPr>
                <w:sz w:val="16"/>
              </w:rPr>
              <w:t>Rampes/surfaces de chargement</w:t>
            </w:r>
          </w:p>
        </w:tc>
        <w:tc>
          <w:tcPr>
            <w:tcW w:w="410" w:type="pct"/>
            <w:vAlign w:val="center"/>
          </w:tcPr>
          <w:p w14:paraId="68D4BDEB" w14:textId="77777777" w:rsidR="00E144DF" w:rsidRPr="00B64D8E" w:rsidRDefault="00E144DF" w:rsidP="00E144DF">
            <w:pPr>
              <w:spacing w:before="20" w:after="20"/>
              <w:jc w:val="center"/>
              <w:rPr>
                <w:rFonts w:cs="Arial"/>
                <w:sz w:val="16"/>
                <w:szCs w:val="16"/>
              </w:rPr>
            </w:pPr>
            <w:r w:rsidRPr="00B64D8E">
              <w:rPr>
                <w:sz w:val="16"/>
              </w:rPr>
              <w:t>150</w:t>
            </w:r>
          </w:p>
        </w:tc>
        <w:tc>
          <w:tcPr>
            <w:tcW w:w="410" w:type="pct"/>
            <w:vAlign w:val="center"/>
          </w:tcPr>
          <w:p w14:paraId="4486C53A" w14:textId="77777777" w:rsidR="00E144DF" w:rsidRPr="00B64D8E" w:rsidRDefault="00E144DF" w:rsidP="00E144DF">
            <w:pPr>
              <w:spacing w:before="20" w:after="20"/>
              <w:jc w:val="center"/>
              <w:rPr>
                <w:rFonts w:cs="Arial"/>
                <w:sz w:val="16"/>
                <w:szCs w:val="16"/>
              </w:rPr>
            </w:pPr>
            <w:r w:rsidRPr="00B64D8E">
              <w:rPr>
                <w:sz w:val="16"/>
              </w:rPr>
              <w:t>25</w:t>
            </w:r>
          </w:p>
        </w:tc>
        <w:tc>
          <w:tcPr>
            <w:tcW w:w="410" w:type="pct"/>
            <w:vAlign w:val="center"/>
          </w:tcPr>
          <w:p w14:paraId="01490848"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69CF6D33" w14:textId="77777777" w:rsidR="00E144DF" w:rsidRPr="00B64D8E" w:rsidRDefault="00E144DF" w:rsidP="00E144DF">
            <w:pPr>
              <w:spacing w:before="20" w:after="20"/>
              <w:jc w:val="center"/>
              <w:rPr>
                <w:rFonts w:cs="Arial"/>
                <w:sz w:val="16"/>
                <w:szCs w:val="16"/>
              </w:rPr>
            </w:pPr>
            <w:r w:rsidRPr="00B64D8E">
              <w:rPr>
                <w:sz w:val="16"/>
              </w:rPr>
              <w:t>40</w:t>
            </w:r>
          </w:p>
        </w:tc>
        <w:tc>
          <w:tcPr>
            <w:tcW w:w="1475" w:type="pct"/>
            <w:vAlign w:val="center"/>
          </w:tcPr>
          <w:p w14:paraId="559D1C76" w14:textId="77777777" w:rsidR="00E144DF" w:rsidRPr="00B64D8E" w:rsidRDefault="00E144DF" w:rsidP="00E144DF">
            <w:pPr>
              <w:spacing w:before="20" w:after="20"/>
              <w:rPr>
                <w:rFonts w:cs="Arial"/>
                <w:sz w:val="16"/>
                <w:szCs w:val="16"/>
              </w:rPr>
            </w:pPr>
          </w:p>
        </w:tc>
      </w:tr>
      <w:tr w:rsidR="00E144DF" w:rsidRPr="00B64D8E" w14:paraId="284CE9C6" w14:textId="77777777" w:rsidTr="00E144DF">
        <w:tc>
          <w:tcPr>
            <w:tcW w:w="1884" w:type="pct"/>
            <w:vAlign w:val="center"/>
          </w:tcPr>
          <w:p w14:paraId="19FA3876" w14:textId="77777777" w:rsidR="00E144DF" w:rsidRPr="00B64D8E" w:rsidRDefault="00E144DF" w:rsidP="00E144DF">
            <w:pPr>
              <w:spacing w:before="20" w:after="20"/>
              <w:rPr>
                <w:rFonts w:cs="Arial"/>
                <w:sz w:val="16"/>
                <w:szCs w:val="16"/>
              </w:rPr>
            </w:pPr>
            <w:r w:rsidRPr="00B64D8E">
              <w:rPr>
                <w:sz w:val="16"/>
              </w:rPr>
              <w:t>Buffets, kitchenettes</w:t>
            </w:r>
          </w:p>
        </w:tc>
        <w:tc>
          <w:tcPr>
            <w:tcW w:w="410" w:type="pct"/>
            <w:vAlign w:val="center"/>
          </w:tcPr>
          <w:p w14:paraId="2F54B77F" w14:textId="77777777" w:rsidR="00E144DF" w:rsidRPr="00B64D8E" w:rsidRDefault="00E144DF" w:rsidP="00E144DF">
            <w:pPr>
              <w:spacing w:before="20" w:after="20"/>
              <w:jc w:val="center"/>
              <w:rPr>
                <w:rFonts w:cs="Arial"/>
                <w:sz w:val="16"/>
                <w:szCs w:val="16"/>
              </w:rPr>
            </w:pPr>
            <w:r w:rsidRPr="00B64D8E">
              <w:rPr>
                <w:sz w:val="16"/>
              </w:rPr>
              <w:t>200</w:t>
            </w:r>
          </w:p>
        </w:tc>
        <w:tc>
          <w:tcPr>
            <w:tcW w:w="410" w:type="pct"/>
            <w:vAlign w:val="center"/>
          </w:tcPr>
          <w:p w14:paraId="6010588E" w14:textId="77777777" w:rsidR="00E144DF" w:rsidRPr="00B64D8E" w:rsidRDefault="00E144DF" w:rsidP="00E144DF">
            <w:pPr>
              <w:spacing w:before="20" w:after="20"/>
              <w:jc w:val="center"/>
              <w:rPr>
                <w:rFonts w:cs="Arial"/>
                <w:sz w:val="16"/>
                <w:szCs w:val="16"/>
              </w:rPr>
            </w:pPr>
            <w:r w:rsidRPr="00B64D8E">
              <w:rPr>
                <w:sz w:val="16"/>
              </w:rPr>
              <w:t>22</w:t>
            </w:r>
          </w:p>
        </w:tc>
        <w:tc>
          <w:tcPr>
            <w:tcW w:w="410" w:type="pct"/>
            <w:vAlign w:val="center"/>
          </w:tcPr>
          <w:p w14:paraId="6E221C1F"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2D9DB79D" w14:textId="77777777" w:rsidR="00E144DF" w:rsidRPr="00B64D8E" w:rsidRDefault="00E144DF" w:rsidP="00E144DF">
            <w:pPr>
              <w:spacing w:before="20" w:after="20"/>
              <w:jc w:val="center"/>
              <w:rPr>
                <w:rFonts w:cs="Arial"/>
                <w:sz w:val="16"/>
                <w:szCs w:val="16"/>
              </w:rPr>
            </w:pPr>
            <w:r w:rsidRPr="00B64D8E">
              <w:rPr>
                <w:sz w:val="16"/>
              </w:rPr>
              <w:t>80</w:t>
            </w:r>
          </w:p>
        </w:tc>
        <w:tc>
          <w:tcPr>
            <w:tcW w:w="1475" w:type="pct"/>
            <w:vAlign w:val="center"/>
          </w:tcPr>
          <w:p w14:paraId="1699E0AC" w14:textId="77777777" w:rsidR="00E144DF" w:rsidRPr="00B64D8E" w:rsidRDefault="00E144DF" w:rsidP="00E144DF">
            <w:pPr>
              <w:spacing w:before="20" w:after="20"/>
              <w:rPr>
                <w:rFonts w:cs="Arial"/>
                <w:sz w:val="16"/>
                <w:szCs w:val="16"/>
              </w:rPr>
            </w:pPr>
          </w:p>
        </w:tc>
      </w:tr>
      <w:tr w:rsidR="00E144DF" w:rsidRPr="00B64D8E" w14:paraId="1E6C7F5D" w14:textId="77777777" w:rsidTr="00E144DF">
        <w:tc>
          <w:tcPr>
            <w:tcW w:w="1884" w:type="pct"/>
            <w:vAlign w:val="center"/>
          </w:tcPr>
          <w:p w14:paraId="29B108C1" w14:textId="77777777" w:rsidR="00E144DF" w:rsidRPr="00B64D8E" w:rsidRDefault="00E144DF" w:rsidP="00E144DF">
            <w:pPr>
              <w:spacing w:before="20" w:after="20"/>
              <w:rPr>
                <w:rFonts w:cs="Arial"/>
                <w:sz w:val="16"/>
                <w:szCs w:val="16"/>
              </w:rPr>
            </w:pPr>
            <w:r w:rsidRPr="00B64D8E">
              <w:rPr>
                <w:sz w:val="16"/>
              </w:rPr>
              <w:t>Salles de loisirs</w:t>
            </w:r>
          </w:p>
        </w:tc>
        <w:tc>
          <w:tcPr>
            <w:tcW w:w="410" w:type="pct"/>
            <w:vAlign w:val="center"/>
          </w:tcPr>
          <w:p w14:paraId="07A993F5" w14:textId="77777777" w:rsidR="00E144DF" w:rsidRPr="00B64D8E" w:rsidRDefault="00E144DF" w:rsidP="00E144DF">
            <w:pPr>
              <w:spacing w:before="20" w:after="20"/>
              <w:jc w:val="center"/>
              <w:rPr>
                <w:rFonts w:cs="Arial"/>
                <w:sz w:val="16"/>
                <w:szCs w:val="16"/>
              </w:rPr>
            </w:pPr>
            <w:r w:rsidRPr="00B64D8E">
              <w:rPr>
                <w:sz w:val="16"/>
              </w:rPr>
              <w:t>100</w:t>
            </w:r>
          </w:p>
        </w:tc>
        <w:tc>
          <w:tcPr>
            <w:tcW w:w="410" w:type="pct"/>
            <w:vAlign w:val="center"/>
          </w:tcPr>
          <w:p w14:paraId="0F9DC831" w14:textId="77777777" w:rsidR="00E144DF" w:rsidRPr="00B64D8E" w:rsidRDefault="00E144DF" w:rsidP="00E144DF">
            <w:pPr>
              <w:spacing w:before="20" w:after="20"/>
              <w:jc w:val="center"/>
              <w:rPr>
                <w:rFonts w:cs="Arial"/>
                <w:sz w:val="16"/>
                <w:szCs w:val="16"/>
              </w:rPr>
            </w:pPr>
            <w:r w:rsidRPr="00B64D8E">
              <w:rPr>
                <w:sz w:val="16"/>
              </w:rPr>
              <w:t>22</w:t>
            </w:r>
          </w:p>
        </w:tc>
        <w:tc>
          <w:tcPr>
            <w:tcW w:w="410" w:type="pct"/>
            <w:vAlign w:val="center"/>
          </w:tcPr>
          <w:p w14:paraId="3315BD65"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640F8B01" w14:textId="77777777" w:rsidR="00E144DF" w:rsidRPr="00B64D8E" w:rsidRDefault="00E144DF" w:rsidP="00E144DF">
            <w:pPr>
              <w:spacing w:before="20" w:after="20"/>
              <w:jc w:val="center"/>
              <w:rPr>
                <w:rFonts w:cs="Arial"/>
                <w:sz w:val="16"/>
                <w:szCs w:val="16"/>
              </w:rPr>
            </w:pPr>
            <w:r w:rsidRPr="00B64D8E">
              <w:rPr>
                <w:sz w:val="16"/>
              </w:rPr>
              <w:t>80</w:t>
            </w:r>
          </w:p>
        </w:tc>
        <w:tc>
          <w:tcPr>
            <w:tcW w:w="1475" w:type="pct"/>
            <w:vAlign w:val="center"/>
          </w:tcPr>
          <w:p w14:paraId="435491DC" w14:textId="77777777" w:rsidR="00E144DF" w:rsidRPr="00B64D8E" w:rsidRDefault="00E144DF" w:rsidP="00E144DF">
            <w:pPr>
              <w:spacing w:before="20" w:after="20"/>
              <w:rPr>
                <w:rFonts w:cs="Arial"/>
                <w:sz w:val="16"/>
                <w:szCs w:val="16"/>
              </w:rPr>
            </w:pPr>
          </w:p>
        </w:tc>
      </w:tr>
      <w:tr w:rsidR="00E144DF" w:rsidRPr="00B64D8E" w14:paraId="48F227C9" w14:textId="77777777" w:rsidTr="00E144DF">
        <w:tc>
          <w:tcPr>
            <w:tcW w:w="1884" w:type="pct"/>
            <w:vAlign w:val="center"/>
          </w:tcPr>
          <w:p w14:paraId="435ECF7A" w14:textId="77777777" w:rsidR="00E144DF" w:rsidRPr="00B64D8E" w:rsidRDefault="00E144DF" w:rsidP="00E144DF">
            <w:pPr>
              <w:spacing w:before="20" w:after="20"/>
              <w:rPr>
                <w:rFonts w:cs="Arial"/>
                <w:sz w:val="16"/>
                <w:szCs w:val="16"/>
              </w:rPr>
            </w:pPr>
            <w:r w:rsidRPr="00B64D8E">
              <w:rPr>
                <w:sz w:val="16"/>
              </w:rPr>
              <w:t>Vestiaires, toilettes, salles de bain</w:t>
            </w:r>
          </w:p>
        </w:tc>
        <w:tc>
          <w:tcPr>
            <w:tcW w:w="410" w:type="pct"/>
            <w:vAlign w:val="center"/>
          </w:tcPr>
          <w:p w14:paraId="274A5A1B" w14:textId="77777777" w:rsidR="00E144DF" w:rsidRPr="00B64D8E" w:rsidRDefault="00E144DF" w:rsidP="00E144DF">
            <w:pPr>
              <w:spacing w:before="20" w:after="20"/>
              <w:jc w:val="center"/>
              <w:rPr>
                <w:rFonts w:cs="Arial"/>
                <w:sz w:val="16"/>
                <w:szCs w:val="16"/>
              </w:rPr>
            </w:pPr>
            <w:r w:rsidRPr="00B64D8E">
              <w:rPr>
                <w:sz w:val="16"/>
              </w:rPr>
              <w:t>200</w:t>
            </w:r>
          </w:p>
        </w:tc>
        <w:tc>
          <w:tcPr>
            <w:tcW w:w="410" w:type="pct"/>
            <w:vAlign w:val="center"/>
          </w:tcPr>
          <w:p w14:paraId="6A6F8F07" w14:textId="77777777" w:rsidR="00E144DF" w:rsidRPr="00B64D8E" w:rsidRDefault="00E144DF" w:rsidP="00E144DF">
            <w:pPr>
              <w:spacing w:before="20" w:after="20"/>
              <w:jc w:val="center"/>
              <w:rPr>
                <w:rFonts w:cs="Arial"/>
                <w:sz w:val="16"/>
                <w:szCs w:val="16"/>
              </w:rPr>
            </w:pPr>
            <w:r w:rsidRPr="00B64D8E">
              <w:rPr>
                <w:sz w:val="16"/>
              </w:rPr>
              <w:t>25</w:t>
            </w:r>
          </w:p>
        </w:tc>
        <w:tc>
          <w:tcPr>
            <w:tcW w:w="410" w:type="pct"/>
            <w:vAlign w:val="center"/>
          </w:tcPr>
          <w:p w14:paraId="54CEFBD9"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23A09AC9" w14:textId="77777777" w:rsidR="00E144DF" w:rsidRPr="00B64D8E" w:rsidRDefault="00E144DF" w:rsidP="00E144DF">
            <w:pPr>
              <w:spacing w:before="20" w:after="20"/>
              <w:jc w:val="center"/>
              <w:rPr>
                <w:rFonts w:cs="Arial"/>
                <w:sz w:val="16"/>
                <w:szCs w:val="16"/>
              </w:rPr>
            </w:pPr>
            <w:r w:rsidRPr="00B64D8E">
              <w:rPr>
                <w:sz w:val="16"/>
              </w:rPr>
              <w:t>80</w:t>
            </w:r>
          </w:p>
        </w:tc>
        <w:tc>
          <w:tcPr>
            <w:tcW w:w="1475" w:type="pct"/>
            <w:vAlign w:val="center"/>
          </w:tcPr>
          <w:p w14:paraId="635EDA86" w14:textId="77777777" w:rsidR="00E144DF" w:rsidRPr="00B64D8E" w:rsidRDefault="00E144DF" w:rsidP="00E144DF">
            <w:pPr>
              <w:spacing w:before="20" w:after="20"/>
              <w:rPr>
                <w:rFonts w:cs="Arial"/>
                <w:sz w:val="16"/>
                <w:szCs w:val="16"/>
              </w:rPr>
            </w:pPr>
            <w:r w:rsidRPr="00B64D8E">
              <w:rPr>
                <w:sz w:val="16"/>
              </w:rPr>
              <w:t>Dans chaque toilette séparée, complètement fermée dans l’espace</w:t>
            </w:r>
          </w:p>
        </w:tc>
      </w:tr>
      <w:tr w:rsidR="00E144DF" w:rsidRPr="00B64D8E" w14:paraId="4CB7654A" w14:textId="77777777" w:rsidTr="00E144DF">
        <w:tc>
          <w:tcPr>
            <w:tcW w:w="1884" w:type="pct"/>
            <w:vAlign w:val="center"/>
          </w:tcPr>
          <w:p w14:paraId="0CED3372" w14:textId="77777777" w:rsidR="00E144DF" w:rsidRPr="00B64D8E" w:rsidRDefault="00E144DF" w:rsidP="00E144DF">
            <w:pPr>
              <w:spacing w:before="20" w:after="20"/>
              <w:rPr>
                <w:rFonts w:cs="Arial"/>
                <w:sz w:val="16"/>
                <w:szCs w:val="16"/>
              </w:rPr>
            </w:pPr>
            <w:r w:rsidRPr="00B64D8E">
              <w:rPr>
                <w:sz w:val="16"/>
              </w:rPr>
              <w:t>Entrepôts et installations de stockage</w:t>
            </w:r>
          </w:p>
        </w:tc>
        <w:tc>
          <w:tcPr>
            <w:tcW w:w="410" w:type="pct"/>
            <w:vAlign w:val="center"/>
          </w:tcPr>
          <w:p w14:paraId="02DB65B3" w14:textId="77777777" w:rsidR="00E144DF" w:rsidRPr="00B64D8E" w:rsidRDefault="00E144DF" w:rsidP="00E144DF">
            <w:pPr>
              <w:spacing w:before="20" w:after="20"/>
              <w:jc w:val="center"/>
              <w:rPr>
                <w:rFonts w:cs="Arial"/>
                <w:sz w:val="16"/>
                <w:szCs w:val="16"/>
              </w:rPr>
            </w:pPr>
            <w:r w:rsidRPr="00B64D8E">
              <w:rPr>
                <w:sz w:val="16"/>
              </w:rPr>
              <w:t>100</w:t>
            </w:r>
          </w:p>
        </w:tc>
        <w:tc>
          <w:tcPr>
            <w:tcW w:w="410" w:type="pct"/>
            <w:vAlign w:val="center"/>
          </w:tcPr>
          <w:p w14:paraId="35D929DE" w14:textId="77777777" w:rsidR="00E144DF" w:rsidRPr="00B64D8E" w:rsidRDefault="00E144DF" w:rsidP="00E144DF">
            <w:pPr>
              <w:spacing w:before="20" w:after="20"/>
              <w:jc w:val="center"/>
              <w:rPr>
                <w:rFonts w:cs="Arial"/>
                <w:sz w:val="16"/>
                <w:szCs w:val="16"/>
              </w:rPr>
            </w:pPr>
            <w:r w:rsidRPr="00B64D8E">
              <w:rPr>
                <w:sz w:val="16"/>
              </w:rPr>
              <w:t>25</w:t>
            </w:r>
          </w:p>
        </w:tc>
        <w:tc>
          <w:tcPr>
            <w:tcW w:w="410" w:type="pct"/>
            <w:vAlign w:val="center"/>
          </w:tcPr>
          <w:p w14:paraId="6727F913"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038B2D11" w14:textId="77777777" w:rsidR="00E144DF" w:rsidRPr="00B64D8E" w:rsidRDefault="00E144DF" w:rsidP="00E144DF">
            <w:pPr>
              <w:spacing w:before="20" w:after="20"/>
              <w:jc w:val="center"/>
              <w:rPr>
                <w:rFonts w:cs="Arial"/>
                <w:sz w:val="16"/>
                <w:szCs w:val="16"/>
              </w:rPr>
            </w:pPr>
            <w:r w:rsidRPr="00B64D8E">
              <w:rPr>
                <w:sz w:val="16"/>
              </w:rPr>
              <w:t>60</w:t>
            </w:r>
          </w:p>
        </w:tc>
        <w:tc>
          <w:tcPr>
            <w:tcW w:w="1475" w:type="pct"/>
            <w:vAlign w:val="center"/>
          </w:tcPr>
          <w:p w14:paraId="0D4C8C84" w14:textId="77777777" w:rsidR="00E144DF" w:rsidRPr="00B64D8E" w:rsidRDefault="00E144DF" w:rsidP="00E144DF">
            <w:pPr>
              <w:spacing w:before="20" w:after="20"/>
              <w:rPr>
                <w:rFonts w:cs="Arial"/>
                <w:sz w:val="16"/>
                <w:szCs w:val="16"/>
              </w:rPr>
            </w:pPr>
            <w:r w:rsidRPr="00B64D8E">
              <w:rPr>
                <w:sz w:val="16"/>
              </w:rPr>
              <w:t>200 lx pour la résidence permanente</w:t>
            </w:r>
          </w:p>
        </w:tc>
      </w:tr>
      <w:tr w:rsidR="00E144DF" w:rsidRPr="00B64D8E" w14:paraId="4F959268" w14:textId="77777777" w:rsidTr="00E144DF">
        <w:tc>
          <w:tcPr>
            <w:tcW w:w="1884" w:type="pct"/>
            <w:vAlign w:val="center"/>
          </w:tcPr>
          <w:p w14:paraId="32B5B0B5" w14:textId="77777777" w:rsidR="00E144DF" w:rsidRPr="00B64D8E" w:rsidRDefault="00E144DF" w:rsidP="00E144DF">
            <w:pPr>
              <w:spacing w:before="20" w:after="20"/>
              <w:rPr>
                <w:rFonts w:cs="Arial"/>
                <w:sz w:val="16"/>
                <w:szCs w:val="16"/>
              </w:rPr>
            </w:pPr>
            <w:r w:rsidRPr="00B64D8E">
              <w:rPr>
                <w:sz w:val="16"/>
              </w:rPr>
              <w:lastRenderedPageBreak/>
              <w:t>Salles d’opération, postes de commutation internes</w:t>
            </w:r>
          </w:p>
        </w:tc>
        <w:tc>
          <w:tcPr>
            <w:tcW w:w="410" w:type="pct"/>
            <w:vAlign w:val="center"/>
          </w:tcPr>
          <w:p w14:paraId="7F48EE03" w14:textId="77777777" w:rsidR="00E144DF" w:rsidRPr="00B64D8E" w:rsidRDefault="00E144DF" w:rsidP="00E144DF">
            <w:pPr>
              <w:spacing w:before="20" w:after="20"/>
              <w:jc w:val="center"/>
              <w:rPr>
                <w:rFonts w:cs="Arial"/>
                <w:sz w:val="16"/>
                <w:szCs w:val="16"/>
              </w:rPr>
            </w:pPr>
            <w:r w:rsidRPr="00B64D8E">
              <w:rPr>
                <w:sz w:val="16"/>
              </w:rPr>
              <w:t>200</w:t>
            </w:r>
          </w:p>
        </w:tc>
        <w:tc>
          <w:tcPr>
            <w:tcW w:w="410" w:type="pct"/>
            <w:vAlign w:val="center"/>
          </w:tcPr>
          <w:p w14:paraId="2BDFD643" w14:textId="77777777" w:rsidR="00E144DF" w:rsidRPr="00B64D8E" w:rsidRDefault="00E144DF" w:rsidP="00E144DF">
            <w:pPr>
              <w:spacing w:before="20" w:after="20"/>
              <w:jc w:val="center"/>
              <w:rPr>
                <w:rFonts w:cs="Arial"/>
                <w:sz w:val="16"/>
                <w:szCs w:val="16"/>
              </w:rPr>
            </w:pPr>
            <w:r w:rsidRPr="00B64D8E">
              <w:rPr>
                <w:sz w:val="16"/>
              </w:rPr>
              <w:t>25</w:t>
            </w:r>
          </w:p>
        </w:tc>
        <w:tc>
          <w:tcPr>
            <w:tcW w:w="410" w:type="pct"/>
            <w:vAlign w:val="center"/>
          </w:tcPr>
          <w:p w14:paraId="452B94D7" w14:textId="77777777" w:rsidR="00E144DF" w:rsidRPr="00B64D8E" w:rsidRDefault="00E144DF" w:rsidP="00E144DF">
            <w:pPr>
              <w:spacing w:before="20" w:after="20"/>
              <w:jc w:val="center"/>
              <w:rPr>
                <w:rFonts w:cs="Arial"/>
                <w:sz w:val="16"/>
                <w:szCs w:val="16"/>
              </w:rPr>
            </w:pPr>
            <w:r w:rsidRPr="00B64D8E">
              <w:rPr>
                <w:sz w:val="16"/>
              </w:rPr>
              <w:t>0,4</w:t>
            </w:r>
          </w:p>
        </w:tc>
        <w:tc>
          <w:tcPr>
            <w:tcW w:w="410" w:type="pct"/>
            <w:vAlign w:val="center"/>
          </w:tcPr>
          <w:p w14:paraId="33F9E767" w14:textId="77777777" w:rsidR="00E144DF" w:rsidRPr="00B64D8E" w:rsidRDefault="00E144DF" w:rsidP="00E144DF">
            <w:pPr>
              <w:spacing w:before="20" w:after="20"/>
              <w:jc w:val="center"/>
              <w:rPr>
                <w:rFonts w:cs="Arial"/>
                <w:sz w:val="16"/>
                <w:szCs w:val="16"/>
              </w:rPr>
            </w:pPr>
            <w:r w:rsidRPr="00B64D8E">
              <w:rPr>
                <w:sz w:val="16"/>
              </w:rPr>
              <w:t>60</w:t>
            </w:r>
          </w:p>
        </w:tc>
        <w:tc>
          <w:tcPr>
            <w:tcW w:w="1475" w:type="pct"/>
            <w:vAlign w:val="center"/>
          </w:tcPr>
          <w:p w14:paraId="152F3875" w14:textId="77777777" w:rsidR="00E144DF" w:rsidRPr="00B64D8E" w:rsidRDefault="00E144DF" w:rsidP="00E144DF">
            <w:pPr>
              <w:spacing w:before="20" w:after="20"/>
              <w:rPr>
                <w:rFonts w:cs="Arial"/>
                <w:sz w:val="16"/>
                <w:szCs w:val="16"/>
              </w:rPr>
            </w:pPr>
          </w:p>
        </w:tc>
      </w:tr>
      <w:tr w:rsidR="00E144DF" w:rsidRPr="00B64D8E" w14:paraId="1216969D" w14:textId="77777777" w:rsidTr="00E144DF">
        <w:tc>
          <w:tcPr>
            <w:tcW w:w="1884" w:type="pct"/>
            <w:vAlign w:val="center"/>
          </w:tcPr>
          <w:p w14:paraId="381E7892" w14:textId="77777777" w:rsidR="00E144DF" w:rsidRPr="00B64D8E" w:rsidRDefault="00E144DF" w:rsidP="00E144DF">
            <w:pPr>
              <w:spacing w:before="20" w:after="20"/>
              <w:rPr>
                <w:rFonts w:cs="Arial"/>
                <w:sz w:val="16"/>
                <w:szCs w:val="16"/>
              </w:rPr>
            </w:pPr>
            <w:r w:rsidRPr="00B64D8E">
              <w:rPr>
                <w:sz w:val="16"/>
              </w:rPr>
              <w:t>Écriture, dactylographie, lecture, traitement des données, collaboration avec DSE</w:t>
            </w:r>
          </w:p>
        </w:tc>
        <w:tc>
          <w:tcPr>
            <w:tcW w:w="410" w:type="pct"/>
            <w:vAlign w:val="center"/>
          </w:tcPr>
          <w:p w14:paraId="04045C40" w14:textId="77777777" w:rsidR="00E144DF" w:rsidRPr="00B64D8E" w:rsidRDefault="00E144DF" w:rsidP="00E144DF">
            <w:pPr>
              <w:spacing w:before="20" w:after="20"/>
              <w:jc w:val="center"/>
              <w:rPr>
                <w:rFonts w:cs="Arial"/>
                <w:sz w:val="16"/>
                <w:szCs w:val="16"/>
              </w:rPr>
            </w:pPr>
            <w:r w:rsidRPr="00B64D8E">
              <w:rPr>
                <w:sz w:val="16"/>
              </w:rPr>
              <w:t>500</w:t>
            </w:r>
          </w:p>
        </w:tc>
        <w:tc>
          <w:tcPr>
            <w:tcW w:w="410" w:type="pct"/>
            <w:vAlign w:val="center"/>
          </w:tcPr>
          <w:p w14:paraId="3653A33F" w14:textId="77777777" w:rsidR="00E144DF" w:rsidRPr="00B64D8E" w:rsidRDefault="00E144DF" w:rsidP="00E144DF">
            <w:pPr>
              <w:spacing w:before="20" w:after="20"/>
              <w:jc w:val="center"/>
              <w:rPr>
                <w:rFonts w:cs="Arial"/>
                <w:sz w:val="16"/>
                <w:szCs w:val="16"/>
              </w:rPr>
            </w:pPr>
            <w:r w:rsidRPr="00B64D8E">
              <w:rPr>
                <w:sz w:val="16"/>
              </w:rPr>
              <w:t>19</w:t>
            </w:r>
          </w:p>
        </w:tc>
        <w:tc>
          <w:tcPr>
            <w:tcW w:w="410" w:type="pct"/>
            <w:vAlign w:val="center"/>
          </w:tcPr>
          <w:p w14:paraId="41AA70DE" w14:textId="77777777" w:rsidR="00E144DF" w:rsidRPr="00B64D8E" w:rsidRDefault="00E144DF" w:rsidP="00E144DF">
            <w:pPr>
              <w:spacing w:before="20" w:after="20"/>
              <w:jc w:val="center"/>
              <w:rPr>
                <w:rFonts w:cs="Arial"/>
                <w:sz w:val="16"/>
                <w:szCs w:val="16"/>
              </w:rPr>
            </w:pPr>
            <w:r w:rsidRPr="00B64D8E">
              <w:rPr>
                <w:sz w:val="16"/>
              </w:rPr>
              <w:t>0,6</w:t>
            </w:r>
          </w:p>
        </w:tc>
        <w:tc>
          <w:tcPr>
            <w:tcW w:w="410" w:type="pct"/>
            <w:vAlign w:val="center"/>
          </w:tcPr>
          <w:p w14:paraId="42B8CB57" w14:textId="77777777" w:rsidR="00E144DF" w:rsidRPr="00B64D8E" w:rsidRDefault="00E144DF" w:rsidP="00E144DF">
            <w:pPr>
              <w:spacing w:before="20" w:after="20"/>
              <w:jc w:val="center"/>
              <w:rPr>
                <w:rFonts w:cs="Arial"/>
                <w:sz w:val="16"/>
                <w:szCs w:val="16"/>
              </w:rPr>
            </w:pPr>
            <w:r w:rsidRPr="00B64D8E">
              <w:rPr>
                <w:sz w:val="16"/>
              </w:rPr>
              <w:t>80</w:t>
            </w:r>
          </w:p>
        </w:tc>
        <w:tc>
          <w:tcPr>
            <w:tcW w:w="1475" w:type="pct"/>
            <w:vAlign w:val="center"/>
          </w:tcPr>
          <w:p w14:paraId="465DA883" w14:textId="77777777" w:rsidR="00E144DF" w:rsidRPr="00B64D8E" w:rsidRDefault="00E144DF" w:rsidP="00E144DF">
            <w:pPr>
              <w:spacing w:before="20" w:after="20"/>
              <w:rPr>
                <w:rFonts w:cs="Arial"/>
                <w:sz w:val="16"/>
                <w:szCs w:val="16"/>
              </w:rPr>
            </w:pPr>
          </w:p>
        </w:tc>
      </w:tr>
      <w:tr w:rsidR="00E144DF" w:rsidRPr="00B64D8E" w14:paraId="2D3C08D9" w14:textId="77777777" w:rsidTr="00E144DF">
        <w:tc>
          <w:tcPr>
            <w:tcW w:w="1884" w:type="pct"/>
            <w:vAlign w:val="center"/>
          </w:tcPr>
          <w:p w14:paraId="079CC387" w14:textId="77777777" w:rsidR="00E144DF" w:rsidRPr="00B64D8E" w:rsidRDefault="00E144DF" w:rsidP="00E144DF">
            <w:pPr>
              <w:spacing w:before="20" w:after="20"/>
              <w:rPr>
                <w:rFonts w:cs="Arial"/>
                <w:sz w:val="16"/>
                <w:szCs w:val="16"/>
              </w:rPr>
            </w:pPr>
            <w:r w:rsidRPr="00B64D8E">
              <w:rPr>
                <w:sz w:val="16"/>
              </w:rPr>
              <w:t>Salles de commande</w:t>
            </w:r>
          </w:p>
        </w:tc>
        <w:tc>
          <w:tcPr>
            <w:tcW w:w="410" w:type="pct"/>
            <w:vAlign w:val="center"/>
          </w:tcPr>
          <w:p w14:paraId="2405D841" w14:textId="77777777" w:rsidR="00E144DF" w:rsidRPr="00B64D8E" w:rsidRDefault="00E144DF" w:rsidP="00E144DF">
            <w:pPr>
              <w:spacing w:before="20" w:after="20"/>
              <w:jc w:val="center"/>
              <w:rPr>
                <w:rFonts w:cs="Arial"/>
                <w:sz w:val="16"/>
                <w:szCs w:val="16"/>
              </w:rPr>
            </w:pPr>
            <w:r w:rsidRPr="00B64D8E">
              <w:rPr>
                <w:sz w:val="16"/>
              </w:rPr>
              <w:t>500</w:t>
            </w:r>
          </w:p>
        </w:tc>
        <w:tc>
          <w:tcPr>
            <w:tcW w:w="410" w:type="pct"/>
            <w:vAlign w:val="center"/>
          </w:tcPr>
          <w:p w14:paraId="0F45F0A9" w14:textId="77777777" w:rsidR="00E144DF" w:rsidRPr="00B64D8E" w:rsidRDefault="00E144DF" w:rsidP="00E144DF">
            <w:pPr>
              <w:spacing w:before="20" w:after="20"/>
              <w:jc w:val="center"/>
              <w:rPr>
                <w:rFonts w:cs="Arial"/>
                <w:sz w:val="16"/>
                <w:szCs w:val="16"/>
              </w:rPr>
            </w:pPr>
            <w:r w:rsidRPr="00B64D8E">
              <w:rPr>
                <w:sz w:val="16"/>
              </w:rPr>
              <w:t>16</w:t>
            </w:r>
          </w:p>
        </w:tc>
        <w:tc>
          <w:tcPr>
            <w:tcW w:w="410" w:type="pct"/>
            <w:vAlign w:val="center"/>
          </w:tcPr>
          <w:p w14:paraId="092E3BF8" w14:textId="77777777" w:rsidR="00E144DF" w:rsidRPr="00B64D8E" w:rsidRDefault="00E144DF" w:rsidP="00E144DF">
            <w:pPr>
              <w:spacing w:before="20" w:after="20"/>
              <w:jc w:val="center"/>
              <w:rPr>
                <w:rFonts w:cs="Arial"/>
                <w:sz w:val="16"/>
                <w:szCs w:val="16"/>
              </w:rPr>
            </w:pPr>
            <w:r w:rsidRPr="00B64D8E">
              <w:rPr>
                <w:sz w:val="16"/>
              </w:rPr>
              <w:t>0,7</w:t>
            </w:r>
          </w:p>
        </w:tc>
        <w:tc>
          <w:tcPr>
            <w:tcW w:w="410" w:type="pct"/>
            <w:vAlign w:val="center"/>
          </w:tcPr>
          <w:p w14:paraId="4DBF51E4" w14:textId="77777777" w:rsidR="00E144DF" w:rsidRPr="00B64D8E" w:rsidRDefault="00E144DF" w:rsidP="00E144DF">
            <w:pPr>
              <w:spacing w:before="20" w:after="20"/>
              <w:jc w:val="center"/>
              <w:rPr>
                <w:rFonts w:cs="Arial"/>
                <w:sz w:val="16"/>
                <w:szCs w:val="16"/>
              </w:rPr>
            </w:pPr>
            <w:r w:rsidRPr="00B64D8E">
              <w:rPr>
                <w:sz w:val="16"/>
              </w:rPr>
              <w:t>80</w:t>
            </w:r>
          </w:p>
        </w:tc>
        <w:tc>
          <w:tcPr>
            <w:tcW w:w="1475" w:type="pct"/>
            <w:vAlign w:val="center"/>
          </w:tcPr>
          <w:p w14:paraId="3FB56587" w14:textId="77777777" w:rsidR="00E144DF" w:rsidRPr="00B64D8E" w:rsidRDefault="00E144DF" w:rsidP="00E144DF">
            <w:pPr>
              <w:spacing w:before="20" w:after="20"/>
              <w:ind w:left="137" w:hanging="137"/>
              <w:rPr>
                <w:rFonts w:cs="Arial"/>
                <w:sz w:val="16"/>
                <w:szCs w:val="16"/>
              </w:rPr>
            </w:pPr>
            <w:r w:rsidRPr="00B64D8E">
              <w:rPr>
                <w:sz w:val="16"/>
              </w:rPr>
              <w:t>* Les panneaux de commande sont souvent verticaux</w:t>
            </w:r>
          </w:p>
          <w:p w14:paraId="2D04D3BF" w14:textId="77777777" w:rsidR="00E144DF" w:rsidRPr="00B64D8E" w:rsidRDefault="00E144DF" w:rsidP="00E144DF">
            <w:pPr>
              <w:spacing w:before="20" w:after="20"/>
              <w:ind w:left="137" w:hanging="137"/>
              <w:rPr>
                <w:rFonts w:cs="Arial"/>
                <w:sz w:val="16"/>
                <w:szCs w:val="16"/>
              </w:rPr>
            </w:pPr>
            <w:r w:rsidRPr="00B64D8E">
              <w:rPr>
                <w:sz w:val="16"/>
              </w:rPr>
              <w:t>* Une gradation peut être requise</w:t>
            </w:r>
          </w:p>
        </w:tc>
      </w:tr>
    </w:tbl>
    <w:p w14:paraId="1404E157" w14:textId="187D395B" w:rsidR="004B5C26" w:rsidRPr="00B64D8E" w:rsidRDefault="00A74E71" w:rsidP="00FF79C7">
      <w:pPr>
        <w:pStyle w:val="Tabulka"/>
        <w:keepNext/>
        <w:keepLines/>
        <w:numPr>
          <w:ilvl w:val="0"/>
          <w:numId w:val="0"/>
        </w:numPr>
        <w:ind w:left="1440" w:hanging="1440"/>
      </w:pPr>
      <w:r w:rsidRPr="00B64D8E">
        <w:t>Tableau 20 - Relation entre l’éclairage visuel de la tâche et l’éclairage de l’environnement immédiat</w:t>
      </w:r>
    </w:p>
    <w:tbl>
      <w:tblPr>
        <w:tblStyle w:val="TableGrid"/>
        <w:tblW w:w="7830" w:type="dxa"/>
        <w:tblInd w:w="625" w:type="dxa"/>
        <w:tblLook w:val="04A0" w:firstRow="1" w:lastRow="0" w:firstColumn="1" w:lastColumn="0" w:noHBand="0" w:noVBand="1"/>
      </w:tblPr>
      <w:tblGrid>
        <w:gridCol w:w="3915"/>
        <w:gridCol w:w="3915"/>
      </w:tblGrid>
      <w:tr w:rsidR="00E144DF" w:rsidRPr="00B64D8E" w14:paraId="7E398847" w14:textId="77777777" w:rsidTr="00AF10A8">
        <w:tc>
          <w:tcPr>
            <w:tcW w:w="3915" w:type="dxa"/>
            <w:vAlign w:val="center"/>
          </w:tcPr>
          <w:p w14:paraId="360E2B4B" w14:textId="77777777" w:rsidR="00E144DF" w:rsidRPr="00B64D8E" w:rsidRDefault="00E144DF" w:rsidP="00E144DF">
            <w:pPr>
              <w:keepNext/>
              <w:spacing w:before="20" w:after="20"/>
              <w:jc w:val="center"/>
              <w:rPr>
                <w:rFonts w:cs="Calibri"/>
                <w:b/>
                <w:szCs w:val="20"/>
              </w:rPr>
            </w:pPr>
            <w:r w:rsidRPr="00B64D8E">
              <w:rPr>
                <w:b/>
              </w:rPr>
              <w:t>Éclairement de la zone de tâche visuelle (lx)</w:t>
            </w:r>
          </w:p>
        </w:tc>
        <w:tc>
          <w:tcPr>
            <w:tcW w:w="3915" w:type="dxa"/>
            <w:vAlign w:val="center"/>
          </w:tcPr>
          <w:p w14:paraId="589F9C3C" w14:textId="77777777" w:rsidR="00E144DF" w:rsidRPr="00B64D8E" w:rsidRDefault="00E144DF" w:rsidP="00E144DF">
            <w:pPr>
              <w:keepNext/>
              <w:spacing w:before="20" w:after="20"/>
              <w:jc w:val="center"/>
              <w:rPr>
                <w:rFonts w:cs="Calibri"/>
                <w:b/>
                <w:szCs w:val="20"/>
              </w:rPr>
            </w:pPr>
            <w:r w:rsidRPr="00B64D8E">
              <w:rPr>
                <w:b/>
              </w:rPr>
              <w:t>Éclairement de l’environnement immédiat de la tâche visuelle (lx)</w:t>
            </w:r>
          </w:p>
        </w:tc>
      </w:tr>
      <w:tr w:rsidR="00E144DF" w:rsidRPr="00B64D8E" w14:paraId="2BF8925C" w14:textId="77777777" w:rsidTr="00AF10A8">
        <w:tc>
          <w:tcPr>
            <w:tcW w:w="3915" w:type="dxa"/>
            <w:vAlign w:val="center"/>
          </w:tcPr>
          <w:p w14:paraId="002E0DDF" w14:textId="77777777" w:rsidR="00E144DF" w:rsidRPr="00B64D8E" w:rsidRDefault="00E144DF" w:rsidP="00E144DF">
            <w:pPr>
              <w:spacing w:before="20" w:after="20"/>
              <w:jc w:val="center"/>
              <w:rPr>
                <w:rFonts w:cs="Calibri"/>
                <w:szCs w:val="20"/>
              </w:rPr>
            </w:pPr>
            <w:r w:rsidRPr="00B64D8E">
              <w:t>≥ 750</w:t>
            </w:r>
          </w:p>
        </w:tc>
        <w:tc>
          <w:tcPr>
            <w:tcW w:w="3915" w:type="dxa"/>
            <w:vAlign w:val="center"/>
          </w:tcPr>
          <w:p w14:paraId="01D6E414" w14:textId="77777777" w:rsidR="00E144DF" w:rsidRPr="00B64D8E" w:rsidRDefault="00E144DF" w:rsidP="00E144DF">
            <w:pPr>
              <w:spacing w:before="20" w:after="20"/>
              <w:jc w:val="center"/>
              <w:rPr>
                <w:rFonts w:cs="Calibri"/>
                <w:szCs w:val="20"/>
              </w:rPr>
            </w:pPr>
            <w:r w:rsidRPr="00B64D8E">
              <w:t>500</w:t>
            </w:r>
          </w:p>
        </w:tc>
      </w:tr>
      <w:tr w:rsidR="00E144DF" w:rsidRPr="00B64D8E" w14:paraId="74AF5E3B" w14:textId="77777777" w:rsidTr="00AF10A8">
        <w:tc>
          <w:tcPr>
            <w:tcW w:w="3915" w:type="dxa"/>
            <w:vAlign w:val="center"/>
          </w:tcPr>
          <w:p w14:paraId="7A139305" w14:textId="77777777" w:rsidR="00E144DF" w:rsidRPr="00B64D8E" w:rsidRDefault="00E144DF" w:rsidP="00E144DF">
            <w:pPr>
              <w:spacing w:before="20" w:after="20"/>
              <w:jc w:val="center"/>
              <w:rPr>
                <w:rFonts w:cs="Calibri"/>
                <w:szCs w:val="20"/>
              </w:rPr>
            </w:pPr>
            <w:r w:rsidRPr="00B64D8E">
              <w:t>500</w:t>
            </w:r>
          </w:p>
        </w:tc>
        <w:tc>
          <w:tcPr>
            <w:tcW w:w="3915" w:type="dxa"/>
            <w:vAlign w:val="center"/>
          </w:tcPr>
          <w:p w14:paraId="5BFC2F4C" w14:textId="77777777" w:rsidR="00E144DF" w:rsidRPr="00B64D8E" w:rsidRDefault="00E144DF" w:rsidP="00E144DF">
            <w:pPr>
              <w:spacing w:before="20" w:after="20"/>
              <w:jc w:val="center"/>
              <w:rPr>
                <w:rFonts w:cs="Calibri"/>
                <w:szCs w:val="20"/>
              </w:rPr>
            </w:pPr>
            <w:r w:rsidRPr="00B64D8E">
              <w:t>300</w:t>
            </w:r>
          </w:p>
        </w:tc>
      </w:tr>
      <w:tr w:rsidR="00E144DF" w:rsidRPr="00B64D8E" w14:paraId="261C0AE6" w14:textId="77777777" w:rsidTr="00AF10A8">
        <w:tc>
          <w:tcPr>
            <w:tcW w:w="3915" w:type="dxa"/>
            <w:vAlign w:val="center"/>
          </w:tcPr>
          <w:p w14:paraId="06BF05A8" w14:textId="77777777" w:rsidR="00E144DF" w:rsidRPr="00B64D8E" w:rsidRDefault="00E144DF" w:rsidP="00E144DF">
            <w:pPr>
              <w:spacing w:before="20" w:after="20"/>
              <w:jc w:val="center"/>
              <w:rPr>
                <w:rFonts w:cs="Calibri"/>
                <w:szCs w:val="20"/>
              </w:rPr>
            </w:pPr>
            <w:r w:rsidRPr="00B64D8E">
              <w:t>300</w:t>
            </w:r>
          </w:p>
        </w:tc>
        <w:tc>
          <w:tcPr>
            <w:tcW w:w="3915" w:type="dxa"/>
            <w:vAlign w:val="center"/>
          </w:tcPr>
          <w:p w14:paraId="6948BA32" w14:textId="77777777" w:rsidR="00E144DF" w:rsidRPr="00B64D8E" w:rsidRDefault="00E144DF" w:rsidP="00E144DF">
            <w:pPr>
              <w:spacing w:before="20" w:after="20"/>
              <w:jc w:val="center"/>
              <w:rPr>
                <w:rFonts w:cs="Calibri"/>
                <w:szCs w:val="20"/>
              </w:rPr>
            </w:pPr>
            <w:r w:rsidRPr="00B64D8E">
              <w:t>200</w:t>
            </w:r>
          </w:p>
        </w:tc>
      </w:tr>
      <w:tr w:rsidR="00E144DF" w:rsidRPr="00B64D8E" w14:paraId="763A1EA2" w14:textId="77777777" w:rsidTr="00AF10A8">
        <w:tc>
          <w:tcPr>
            <w:tcW w:w="3915" w:type="dxa"/>
            <w:vAlign w:val="center"/>
          </w:tcPr>
          <w:p w14:paraId="1CDAE143" w14:textId="77777777" w:rsidR="00E144DF" w:rsidRPr="00B64D8E" w:rsidRDefault="00E144DF" w:rsidP="00E144DF">
            <w:pPr>
              <w:spacing w:before="20" w:after="20"/>
              <w:jc w:val="center"/>
              <w:rPr>
                <w:rFonts w:cs="Calibri"/>
                <w:szCs w:val="20"/>
              </w:rPr>
            </w:pPr>
            <w:r w:rsidRPr="00B64D8E">
              <w:t>200</w:t>
            </w:r>
          </w:p>
        </w:tc>
        <w:tc>
          <w:tcPr>
            <w:tcW w:w="3915" w:type="dxa"/>
            <w:vAlign w:val="center"/>
          </w:tcPr>
          <w:p w14:paraId="14009AAA" w14:textId="77777777" w:rsidR="00E144DF" w:rsidRPr="00B64D8E" w:rsidRDefault="00E144DF" w:rsidP="00E144DF">
            <w:pPr>
              <w:spacing w:before="20" w:after="20"/>
              <w:jc w:val="center"/>
              <w:rPr>
                <w:rFonts w:cs="Calibri"/>
                <w:szCs w:val="20"/>
              </w:rPr>
            </w:pPr>
            <w:r w:rsidRPr="00B64D8E">
              <w:t>150</w:t>
            </w:r>
          </w:p>
        </w:tc>
      </w:tr>
      <w:tr w:rsidR="00E144DF" w:rsidRPr="00B64D8E" w14:paraId="01CDF5E5" w14:textId="77777777" w:rsidTr="00AF10A8">
        <w:tc>
          <w:tcPr>
            <w:tcW w:w="3915" w:type="dxa"/>
            <w:vAlign w:val="center"/>
          </w:tcPr>
          <w:p w14:paraId="2EB61381" w14:textId="77777777" w:rsidR="00E144DF" w:rsidRPr="00B64D8E" w:rsidRDefault="00E144DF" w:rsidP="00E144DF">
            <w:pPr>
              <w:spacing w:before="20" w:after="20"/>
              <w:jc w:val="center"/>
              <w:rPr>
                <w:rFonts w:cs="Calibri"/>
                <w:szCs w:val="20"/>
              </w:rPr>
            </w:pPr>
            <w:r w:rsidRPr="00B64D8E">
              <w:t>≤ 150</w:t>
            </w:r>
          </w:p>
        </w:tc>
        <w:tc>
          <w:tcPr>
            <w:tcW w:w="3915" w:type="dxa"/>
            <w:vAlign w:val="center"/>
          </w:tcPr>
          <w:p w14:paraId="1A171003" w14:textId="77777777" w:rsidR="00E144DF" w:rsidRPr="00B64D8E" w:rsidRDefault="00E144DF" w:rsidP="00E144DF">
            <w:pPr>
              <w:spacing w:before="20" w:after="20"/>
              <w:jc w:val="center"/>
              <w:rPr>
                <w:rFonts w:cs="Calibri"/>
                <w:szCs w:val="20"/>
              </w:rPr>
            </w:pPr>
            <w:r w:rsidRPr="00B64D8E">
              <w:t>le même qu’à la tâche visuelle</w:t>
            </w:r>
          </w:p>
        </w:tc>
      </w:tr>
    </w:tbl>
    <w:p w14:paraId="575DF073" w14:textId="75A13911" w:rsidR="00DD456B" w:rsidRPr="00B64D8E" w:rsidRDefault="00DD456B" w:rsidP="008D5A2A">
      <w:pPr>
        <w:pStyle w:val="Heading2"/>
      </w:pPr>
      <w:bookmarkStart w:id="39" w:name="_Toc51657345"/>
      <w:r w:rsidRPr="00B64D8E">
        <w:t>Exigences pour les autres dispositifs électroluminescents installés dans un tunnel en termes d’éclairage du tunnel et de confort visuel du conducteur</w:t>
      </w:r>
      <w:bookmarkEnd w:id="39"/>
    </w:p>
    <w:p w14:paraId="49DE4637" w14:textId="77777777" w:rsidR="00DD456B" w:rsidRPr="00B64D8E" w:rsidRDefault="00DD456B" w:rsidP="008D5A2A">
      <w:pPr>
        <w:pStyle w:val="Heading3"/>
        <w:numPr>
          <w:ilvl w:val="2"/>
          <w:numId w:val="2"/>
        </w:numPr>
      </w:pPr>
      <w:r w:rsidRPr="00B64D8E">
        <w:t>Exigences pour les panneaux à messages variables</w:t>
      </w:r>
    </w:p>
    <w:p w14:paraId="6F388F08" w14:textId="7BBE59EF" w:rsidR="000A77A0" w:rsidRPr="00B64D8E" w:rsidRDefault="001477EC" w:rsidP="008D5A2A">
      <w:pPr>
        <w:pStyle w:val="tl1"/>
      </w:pPr>
      <w:r w:rsidRPr="00B64D8E">
        <w:t xml:space="preserve">Les panneaux à messages variables (PMV) sont divisés en intermittents et ininterrompus. Les PMV continus servent à l’affichage permanent des panneaux de signalisation définis dans la norme STN EN 12 899. Les PMV discontinus servent à afficher diverses informations et doivent répondre aux exigences de la norme STN EN 12966. Les principales exigences pour la marque et les informations affichées sont une bonne lisibilité, visibilité et résolution des couleurs. </w:t>
      </w:r>
    </w:p>
    <w:p w14:paraId="67D42B0D" w14:textId="77777777" w:rsidR="00105B53" w:rsidRPr="00B64D8E" w:rsidRDefault="004B5C26" w:rsidP="008D5A2A">
      <w:pPr>
        <w:pStyle w:val="tl1"/>
      </w:pPr>
      <w:r w:rsidRPr="00B64D8E">
        <w:t xml:space="preserve">Les PMV doivent être conformes à la classe de couleurs C1 ou C2 (tableaux 1, 2). La couleur C2 offre une meilleure résolution des couleurs. </w:t>
      </w:r>
    </w:p>
    <w:p w14:paraId="51848962" w14:textId="50C51A0D" w:rsidR="00105B53" w:rsidRPr="00B64D8E" w:rsidRDefault="00105B53" w:rsidP="008D5A2A">
      <w:pPr>
        <w:pStyle w:val="tl1"/>
      </w:pPr>
      <w:r w:rsidRPr="00B64D8E">
        <w:t xml:space="preserve">Les paramètres techniques légers des panneaux de signalisation variables doivent être conformes aux exigences de la norme STN EN 12966. </w:t>
      </w:r>
    </w:p>
    <w:p w14:paraId="64975183" w14:textId="7983EC0A" w:rsidR="0023622B" w:rsidRPr="00B64D8E" w:rsidRDefault="004B5C26" w:rsidP="008D5A2A">
      <w:pPr>
        <w:pStyle w:val="tl1"/>
      </w:pPr>
      <w:r w:rsidRPr="00B64D8E">
        <w:t>En fonction de la couleur de la lumière émise, les PMV doivent respecter les luminosités limites pour les classes de luminance individuelles de la norme STN EN 12966.</w:t>
      </w:r>
    </w:p>
    <w:p w14:paraId="1C1EF16C" w14:textId="2EA590F7" w:rsidR="001114C2" w:rsidRPr="00B64D8E" w:rsidRDefault="001114C2" w:rsidP="008D5A2A">
      <w:pPr>
        <w:pStyle w:val="tl1"/>
      </w:pPr>
      <w:r w:rsidRPr="00B64D8E">
        <w:t xml:space="preserve">Les PMV destinés à être utilisés dans un tunnel routier sont des classes de luminance L (T). Pour les classes de luminance L (T), aucun rapport de luminance n’est requis. </w:t>
      </w:r>
    </w:p>
    <w:p w14:paraId="6A20861D" w14:textId="74F9567E" w:rsidR="0023622B" w:rsidRPr="00B64D8E" w:rsidRDefault="004B5C26" w:rsidP="008D5A2A">
      <w:pPr>
        <w:pStyle w:val="tl1"/>
      </w:pPr>
      <w:r w:rsidRPr="00B64D8E">
        <w:t>En fonction de l’utilisation prévue, les PMV doivent respecter les classes de largeur de faisceau individuelles données dans le tableau 21 [STN EN 12 966], qui sont mesurées, selon la classe, aux angles d’essai indiqués sur la figure 15 [STN EN 12 966].</w:t>
      </w:r>
    </w:p>
    <w:p w14:paraId="7CC5E41E" w14:textId="77777777" w:rsidR="004A259B" w:rsidRPr="00B64D8E" w:rsidRDefault="004B5C26" w:rsidP="008D5A2A">
      <w:pPr>
        <w:pStyle w:val="tl1"/>
      </w:pPr>
      <w:r w:rsidRPr="00B64D8E">
        <w:t xml:space="preserve">Le choix correct de la largeur du faisceau, de la luminance et des rapports de luminance donnés dans le tableau 22 est crucial pour une utilisation efficace des PDZ [STN EN 12966]. </w:t>
      </w:r>
    </w:p>
    <w:p w14:paraId="4ECD4E14" w14:textId="77777777" w:rsidR="004A259B" w:rsidRPr="00B64D8E" w:rsidRDefault="004A259B" w:rsidP="008D5A2A">
      <w:pPr>
        <w:pStyle w:val="tl1"/>
      </w:pPr>
      <w:r w:rsidRPr="00B64D8E">
        <w:t>La classe de luminance du PDZ doit être choisie en fonction de l’emplacement d’installation (intérieur ou extérieur).</w:t>
      </w:r>
    </w:p>
    <w:p w14:paraId="45112999" w14:textId="420303D1" w:rsidR="00A74E71" w:rsidRPr="00B64D8E" w:rsidRDefault="004B5C26" w:rsidP="00A74E71">
      <w:pPr>
        <w:pStyle w:val="tl1"/>
      </w:pPr>
      <w:r w:rsidRPr="00B64D8E">
        <w:t>La classe de largeur du faisceau doit être suffisante pour le temps nécessaire à la reconnaissance. Lors de la sélection de la classe de largeur de faisceau, la lumière parasite doit être prise en compte.</w:t>
      </w:r>
    </w:p>
    <w:p w14:paraId="715D479C" w14:textId="47332E5C" w:rsidR="00085E62" w:rsidRPr="00B64D8E" w:rsidRDefault="004317F6" w:rsidP="00A74E71">
      <w:pPr>
        <w:pStyle w:val="tl1"/>
      </w:pPr>
      <w:r w:rsidRPr="00B64D8E">
        <w:t>Pour attirer l’attention des conducteurs, les informations affichées sur le PMV peuvent être modifiées en continu (respiration) dans la plage de luminance définie dans la norme STN EN 12 966 pour les différentes couleurs de lumière, tandis que le symbole affiché doit toujours être visible et reconnaissable. Lorsque la luminance est modifiée, le niveau de luminance du PMV pour chaque couleur ne doit pas tomber en dessous des niveaux minimum définis dans la norme STN EN 12966.</w:t>
      </w:r>
    </w:p>
    <w:p w14:paraId="368C3F47" w14:textId="77777777" w:rsidR="004B5C26" w:rsidRPr="00B64D8E" w:rsidRDefault="00A3783F" w:rsidP="008D5A2A">
      <w:pPr>
        <w:jc w:val="center"/>
      </w:pPr>
      <w:r w:rsidRPr="00B64D8E">
        <w:rPr>
          <w:noProof/>
          <w:lang w:val="en-US"/>
        </w:rPr>
        <w:lastRenderedPageBreak/>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0FBDE561" w:rsidR="004B5C26" w:rsidRPr="00B64D8E" w:rsidRDefault="00A74E71" w:rsidP="00FF79C7">
      <w:pPr>
        <w:pStyle w:val="Obrzek"/>
        <w:numPr>
          <w:ilvl w:val="0"/>
          <w:numId w:val="0"/>
        </w:numPr>
        <w:tabs>
          <w:tab w:val="left" w:pos="1440"/>
        </w:tabs>
        <w:spacing w:before="240" w:after="240"/>
        <w:contextualSpacing w:val="0"/>
      </w:pPr>
      <w:r w:rsidRPr="00B64D8E">
        <w:t>Figure 15 -</w:t>
      </w:r>
      <w:r w:rsidRPr="00B64D8E">
        <w:tab/>
        <w:t>Comparaison de différentes classes de largeur de faisceau en fonction des angles de vision</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6BDC6E82" w14:textId="77777777" w:rsidTr="00E144DF">
        <w:tc>
          <w:tcPr>
            <w:tcW w:w="2500" w:type="pct"/>
          </w:tcPr>
          <w:p w14:paraId="14CA8771"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Vododrovný</w:t>
            </w:r>
            <w:proofErr w:type="spellEnd"/>
            <w:r w:rsidRPr="00B64D8E">
              <w:rPr>
                <w:lang w:eastAsia="sk-SK"/>
              </w:rPr>
              <w:t xml:space="preserve"> </w:t>
            </w:r>
            <w:proofErr w:type="spellStart"/>
            <w:r w:rsidRPr="00B64D8E">
              <w:rPr>
                <w:lang w:eastAsia="sk-SK"/>
              </w:rPr>
              <w:t>uhol</w:t>
            </w:r>
            <w:proofErr w:type="spellEnd"/>
            <w:r w:rsidRPr="00B64D8E">
              <w:rPr>
                <w:lang w:eastAsia="sk-SK"/>
              </w:rPr>
              <w:t xml:space="preserve"> [°]</w:t>
            </w:r>
          </w:p>
        </w:tc>
        <w:tc>
          <w:tcPr>
            <w:tcW w:w="2500" w:type="pct"/>
          </w:tcPr>
          <w:p w14:paraId="38BAA86F" w14:textId="77777777" w:rsidR="00E144DF" w:rsidRPr="00B64D8E" w:rsidRDefault="00E144DF" w:rsidP="00E144DF">
            <w:pPr>
              <w:pStyle w:val="tl1"/>
              <w:spacing w:after="0"/>
              <w:ind w:firstLine="0"/>
            </w:pPr>
            <w:r w:rsidRPr="00B64D8E">
              <w:t>Angle horizontal [°]</w:t>
            </w:r>
          </w:p>
        </w:tc>
      </w:tr>
      <w:tr w:rsidR="00E144DF" w:rsidRPr="00B64D8E" w14:paraId="6636F5B1" w14:textId="77777777" w:rsidTr="00E144DF">
        <w:tc>
          <w:tcPr>
            <w:tcW w:w="2500" w:type="pct"/>
          </w:tcPr>
          <w:p w14:paraId="0288564F" w14:textId="77777777" w:rsidR="00E144DF" w:rsidRPr="00B64D8E" w:rsidRDefault="00E144DF" w:rsidP="00E144DF">
            <w:pPr>
              <w:pStyle w:val="tl1"/>
              <w:spacing w:after="0"/>
              <w:ind w:firstLine="0"/>
            </w:pPr>
            <w:proofErr w:type="spellStart"/>
            <w:r w:rsidRPr="00B64D8E">
              <w:rPr>
                <w:lang w:eastAsia="sk-SK"/>
              </w:rPr>
              <w:t>Zvislý</w:t>
            </w:r>
            <w:proofErr w:type="spellEnd"/>
            <w:r w:rsidRPr="00B64D8E">
              <w:rPr>
                <w:lang w:eastAsia="sk-SK"/>
              </w:rPr>
              <w:t xml:space="preserve"> </w:t>
            </w:r>
            <w:proofErr w:type="spellStart"/>
            <w:r w:rsidRPr="00B64D8E">
              <w:rPr>
                <w:lang w:eastAsia="sk-SK"/>
              </w:rPr>
              <w:t>uhol</w:t>
            </w:r>
            <w:proofErr w:type="spellEnd"/>
            <w:r w:rsidRPr="00B64D8E">
              <w:rPr>
                <w:lang w:eastAsia="sk-SK"/>
              </w:rPr>
              <w:t xml:space="preserve"> [°]</w:t>
            </w:r>
          </w:p>
        </w:tc>
        <w:tc>
          <w:tcPr>
            <w:tcW w:w="2500" w:type="pct"/>
          </w:tcPr>
          <w:p w14:paraId="4363C986" w14:textId="77777777" w:rsidR="00E144DF" w:rsidRPr="00B64D8E" w:rsidRDefault="00E144DF" w:rsidP="00E144DF">
            <w:pPr>
              <w:pStyle w:val="tl1"/>
              <w:spacing w:after="0"/>
              <w:ind w:firstLine="0"/>
            </w:pPr>
            <w:r w:rsidRPr="00B64D8E">
              <w:t>Angle vertical [°]</w:t>
            </w:r>
          </w:p>
        </w:tc>
      </w:tr>
    </w:tbl>
    <w:p w14:paraId="6BA4AAB0" w14:textId="669228FF" w:rsidR="004B5C26" w:rsidRPr="00B64D8E" w:rsidRDefault="00A74E71" w:rsidP="00FF79C7">
      <w:pPr>
        <w:pStyle w:val="Tabulka"/>
        <w:keepNext/>
        <w:keepLines/>
        <w:numPr>
          <w:ilvl w:val="0"/>
          <w:numId w:val="0"/>
        </w:numPr>
        <w:ind w:left="1440" w:hanging="1440"/>
      </w:pPr>
      <w:r w:rsidRPr="00B64D8E">
        <w:t>Tableau 21 - Exemples d’utilisation des classes de largeur de faisceau</w:t>
      </w:r>
    </w:p>
    <w:tbl>
      <w:tblPr>
        <w:tblStyle w:val="TableGrid"/>
        <w:tblW w:w="5000" w:type="pct"/>
        <w:tblLayout w:type="fixed"/>
        <w:tblCellMar>
          <w:left w:w="43" w:type="dxa"/>
          <w:right w:w="43" w:type="dxa"/>
        </w:tblCellMar>
        <w:tblLook w:val="04A0" w:firstRow="1" w:lastRow="0" w:firstColumn="1" w:lastColumn="0" w:noHBand="0" w:noVBand="1"/>
      </w:tblPr>
      <w:tblGrid>
        <w:gridCol w:w="1255"/>
        <w:gridCol w:w="7802"/>
      </w:tblGrid>
      <w:tr w:rsidR="00E144DF" w:rsidRPr="00B64D8E" w14:paraId="0FF8DC14" w14:textId="77777777" w:rsidTr="00E144DF">
        <w:tc>
          <w:tcPr>
            <w:tcW w:w="693" w:type="pct"/>
            <w:vAlign w:val="center"/>
          </w:tcPr>
          <w:p w14:paraId="75BE7395" w14:textId="77777777" w:rsidR="00E144DF" w:rsidRPr="00B64D8E" w:rsidRDefault="00E144DF" w:rsidP="00E144DF">
            <w:pPr>
              <w:keepNext/>
              <w:spacing w:before="20" w:after="20"/>
              <w:jc w:val="center"/>
              <w:rPr>
                <w:b/>
              </w:rPr>
            </w:pPr>
            <w:r w:rsidRPr="00B64D8E">
              <w:rPr>
                <w:b/>
              </w:rPr>
              <w:t>Classe de largeur de faisceau</w:t>
            </w:r>
          </w:p>
        </w:tc>
        <w:tc>
          <w:tcPr>
            <w:tcW w:w="4307" w:type="pct"/>
            <w:vAlign w:val="center"/>
          </w:tcPr>
          <w:p w14:paraId="26651C3B" w14:textId="77777777" w:rsidR="00E144DF" w:rsidRPr="00B64D8E" w:rsidRDefault="00E144DF" w:rsidP="00E144DF">
            <w:pPr>
              <w:keepNext/>
              <w:spacing w:before="20" w:after="20"/>
              <w:jc w:val="center"/>
              <w:rPr>
                <w:b/>
              </w:rPr>
            </w:pPr>
            <w:r w:rsidRPr="00B64D8E">
              <w:rPr>
                <w:b/>
              </w:rPr>
              <w:t>Utilisation typique</w:t>
            </w:r>
          </w:p>
        </w:tc>
      </w:tr>
      <w:tr w:rsidR="00E144DF" w:rsidRPr="00B64D8E" w14:paraId="06D53ABA" w14:textId="77777777" w:rsidTr="00E144DF">
        <w:tc>
          <w:tcPr>
            <w:tcW w:w="693" w:type="pct"/>
            <w:vAlign w:val="center"/>
          </w:tcPr>
          <w:p w14:paraId="591F9A2B" w14:textId="77777777" w:rsidR="00E144DF" w:rsidRPr="00B64D8E" w:rsidRDefault="00E144DF" w:rsidP="00E144DF">
            <w:pPr>
              <w:spacing w:before="20" w:after="20"/>
              <w:jc w:val="center"/>
            </w:pPr>
            <w:r w:rsidRPr="00B64D8E">
              <w:t>B1</w:t>
            </w:r>
          </w:p>
        </w:tc>
        <w:tc>
          <w:tcPr>
            <w:tcW w:w="4307" w:type="pct"/>
            <w:vAlign w:val="center"/>
          </w:tcPr>
          <w:p w14:paraId="2C6A5896" w14:textId="77777777" w:rsidR="00E144DF" w:rsidRPr="00B64D8E" w:rsidRDefault="00E144DF" w:rsidP="00E144DF">
            <w:pPr>
              <w:spacing w:before="20" w:after="20"/>
              <w:jc w:val="center"/>
            </w:pPr>
            <w:r w:rsidRPr="00B64D8E">
              <w:t>Sur les autoroutes, sur les routes à deux voies (plus une voie de stationnement), une seule voie est équipée d’un panneau installé sur un portail au-dessus du trafic routier. Gamme typique de tailles D et E</w:t>
            </w:r>
          </w:p>
        </w:tc>
      </w:tr>
      <w:tr w:rsidR="00E144DF" w:rsidRPr="00B64D8E" w14:paraId="7AFB819B" w14:textId="77777777" w:rsidTr="00E144DF">
        <w:tc>
          <w:tcPr>
            <w:tcW w:w="693" w:type="pct"/>
            <w:vAlign w:val="center"/>
          </w:tcPr>
          <w:p w14:paraId="3D3AA8F1" w14:textId="77777777" w:rsidR="00E144DF" w:rsidRPr="00B64D8E" w:rsidRDefault="00E144DF" w:rsidP="00E144DF">
            <w:pPr>
              <w:spacing w:before="20" w:after="20"/>
              <w:jc w:val="center"/>
            </w:pPr>
            <w:r w:rsidRPr="00B64D8E">
              <w:t>B2</w:t>
            </w:r>
          </w:p>
        </w:tc>
        <w:tc>
          <w:tcPr>
            <w:tcW w:w="4307" w:type="pct"/>
            <w:vAlign w:val="center"/>
          </w:tcPr>
          <w:p w14:paraId="0E70084F" w14:textId="77777777" w:rsidR="00E144DF" w:rsidRPr="00B64D8E" w:rsidRDefault="00E144DF" w:rsidP="00E144DF">
            <w:pPr>
              <w:spacing w:before="20" w:after="20"/>
              <w:jc w:val="center"/>
            </w:pPr>
            <w:r w:rsidRPr="00B64D8E">
              <w:t>Sur les autoroutes, sur les routes à trois voies (plus une voie de stationnement), une seule voie est équipée d’un panneau installé sur un portail au-dessus du trafic routier. Gamme typique de tailles D et E</w:t>
            </w:r>
          </w:p>
        </w:tc>
      </w:tr>
      <w:tr w:rsidR="00E144DF" w:rsidRPr="00B64D8E" w14:paraId="0CC92841" w14:textId="77777777" w:rsidTr="00E144DF">
        <w:tc>
          <w:tcPr>
            <w:tcW w:w="693" w:type="pct"/>
            <w:vAlign w:val="center"/>
          </w:tcPr>
          <w:p w14:paraId="1DA81F61" w14:textId="77777777" w:rsidR="00E144DF" w:rsidRPr="00B64D8E" w:rsidRDefault="00E144DF" w:rsidP="00E144DF">
            <w:pPr>
              <w:spacing w:before="20" w:after="20"/>
              <w:jc w:val="center"/>
            </w:pPr>
            <w:r w:rsidRPr="00B64D8E">
              <w:t>B3</w:t>
            </w:r>
          </w:p>
        </w:tc>
        <w:tc>
          <w:tcPr>
            <w:tcW w:w="4307" w:type="pct"/>
            <w:vAlign w:val="center"/>
          </w:tcPr>
          <w:p w14:paraId="55C8A0AE" w14:textId="77777777" w:rsidR="00E144DF" w:rsidRPr="00B64D8E" w:rsidRDefault="00E144DF" w:rsidP="00E144DF">
            <w:pPr>
              <w:spacing w:before="20" w:after="20"/>
              <w:jc w:val="center"/>
            </w:pPr>
            <w:r w:rsidRPr="00B64D8E">
              <w:t>Sur une autoroute, sur les routes à quatre voies (plus une voie de stationnement), une seule voie est équipée d’un panneau de signalisation de taille moyenne ou d’un PMV installé sur le portail au-dessus du trafic routier. Le PMV monté en bordure de route nécessite une plus grande largeur de faisceau pour couvrir deux voies. Gamme typique de tailles D et E</w:t>
            </w:r>
          </w:p>
        </w:tc>
      </w:tr>
      <w:tr w:rsidR="00E144DF" w:rsidRPr="00B64D8E" w14:paraId="33395E76" w14:textId="77777777" w:rsidTr="00E144DF">
        <w:tc>
          <w:tcPr>
            <w:tcW w:w="693" w:type="pct"/>
            <w:vAlign w:val="center"/>
          </w:tcPr>
          <w:p w14:paraId="1C19EE74" w14:textId="77777777" w:rsidR="00E144DF" w:rsidRPr="00B64D8E" w:rsidRDefault="00E144DF" w:rsidP="00E144DF">
            <w:pPr>
              <w:spacing w:before="20" w:after="20"/>
              <w:jc w:val="center"/>
            </w:pPr>
            <w:r w:rsidRPr="00B64D8E">
              <w:t>B4</w:t>
            </w:r>
          </w:p>
        </w:tc>
        <w:tc>
          <w:tcPr>
            <w:tcW w:w="4307" w:type="pct"/>
            <w:vAlign w:val="center"/>
          </w:tcPr>
          <w:p w14:paraId="29DD8B65" w14:textId="77777777" w:rsidR="00E144DF" w:rsidRPr="00B64D8E" w:rsidRDefault="00E144DF" w:rsidP="00E144DF">
            <w:pPr>
              <w:spacing w:before="20" w:after="20"/>
              <w:jc w:val="center"/>
            </w:pPr>
            <w:r w:rsidRPr="00B64D8E">
              <w:t>Idem B3, le panneau est installé en hauteur. Gamme typique de tailles D et E</w:t>
            </w:r>
          </w:p>
        </w:tc>
      </w:tr>
      <w:tr w:rsidR="00E144DF" w:rsidRPr="00B64D8E" w14:paraId="703D5695" w14:textId="77777777" w:rsidTr="00E144DF">
        <w:tc>
          <w:tcPr>
            <w:tcW w:w="693" w:type="pct"/>
            <w:vAlign w:val="center"/>
          </w:tcPr>
          <w:p w14:paraId="3AE99442" w14:textId="77777777" w:rsidR="00E144DF" w:rsidRPr="00B64D8E" w:rsidRDefault="00E144DF" w:rsidP="00E144DF">
            <w:pPr>
              <w:spacing w:before="20" w:after="20"/>
              <w:jc w:val="center"/>
            </w:pPr>
            <w:r w:rsidRPr="00B64D8E">
              <w:t>B5</w:t>
            </w:r>
          </w:p>
        </w:tc>
        <w:tc>
          <w:tcPr>
            <w:tcW w:w="4307" w:type="pct"/>
            <w:vAlign w:val="center"/>
          </w:tcPr>
          <w:p w14:paraId="2DE97514" w14:textId="77777777" w:rsidR="00E144DF" w:rsidRPr="00B64D8E" w:rsidRDefault="00E144DF" w:rsidP="00E144DF">
            <w:pPr>
              <w:spacing w:before="20" w:after="20"/>
              <w:jc w:val="center"/>
            </w:pPr>
            <w:r w:rsidRPr="00B64D8E">
              <w:t>Idem B3, mais un très grand panneau couvre plus de deux voies. Gamme typique de tailles C, D et E</w:t>
            </w:r>
          </w:p>
        </w:tc>
      </w:tr>
      <w:tr w:rsidR="00E144DF" w:rsidRPr="00B64D8E" w14:paraId="63063C8B" w14:textId="77777777" w:rsidTr="00E144DF">
        <w:tc>
          <w:tcPr>
            <w:tcW w:w="693" w:type="pct"/>
            <w:vAlign w:val="center"/>
          </w:tcPr>
          <w:p w14:paraId="7C2F758E" w14:textId="77777777" w:rsidR="00E144DF" w:rsidRPr="00B64D8E" w:rsidRDefault="00E144DF" w:rsidP="00E144DF">
            <w:pPr>
              <w:spacing w:before="20" w:after="20"/>
              <w:jc w:val="center"/>
            </w:pPr>
            <w:r w:rsidRPr="00B64D8E">
              <w:t>B6</w:t>
            </w:r>
          </w:p>
        </w:tc>
        <w:tc>
          <w:tcPr>
            <w:tcW w:w="4307" w:type="pct"/>
            <w:tcBorders>
              <w:bottom w:val="single" w:sz="4" w:space="0" w:color="auto"/>
            </w:tcBorders>
            <w:vAlign w:val="center"/>
          </w:tcPr>
          <w:p w14:paraId="43BDCA49" w14:textId="77777777" w:rsidR="00E144DF" w:rsidRPr="00B64D8E" w:rsidRDefault="00E144DF" w:rsidP="00E144DF">
            <w:pPr>
              <w:spacing w:before="20" w:after="20"/>
              <w:jc w:val="center"/>
            </w:pPr>
            <w:r w:rsidRPr="00B64D8E">
              <w:t>Idem B5, le panneau est installé en hauteur</w:t>
            </w:r>
          </w:p>
        </w:tc>
      </w:tr>
      <w:tr w:rsidR="00E144DF" w:rsidRPr="00B64D8E" w14:paraId="402BA532" w14:textId="77777777" w:rsidTr="00E144DF">
        <w:tc>
          <w:tcPr>
            <w:tcW w:w="693" w:type="pct"/>
            <w:vMerge w:val="restart"/>
            <w:vAlign w:val="center"/>
          </w:tcPr>
          <w:p w14:paraId="014D7B2A" w14:textId="77777777" w:rsidR="00E144DF" w:rsidRPr="00B64D8E" w:rsidRDefault="00E144DF" w:rsidP="00E144DF">
            <w:pPr>
              <w:spacing w:before="20" w:after="20"/>
              <w:jc w:val="center"/>
            </w:pPr>
            <w:r w:rsidRPr="00B64D8E">
              <w:t>B7</w:t>
            </w:r>
          </w:p>
        </w:tc>
        <w:tc>
          <w:tcPr>
            <w:tcW w:w="4307" w:type="pct"/>
            <w:tcBorders>
              <w:bottom w:val="single" w:sz="8" w:space="0" w:color="808080" w:themeColor="background1" w:themeShade="80"/>
            </w:tcBorders>
            <w:vAlign w:val="center"/>
          </w:tcPr>
          <w:p w14:paraId="147AA57F" w14:textId="77777777" w:rsidR="00E144DF" w:rsidRPr="00B64D8E" w:rsidRDefault="00E144DF" w:rsidP="00E144DF">
            <w:pPr>
              <w:spacing w:before="20" w:after="20"/>
              <w:jc w:val="center"/>
            </w:pPr>
            <w:r w:rsidRPr="00B64D8E">
              <w:t>Pour des applications spéciales où de très grandes largeurs de faisceau horizontales et verticales sont requises.</w:t>
            </w:r>
          </w:p>
        </w:tc>
      </w:tr>
      <w:tr w:rsidR="00E144DF" w:rsidRPr="00B64D8E" w14:paraId="11C1686B" w14:textId="77777777" w:rsidTr="00E144DF">
        <w:tc>
          <w:tcPr>
            <w:tcW w:w="693" w:type="pct"/>
            <w:vMerge/>
            <w:vAlign w:val="center"/>
          </w:tcPr>
          <w:p w14:paraId="656D4D03" w14:textId="77777777" w:rsidR="00E144DF" w:rsidRPr="00B64D8E" w:rsidRDefault="00E144DF" w:rsidP="00E144DF">
            <w:pPr>
              <w:spacing w:before="20" w:after="20"/>
              <w:jc w:val="center"/>
            </w:pPr>
          </w:p>
        </w:tc>
        <w:tc>
          <w:tcPr>
            <w:tcW w:w="4307" w:type="pct"/>
            <w:tcBorders>
              <w:top w:val="single" w:sz="8" w:space="0" w:color="808080" w:themeColor="background1" w:themeShade="80"/>
            </w:tcBorders>
            <w:vAlign w:val="center"/>
          </w:tcPr>
          <w:p w14:paraId="2D304628" w14:textId="77777777" w:rsidR="00E144DF" w:rsidRPr="00B64D8E" w:rsidRDefault="00E144DF" w:rsidP="00E144DF">
            <w:pPr>
              <w:spacing w:before="20" w:after="20"/>
              <w:jc w:val="left"/>
              <w:rPr>
                <w:i/>
                <w:sz w:val="16"/>
              </w:rPr>
            </w:pPr>
            <w:r w:rsidRPr="00B64D8E">
              <w:rPr>
                <w:i/>
                <w:sz w:val="16"/>
              </w:rPr>
              <w:t>REMARQUE 1: La classe B7 pourrait être utilisée sur les routes urbaines où la vitesse d’approche est lente et la distance de lecture est courte, ce qui revêt une grande importance pour les cyclistes et les piétons</w:t>
            </w:r>
          </w:p>
          <w:p w14:paraId="30002CBF" w14:textId="77777777" w:rsidR="00E144DF" w:rsidRPr="00B64D8E" w:rsidRDefault="00E144DF" w:rsidP="00E144DF">
            <w:pPr>
              <w:spacing w:before="20" w:after="20"/>
              <w:jc w:val="left"/>
              <w:rPr>
                <w:sz w:val="16"/>
              </w:rPr>
            </w:pPr>
            <w:r w:rsidRPr="00B64D8E">
              <w:rPr>
                <w:i/>
                <w:sz w:val="16"/>
              </w:rPr>
              <w:t>REMARQUE 2: La classe B7 pourrait être utilisée sur les autoroutes où l’extrême courbure de la route doit être adaptée, par exemple, à la rocade</w:t>
            </w:r>
          </w:p>
        </w:tc>
      </w:tr>
      <w:tr w:rsidR="00E144DF" w:rsidRPr="00B64D8E" w14:paraId="0982AE1D" w14:textId="77777777" w:rsidTr="00E144DF">
        <w:tc>
          <w:tcPr>
            <w:tcW w:w="5000" w:type="pct"/>
            <w:gridSpan w:val="2"/>
            <w:vAlign w:val="center"/>
          </w:tcPr>
          <w:p w14:paraId="43CF79DB" w14:textId="77777777" w:rsidR="00E144DF" w:rsidRPr="00B64D8E" w:rsidRDefault="00E144DF" w:rsidP="00E144DF">
            <w:pPr>
              <w:spacing w:before="20" w:after="20"/>
              <w:jc w:val="center"/>
              <w:rPr>
                <w:sz w:val="16"/>
              </w:rPr>
            </w:pPr>
            <w:r w:rsidRPr="00B64D8E">
              <w:rPr>
                <w:sz w:val="16"/>
              </w:rPr>
              <w:t>Note 3: autoroute - une autoroute où 85 % des vitesses dépassent 100 km/h</w:t>
            </w:r>
          </w:p>
        </w:tc>
      </w:tr>
    </w:tbl>
    <w:p w14:paraId="06195C67" w14:textId="5E013332" w:rsidR="004B5C26" w:rsidRPr="00B64D8E" w:rsidRDefault="00A74E71" w:rsidP="00FF79C7">
      <w:pPr>
        <w:pStyle w:val="Tabulka"/>
        <w:keepNext/>
        <w:keepLines/>
        <w:numPr>
          <w:ilvl w:val="0"/>
          <w:numId w:val="0"/>
        </w:numPr>
        <w:ind w:left="1440" w:hanging="1440"/>
      </w:pPr>
      <w:r w:rsidRPr="00B64D8E">
        <w:t>Tableau 22 - Présentation des classes de paramètres PDZ</w:t>
      </w:r>
    </w:p>
    <w:tbl>
      <w:tblPr>
        <w:tblStyle w:val="TableGrid"/>
        <w:tblW w:w="5000" w:type="pct"/>
        <w:tblLayout w:type="fixed"/>
        <w:tblCellMar>
          <w:left w:w="43" w:type="dxa"/>
          <w:right w:w="43" w:type="dxa"/>
        </w:tblCellMar>
        <w:tblLook w:val="04A0" w:firstRow="1" w:lastRow="0" w:firstColumn="1" w:lastColumn="0" w:noHBand="0" w:noVBand="1"/>
      </w:tblPr>
      <w:tblGrid>
        <w:gridCol w:w="2065"/>
        <w:gridCol w:w="3599"/>
        <w:gridCol w:w="3393"/>
      </w:tblGrid>
      <w:tr w:rsidR="00E144DF" w:rsidRPr="00B64D8E" w14:paraId="1DB661E1" w14:textId="77777777" w:rsidTr="00E144DF">
        <w:tc>
          <w:tcPr>
            <w:tcW w:w="1140" w:type="pct"/>
            <w:vAlign w:val="center"/>
          </w:tcPr>
          <w:p w14:paraId="62DF89C9" w14:textId="77777777" w:rsidR="00E144DF" w:rsidRPr="00B64D8E" w:rsidRDefault="00E144DF" w:rsidP="00E144DF">
            <w:pPr>
              <w:keepNext/>
              <w:spacing w:before="20" w:after="20"/>
              <w:jc w:val="center"/>
              <w:rPr>
                <w:b/>
              </w:rPr>
            </w:pPr>
            <w:r w:rsidRPr="00B64D8E">
              <w:rPr>
                <w:b/>
              </w:rPr>
              <w:t>Paramètre fonctionnel optique</w:t>
            </w:r>
          </w:p>
        </w:tc>
        <w:tc>
          <w:tcPr>
            <w:tcW w:w="1987" w:type="pct"/>
            <w:vAlign w:val="center"/>
          </w:tcPr>
          <w:p w14:paraId="34B5BFBC" w14:textId="77777777" w:rsidR="00E144DF" w:rsidRPr="00B64D8E" w:rsidRDefault="00E144DF" w:rsidP="00E144DF">
            <w:pPr>
              <w:keepNext/>
              <w:spacing w:before="20" w:after="20"/>
              <w:jc w:val="center"/>
              <w:rPr>
                <w:b/>
              </w:rPr>
            </w:pPr>
            <w:r w:rsidRPr="00B64D8E">
              <w:rPr>
                <w:b/>
              </w:rPr>
              <w:t>Désignation de la classe</w:t>
            </w:r>
          </w:p>
        </w:tc>
        <w:tc>
          <w:tcPr>
            <w:tcW w:w="1873" w:type="pct"/>
            <w:vAlign w:val="center"/>
          </w:tcPr>
          <w:p w14:paraId="3B894F5C" w14:textId="77777777" w:rsidR="00E144DF" w:rsidRPr="00B64D8E" w:rsidRDefault="00E144DF" w:rsidP="00E144DF">
            <w:pPr>
              <w:keepNext/>
              <w:spacing w:before="20" w:after="20"/>
              <w:jc w:val="center"/>
              <w:rPr>
                <w:b/>
              </w:rPr>
            </w:pPr>
            <w:r w:rsidRPr="00B64D8E">
              <w:rPr>
                <w:b/>
              </w:rPr>
              <w:t>Observations</w:t>
            </w:r>
          </w:p>
        </w:tc>
      </w:tr>
      <w:tr w:rsidR="00E144DF" w:rsidRPr="00B64D8E" w14:paraId="74281697" w14:textId="77777777" w:rsidTr="00E144DF">
        <w:tc>
          <w:tcPr>
            <w:tcW w:w="1140" w:type="pct"/>
            <w:vAlign w:val="center"/>
          </w:tcPr>
          <w:p w14:paraId="78D5A5F7" w14:textId="77777777" w:rsidR="00E144DF" w:rsidRPr="00B64D8E" w:rsidRDefault="00E144DF" w:rsidP="00E144DF">
            <w:pPr>
              <w:spacing w:before="20" w:after="20"/>
              <w:jc w:val="center"/>
            </w:pPr>
            <w:r w:rsidRPr="00B64D8E">
              <w:t>Couleur</w:t>
            </w:r>
          </w:p>
        </w:tc>
        <w:tc>
          <w:tcPr>
            <w:tcW w:w="1987" w:type="pct"/>
            <w:vAlign w:val="center"/>
          </w:tcPr>
          <w:p w14:paraId="374CDB88" w14:textId="77777777" w:rsidR="00E144DF" w:rsidRPr="00B64D8E" w:rsidRDefault="00E144DF" w:rsidP="00E144DF">
            <w:pPr>
              <w:spacing w:before="20" w:after="20"/>
              <w:jc w:val="left"/>
            </w:pPr>
            <w:r w:rsidRPr="00B64D8E">
              <w:t>C1, C2</w:t>
            </w:r>
            <w:r w:rsidRPr="00B64D8E">
              <w:rPr>
                <w:vertAlign w:val="superscript"/>
              </w:rPr>
              <w:t>1)</w:t>
            </w:r>
          </w:p>
        </w:tc>
        <w:tc>
          <w:tcPr>
            <w:tcW w:w="1873" w:type="pct"/>
            <w:vAlign w:val="center"/>
          </w:tcPr>
          <w:p w14:paraId="1A8ED257" w14:textId="77777777" w:rsidR="00E144DF" w:rsidRPr="00B64D8E" w:rsidRDefault="00E144DF" w:rsidP="00E144DF">
            <w:pPr>
              <w:spacing w:before="20" w:after="20"/>
              <w:jc w:val="left"/>
            </w:pPr>
            <w:r w:rsidRPr="00B64D8E">
              <w:t>C2 est plus restrictif</w:t>
            </w:r>
          </w:p>
        </w:tc>
      </w:tr>
      <w:tr w:rsidR="00E144DF" w:rsidRPr="00B64D8E" w14:paraId="7EE05947" w14:textId="77777777" w:rsidTr="00E144DF">
        <w:tc>
          <w:tcPr>
            <w:tcW w:w="1140" w:type="pct"/>
            <w:vMerge w:val="restart"/>
            <w:vAlign w:val="center"/>
          </w:tcPr>
          <w:p w14:paraId="40F78788" w14:textId="77777777" w:rsidR="00E144DF" w:rsidRPr="00B64D8E" w:rsidRDefault="00E144DF" w:rsidP="00E144DF">
            <w:pPr>
              <w:spacing w:before="20" w:after="20"/>
              <w:jc w:val="center"/>
            </w:pPr>
            <w:r w:rsidRPr="00B64D8E">
              <w:t>Luminance (La)</w:t>
            </w:r>
          </w:p>
        </w:tc>
        <w:tc>
          <w:tcPr>
            <w:tcW w:w="1987" w:type="pct"/>
            <w:vAlign w:val="bottom"/>
          </w:tcPr>
          <w:p w14:paraId="5D8480DA" w14:textId="77777777" w:rsidR="00E144DF" w:rsidRPr="00B64D8E" w:rsidRDefault="00E144DF" w:rsidP="00E144DF">
            <w:pPr>
              <w:spacing w:before="20" w:after="20"/>
              <w:jc w:val="left"/>
            </w:pPr>
            <w:r w:rsidRPr="00B64D8E">
              <w:t>L1, L2, L3, L1 (*), L2 (*), L3 (*)</w:t>
            </w:r>
            <w:r w:rsidRPr="00B64D8E">
              <w:rPr>
                <w:vertAlign w:val="superscript"/>
              </w:rPr>
              <w:t xml:space="preserve"> 2)</w:t>
            </w:r>
          </w:p>
        </w:tc>
        <w:tc>
          <w:tcPr>
            <w:tcW w:w="1873" w:type="pct"/>
            <w:vAlign w:val="bottom"/>
          </w:tcPr>
          <w:p w14:paraId="369E8EF0" w14:textId="77777777" w:rsidR="00E144DF" w:rsidRPr="00B64D8E" w:rsidRDefault="00E144DF" w:rsidP="00E144DF">
            <w:pPr>
              <w:spacing w:before="20" w:after="20"/>
              <w:jc w:val="left"/>
            </w:pPr>
            <w:r w:rsidRPr="00B64D8E">
              <w:t>L3 a la luminosité la plus élevée</w:t>
            </w:r>
          </w:p>
          <w:p w14:paraId="3F50191E" w14:textId="1D17F53F" w:rsidR="00E144DF" w:rsidRPr="00B64D8E" w:rsidRDefault="00E144DF" w:rsidP="00E144DF">
            <w:pPr>
              <w:spacing w:before="20" w:after="20"/>
              <w:jc w:val="left"/>
            </w:pPr>
            <w:r w:rsidRPr="00B64D8E">
              <w:t>(*) situations spécifiques</w:t>
            </w:r>
          </w:p>
        </w:tc>
      </w:tr>
      <w:tr w:rsidR="00E144DF" w:rsidRPr="00B64D8E" w14:paraId="2C988F07" w14:textId="77777777" w:rsidTr="00E144DF">
        <w:tc>
          <w:tcPr>
            <w:tcW w:w="1140" w:type="pct"/>
            <w:vMerge/>
            <w:vAlign w:val="center"/>
          </w:tcPr>
          <w:p w14:paraId="7FCE00A2" w14:textId="77777777" w:rsidR="00E144DF" w:rsidRPr="00B64D8E" w:rsidRDefault="00E144DF" w:rsidP="00E144DF">
            <w:pPr>
              <w:spacing w:before="20" w:after="20"/>
              <w:jc w:val="center"/>
            </w:pPr>
          </w:p>
        </w:tc>
        <w:tc>
          <w:tcPr>
            <w:tcW w:w="1987" w:type="pct"/>
            <w:vAlign w:val="center"/>
          </w:tcPr>
          <w:p w14:paraId="1CFB5332" w14:textId="77777777" w:rsidR="00E144DF" w:rsidRPr="00B64D8E" w:rsidRDefault="00E144DF" w:rsidP="00E144DF">
            <w:pPr>
              <w:spacing w:before="20" w:after="20"/>
              <w:jc w:val="left"/>
            </w:pPr>
            <w:r w:rsidRPr="00B64D8E">
              <w:t>L1 (T), L2 (T), L3 (T)</w:t>
            </w:r>
            <w:r w:rsidRPr="00B64D8E">
              <w:rPr>
                <w:vertAlign w:val="superscript"/>
              </w:rPr>
              <w:t xml:space="preserve"> 3)</w:t>
            </w:r>
          </w:p>
        </w:tc>
        <w:tc>
          <w:tcPr>
            <w:tcW w:w="1873" w:type="pct"/>
            <w:vAlign w:val="center"/>
          </w:tcPr>
          <w:p w14:paraId="70B360E1" w14:textId="77777777" w:rsidR="00E144DF" w:rsidRPr="00B64D8E" w:rsidRDefault="00E144DF" w:rsidP="00E144DF">
            <w:pPr>
              <w:spacing w:before="20" w:after="20"/>
              <w:jc w:val="left"/>
            </w:pPr>
            <w:r w:rsidRPr="00B64D8E">
              <w:t>Conçu pour une utilisation dans les tunnels</w:t>
            </w:r>
          </w:p>
        </w:tc>
      </w:tr>
      <w:tr w:rsidR="00E144DF" w:rsidRPr="00B64D8E" w14:paraId="67EBF448" w14:textId="77777777" w:rsidTr="00E144DF">
        <w:tc>
          <w:tcPr>
            <w:tcW w:w="1140" w:type="pct"/>
            <w:vAlign w:val="center"/>
          </w:tcPr>
          <w:p w14:paraId="73B3B99C" w14:textId="77777777" w:rsidR="00E144DF" w:rsidRPr="00B64D8E" w:rsidRDefault="00E144DF" w:rsidP="00E144DF">
            <w:pPr>
              <w:spacing w:before="20" w:after="20"/>
              <w:jc w:val="center"/>
            </w:pPr>
            <w:r w:rsidRPr="00B64D8E">
              <w:lastRenderedPageBreak/>
              <w:t>Rapport de luminance (LR)</w:t>
            </w:r>
          </w:p>
        </w:tc>
        <w:tc>
          <w:tcPr>
            <w:tcW w:w="1987" w:type="pct"/>
            <w:vAlign w:val="center"/>
          </w:tcPr>
          <w:p w14:paraId="50E48D1B" w14:textId="77777777" w:rsidR="00E144DF" w:rsidRPr="00B64D8E" w:rsidRDefault="00E144DF" w:rsidP="00E144DF">
            <w:pPr>
              <w:spacing w:before="20" w:after="20"/>
              <w:jc w:val="left"/>
            </w:pPr>
            <w:r w:rsidRPr="00B64D8E">
              <w:t>R1, R2, R3</w:t>
            </w:r>
            <w:r w:rsidRPr="00B64D8E">
              <w:rPr>
                <w:vertAlign w:val="superscript"/>
              </w:rPr>
              <w:t>4)</w:t>
            </w:r>
          </w:p>
        </w:tc>
        <w:tc>
          <w:tcPr>
            <w:tcW w:w="1873" w:type="pct"/>
            <w:vAlign w:val="center"/>
          </w:tcPr>
          <w:p w14:paraId="6B063353" w14:textId="77777777" w:rsidR="00E144DF" w:rsidRPr="00B64D8E" w:rsidRDefault="00E144DF" w:rsidP="00E144DF">
            <w:pPr>
              <w:spacing w:before="20" w:after="20"/>
              <w:jc w:val="left"/>
            </w:pPr>
            <w:r w:rsidRPr="00B64D8E">
              <w:t>R3 a le rapport de luminance le plus élevé</w:t>
            </w:r>
          </w:p>
        </w:tc>
      </w:tr>
      <w:tr w:rsidR="00E144DF" w:rsidRPr="00B64D8E" w14:paraId="0034FF46" w14:textId="77777777" w:rsidTr="00E144DF">
        <w:tc>
          <w:tcPr>
            <w:tcW w:w="1140" w:type="pct"/>
            <w:vAlign w:val="center"/>
          </w:tcPr>
          <w:p w14:paraId="6207552E" w14:textId="77777777" w:rsidR="00E144DF" w:rsidRPr="00B64D8E" w:rsidRDefault="00E144DF" w:rsidP="00E144DF">
            <w:pPr>
              <w:spacing w:before="20" w:after="20"/>
              <w:jc w:val="center"/>
            </w:pPr>
            <w:r w:rsidRPr="00B64D8E">
              <w:t>Largeur du faisceau</w:t>
            </w:r>
          </w:p>
        </w:tc>
        <w:tc>
          <w:tcPr>
            <w:tcW w:w="1987" w:type="pct"/>
            <w:vAlign w:val="center"/>
          </w:tcPr>
          <w:p w14:paraId="4E5BBC8C" w14:textId="77777777" w:rsidR="00E144DF" w:rsidRPr="00B64D8E" w:rsidRDefault="00E144DF" w:rsidP="00E144DF">
            <w:pPr>
              <w:spacing w:before="20" w:after="20"/>
              <w:jc w:val="left"/>
            </w:pPr>
            <w:r w:rsidRPr="00B64D8E">
              <w:t>B1, B2, B3, B4, B5, B6 et B7</w:t>
            </w:r>
          </w:p>
        </w:tc>
        <w:tc>
          <w:tcPr>
            <w:tcW w:w="1873" w:type="pct"/>
            <w:vAlign w:val="center"/>
          </w:tcPr>
          <w:p w14:paraId="305D23D9" w14:textId="77777777" w:rsidR="00E144DF" w:rsidRPr="00B64D8E" w:rsidRDefault="00E144DF" w:rsidP="00E144DF">
            <w:pPr>
              <w:spacing w:before="20" w:after="20"/>
              <w:jc w:val="left"/>
            </w:pPr>
            <w:r w:rsidRPr="00B64D8E">
              <w:t>B7 a le faisceau le plus large</w:t>
            </w:r>
          </w:p>
        </w:tc>
      </w:tr>
      <w:tr w:rsidR="00E144DF" w:rsidRPr="00B64D8E" w14:paraId="08EB99E8" w14:textId="77777777" w:rsidTr="00E144DF">
        <w:tc>
          <w:tcPr>
            <w:tcW w:w="5000" w:type="pct"/>
            <w:gridSpan w:val="3"/>
            <w:vAlign w:val="center"/>
          </w:tcPr>
          <w:p w14:paraId="0C31BFD4" w14:textId="77777777" w:rsidR="00E144DF" w:rsidRPr="00B64D8E" w:rsidRDefault="00E144DF" w:rsidP="00E144DF">
            <w:pPr>
              <w:spacing w:before="20" w:after="20"/>
              <w:jc w:val="left"/>
              <w:rPr>
                <w:i/>
                <w:sz w:val="16"/>
              </w:rPr>
            </w:pPr>
            <w:r w:rsidRPr="00B64D8E">
              <w:rPr>
                <w:i/>
                <w:sz w:val="16"/>
              </w:rPr>
              <w:t>1) Si les deux classes de couleurs différentes sont appliquées à un PMV chaque couleur est déterminée avec la classe de couleurs</w:t>
            </w:r>
          </w:p>
          <w:p w14:paraId="6B98DF9D" w14:textId="77777777" w:rsidR="00E144DF" w:rsidRPr="00B64D8E" w:rsidRDefault="00E144DF" w:rsidP="00E144DF">
            <w:pPr>
              <w:spacing w:before="20" w:after="20"/>
              <w:jc w:val="left"/>
              <w:rPr>
                <w:i/>
                <w:sz w:val="16"/>
              </w:rPr>
            </w:pPr>
            <w:r w:rsidRPr="00B64D8E">
              <w:rPr>
                <w:i/>
                <w:sz w:val="16"/>
              </w:rPr>
              <w:t>2) Une seule classe de luminance peut être utilisée</w:t>
            </w:r>
          </w:p>
          <w:p w14:paraId="62C769B5" w14:textId="77777777" w:rsidR="00E144DF" w:rsidRPr="00B64D8E" w:rsidRDefault="00E144DF" w:rsidP="00E144DF">
            <w:pPr>
              <w:spacing w:before="20" w:after="20"/>
              <w:jc w:val="left"/>
              <w:rPr>
                <w:i/>
                <w:sz w:val="16"/>
              </w:rPr>
            </w:pPr>
            <w:r w:rsidRPr="00B64D8E">
              <w:rPr>
                <w:i/>
                <w:sz w:val="16"/>
              </w:rPr>
              <w:t>3) Les exigences de classe dans les tunnels sont incluses dans les classes L1, L2, L3</w:t>
            </w:r>
          </w:p>
          <w:p w14:paraId="172F3406" w14:textId="77777777" w:rsidR="00E144DF" w:rsidRPr="00B64D8E" w:rsidRDefault="00E144DF" w:rsidP="00E144DF">
            <w:pPr>
              <w:spacing w:before="20" w:after="20"/>
              <w:jc w:val="left"/>
              <w:rPr>
                <w:sz w:val="16"/>
              </w:rPr>
            </w:pPr>
            <w:r w:rsidRPr="00B64D8E">
              <w:rPr>
                <w:i/>
                <w:sz w:val="16"/>
              </w:rPr>
              <w:t>4) Une seule classe de rapport de luminance peut être indiquée</w:t>
            </w:r>
          </w:p>
        </w:tc>
      </w:tr>
    </w:tbl>
    <w:p w14:paraId="625FCE8E" w14:textId="77777777" w:rsidR="00DD456B" w:rsidRPr="00B64D8E" w:rsidRDefault="00DD456B" w:rsidP="00C2142E">
      <w:pPr>
        <w:pStyle w:val="Heading1"/>
      </w:pPr>
      <w:bookmarkStart w:id="40" w:name="_Toc51657346"/>
      <w:r w:rsidRPr="00B64D8E">
        <w:t>Exigences minimales pour les systèmes de commande d’éclairage</w:t>
      </w:r>
      <w:bookmarkEnd w:id="40"/>
    </w:p>
    <w:p w14:paraId="10841759" w14:textId="67D96B01" w:rsidR="004B5C26" w:rsidRPr="00B64D8E" w:rsidRDefault="004B5C26" w:rsidP="008D5A2A">
      <w:pPr>
        <w:pStyle w:val="tl1"/>
      </w:pPr>
      <w:r w:rsidRPr="00B64D8E">
        <w:t xml:space="preserve">La luminance de la zone d’approche varie en fonction des changements de lumière du jour. Le jour, le niveau de luminance dans les zones de seuil et de transition est proportionnel à la luminance de la zone d’approche. Par conséquent, la commande automatique de l’éclairage de la zone d’entrée est </w:t>
      </w:r>
      <w:proofErr w:type="gramStart"/>
      <w:r w:rsidRPr="00B64D8E">
        <w:t>essentiel</w:t>
      </w:r>
      <w:proofErr w:type="gramEnd"/>
      <w:r w:rsidRPr="00B64D8E">
        <w:t xml:space="preserve">. Le processus de commande doit prévoir un délai de quelques minutes pour éviter les changements à court terme causés par les nuages. La gradation continue doit être conçue dans les tunnels dans lesquels le fonctionnement du système de vidéosurveillance n’est pas affecté par les changements du niveau de l’éclairage. Le bon fonctionnement de la commande automatique de l’éclairage dépend du placement et l’orientation corrects du </w:t>
      </w:r>
      <w:proofErr w:type="spellStart"/>
      <w:r w:rsidRPr="00B64D8E">
        <w:t>goniophotomètre</w:t>
      </w:r>
      <w:proofErr w:type="spellEnd"/>
      <w:r w:rsidRPr="00B64D8E">
        <w:t>, qui mesure la valeur de luminance actuelle </w:t>
      </w:r>
      <w:r w:rsidRPr="00B64D8E">
        <w:rPr>
          <w:i/>
        </w:rPr>
        <w:t>L</w:t>
      </w:r>
      <w:r w:rsidRPr="00B64D8E">
        <w:rPr>
          <w:vertAlign w:val="subscript"/>
        </w:rPr>
        <w:t>20</w:t>
      </w:r>
      <w:r w:rsidRPr="00B64D8E">
        <w:t xml:space="preserve">. Le </w:t>
      </w:r>
      <w:proofErr w:type="spellStart"/>
      <w:r w:rsidRPr="00B64D8E">
        <w:t>goniophotomètre</w:t>
      </w:r>
      <w:proofErr w:type="spellEnd"/>
      <w:r w:rsidRPr="00B64D8E">
        <w:t xml:space="preserve"> dont l’angle d’ouverture est de 20 ° (</w:t>
      </w:r>
      <w:proofErr w:type="spellStart"/>
      <w:r w:rsidRPr="00B64D8E">
        <w:t>goniophotomètre</w:t>
      </w:r>
      <w:proofErr w:type="spellEnd"/>
      <w:r w:rsidRPr="00B64D8E">
        <w:t xml:space="preserve"> étiqueté 1 sur la figure 16) est centré sur environ un quart de la hauteur du portail d’entrée à une distance égale à la distance d’arrêt. Le </w:t>
      </w:r>
      <w:proofErr w:type="spellStart"/>
      <w:r w:rsidRPr="00B64D8E">
        <w:t>goniophotomètre</w:t>
      </w:r>
      <w:proofErr w:type="spellEnd"/>
      <w:r w:rsidRPr="00B64D8E">
        <w:t xml:space="preserve"> doit être étalonné chaque année (ou plus souvent, selon les instructions du fabricant) dans la position installée. Le niveau de luminance </w:t>
      </w:r>
      <w:r w:rsidRPr="00B64D8E">
        <w:rPr>
          <w:i/>
        </w:rPr>
        <w:t>L</w:t>
      </w:r>
      <w:r w:rsidRPr="00B64D8E">
        <w:rPr>
          <w:vertAlign w:val="subscript"/>
        </w:rPr>
        <w:t>20</w:t>
      </w:r>
      <w:r w:rsidRPr="00B64D8E">
        <w:t xml:space="preserve"> est mesuré séparément pour chaque portail. En cas de panne de l’un des </w:t>
      </w:r>
      <w:proofErr w:type="spellStart"/>
      <w:r w:rsidRPr="00B64D8E">
        <w:t>goniophotomètres</w:t>
      </w:r>
      <w:proofErr w:type="spellEnd"/>
      <w:r w:rsidRPr="00B64D8E">
        <w:t xml:space="preserve"> mesurant le niveau de luminance </w:t>
      </w:r>
      <w:r w:rsidRPr="00B64D8E">
        <w:rPr>
          <w:i/>
        </w:rPr>
        <w:t>L</w:t>
      </w:r>
      <w:r w:rsidRPr="00B64D8E">
        <w:rPr>
          <w:vertAlign w:val="subscript"/>
        </w:rPr>
        <w:t>20</w:t>
      </w:r>
      <w:r w:rsidRPr="00B64D8E">
        <w:t xml:space="preserve"> les valeurs du deuxième </w:t>
      </w:r>
      <w:proofErr w:type="spellStart"/>
      <w:r w:rsidRPr="00B64D8E">
        <w:t>goniophotomètre</w:t>
      </w:r>
      <w:proofErr w:type="spellEnd"/>
      <w:r w:rsidRPr="00B64D8E">
        <w:t xml:space="preserve"> sont utilisées. Afin de corriger le niveau actuel de la zone d’entrée en cas de contamination par les luminaires et les surfaces du tunnel, il est nécessaire de placer le </w:t>
      </w:r>
      <w:proofErr w:type="spellStart"/>
      <w:r w:rsidRPr="00B64D8E">
        <w:t>goniophotomètre</w:t>
      </w:r>
      <w:proofErr w:type="spellEnd"/>
      <w:r w:rsidRPr="00B64D8E">
        <w:t xml:space="preserve"> de régulation (</w:t>
      </w:r>
      <w:proofErr w:type="spellStart"/>
      <w:r w:rsidRPr="00B64D8E">
        <w:t>goniophotomètre</w:t>
      </w:r>
      <w:proofErr w:type="spellEnd"/>
      <w:r w:rsidRPr="00B64D8E">
        <w:t xml:space="preserve"> marqué 2 sur la figure 16) dans la première moitié de la zone de seuil. Ce </w:t>
      </w:r>
      <w:proofErr w:type="spellStart"/>
      <w:r w:rsidRPr="00B64D8E">
        <w:t>goniophotomètre</w:t>
      </w:r>
      <w:proofErr w:type="spellEnd"/>
      <w:r w:rsidRPr="00B64D8E">
        <w:t xml:space="preserve"> doit également être étalonné chaque année (ou plus souvent, selon les instructions du fabricant) dans la position installée. Les valeurs mesurées par ces </w:t>
      </w:r>
      <w:proofErr w:type="spellStart"/>
      <w:r w:rsidRPr="00B64D8E">
        <w:t>goniophotomètres</w:t>
      </w:r>
      <w:proofErr w:type="spellEnd"/>
      <w:r w:rsidRPr="00B64D8E">
        <w:t xml:space="preserve"> doivent être affichées sur la technologie d’écran pertinente sous la forme d’une valeur analogique. Le statut de défaillance du dispositif de mesure est signalé dans le poste de travail de l’opérateur par une alarme dont l’apparition est accompagnée par un signal sonore correspondant. Du point de vue de l’opérateur, l’éclairage adaptatif peut être commandé en mode de fonctionnement à distance automatiquement (sur la base des données du </w:t>
      </w:r>
      <w:proofErr w:type="spellStart"/>
      <w:r w:rsidRPr="00B64D8E">
        <w:t>goniophotomètre</w:t>
      </w:r>
      <w:proofErr w:type="spellEnd"/>
      <w:r w:rsidRPr="00B64D8E">
        <w:t xml:space="preserve">) ou par réglage manuel. La commutation du sélecteur de mode de fonctionnement (local/distant) au niveau local, permet à l’opérateur de gérer l’éclairage adaptatif directement depuis le panneau de commande local. La commande à distance est inactive en mode de commande local. Le passage en mode de commande local doit être signalé dans le CRS. </w:t>
      </w:r>
    </w:p>
    <w:p w14:paraId="36806B2D" w14:textId="42D75927" w:rsidR="004B5C26" w:rsidRPr="00B64D8E" w:rsidRDefault="00D71EBF" w:rsidP="00FF79C7">
      <w:pPr>
        <w:pStyle w:val="tl1"/>
      </w:pPr>
      <w:r w:rsidRPr="00B64D8E">
        <w:t xml:space="preserve">La variation du niveau d’éclairage de la zone intérieure doit être continue dans les tunnels routiers équipés d’une télévision en circuit fermé et ne doit pas affecter le fonctionnement de la télévision en circuit fermé. Afin de réguler le niveau d’intensité de la zone intérieure, il est nécessaire de placer un </w:t>
      </w:r>
      <w:proofErr w:type="spellStart"/>
      <w:r w:rsidRPr="00B64D8E">
        <w:t>goniophotomètre</w:t>
      </w:r>
      <w:proofErr w:type="spellEnd"/>
      <w:r w:rsidRPr="00B64D8E">
        <w:t xml:space="preserve"> de régulation (</w:t>
      </w:r>
      <w:proofErr w:type="spellStart"/>
      <w:r w:rsidRPr="00B64D8E">
        <w:t>goniophotomètre</w:t>
      </w:r>
      <w:proofErr w:type="spellEnd"/>
      <w:r w:rsidRPr="00B64D8E">
        <w:t xml:space="preserve"> marqué 3 sur la figure 16) dans la zone intérieure. Ce </w:t>
      </w:r>
      <w:proofErr w:type="spellStart"/>
      <w:r w:rsidRPr="00B64D8E">
        <w:t>goniophotomètre</w:t>
      </w:r>
      <w:proofErr w:type="spellEnd"/>
      <w:r w:rsidRPr="00B64D8E">
        <w:t xml:space="preserve"> doit être étalonné chaque année (ou plus souvent, selon les instructions du fabricant) dans la position installée. Du point de vue de l’opérateur, l’éclairage aérien peut être commandé en mode de fonctionnement à distance automatiquement (sur la base des données du </w:t>
      </w:r>
      <w:proofErr w:type="spellStart"/>
      <w:r w:rsidRPr="00B64D8E">
        <w:t>goniophotomètre</w:t>
      </w:r>
      <w:proofErr w:type="spellEnd"/>
      <w:r w:rsidRPr="00B64D8E">
        <w:t>) ou par réglage manuel. La commutation du sélecteur de mode de fonctionnement (local/distant) au niveau local, permet à l’opérateur de gérer l’éclairage aérien directement depuis le panneau de commande local. La commande à distance est inactive en mode de commande local.</w:t>
      </w:r>
    </w:p>
    <w:p w14:paraId="49E2AF1B" w14:textId="77777777" w:rsidR="00D1648B" w:rsidRPr="00B64D8E" w:rsidRDefault="00D1648B" w:rsidP="00FF79C7">
      <w:pPr>
        <w:pStyle w:val="tl1"/>
      </w:pPr>
      <w:r w:rsidRPr="00B64D8E">
        <w:t xml:space="preserve">Pour les tunnels sans système de détection par caméra, la commande de l’éclairage pas à pas peut être utilisée dans des zones de tunnel individuelles. </w:t>
      </w:r>
    </w:p>
    <w:p w14:paraId="084C7E00" w14:textId="77777777" w:rsidR="004B5C26" w:rsidRPr="00B64D8E" w:rsidRDefault="004F0574" w:rsidP="008D5A2A">
      <w:pPr>
        <w:jc w:val="center"/>
      </w:pPr>
      <w:r w:rsidRPr="00B64D8E">
        <w:rPr>
          <w:b/>
          <w:noProof/>
          <w:lang w:val="en-US"/>
        </w:rPr>
        <w:lastRenderedPageBreak/>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798A6C96" w14:textId="3577D6C5" w:rsidR="004B5C26" w:rsidRPr="00B64D8E" w:rsidRDefault="00BC3439" w:rsidP="00FF79C7">
      <w:pPr>
        <w:pStyle w:val="Obrzek"/>
        <w:numPr>
          <w:ilvl w:val="0"/>
          <w:numId w:val="0"/>
        </w:numPr>
        <w:tabs>
          <w:tab w:val="left" w:pos="1440"/>
        </w:tabs>
        <w:spacing w:before="240" w:after="240"/>
        <w:contextualSpacing w:val="0"/>
      </w:pPr>
      <w:r w:rsidRPr="00B64D8E">
        <w:t>Figure 16 -</w:t>
      </w:r>
      <w:r w:rsidRPr="00B64D8E">
        <w:tab/>
        <w:t xml:space="preserve">Emplacement recommandé des </w:t>
      </w:r>
      <w:proofErr w:type="spellStart"/>
      <w:r w:rsidRPr="00B64D8E">
        <w:t>goniophotomètres</w:t>
      </w:r>
      <w:proofErr w:type="spellEnd"/>
      <w:r w:rsidRPr="00B64D8E">
        <w:t xml:space="preserve"> dans chaque zone du tunnel routier </w:t>
      </w:r>
    </w:p>
    <w:p w14:paraId="4E74A53C" w14:textId="424BDBE8" w:rsidR="004B5C26" w:rsidRPr="00B64D8E" w:rsidRDefault="004B5C26" w:rsidP="00AF10A8">
      <w:pPr>
        <w:pStyle w:val="tl1"/>
        <w:ind w:firstLine="0"/>
      </w:pPr>
      <w:r w:rsidRPr="00B64D8E">
        <w:t xml:space="preserve">1 - </w:t>
      </w:r>
      <w:proofErr w:type="spellStart"/>
      <w:r w:rsidRPr="00B64D8E">
        <w:t>goniophotomètre</w:t>
      </w:r>
      <w:proofErr w:type="spellEnd"/>
      <w:r w:rsidRPr="00B64D8E">
        <w:t xml:space="preserve"> externe avec angle d’ouverture 20° (</w:t>
      </w:r>
      <w:r w:rsidRPr="00B64D8E">
        <w:rPr>
          <w:i/>
        </w:rPr>
        <w:t>L</w:t>
      </w:r>
      <w:r w:rsidRPr="00B64D8E">
        <w:rPr>
          <w:vertAlign w:val="subscript"/>
        </w:rPr>
        <w:t>20</w:t>
      </w:r>
      <w:r w:rsidRPr="00B64D8E">
        <w:t xml:space="preserve">), 2 - </w:t>
      </w:r>
      <w:proofErr w:type="spellStart"/>
      <w:r w:rsidRPr="00B64D8E">
        <w:t>goniophotomètre</w:t>
      </w:r>
      <w:proofErr w:type="spellEnd"/>
      <w:r w:rsidRPr="00B64D8E">
        <w:t xml:space="preserve"> interne pour contrôler la luminance dans la zone, 3 - </w:t>
      </w:r>
      <w:proofErr w:type="spellStart"/>
      <w:r w:rsidRPr="00B64D8E">
        <w:t>goniophotomètre</w:t>
      </w:r>
      <w:proofErr w:type="spellEnd"/>
      <w:r w:rsidRPr="00B64D8E">
        <w:t xml:space="preserve"> interne pour vérifier la luminance dans la bande</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4C05C8CC" w14:textId="77777777" w:rsidTr="00E144DF">
        <w:tc>
          <w:tcPr>
            <w:tcW w:w="2500" w:type="pct"/>
          </w:tcPr>
          <w:p w14:paraId="253D30A7"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Približovacie</w:t>
            </w:r>
            <w:proofErr w:type="spellEnd"/>
            <w:r w:rsidRPr="00B64D8E">
              <w:rPr>
                <w:lang w:eastAsia="sk-SK"/>
              </w:rPr>
              <w:t xml:space="preserve"> </w:t>
            </w:r>
            <w:proofErr w:type="spellStart"/>
            <w:r w:rsidRPr="00B64D8E">
              <w:rPr>
                <w:lang w:eastAsia="sk-SK"/>
              </w:rPr>
              <w:t>pásmo</w:t>
            </w:r>
            <w:proofErr w:type="spellEnd"/>
          </w:p>
        </w:tc>
        <w:tc>
          <w:tcPr>
            <w:tcW w:w="2500" w:type="pct"/>
          </w:tcPr>
          <w:p w14:paraId="378031DD" w14:textId="77777777" w:rsidR="00E144DF" w:rsidRPr="00B64D8E" w:rsidRDefault="00E144DF" w:rsidP="00E144DF">
            <w:pPr>
              <w:pStyle w:val="tl1"/>
              <w:spacing w:after="0"/>
              <w:ind w:firstLine="0"/>
            </w:pPr>
            <w:r w:rsidRPr="00B64D8E">
              <w:t>Zone d’accès</w:t>
            </w:r>
          </w:p>
        </w:tc>
      </w:tr>
      <w:tr w:rsidR="00E144DF" w:rsidRPr="00B64D8E" w14:paraId="6F466F28" w14:textId="77777777" w:rsidTr="00E144DF">
        <w:tc>
          <w:tcPr>
            <w:tcW w:w="2500" w:type="pct"/>
          </w:tcPr>
          <w:p w14:paraId="14F507F6"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Medzné</w:t>
            </w:r>
            <w:proofErr w:type="spellEnd"/>
            <w:r w:rsidRPr="00B64D8E">
              <w:rPr>
                <w:lang w:eastAsia="sk-SK"/>
              </w:rPr>
              <w:t xml:space="preserve"> </w:t>
            </w:r>
            <w:proofErr w:type="spellStart"/>
            <w:r w:rsidRPr="00B64D8E">
              <w:rPr>
                <w:lang w:eastAsia="sk-SK"/>
              </w:rPr>
              <w:t>pásmo</w:t>
            </w:r>
            <w:proofErr w:type="spellEnd"/>
          </w:p>
        </w:tc>
        <w:tc>
          <w:tcPr>
            <w:tcW w:w="2500" w:type="pct"/>
          </w:tcPr>
          <w:p w14:paraId="173F37A5" w14:textId="77777777" w:rsidR="00E144DF" w:rsidRPr="00B64D8E" w:rsidRDefault="00E144DF" w:rsidP="00E144DF">
            <w:pPr>
              <w:pStyle w:val="tl1"/>
              <w:spacing w:after="0"/>
              <w:ind w:firstLine="0"/>
            </w:pPr>
            <w:r w:rsidRPr="00B64D8E">
              <w:t>Zone de seuil</w:t>
            </w:r>
          </w:p>
        </w:tc>
      </w:tr>
      <w:tr w:rsidR="00E144DF" w:rsidRPr="00B64D8E" w14:paraId="41261004" w14:textId="77777777" w:rsidTr="00E144DF">
        <w:tc>
          <w:tcPr>
            <w:tcW w:w="2500" w:type="pct"/>
          </w:tcPr>
          <w:p w14:paraId="7C2356E6"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Prechodové</w:t>
            </w:r>
            <w:proofErr w:type="spellEnd"/>
            <w:r w:rsidRPr="00B64D8E">
              <w:rPr>
                <w:lang w:eastAsia="sk-SK"/>
              </w:rPr>
              <w:t xml:space="preserve"> </w:t>
            </w:r>
            <w:proofErr w:type="spellStart"/>
            <w:r w:rsidRPr="00B64D8E">
              <w:rPr>
                <w:lang w:eastAsia="sk-SK"/>
              </w:rPr>
              <w:t>pásmo</w:t>
            </w:r>
            <w:proofErr w:type="spellEnd"/>
          </w:p>
        </w:tc>
        <w:tc>
          <w:tcPr>
            <w:tcW w:w="2500" w:type="pct"/>
          </w:tcPr>
          <w:p w14:paraId="72C9C20B" w14:textId="77777777" w:rsidR="00E144DF" w:rsidRPr="00B64D8E" w:rsidRDefault="00E144DF" w:rsidP="00E144DF">
            <w:pPr>
              <w:pStyle w:val="tl1"/>
              <w:spacing w:after="0"/>
              <w:ind w:firstLine="0"/>
            </w:pPr>
            <w:r w:rsidRPr="00B64D8E">
              <w:t>Zone de transition</w:t>
            </w:r>
          </w:p>
        </w:tc>
      </w:tr>
      <w:tr w:rsidR="00E144DF" w:rsidRPr="00B64D8E" w14:paraId="78FF72D6" w14:textId="77777777" w:rsidTr="00E144DF">
        <w:tc>
          <w:tcPr>
            <w:tcW w:w="2500" w:type="pct"/>
          </w:tcPr>
          <w:p w14:paraId="6C413235"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Vnútorné</w:t>
            </w:r>
            <w:proofErr w:type="spellEnd"/>
            <w:r w:rsidRPr="00B64D8E">
              <w:rPr>
                <w:lang w:eastAsia="sk-SK"/>
              </w:rPr>
              <w:t xml:space="preserve"> </w:t>
            </w:r>
            <w:proofErr w:type="spellStart"/>
            <w:r w:rsidRPr="00B64D8E">
              <w:rPr>
                <w:lang w:eastAsia="sk-SK"/>
              </w:rPr>
              <w:t>pásmo</w:t>
            </w:r>
            <w:proofErr w:type="spellEnd"/>
          </w:p>
        </w:tc>
        <w:tc>
          <w:tcPr>
            <w:tcW w:w="2500" w:type="pct"/>
          </w:tcPr>
          <w:p w14:paraId="1C300368" w14:textId="77777777" w:rsidR="00E144DF" w:rsidRPr="00B64D8E" w:rsidRDefault="00E144DF" w:rsidP="00E144DF">
            <w:pPr>
              <w:pStyle w:val="tl1"/>
              <w:spacing w:after="0"/>
              <w:ind w:firstLine="0"/>
            </w:pPr>
            <w:r w:rsidRPr="00B64D8E">
              <w:t>Zone intérieure</w:t>
            </w:r>
          </w:p>
        </w:tc>
      </w:tr>
      <w:tr w:rsidR="00E144DF" w:rsidRPr="00B64D8E" w14:paraId="56B71EFE" w14:textId="77777777" w:rsidTr="00E144DF">
        <w:tc>
          <w:tcPr>
            <w:tcW w:w="2500" w:type="pct"/>
          </w:tcPr>
          <w:p w14:paraId="7AE57593"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Výjazdové</w:t>
            </w:r>
            <w:proofErr w:type="spellEnd"/>
            <w:r w:rsidRPr="00B64D8E">
              <w:rPr>
                <w:lang w:eastAsia="sk-SK"/>
              </w:rPr>
              <w:t xml:space="preserve"> </w:t>
            </w:r>
            <w:proofErr w:type="spellStart"/>
            <w:r w:rsidRPr="00B64D8E">
              <w:rPr>
                <w:lang w:eastAsia="sk-SK"/>
              </w:rPr>
              <w:t>pásmo</w:t>
            </w:r>
            <w:proofErr w:type="spellEnd"/>
          </w:p>
        </w:tc>
        <w:tc>
          <w:tcPr>
            <w:tcW w:w="2500" w:type="pct"/>
          </w:tcPr>
          <w:p w14:paraId="4FDC6FBA" w14:textId="77777777" w:rsidR="00E144DF" w:rsidRPr="00B64D8E" w:rsidRDefault="00E144DF" w:rsidP="00E144DF">
            <w:pPr>
              <w:pStyle w:val="tl1"/>
              <w:spacing w:after="0"/>
              <w:ind w:firstLine="0"/>
            </w:pPr>
            <w:r w:rsidRPr="00B64D8E">
              <w:t>Zone de sortie</w:t>
            </w:r>
          </w:p>
        </w:tc>
      </w:tr>
      <w:tr w:rsidR="00E144DF" w:rsidRPr="00B64D8E" w14:paraId="61EB33EF" w14:textId="77777777" w:rsidTr="00E144DF">
        <w:tc>
          <w:tcPr>
            <w:tcW w:w="2500" w:type="pct"/>
          </w:tcPr>
          <w:p w14:paraId="4A2CC9BE"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Vzďaľovacie</w:t>
            </w:r>
            <w:proofErr w:type="spellEnd"/>
            <w:r w:rsidRPr="00B64D8E">
              <w:rPr>
                <w:lang w:eastAsia="sk-SK"/>
              </w:rPr>
              <w:t xml:space="preserve"> </w:t>
            </w:r>
            <w:proofErr w:type="spellStart"/>
            <w:r w:rsidRPr="00B64D8E">
              <w:rPr>
                <w:lang w:eastAsia="sk-SK"/>
              </w:rPr>
              <w:t>pásmo</w:t>
            </w:r>
            <w:proofErr w:type="spellEnd"/>
          </w:p>
        </w:tc>
        <w:tc>
          <w:tcPr>
            <w:tcW w:w="2500" w:type="pct"/>
          </w:tcPr>
          <w:p w14:paraId="33446533" w14:textId="1ABBA036" w:rsidR="00E144DF" w:rsidRPr="00B64D8E" w:rsidRDefault="00E144DF" w:rsidP="00E144DF">
            <w:pPr>
              <w:pStyle w:val="tl1"/>
              <w:spacing w:after="0"/>
              <w:ind w:firstLine="0"/>
            </w:pPr>
            <w:r w:rsidRPr="00B64D8E">
              <w:t>Zone d’approche</w:t>
            </w:r>
          </w:p>
        </w:tc>
      </w:tr>
    </w:tbl>
    <w:p w14:paraId="6BF3DA9E" w14:textId="77777777" w:rsidR="004B5C26" w:rsidRPr="00B64D8E" w:rsidRDefault="004B5C26" w:rsidP="008D5A2A">
      <w:pPr>
        <w:pStyle w:val="tl1"/>
      </w:pPr>
      <w:r w:rsidRPr="00B64D8E">
        <w:t>La guidance optique doit permettre un contrôle en trois étapes (100%, 50%, 25%) et un mode de clignotement rapide et lent. L’éclairage de guidance peut être contrôlé par l’opérateur en mode de fonctionnement à distance automatiquement (sur la base de l’état du trafic actuel), ou en mode de commande manuelle pour les différentes sections. La commutation du sélecteur de mode de fonctionnement (local/distant) au niveau local, permet à l’opérateur de gérer la guidance optique des voies d’évacuation directement depuis le panneau de contrôle local. La commande à distance est inactive en mode de commande local.</w:t>
      </w:r>
    </w:p>
    <w:p w14:paraId="0516C7DA" w14:textId="1693E1D8" w:rsidR="005C1215" w:rsidRPr="00B64D8E" w:rsidRDefault="008C2D81" w:rsidP="008D5A2A">
      <w:pPr>
        <w:pStyle w:val="tl1"/>
      </w:pPr>
      <w:r w:rsidRPr="00B64D8E">
        <w:t>Les panneaux de signalisation lumineux doivent pouvoir être commandés en deux étapes (100 % en cas d’urgence, 25 % en fonctionnement normal) ou en trois étapes (100 % en cas d’urgence, 50 % en journée, 25 % en nuit).</w:t>
      </w:r>
    </w:p>
    <w:p w14:paraId="55FDB1C3" w14:textId="77777777" w:rsidR="005C1215" w:rsidRPr="00B64D8E" w:rsidRDefault="004B5C26" w:rsidP="008D5A2A">
      <w:pPr>
        <w:pStyle w:val="tl1"/>
      </w:pPr>
      <w:r w:rsidRPr="00B64D8E">
        <w:t xml:space="preserve">Les luminaires de position verts indiquant la sortie de secours doivent pouvoir être commandés au moins en deux étapes (100 % en cas d’urgence, 25 % en fonctionnement normal) ou en trois étapes (100 % en urgence, 50 % en fonctionnement normal pendant la journée, 25 % en fonctionnement normal pendant nuit). </w:t>
      </w:r>
    </w:p>
    <w:p w14:paraId="00996F31" w14:textId="77777777" w:rsidR="004B5C26" w:rsidRPr="00B64D8E" w:rsidRDefault="004B5C26" w:rsidP="008D5A2A">
      <w:pPr>
        <w:pStyle w:val="tl1"/>
      </w:pPr>
      <w:r w:rsidRPr="00B64D8E">
        <w:t xml:space="preserve">L’éclairage au sol devant la porte de sortie de secours peut ne pas être </w:t>
      </w:r>
      <w:proofErr w:type="spellStart"/>
      <w:r w:rsidRPr="00B64D8E">
        <w:t>commandable</w:t>
      </w:r>
      <w:proofErr w:type="spellEnd"/>
      <w:r w:rsidRPr="00B64D8E">
        <w:t>, car il est éteint pendant en condition de fonctionnement normal.</w:t>
      </w:r>
    </w:p>
    <w:p w14:paraId="194B6D1D" w14:textId="77777777" w:rsidR="004B5C26" w:rsidRPr="00B64D8E" w:rsidRDefault="004B5C26" w:rsidP="008D5A2A">
      <w:pPr>
        <w:pStyle w:val="tl1"/>
      </w:pPr>
      <w:r w:rsidRPr="00B64D8E">
        <w:t>Du point de vue de l’opérateur, l’éclairage de secours anti-incendie peut être commandé automatiquement en mode de fonctionnement à distance (en cas d’incendie basé sur une alarme incendie électronique, un incident de la circulation, etc. conformément à [T5]) ou manuellement pour des sections individuelles. La commutation du sélecteur de mode de fonctionnement (local/distant) au niveau local, permet à l’opérateur de gérer l’éclairage anti-incendie directement depuis le panneau de contrôle local. La commande à distance est inactive en mode de commande local.</w:t>
      </w:r>
    </w:p>
    <w:p w14:paraId="7DA5C1DB" w14:textId="77777777" w:rsidR="004B5C26" w:rsidRPr="00B64D8E" w:rsidRDefault="004B5C26" w:rsidP="008D5A2A">
      <w:pPr>
        <w:pStyle w:val="tl1"/>
      </w:pPr>
      <w:r w:rsidRPr="00B64D8E">
        <w:t xml:space="preserve">L’éclairage des issues de secours peut être contrôlé par l’opérateur en mode de fonctionnement à distance automatiquement (en cas d’incendie ou d’ouverture des portes des issues de secours), ou en mode de commande manuelle pour une seule section. La commutation du sélecteur de mode de fonctionnement (local/distant) au niveau local, permet à l’opérateur de gérer l’éclairage des voies </w:t>
      </w:r>
      <w:r w:rsidRPr="00B64D8E">
        <w:lastRenderedPageBreak/>
        <w:t xml:space="preserve">d’évacuation directement depuis le panneau de contrôle local. La commande à distance est inactive en mode de commande local. </w:t>
      </w:r>
    </w:p>
    <w:p w14:paraId="5B0AEF79" w14:textId="33E0A949" w:rsidR="00232CB3" w:rsidRPr="00B64D8E" w:rsidRDefault="004B5C26" w:rsidP="008D5A2A">
      <w:pPr>
        <w:pStyle w:val="tl1"/>
      </w:pPr>
      <w:r w:rsidRPr="00B64D8E">
        <w:t xml:space="preserve">L’éclairage des voies d’évacuation (la partie de l’éclairage de passage qui remplit la même fonction que l’éclairage des voies d’évacuation dans le tube du tunnel) peut être contrôlé par l’opérateur en mode de fonctionnement à distance automatiquement (en cas d’incendie), ou en mode de commande manuelle pour une seule section. La commutation du sélecteur de mode de fonctionnement (local/distant) au niveau local, permet à l’opérateur de gérer l’éclairage des voies d’évacuation directement depuis le panneau de commande local. La commande à distance est inactive en mode de commande local. </w:t>
      </w:r>
    </w:p>
    <w:p w14:paraId="4D91CF65" w14:textId="77777777" w:rsidR="004B5C26" w:rsidRPr="00B64D8E" w:rsidRDefault="004B5C26" w:rsidP="008D5A2A">
      <w:pPr>
        <w:pStyle w:val="tl1"/>
      </w:pPr>
      <w:r w:rsidRPr="00B64D8E">
        <w:t xml:space="preserve">Il n’est pas nécessaire de contrôler l’intensité d’éclairage des sections pré-portales. Du point de vue de l’opérateur, l’éclairage des sections pré-portales peut être commandé en mode de fonctionnement à distance automatiquement (sur la base des données du </w:t>
      </w:r>
      <w:proofErr w:type="spellStart"/>
      <w:r w:rsidRPr="00B64D8E">
        <w:t>goniophotomètre</w:t>
      </w:r>
      <w:proofErr w:type="spellEnd"/>
      <w:r w:rsidRPr="00B64D8E">
        <w:t>, lors du passage en mode nuit) ou par commande manuelle. La commutation du sélecteur de mode de fonctionnement (local/distant) au niveau local, permet à l’opérateur de gérer l’éclairage des sections pré-portales directement depuis le panneau de commande local. La commande à distance est inactive en mode de commande local.</w:t>
      </w:r>
    </w:p>
    <w:p w14:paraId="6DCE38BE" w14:textId="77777777" w:rsidR="003D7232" w:rsidRPr="00B64D8E" w:rsidRDefault="003D7232" w:rsidP="008D5A2A">
      <w:pPr>
        <w:pStyle w:val="tl1"/>
      </w:pPr>
      <w:r w:rsidRPr="00B64D8E">
        <w:t>La commande d’éclairage doit être conforme à [T5]</w:t>
      </w:r>
    </w:p>
    <w:p w14:paraId="1B63D62C" w14:textId="77777777" w:rsidR="00DD456B" w:rsidRPr="00B64D8E" w:rsidRDefault="00DD456B" w:rsidP="00C2142E">
      <w:pPr>
        <w:pStyle w:val="Heading1"/>
      </w:pPr>
      <w:bookmarkStart w:id="41" w:name="_Toc51657347"/>
      <w:r w:rsidRPr="00B64D8E">
        <w:t>Exigences minimales d’efficacité énergétique pour les systèmes d’éclairage</w:t>
      </w:r>
      <w:bookmarkEnd w:id="41"/>
    </w:p>
    <w:p w14:paraId="601C2748" w14:textId="77777777" w:rsidR="00DD456B" w:rsidRPr="00B64D8E" w:rsidRDefault="004B5C26" w:rsidP="008D5A2A">
      <w:pPr>
        <w:pStyle w:val="tl1"/>
      </w:pPr>
      <w:r w:rsidRPr="00B64D8E">
        <w:t xml:space="preserve">Il est maintenant possible d’éclairer toutes les voies dans un tunnel routier avec des luminaires LED. La popularité croissante de la technologie LED est basée sur sa capacité à réduire considérablement la consommation d’énergie, tandis qu’en même temps, grâce à un système optique plus sophistiqué, elle offre un éclairage plus uniforme et un indice de rendu des couleurs plus élevé que les lampes </w:t>
      </w:r>
      <w:proofErr w:type="gramStart"/>
      <w:r w:rsidRPr="00B64D8E">
        <w:t>au sodium haute</w:t>
      </w:r>
      <w:proofErr w:type="gramEnd"/>
      <w:r w:rsidRPr="00B64D8E">
        <w:t xml:space="preserve"> pression traditionnellement utilisées dans les tunnels. Les luminaires à LED représentent également un potentiel d’économie en s’adaptant mieux à la courbe de luminance de la zone de transition (figure 8) en utilisant un contrôle d’éclairage continu dans les zones limites et de transition, réduisant ainsi considérablement les pertes causées par un éclairage excessif. L’utilisation de la technologie LED minimise le coût du remplacement de la lampe, qui doit être effectué environ tous les 4 ans pour maintenir les paramètres requis lors de l’utilisation de lampes au sodium haute pression (Figure 17).</w:t>
      </w:r>
    </w:p>
    <w:p w14:paraId="331BD212" w14:textId="77777777" w:rsidR="004B5C26" w:rsidRPr="00B64D8E" w:rsidRDefault="00A3783F" w:rsidP="008D5A2A">
      <w:pPr>
        <w:jc w:val="center"/>
        <w:rPr>
          <w:rFonts w:ascii="Times New Roman" w:hAnsi="Times New Roman"/>
          <w:sz w:val="24"/>
        </w:rPr>
      </w:pPr>
      <w:r w:rsidRPr="00B64D8E">
        <w:rPr>
          <w:rFonts w:ascii="Times New Roman" w:hAnsi="Times New Roman"/>
          <w:noProof/>
          <w:sz w:val="24"/>
          <w:lang w:val="en-US"/>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5E7F952E" w:rsidR="004B5C26" w:rsidRPr="00B64D8E" w:rsidRDefault="00BC3439" w:rsidP="00FF79C7">
      <w:pPr>
        <w:pStyle w:val="Obrzek"/>
        <w:numPr>
          <w:ilvl w:val="0"/>
          <w:numId w:val="0"/>
        </w:numPr>
        <w:tabs>
          <w:tab w:val="left" w:pos="1440"/>
        </w:tabs>
        <w:spacing w:before="240" w:after="240"/>
        <w:contextualSpacing w:val="0"/>
      </w:pPr>
      <w:r w:rsidRPr="00B64D8E">
        <w:t>Figure 17 -</w:t>
      </w:r>
      <w:r w:rsidRPr="00B64D8E">
        <w:tab/>
        <w:t>Dépendance de la diminution du flux lumineux dans la zone de seuil en fonction du temps de fonctionnement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471C573F" w14:textId="77777777" w:rsidTr="00E144DF">
        <w:tc>
          <w:tcPr>
            <w:tcW w:w="2500" w:type="pct"/>
          </w:tcPr>
          <w:p w14:paraId="71B41665"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Prevádzka</w:t>
            </w:r>
            <w:proofErr w:type="spellEnd"/>
            <w:r w:rsidRPr="00B64D8E">
              <w:rPr>
                <w:lang w:eastAsia="sk-SK"/>
              </w:rPr>
              <w:t xml:space="preserve"> (</w:t>
            </w:r>
            <w:proofErr w:type="spellStart"/>
            <w:r w:rsidRPr="00B64D8E">
              <w:rPr>
                <w:lang w:eastAsia="sk-SK"/>
              </w:rPr>
              <w:t>rok</w:t>
            </w:r>
            <w:proofErr w:type="spellEnd"/>
            <w:r w:rsidRPr="00B64D8E">
              <w:rPr>
                <w:lang w:eastAsia="sk-SK"/>
              </w:rPr>
              <w:t>)</w:t>
            </w:r>
          </w:p>
        </w:tc>
        <w:tc>
          <w:tcPr>
            <w:tcW w:w="2500" w:type="pct"/>
          </w:tcPr>
          <w:p w14:paraId="24CC27B7" w14:textId="77777777" w:rsidR="00E144DF" w:rsidRPr="00B64D8E" w:rsidRDefault="00E144DF" w:rsidP="00E144DF">
            <w:pPr>
              <w:pStyle w:val="tl1"/>
              <w:spacing w:after="0"/>
              <w:ind w:firstLine="0"/>
            </w:pPr>
            <w:r w:rsidRPr="00B64D8E">
              <w:t>Fonctionnement (année)</w:t>
            </w:r>
          </w:p>
        </w:tc>
      </w:tr>
      <w:tr w:rsidR="00E144DF" w:rsidRPr="00B64D8E" w14:paraId="351C7BA4" w14:textId="77777777" w:rsidTr="00E144DF">
        <w:tc>
          <w:tcPr>
            <w:tcW w:w="2500" w:type="pct"/>
          </w:tcPr>
          <w:p w14:paraId="254BD578" w14:textId="77777777" w:rsidR="00E144DF" w:rsidRPr="00B64D8E" w:rsidRDefault="00E144DF" w:rsidP="00E144DF">
            <w:pPr>
              <w:pStyle w:val="Obrzek"/>
              <w:numPr>
                <w:ilvl w:val="0"/>
                <w:numId w:val="0"/>
              </w:numPr>
              <w:jc w:val="both"/>
              <w:rPr>
                <w:rFonts w:cs="Times New Roman"/>
                <w:szCs w:val="24"/>
              </w:rPr>
            </w:pPr>
            <w:r w:rsidRPr="00B64D8E">
              <w:rPr>
                <w:lang w:eastAsia="sk-SK"/>
              </w:rPr>
              <w:t>LED</w:t>
            </w:r>
          </w:p>
        </w:tc>
        <w:tc>
          <w:tcPr>
            <w:tcW w:w="2500" w:type="pct"/>
          </w:tcPr>
          <w:p w14:paraId="69491E4E" w14:textId="77777777" w:rsidR="00E144DF" w:rsidRPr="00B64D8E" w:rsidRDefault="00E144DF" w:rsidP="00E144DF">
            <w:pPr>
              <w:pStyle w:val="tl1"/>
              <w:spacing w:after="0"/>
              <w:ind w:firstLine="0"/>
            </w:pPr>
            <w:r w:rsidRPr="00B64D8E">
              <w:t>LED</w:t>
            </w:r>
          </w:p>
        </w:tc>
      </w:tr>
      <w:tr w:rsidR="00E144DF" w:rsidRPr="00B64D8E" w14:paraId="21118381" w14:textId="77777777" w:rsidTr="00E144DF">
        <w:tc>
          <w:tcPr>
            <w:tcW w:w="2500" w:type="pct"/>
          </w:tcPr>
          <w:p w14:paraId="20C00C3C" w14:textId="77777777" w:rsidR="00E144DF" w:rsidRPr="00B64D8E" w:rsidRDefault="00E144DF" w:rsidP="00E144DF">
            <w:pPr>
              <w:pStyle w:val="Obrzek"/>
              <w:numPr>
                <w:ilvl w:val="0"/>
                <w:numId w:val="0"/>
              </w:numPr>
              <w:jc w:val="both"/>
              <w:rPr>
                <w:rFonts w:cs="Times New Roman"/>
                <w:szCs w:val="24"/>
              </w:rPr>
            </w:pPr>
            <w:r w:rsidRPr="00B64D8E">
              <w:rPr>
                <w:lang w:eastAsia="sk-SK"/>
              </w:rPr>
              <w:t>HPS</w:t>
            </w:r>
          </w:p>
        </w:tc>
        <w:tc>
          <w:tcPr>
            <w:tcW w:w="2500" w:type="pct"/>
          </w:tcPr>
          <w:p w14:paraId="02A2227B" w14:textId="77777777" w:rsidR="00E144DF" w:rsidRPr="00B64D8E" w:rsidRDefault="00E144DF" w:rsidP="00E144DF">
            <w:pPr>
              <w:pStyle w:val="tl1"/>
              <w:spacing w:after="0"/>
              <w:ind w:firstLine="0"/>
            </w:pPr>
            <w:r w:rsidRPr="00B64D8E">
              <w:t>HPS</w:t>
            </w:r>
          </w:p>
        </w:tc>
      </w:tr>
    </w:tbl>
    <w:p w14:paraId="26D556E5" w14:textId="168943D7" w:rsidR="004B5C26" w:rsidRPr="00B64D8E" w:rsidRDefault="004B5C26" w:rsidP="008D5A2A">
      <w:pPr>
        <w:pStyle w:val="tl1"/>
      </w:pPr>
      <w:r w:rsidRPr="00B64D8E">
        <w:t xml:space="preserve">Afin de prévoir le besoin de remplacement de la lampe LED, le temps de fonctionnement doit être enregistré pour chaque section contrôlée séparément. Un fichier de données distinct appelé DD/MM/YY/TIME_PREVADZKY, qui doit être sauvegardé automatiquement tous les jours, enregistre </w:t>
      </w:r>
      <w:r w:rsidRPr="00B64D8E">
        <w:lastRenderedPageBreak/>
        <w:t>la durée moyenne de fonctionnement quotidien de chaque section sur une journée. La durée de fonctionnement mensuelle moyenne de chaque section est enregistrée dans un fichier de données distinct appelé MM/YY/SUMM qui doit être sauvegardé automatiquement chaque mois.</w:t>
      </w:r>
    </w:p>
    <w:p w14:paraId="61736402" w14:textId="77777777" w:rsidR="00DD456B" w:rsidRPr="00B64D8E" w:rsidRDefault="00DD456B" w:rsidP="008D5A2A">
      <w:pPr>
        <w:pStyle w:val="Heading2"/>
      </w:pPr>
      <w:bookmarkStart w:id="42" w:name="_Toc51657348"/>
      <w:r w:rsidRPr="00B64D8E">
        <w:t>Exigences pour les luminaires pour l’éclairage de la section pré-portale</w:t>
      </w:r>
      <w:bookmarkEnd w:id="42"/>
    </w:p>
    <w:p w14:paraId="3687357B" w14:textId="77777777" w:rsidR="004B5C26" w:rsidRPr="00B64D8E" w:rsidRDefault="004B5C26" w:rsidP="008D5A2A">
      <w:pPr>
        <w:pStyle w:val="ListParagraph"/>
        <w:numPr>
          <w:ilvl w:val="0"/>
          <w:numId w:val="6"/>
        </w:numPr>
        <w:spacing w:after="200" w:line="276" w:lineRule="auto"/>
        <w:rPr>
          <w:rFonts w:cs="Arial"/>
        </w:rPr>
      </w:pPr>
      <w:r w:rsidRPr="00B64D8E">
        <w:t>La protection du luminaire doit être au moins IP 66.</w:t>
      </w:r>
    </w:p>
    <w:p w14:paraId="7C1B8B2B" w14:textId="77777777" w:rsidR="004B5C26" w:rsidRPr="00B64D8E" w:rsidRDefault="004B5C26" w:rsidP="008D5A2A">
      <w:pPr>
        <w:pStyle w:val="ListParagraph"/>
        <w:numPr>
          <w:ilvl w:val="0"/>
          <w:numId w:val="6"/>
        </w:numPr>
        <w:spacing w:after="200" w:line="276" w:lineRule="auto"/>
        <w:rPr>
          <w:rFonts w:cs="Arial"/>
        </w:rPr>
      </w:pPr>
      <w:r w:rsidRPr="00B64D8E">
        <w:t>L’alimentation du luminaire se fait uniquement avec tension alternative TN-S 230/400 V ± 10%.</w:t>
      </w:r>
    </w:p>
    <w:p w14:paraId="47B6E882" w14:textId="77777777" w:rsidR="004B5C26" w:rsidRPr="00B64D8E" w:rsidRDefault="004B5C26" w:rsidP="008D5A2A">
      <w:pPr>
        <w:pStyle w:val="ListParagraph"/>
        <w:numPr>
          <w:ilvl w:val="0"/>
          <w:numId w:val="6"/>
        </w:numPr>
        <w:spacing w:after="200" w:line="276" w:lineRule="auto"/>
        <w:rPr>
          <w:rFonts w:cs="Arial"/>
        </w:rPr>
      </w:pPr>
      <w:r w:rsidRPr="00B64D8E">
        <w:t>Le facteur de puissance de l’ensemble du luminaire à 100 % de puissance est min. 0,95.</w:t>
      </w:r>
    </w:p>
    <w:p w14:paraId="4F028EAE" w14:textId="77777777" w:rsidR="004B5C26" w:rsidRPr="00B64D8E" w:rsidRDefault="004B5C26" w:rsidP="008D5A2A">
      <w:pPr>
        <w:pStyle w:val="ListParagraph"/>
        <w:numPr>
          <w:ilvl w:val="0"/>
          <w:numId w:val="6"/>
        </w:numPr>
        <w:spacing w:after="200" w:line="276" w:lineRule="auto"/>
        <w:jc w:val="left"/>
        <w:rPr>
          <w:rFonts w:cs="Arial"/>
        </w:rPr>
      </w:pPr>
      <w:r w:rsidRPr="00B64D8E">
        <w:t>S’il s’agit d’un dispositif à affichage variable, les ballasts doivent avoir un circuit de correction du facteur de puissance actif.</w:t>
      </w:r>
    </w:p>
    <w:p w14:paraId="30287FAE" w14:textId="77777777" w:rsidR="004B5C26" w:rsidRPr="00B64D8E" w:rsidRDefault="004B5C26" w:rsidP="008D5A2A">
      <w:pPr>
        <w:pStyle w:val="ListParagraph"/>
        <w:numPr>
          <w:ilvl w:val="0"/>
          <w:numId w:val="6"/>
        </w:numPr>
        <w:spacing w:after="200" w:line="276" w:lineRule="auto"/>
        <w:rPr>
          <w:rFonts w:cs="Arial"/>
        </w:rPr>
      </w:pPr>
      <w:r w:rsidRPr="00B64D8E">
        <w:t>Les couvercles des luminaires doivent les protéger efficacement contre les dommages mécaniques (au moins IK06).</w:t>
      </w:r>
    </w:p>
    <w:p w14:paraId="1CB70137" w14:textId="77777777" w:rsidR="004B5C26" w:rsidRPr="00B64D8E" w:rsidRDefault="004B5C26" w:rsidP="008D5A2A">
      <w:pPr>
        <w:pStyle w:val="ListParagraph"/>
        <w:numPr>
          <w:ilvl w:val="0"/>
          <w:numId w:val="6"/>
        </w:numPr>
        <w:spacing w:after="200" w:line="276" w:lineRule="auto"/>
        <w:rPr>
          <w:rFonts w:cs="Arial"/>
        </w:rPr>
      </w:pPr>
      <w:r w:rsidRPr="00B64D8E">
        <w:t>Le luminaire doit pouvoir fonctionner dans la plage de température conformément au protocole des influences extérieures.</w:t>
      </w:r>
    </w:p>
    <w:p w14:paraId="33B66E01" w14:textId="77777777" w:rsidR="004B5C26" w:rsidRPr="00B64D8E" w:rsidRDefault="004B5C26" w:rsidP="008D5A2A">
      <w:pPr>
        <w:pStyle w:val="ListParagraph"/>
        <w:numPr>
          <w:ilvl w:val="0"/>
          <w:numId w:val="6"/>
        </w:numPr>
        <w:spacing w:after="200" w:line="276" w:lineRule="auto"/>
        <w:rPr>
          <w:rFonts w:cs="Arial"/>
        </w:rPr>
      </w:pPr>
      <w:r w:rsidRPr="00B64D8E">
        <w:t>Indice de rendu des couleurs minimum Ra = 70.</w:t>
      </w:r>
    </w:p>
    <w:p w14:paraId="78A6D9BA" w14:textId="77777777" w:rsidR="004B5C26" w:rsidRPr="00B64D8E" w:rsidRDefault="004B5C26" w:rsidP="008D5A2A">
      <w:pPr>
        <w:pStyle w:val="ListParagraph"/>
        <w:numPr>
          <w:ilvl w:val="0"/>
          <w:numId w:val="6"/>
        </w:numPr>
        <w:spacing w:after="200" w:line="276" w:lineRule="auto"/>
        <w:rPr>
          <w:rFonts w:cs="Arial"/>
        </w:rPr>
      </w:pPr>
      <w:r w:rsidRPr="00B64D8E">
        <w:t>Température de couleur de remplacement des luminaires LED 2700 - 5000K.</w:t>
      </w:r>
    </w:p>
    <w:p w14:paraId="33FBABB5" w14:textId="77777777" w:rsidR="004B5C26" w:rsidRPr="00B64D8E" w:rsidRDefault="004B5C26" w:rsidP="008D5A2A">
      <w:pPr>
        <w:pStyle w:val="ListParagraph"/>
        <w:numPr>
          <w:ilvl w:val="0"/>
          <w:numId w:val="6"/>
        </w:numPr>
        <w:spacing w:after="200" w:line="276" w:lineRule="auto"/>
        <w:rPr>
          <w:rFonts w:cs="Arial"/>
        </w:rPr>
      </w:pPr>
      <w:r w:rsidRPr="00B64D8E">
        <w:t>Le flux lumineux des luminaires à LED prévus ne doit pas descendre en dessous de 80 % du flux lumineux nominal pendant 100 000 heures, englobant les valeurs mesurées LM-80.</w:t>
      </w:r>
    </w:p>
    <w:p w14:paraId="58F71166" w14:textId="77777777" w:rsidR="004B5C26" w:rsidRPr="00B64D8E" w:rsidRDefault="004B5C26" w:rsidP="008D5A2A">
      <w:pPr>
        <w:pStyle w:val="ListParagraph"/>
        <w:numPr>
          <w:ilvl w:val="0"/>
          <w:numId w:val="6"/>
        </w:numPr>
        <w:spacing w:after="200" w:line="276" w:lineRule="auto"/>
        <w:rPr>
          <w:rFonts w:cs="Arial"/>
        </w:rPr>
      </w:pPr>
      <w:r w:rsidRPr="00B64D8E">
        <w:t xml:space="preserve">Le luminaire doit avoir une puissance spécifique d’au moins 120 lm/W. </w:t>
      </w:r>
    </w:p>
    <w:p w14:paraId="19635D4F" w14:textId="2CB2675C" w:rsidR="004B5C26" w:rsidRPr="00B64D8E" w:rsidRDefault="004B5C26" w:rsidP="008D5A2A">
      <w:pPr>
        <w:pStyle w:val="ListParagraph"/>
        <w:numPr>
          <w:ilvl w:val="0"/>
          <w:numId w:val="6"/>
        </w:numPr>
        <w:spacing w:after="200" w:line="276" w:lineRule="auto"/>
        <w:rPr>
          <w:rFonts w:cs="Arial"/>
        </w:rPr>
      </w:pPr>
      <w:r w:rsidRPr="00B64D8E">
        <w:t xml:space="preserve">Le luminaire doit être équipé d’une bride universelle (Ø 60 mm), au moyen de laquelle il est possible de fixer le luminaire au bras de la flèche, mais également au sommet du mât en acier sans flèche. </w:t>
      </w:r>
    </w:p>
    <w:p w14:paraId="13FF5EB8" w14:textId="77777777" w:rsidR="004B5C26" w:rsidRPr="00B64D8E" w:rsidRDefault="004B5C26" w:rsidP="008D5A2A">
      <w:pPr>
        <w:pStyle w:val="ListParagraph"/>
        <w:numPr>
          <w:ilvl w:val="0"/>
          <w:numId w:val="6"/>
        </w:numPr>
        <w:spacing w:after="200" w:line="276" w:lineRule="auto"/>
        <w:rPr>
          <w:rFonts w:cs="Arial"/>
        </w:rPr>
      </w:pPr>
      <w:r w:rsidRPr="00B64D8E">
        <w:t>Un certificat CE et ENEC selon la législation de l’UE est requis.</w:t>
      </w:r>
    </w:p>
    <w:p w14:paraId="46E1631A" w14:textId="77777777" w:rsidR="004B5C26" w:rsidRPr="00B64D8E" w:rsidRDefault="004B5C26" w:rsidP="008D5A2A">
      <w:pPr>
        <w:pStyle w:val="ListParagraph"/>
        <w:numPr>
          <w:ilvl w:val="0"/>
          <w:numId w:val="6"/>
        </w:numPr>
        <w:spacing w:after="200" w:line="276" w:lineRule="auto"/>
        <w:rPr>
          <w:rFonts w:cs="Arial"/>
        </w:rPr>
      </w:pPr>
      <w:r w:rsidRPr="00B64D8E">
        <w:t xml:space="preserve">La conception du luminaire doit être modulaire, permettant un remplacement indépendant des composants. </w:t>
      </w:r>
    </w:p>
    <w:p w14:paraId="4FA3C75E" w14:textId="58DADFA9" w:rsidR="004B5C26" w:rsidRPr="00B64D8E" w:rsidRDefault="004B5C26" w:rsidP="008D5A2A">
      <w:pPr>
        <w:pStyle w:val="ListParagraph"/>
        <w:numPr>
          <w:ilvl w:val="0"/>
          <w:numId w:val="6"/>
        </w:numPr>
        <w:spacing w:line="276" w:lineRule="auto"/>
        <w:rPr>
          <w:rFonts w:cs="Arial"/>
        </w:rPr>
      </w:pPr>
      <w:r w:rsidRPr="00B64D8E">
        <w:t>La conception du luminaire doit être telle que la partie à action lumineuse soit mécaniquement séparée de la partie ballast.</w:t>
      </w:r>
    </w:p>
    <w:p w14:paraId="592442B4" w14:textId="77777777" w:rsidR="004B5C26" w:rsidRPr="00B64D8E" w:rsidRDefault="00232CB3" w:rsidP="008D5A2A">
      <w:pPr>
        <w:pStyle w:val="ListParagraph"/>
        <w:numPr>
          <w:ilvl w:val="0"/>
          <w:numId w:val="6"/>
        </w:numPr>
        <w:spacing w:line="276" w:lineRule="auto"/>
        <w:rPr>
          <w:rFonts w:cs="Arial"/>
        </w:rPr>
      </w:pPr>
      <w:r w:rsidRPr="00B64D8E">
        <w:t>Il doit être possible d’ouvrir le luminaire sans l’aide d’outils spéciaux.</w:t>
      </w:r>
    </w:p>
    <w:p w14:paraId="5F1FE043" w14:textId="77777777" w:rsidR="004B5C26" w:rsidRPr="00B64D8E" w:rsidRDefault="004B5C26" w:rsidP="008D5A2A">
      <w:pPr>
        <w:pStyle w:val="ListParagraph"/>
        <w:numPr>
          <w:ilvl w:val="0"/>
          <w:numId w:val="6"/>
        </w:numPr>
        <w:spacing w:after="200" w:line="276" w:lineRule="auto"/>
        <w:rPr>
          <w:rFonts w:cs="Arial"/>
        </w:rPr>
      </w:pPr>
      <w:r w:rsidRPr="00B64D8E">
        <w:t>Le luminaire doit incorporer une technologie visant à empêcher que l’humidité ne pénètre dans le corps du luminaire.</w:t>
      </w:r>
    </w:p>
    <w:p w14:paraId="64EB4141" w14:textId="77777777" w:rsidR="004B5C26" w:rsidRPr="00B64D8E" w:rsidRDefault="004B5C26" w:rsidP="008D5A2A">
      <w:pPr>
        <w:pStyle w:val="ListParagraph"/>
        <w:numPr>
          <w:ilvl w:val="0"/>
          <w:numId w:val="6"/>
        </w:numPr>
        <w:spacing w:after="200" w:line="276" w:lineRule="auto"/>
        <w:rPr>
          <w:rFonts w:cs="Arial"/>
        </w:rPr>
      </w:pPr>
      <w:r w:rsidRPr="00B64D8E">
        <w:t>Chaque point LED doit être équipé d’optiques en matériau résistant aux UV.</w:t>
      </w:r>
    </w:p>
    <w:p w14:paraId="30334F6E" w14:textId="77777777" w:rsidR="004B5C26" w:rsidRPr="00B64D8E" w:rsidRDefault="004B5C26" w:rsidP="008D5A2A">
      <w:pPr>
        <w:pStyle w:val="ListParagraph"/>
        <w:numPr>
          <w:ilvl w:val="0"/>
          <w:numId w:val="6"/>
        </w:numPr>
        <w:spacing w:after="200" w:line="276" w:lineRule="auto"/>
        <w:rPr>
          <w:rFonts w:cs="Arial"/>
        </w:rPr>
      </w:pPr>
      <w:r w:rsidRPr="00B64D8E">
        <w:t>Le flux lumineux doit être distribué directement sans réflexions secondaires; sans l’utilisation de réflecteurs et d’éléments similaires. Le luminaire doit émettre 100% de son flux lumineux vers le demi-espace inférieur et 0% vers le demi-espace supérieur. (ULOR 0 %)</w:t>
      </w:r>
    </w:p>
    <w:p w14:paraId="3B7AE941" w14:textId="77777777" w:rsidR="004B5C26" w:rsidRPr="00B64D8E" w:rsidRDefault="004B5C26" w:rsidP="008D5A2A">
      <w:pPr>
        <w:pStyle w:val="ListParagraph"/>
        <w:numPr>
          <w:ilvl w:val="0"/>
          <w:numId w:val="6"/>
        </w:numPr>
        <w:spacing w:after="200" w:line="276" w:lineRule="auto"/>
        <w:rPr>
          <w:rFonts w:cs="Arial"/>
        </w:rPr>
      </w:pPr>
      <w:r w:rsidRPr="00B64D8E">
        <w:t xml:space="preserve">Refroidissement du luminaire - corps en alliage d’aluminium, sans ailettes verticales supérieures, qui sert de radiateur. Le luminaire doit être refroidi passivement. Le luminaire doit être conçu de manière à ce que l’eau y ruisselle (elle ne reste pas dessus) et donc, être </w:t>
      </w:r>
      <w:proofErr w:type="spellStart"/>
      <w:r w:rsidRPr="00B64D8E">
        <w:t>auto-nettoyant</w:t>
      </w:r>
      <w:proofErr w:type="spellEnd"/>
      <w:r w:rsidRPr="00B64D8E">
        <w:t>.</w:t>
      </w:r>
    </w:p>
    <w:p w14:paraId="75534896" w14:textId="77777777" w:rsidR="004B5C26" w:rsidRPr="00B64D8E" w:rsidRDefault="004B5C26" w:rsidP="008D5A2A">
      <w:pPr>
        <w:pStyle w:val="ListParagraph"/>
        <w:numPr>
          <w:ilvl w:val="0"/>
          <w:numId w:val="6"/>
        </w:numPr>
        <w:spacing w:after="200" w:line="276" w:lineRule="auto"/>
        <w:rPr>
          <w:rFonts w:cs="Arial"/>
        </w:rPr>
      </w:pPr>
      <w:r w:rsidRPr="00B64D8E">
        <w:t>Le luminaire doit avoir un système de protection contre la surchauffe.</w:t>
      </w:r>
    </w:p>
    <w:p w14:paraId="1714AADD" w14:textId="77777777" w:rsidR="004B5C26" w:rsidRPr="00B64D8E" w:rsidRDefault="004B5C26" w:rsidP="008D5A2A">
      <w:pPr>
        <w:pStyle w:val="ListParagraph"/>
        <w:numPr>
          <w:ilvl w:val="0"/>
          <w:numId w:val="6"/>
        </w:numPr>
        <w:spacing w:after="200" w:line="276" w:lineRule="auto"/>
        <w:rPr>
          <w:rFonts w:cs="Arial"/>
        </w:rPr>
      </w:pPr>
      <w:r w:rsidRPr="00B64D8E">
        <w:t>L’inclinaison du luminaire doit pouvoir être réglée lors du déchargement.</w:t>
      </w:r>
    </w:p>
    <w:p w14:paraId="0EEBAA3E" w14:textId="77777777" w:rsidR="004B5C26" w:rsidRPr="00B64D8E" w:rsidRDefault="004B5C26" w:rsidP="008D5A2A">
      <w:pPr>
        <w:pStyle w:val="ListParagraph"/>
        <w:numPr>
          <w:ilvl w:val="0"/>
          <w:numId w:val="6"/>
        </w:numPr>
        <w:spacing w:after="200" w:line="276" w:lineRule="auto"/>
        <w:rPr>
          <w:rFonts w:cs="Arial"/>
        </w:rPr>
      </w:pPr>
      <w:r w:rsidRPr="00B64D8E">
        <w:t>Certificat CEM pour les ballasts électroniques usagés.</w:t>
      </w:r>
    </w:p>
    <w:p w14:paraId="01EECAB8" w14:textId="77777777" w:rsidR="004B5C26" w:rsidRPr="00B64D8E" w:rsidRDefault="004B5C26" w:rsidP="008D5A2A">
      <w:pPr>
        <w:pStyle w:val="ListParagraph"/>
        <w:numPr>
          <w:ilvl w:val="0"/>
          <w:numId w:val="6"/>
        </w:numPr>
        <w:spacing w:after="200" w:line="276" w:lineRule="auto"/>
        <w:rPr>
          <w:rFonts w:cs="Arial"/>
        </w:rPr>
      </w:pPr>
      <w:r w:rsidRPr="00B64D8E">
        <w:t>Protocole de mesure d’essai des paramètres photométriques des luminaires utilisés dans un laboratoire d’essai accrédité indépendant selon STN EN ISO/IEC 17025.</w:t>
      </w:r>
    </w:p>
    <w:p w14:paraId="40E39F2E" w14:textId="77777777" w:rsidR="004B5C26" w:rsidRPr="00B64D8E" w:rsidRDefault="004B5C26" w:rsidP="008D5A2A">
      <w:pPr>
        <w:pStyle w:val="ListParagraph"/>
        <w:numPr>
          <w:ilvl w:val="0"/>
          <w:numId w:val="6"/>
        </w:numPr>
        <w:spacing w:after="200" w:line="276" w:lineRule="auto"/>
        <w:rPr>
          <w:rFonts w:cs="Arial"/>
        </w:rPr>
      </w:pPr>
      <w:r w:rsidRPr="00B64D8E">
        <w:t>Protocole de mesure d’essai de la dépendance des paramètres photométriques en fonction de la température selon LM-82-12.</w:t>
      </w:r>
    </w:p>
    <w:p w14:paraId="775E733D" w14:textId="77777777" w:rsidR="00DD456B" w:rsidRPr="00B64D8E" w:rsidRDefault="00DD456B" w:rsidP="008D5A2A">
      <w:pPr>
        <w:pStyle w:val="Heading2"/>
      </w:pPr>
      <w:bookmarkStart w:id="43" w:name="_Toc51657349"/>
      <w:r w:rsidRPr="00B64D8E">
        <w:t>Exigences pour les luminaires pour l’éclairage principal dans le tunnel</w:t>
      </w:r>
      <w:bookmarkEnd w:id="43"/>
    </w:p>
    <w:p w14:paraId="7AC9D4E8" w14:textId="77777777" w:rsidR="004B5C26" w:rsidRPr="00B64D8E" w:rsidRDefault="004B5C26" w:rsidP="008D5A2A">
      <w:pPr>
        <w:pStyle w:val="ListParagraph"/>
        <w:numPr>
          <w:ilvl w:val="0"/>
          <w:numId w:val="7"/>
        </w:numPr>
        <w:spacing w:after="200" w:line="276" w:lineRule="auto"/>
        <w:rPr>
          <w:rFonts w:cs="Arial"/>
        </w:rPr>
      </w:pPr>
      <w:r w:rsidRPr="00B64D8E">
        <w:t>La protection du luminaire doit être au moins IP 66.</w:t>
      </w:r>
    </w:p>
    <w:p w14:paraId="2BF9D0E1" w14:textId="77777777" w:rsidR="004B5C26" w:rsidRPr="00B64D8E" w:rsidRDefault="004B5C26" w:rsidP="008D5A2A">
      <w:pPr>
        <w:pStyle w:val="ListParagraph"/>
        <w:numPr>
          <w:ilvl w:val="0"/>
          <w:numId w:val="7"/>
        </w:numPr>
        <w:spacing w:after="200" w:line="276" w:lineRule="auto"/>
        <w:rPr>
          <w:rFonts w:cs="Arial"/>
        </w:rPr>
      </w:pPr>
      <w:r w:rsidRPr="00B64D8E">
        <w:t>L’alimentation du luminaire se fait uniquement avec tension alternative TN-S 230/400 V ± 10%.</w:t>
      </w:r>
    </w:p>
    <w:p w14:paraId="29CF0050" w14:textId="77777777" w:rsidR="004B5C26" w:rsidRPr="00B64D8E" w:rsidRDefault="004B5C26" w:rsidP="008D5A2A">
      <w:pPr>
        <w:pStyle w:val="ListParagraph"/>
        <w:numPr>
          <w:ilvl w:val="0"/>
          <w:numId w:val="7"/>
        </w:numPr>
        <w:spacing w:after="200" w:line="276" w:lineRule="auto"/>
        <w:rPr>
          <w:rFonts w:cs="Arial"/>
        </w:rPr>
      </w:pPr>
      <w:r w:rsidRPr="00B64D8E">
        <w:t>Le facteur de puissance de l’ensemble du luminaire à 100 % de puissance est min. 0,95.</w:t>
      </w:r>
    </w:p>
    <w:p w14:paraId="054BB5DD" w14:textId="77777777" w:rsidR="00BF30EB" w:rsidRPr="00B64D8E" w:rsidRDefault="00BF30EB" w:rsidP="008D5A2A">
      <w:pPr>
        <w:pStyle w:val="ListParagraph"/>
        <w:numPr>
          <w:ilvl w:val="0"/>
          <w:numId w:val="7"/>
        </w:numPr>
        <w:spacing w:after="200" w:line="276" w:lineRule="auto"/>
        <w:rPr>
          <w:rFonts w:cs="Arial"/>
        </w:rPr>
      </w:pPr>
      <w:r w:rsidRPr="00B64D8E">
        <w:t xml:space="preserve">S’il s’agit d’un dispositif à affichage variable, les ballasts doivent avoir un circuit de correction du facteur de puissance actif. </w:t>
      </w:r>
    </w:p>
    <w:p w14:paraId="448C869F" w14:textId="77777777" w:rsidR="004B5C26" w:rsidRPr="00B64D8E" w:rsidRDefault="004B5C26" w:rsidP="008D5A2A">
      <w:pPr>
        <w:pStyle w:val="ListParagraph"/>
        <w:numPr>
          <w:ilvl w:val="0"/>
          <w:numId w:val="7"/>
        </w:numPr>
        <w:spacing w:after="200" w:line="276" w:lineRule="auto"/>
        <w:rPr>
          <w:rFonts w:cs="Arial"/>
        </w:rPr>
      </w:pPr>
      <w:r w:rsidRPr="00B64D8E">
        <w:lastRenderedPageBreak/>
        <w:t>Les couvercles des luminaires doivent les protéger efficacement contre les dommages mécaniques (au moins IK08).</w:t>
      </w:r>
    </w:p>
    <w:p w14:paraId="5E156976" w14:textId="77777777" w:rsidR="00BF30EB" w:rsidRPr="00B64D8E" w:rsidRDefault="00BF30EB" w:rsidP="008D5A2A">
      <w:pPr>
        <w:pStyle w:val="ListParagraph"/>
        <w:numPr>
          <w:ilvl w:val="0"/>
          <w:numId w:val="7"/>
        </w:numPr>
        <w:spacing w:after="200" w:line="276" w:lineRule="auto"/>
        <w:rPr>
          <w:rFonts w:cs="Arial"/>
        </w:rPr>
      </w:pPr>
      <w:r w:rsidRPr="00B64D8E">
        <w:t xml:space="preserve">Le luminaire doit pouvoir fonctionner dans la plage de température conformément au protocole des influences extérieures. </w:t>
      </w:r>
    </w:p>
    <w:p w14:paraId="767BBCB0" w14:textId="77777777" w:rsidR="004B5C26" w:rsidRPr="00B64D8E" w:rsidRDefault="004B5C26" w:rsidP="008D5A2A">
      <w:pPr>
        <w:pStyle w:val="ListParagraph"/>
        <w:numPr>
          <w:ilvl w:val="0"/>
          <w:numId w:val="7"/>
        </w:numPr>
        <w:spacing w:after="200" w:line="276" w:lineRule="auto"/>
        <w:rPr>
          <w:rFonts w:cs="Arial"/>
        </w:rPr>
      </w:pPr>
      <w:r w:rsidRPr="00B64D8E">
        <w:t>Indice de rendu des couleurs minimum Ra = 70.</w:t>
      </w:r>
    </w:p>
    <w:p w14:paraId="0402B091" w14:textId="0D4526D6" w:rsidR="004B5C26" w:rsidRPr="00B64D8E" w:rsidRDefault="004B5C26" w:rsidP="008D5A2A">
      <w:pPr>
        <w:pStyle w:val="ListParagraph"/>
        <w:numPr>
          <w:ilvl w:val="0"/>
          <w:numId w:val="7"/>
        </w:numPr>
        <w:spacing w:after="200" w:line="276" w:lineRule="auto"/>
        <w:rPr>
          <w:rFonts w:cs="Arial"/>
        </w:rPr>
      </w:pPr>
      <w:r w:rsidRPr="00B64D8E">
        <w:t>Température de couleur de remplacement des luminaires LED pour l’éclairage du tunnel principal 2700 - 5000K.</w:t>
      </w:r>
    </w:p>
    <w:p w14:paraId="763C4B44" w14:textId="77777777" w:rsidR="004B5C26" w:rsidRPr="00B64D8E" w:rsidRDefault="004B5C26" w:rsidP="008D5A2A">
      <w:pPr>
        <w:pStyle w:val="ListParagraph"/>
        <w:numPr>
          <w:ilvl w:val="0"/>
          <w:numId w:val="7"/>
        </w:numPr>
        <w:spacing w:after="200" w:line="276" w:lineRule="auto"/>
        <w:rPr>
          <w:rFonts w:cs="Arial"/>
        </w:rPr>
      </w:pPr>
      <w:r w:rsidRPr="00B64D8E">
        <w:t>Le flux lumineux des luminaires à LED prévus ne doit pas descendre en dessous de 80 % du flux lumineux nominal pendant 100 000 heures, englobant les valeurs mesurées LM-80.</w:t>
      </w:r>
    </w:p>
    <w:p w14:paraId="0220706F" w14:textId="77777777" w:rsidR="004B5C26" w:rsidRPr="00B64D8E" w:rsidRDefault="004B5C26" w:rsidP="008D5A2A">
      <w:pPr>
        <w:pStyle w:val="ListParagraph"/>
        <w:numPr>
          <w:ilvl w:val="0"/>
          <w:numId w:val="7"/>
        </w:numPr>
        <w:spacing w:after="200" w:line="276" w:lineRule="auto"/>
        <w:rPr>
          <w:rFonts w:cs="Arial"/>
        </w:rPr>
      </w:pPr>
      <w:r w:rsidRPr="00B64D8E">
        <w:t>Le luminaire doit avoir une puissance spécifique d’au moins 100 lm/W.</w:t>
      </w:r>
    </w:p>
    <w:p w14:paraId="31860833" w14:textId="77777777" w:rsidR="004B5C26" w:rsidRPr="00B64D8E" w:rsidRDefault="004B5C26" w:rsidP="008D5A2A">
      <w:pPr>
        <w:pStyle w:val="ListParagraph"/>
        <w:numPr>
          <w:ilvl w:val="0"/>
          <w:numId w:val="7"/>
        </w:numPr>
        <w:spacing w:after="200" w:line="276" w:lineRule="auto"/>
        <w:rPr>
          <w:rFonts w:cs="Arial"/>
        </w:rPr>
      </w:pPr>
      <w:r w:rsidRPr="00B64D8E">
        <w:t>Un certificat CE et ENEC selon la législation de l’UE est requis.</w:t>
      </w:r>
    </w:p>
    <w:p w14:paraId="7DF55701" w14:textId="77777777" w:rsidR="004B5C26" w:rsidRPr="00B64D8E" w:rsidRDefault="004B5C26" w:rsidP="008D5A2A">
      <w:pPr>
        <w:pStyle w:val="ListParagraph"/>
        <w:numPr>
          <w:ilvl w:val="0"/>
          <w:numId w:val="7"/>
        </w:numPr>
        <w:spacing w:after="200" w:line="276" w:lineRule="auto"/>
        <w:rPr>
          <w:rFonts w:cs="Arial"/>
        </w:rPr>
      </w:pPr>
      <w:r w:rsidRPr="00B64D8E">
        <w:t xml:space="preserve">La conception du luminaire doit être modulaire, permettant un remplacement indépendant des composants. </w:t>
      </w:r>
    </w:p>
    <w:p w14:paraId="4817C756" w14:textId="376C315F" w:rsidR="004B5C26" w:rsidRPr="00B64D8E" w:rsidRDefault="004B5C26" w:rsidP="008D5A2A">
      <w:pPr>
        <w:pStyle w:val="ListParagraph"/>
        <w:numPr>
          <w:ilvl w:val="0"/>
          <w:numId w:val="7"/>
        </w:numPr>
        <w:spacing w:line="276" w:lineRule="auto"/>
        <w:rPr>
          <w:rFonts w:cs="Arial"/>
        </w:rPr>
      </w:pPr>
      <w:r w:rsidRPr="00B64D8E">
        <w:t>La conception du luminaire doit être telle que la partie à action lumineuse soit mécaniquement séparée de la partie ballast.</w:t>
      </w:r>
    </w:p>
    <w:p w14:paraId="5346FF64" w14:textId="77777777" w:rsidR="004B5C26" w:rsidRPr="00B64D8E" w:rsidRDefault="004B5C26" w:rsidP="008D5A2A">
      <w:pPr>
        <w:pStyle w:val="ListParagraph"/>
        <w:numPr>
          <w:ilvl w:val="0"/>
          <w:numId w:val="7"/>
        </w:numPr>
        <w:spacing w:after="200" w:line="276" w:lineRule="auto"/>
        <w:rPr>
          <w:rFonts w:cs="Arial"/>
        </w:rPr>
      </w:pPr>
      <w:r w:rsidRPr="00B64D8E">
        <w:t>Le luminaire doit incorporer une technologie visant à empêcher que l’humidité ne pénètre dans le corps du luminaire.</w:t>
      </w:r>
    </w:p>
    <w:p w14:paraId="65C06E4D" w14:textId="77777777" w:rsidR="00FA0B87" w:rsidRPr="00B64D8E" w:rsidRDefault="00FA0B87" w:rsidP="008D5A2A">
      <w:pPr>
        <w:pStyle w:val="ListParagraph"/>
        <w:numPr>
          <w:ilvl w:val="0"/>
          <w:numId w:val="7"/>
        </w:numPr>
        <w:spacing w:after="200" w:line="276" w:lineRule="auto"/>
        <w:rPr>
          <w:rFonts w:cs="Arial"/>
        </w:rPr>
      </w:pPr>
      <w:r w:rsidRPr="00B64D8E">
        <w:t>L’étanchéité du luminaire doit être multicouche pour éliminer l’eau ou la poussière.</w:t>
      </w:r>
    </w:p>
    <w:p w14:paraId="22546B0C" w14:textId="77777777" w:rsidR="004B5C26" w:rsidRPr="00B64D8E" w:rsidRDefault="004B5C26" w:rsidP="008D5A2A">
      <w:pPr>
        <w:pStyle w:val="ListParagraph"/>
        <w:numPr>
          <w:ilvl w:val="0"/>
          <w:numId w:val="7"/>
        </w:numPr>
        <w:spacing w:after="200" w:line="276" w:lineRule="auto"/>
        <w:rPr>
          <w:rFonts w:cs="Arial"/>
        </w:rPr>
      </w:pPr>
      <w:r w:rsidRPr="00B64D8E">
        <w:t>Chaque point LED doit être équipé d’une optique résistante aux UV et un capot optique plat doit être installé devant le champ LED.</w:t>
      </w:r>
    </w:p>
    <w:p w14:paraId="1B9B747E" w14:textId="77777777" w:rsidR="004B5C26" w:rsidRPr="00B64D8E" w:rsidRDefault="002748D7" w:rsidP="008D5A2A">
      <w:pPr>
        <w:pStyle w:val="ListParagraph"/>
        <w:numPr>
          <w:ilvl w:val="0"/>
          <w:numId w:val="7"/>
        </w:numPr>
        <w:spacing w:after="200" w:line="276" w:lineRule="auto"/>
        <w:rPr>
          <w:rFonts w:cs="Arial"/>
        </w:rPr>
      </w:pPr>
      <w:r w:rsidRPr="00B64D8E">
        <w:t>L’optique des luminaires doit être adaptée à un éclairage symétrique et contre-directionnel.</w:t>
      </w:r>
    </w:p>
    <w:p w14:paraId="35D0C40A" w14:textId="77777777" w:rsidR="004B5C26" w:rsidRPr="00B64D8E" w:rsidRDefault="00893C31" w:rsidP="008D5A2A">
      <w:pPr>
        <w:pStyle w:val="ListParagraph"/>
        <w:numPr>
          <w:ilvl w:val="0"/>
          <w:numId w:val="7"/>
        </w:numPr>
        <w:spacing w:after="200" w:line="276" w:lineRule="auto"/>
        <w:rPr>
          <w:rFonts w:cs="Arial"/>
        </w:rPr>
      </w:pPr>
      <w:r w:rsidRPr="00B64D8E">
        <w:t>Il existe un degré très élevé d’agressivité environnementale et de contraintes mécaniques sur les luminaires dans le tunnel, il est donc essentiel que les spécifications des matériaux de tous les composants du luminaire qui entrent en contact avec le luminaire (cadre, boîtier, y compris le couvercle du radiateur), y compris les fixations des luminaires respectent la durée de vie spécifiée dans [T4]. Lors de l’évaluation de la durée de vie des luminaires conformément à [T4], la protection supplémentaire de la surface du luminaire n’est pas prise en compte, mais uniquement la durée de vie du matériau à partir duquel elle est réalisée.</w:t>
      </w:r>
    </w:p>
    <w:p w14:paraId="24FD8B4D" w14:textId="77777777" w:rsidR="000278CD" w:rsidRPr="00B64D8E" w:rsidRDefault="000278CD" w:rsidP="008D5A2A">
      <w:pPr>
        <w:pStyle w:val="ListParagraph"/>
        <w:numPr>
          <w:ilvl w:val="0"/>
          <w:numId w:val="7"/>
        </w:numPr>
        <w:spacing w:after="200" w:line="276" w:lineRule="auto"/>
        <w:rPr>
          <w:rFonts w:cs="Arial"/>
        </w:rPr>
      </w:pPr>
      <w:r w:rsidRPr="00B64D8E">
        <w:t>Le luminaire doit être refroidi passivement. Le corps du luminaire doit avoir une surface lisse sans nervures.</w:t>
      </w:r>
    </w:p>
    <w:p w14:paraId="2DD5D061" w14:textId="77777777" w:rsidR="000278CD" w:rsidRPr="00B64D8E" w:rsidRDefault="000278CD" w:rsidP="008D5A2A">
      <w:pPr>
        <w:pStyle w:val="ListParagraph"/>
        <w:numPr>
          <w:ilvl w:val="0"/>
          <w:numId w:val="7"/>
        </w:numPr>
        <w:spacing w:after="200" w:line="276" w:lineRule="auto"/>
        <w:rPr>
          <w:rFonts w:cs="Arial"/>
        </w:rPr>
      </w:pPr>
      <w:r w:rsidRPr="00B64D8E">
        <w:t>Le luminaire doit avoir un système de protection contre la surchauffe.</w:t>
      </w:r>
    </w:p>
    <w:p w14:paraId="7EA7F70C" w14:textId="2247354A" w:rsidR="000278CD" w:rsidRPr="00B64D8E" w:rsidRDefault="009F3802" w:rsidP="008D5A2A">
      <w:pPr>
        <w:pStyle w:val="ListParagraph"/>
        <w:numPr>
          <w:ilvl w:val="0"/>
          <w:numId w:val="7"/>
        </w:numPr>
        <w:spacing w:after="200" w:line="276" w:lineRule="auto"/>
        <w:rPr>
          <w:rFonts w:cs="Arial"/>
        </w:rPr>
      </w:pPr>
      <w:r w:rsidRPr="00B64D8E">
        <w:t>Certificat CEM pour le dispositif LED total (définition selon STN EN 13032-4 + A1), y compris les câbles de connexion.</w:t>
      </w:r>
    </w:p>
    <w:p w14:paraId="0CBD7116" w14:textId="77777777" w:rsidR="000278CD" w:rsidRPr="00B64D8E" w:rsidRDefault="000278CD" w:rsidP="008D5A2A">
      <w:pPr>
        <w:pStyle w:val="ListParagraph"/>
        <w:numPr>
          <w:ilvl w:val="0"/>
          <w:numId w:val="7"/>
        </w:numPr>
        <w:spacing w:after="200" w:line="276" w:lineRule="auto"/>
        <w:rPr>
          <w:rFonts w:cs="Arial"/>
        </w:rPr>
      </w:pPr>
      <w:r w:rsidRPr="00B64D8E">
        <w:t>Protocole de mesure d’essai des paramètres photométriques des luminaires utilisés dans un laboratoire d’essai accrédité indépendant selon STN EN ISO/IEC 17025.</w:t>
      </w:r>
    </w:p>
    <w:p w14:paraId="5AA817DB" w14:textId="77777777" w:rsidR="00A43488" w:rsidRPr="00B64D8E" w:rsidRDefault="000278CD" w:rsidP="008D5A2A">
      <w:pPr>
        <w:pStyle w:val="ListParagraph"/>
        <w:numPr>
          <w:ilvl w:val="0"/>
          <w:numId w:val="7"/>
        </w:numPr>
        <w:spacing w:after="200" w:line="276" w:lineRule="auto"/>
        <w:rPr>
          <w:rFonts w:cs="Arial"/>
        </w:rPr>
      </w:pPr>
      <w:r w:rsidRPr="00B64D8E">
        <w:t>Protocole de mesure d’essai de la dépendance des paramètres photométriques en fonction de la température selon LM-82-12.</w:t>
      </w:r>
    </w:p>
    <w:p w14:paraId="3451CE79" w14:textId="77777777" w:rsidR="00DD456B" w:rsidRPr="00B64D8E" w:rsidRDefault="00DD456B" w:rsidP="00C2142E">
      <w:pPr>
        <w:pStyle w:val="Heading1"/>
      </w:pPr>
      <w:bookmarkStart w:id="44" w:name="_Toc51657350"/>
      <w:r w:rsidRPr="00B64D8E">
        <w:t>Exigences minimales pour les mesures initiales et les mesures de contrôle de l’éclairage dans les tunnels</w:t>
      </w:r>
      <w:bookmarkEnd w:id="44"/>
    </w:p>
    <w:p w14:paraId="416AD8D7" w14:textId="72D3AA9F" w:rsidR="001F66E8" w:rsidRPr="00B64D8E" w:rsidRDefault="001F66E8" w:rsidP="008D5A2A">
      <w:pPr>
        <w:pStyle w:val="tl1"/>
      </w:pPr>
      <w:r w:rsidRPr="00B64D8E">
        <w:t xml:space="preserve">Les mesures d’éclairage ne peuvent être effectuées que par un laboratoire d’essai accrédité STN EN ISO/IEC 17025. Avant de mesurer les paramètres d’éclairage requis dans le tunnel routier, il est nécessaire que le personnel du laboratoire d’essai se familiarise avec la documentation de conception du tunnel routier, y compris l’emplacement de l’équipement technologique du tunnel. Dans le cas de sections où il y existe un changement dans la géométrie du système d’éclairage en raison du contournement d’un obstacle ou dans d’autres cas, la géométrie du système d’éclairage peut être modifiée. La mesure des paramètres d’éclairage individuels dans cette section peut être requise. </w:t>
      </w:r>
    </w:p>
    <w:p w14:paraId="3B0D84A0" w14:textId="73906A43" w:rsidR="001F66E8" w:rsidRPr="00B64D8E" w:rsidRDefault="001F66E8" w:rsidP="008D5A2A">
      <w:pPr>
        <w:pStyle w:val="tl1"/>
      </w:pPr>
      <w:r w:rsidRPr="00B64D8E">
        <w:t xml:space="preserve">La mesure des paramètres individuels doit être effectuée dans le même réseau de points que dans celui dans lequel le calcul a été effectué. Dans les cas où le calcul a été effectué conformément au réseau de mesure spécifié dans la norme TNI CEN/CR 14380, la mesure doit être effectuée dans un réseau avec un nombre de points supérieur conformément à la norme STN EN 13201-3. </w:t>
      </w:r>
    </w:p>
    <w:p w14:paraId="10A5C3C5" w14:textId="4B40493F" w:rsidR="001F66E8" w:rsidRPr="00B64D8E" w:rsidRDefault="001F66E8" w:rsidP="008D5A2A">
      <w:pPr>
        <w:pStyle w:val="tl1"/>
      </w:pPr>
      <w:r w:rsidRPr="00B64D8E">
        <w:lastRenderedPageBreak/>
        <w:t xml:space="preserve">Avant la mesure, la durée minimale d’éclairage des différentes sources lumineuses nécessaire pour stabiliser leurs paramètres doit être respectée. Le temps d’éclairage minimum varie en fonction du type de source lumineuse. Les lampes à décharge doivent fonctionner pendant au moins 100 h. Les lampes à LED doivent fonctionner pendant au moins 100 heures, ou selon les recommandations du fabricant. Avant de commencer la mesure, les paramètres du système d’éclairage doivent être stabilisés. Le système d’éclairage doit fonctionner pendant au moins 20 minutes. Il est possible de vérifier la stabilisation en mesurant l’éclairement au même point à quelques minutes d’intervalle. Le système d’éclairage doit être stabilisé si la valeur d’éclairement mesurée au même point, à plusieurs minutes d’intervalle, ne montre pas de changements systématiques. Si le mode d’éclairage est modifié pendant la mesure (passage de la nuit au jour), la stabilisation des paramètres du système d’éclairage est de nouveau nécessaire. </w:t>
      </w:r>
    </w:p>
    <w:p w14:paraId="425427A5" w14:textId="77777777" w:rsidR="00DD456B" w:rsidRPr="00B64D8E" w:rsidRDefault="001F66E8" w:rsidP="008D5A2A">
      <w:pPr>
        <w:pStyle w:val="tl1"/>
      </w:pPr>
      <w:r w:rsidRPr="00B64D8E">
        <w:t xml:space="preserve">La mesure des paramètres individuels doit être effectuée conformément aux méthodes de mesure appropriées, qui sont données dans des documents normatifs, des recommandations internationales ou des articles scientifiques. Les instruments ne doivent être utilisés que par du personnel de laboratoire d’essai qualifié connaissant les méthodes et la procédure de mesure. </w:t>
      </w:r>
    </w:p>
    <w:p w14:paraId="3181BEEE" w14:textId="77777777" w:rsidR="001F66E8" w:rsidRPr="00B64D8E" w:rsidRDefault="001F66E8" w:rsidP="008D5A2A">
      <w:pPr>
        <w:pStyle w:val="tl1"/>
      </w:pPr>
      <w:r w:rsidRPr="00B64D8E">
        <w:t>Avant la mesure, toutes les feuilles d’étalonnage des instruments de mesure utilisés pour la mesure doivent être soumises. Le laboratoire d’essai doit vérifier l’état et le fonctionnement des instruments de mesure utilisés avant la mesure.</w:t>
      </w:r>
    </w:p>
    <w:p w14:paraId="59869011" w14:textId="77777777" w:rsidR="001F66E8" w:rsidRPr="00B64D8E" w:rsidRDefault="001F66E8" w:rsidP="008D5A2A">
      <w:pPr>
        <w:pStyle w:val="Heading2"/>
      </w:pPr>
      <w:bookmarkStart w:id="45" w:name="_Toc51657351"/>
      <w:r w:rsidRPr="00B64D8E">
        <w:t>Exigences pour les instruments de mesure</w:t>
      </w:r>
      <w:bookmarkEnd w:id="45"/>
    </w:p>
    <w:p w14:paraId="1A51D3B0" w14:textId="77777777" w:rsidR="001F66E8" w:rsidRPr="00B64D8E" w:rsidRDefault="0016402A" w:rsidP="008D5A2A">
      <w:pPr>
        <w:pStyle w:val="tl1"/>
      </w:pPr>
      <w:r w:rsidRPr="00B64D8E">
        <w:t>Ce chapitre décrit l’équipement de mesure utilisé pour les mesures pratiques des paramètres photométriques de l’éclairage public des sections pré-portales et des paramètres photométriques de l’éclairage du tunnel au niveau de la ligne de base et des mesures de contrôle effectuées pour vérifier les calculs techniques d’éclairage dans la conception des systèmes d’éclairage pré-</w:t>
      </w:r>
      <w:proofErr w:type="spellStart"/>
      <w:r w:rsidRPr="00B64D8E">
        <w:t>portals</w:t>
      </w:r>
      <w:proofErr w:type="spellEnd"/>
      <w:r w:rsidRPr="00B64D8E">
        <w:t xml:space="preserve"> et du tunnel. </w:t>
      </w:r>
    </w:p>
    <w:p w14:paraId="5032D5E9" w14:textId="528B512E" w:rsidR="00787042" w:rsidRPr="00B64D8E" w:rsidRDefault="004317F6" w:rsidP="00FF79C7">
      <w:pPr>
        <w:pStyle w:val="tl1"/>
        <w:rPr>
          <w:noProof/>
        </w:rPr>
      </w:pPr>
      <w:r w:rsidRPr="00B64D8E">
        <w:t xml:space="preserve">Les luxmètres sont utilisés pour mesurer l’éclairement plan. Ces appareils sont des instruments de mesure intégrés, où la sensibilité du détecteur à la fonction CIE est fournie par des filtres optiques et une extension cosinus pour corriger la lumière provenant d’une direction autre que perpendiculaire. Il convient en particulier de veiller à adapter le détecteur à la sensibilité d’un observateur </w:t>
      </w:r>
      <w:proofErr w:type="spellStart"/>
      <w:r w:rsidRPr="00B64D8E">
        <w:t>photopique</w:t>
      </w:r>
      <w:proofErr w:type="spellEnd"/>
      <w:r w:rsidRPr="00B64D8E">
        <w:t xml:space="preserve"> ou scotopique. Plus l’adaptation de ce filtre est précise, plus l’erreur de mesure de l’utilisateur est importante (figure 18).</w:t>
      </w:r>
    </w:p>
    <w:p w14:paraId="7F50F9F8" w14:textId="77777777" w:rsidR="0018490E" w:rsidRPr="00B64D8E" w:rsidRDefault="0018490E" w:rsidP="008D5A2A">
      <w:pPr>
        <w:pStyle w:val="tl1"/>
        <w:rPr>
          <w:rFonts w:cs="Arial"/>
        </w:rPr>
      </w:pPr>
      <w:r w:rsidRPr="00B64D8E">
        <w:t>Pour les mesures pratiques, un luxmètre à tête photométrique de type sandwich doit être utilisé. Pour les résultats de mesure les plus précis, l’erreur directionnelle et la linéarité de l’ensemble du système de mesure doivent être prises en compte. Les luxmètres sur le territoire de la République slovaque appartiennent à la catégorie des instruments de mesure désignés conformément à la loi [Z3] et selon le but d’utilisation, cet instrument de mesure est soumis à un contrôle métrologique régulier conformément à [Z8].</w:t>
      </w:r>
    </w:p>
    <w:p w14:paraId="7593E5BB" w14:textId="77777777" w:rsidR="00787042" w:rsidRPr="00B64D8E" w:rsidRDefault="00A3783F" w:rsidP="008D5A2A">
      <w:pPr>
        <w:jc w:val="center"/>
        <w:rPr>
          <w:rFonts w:cs="Arial"/>
        </w:rPr>
      </w:pPr>
      <w:r w:rsidRPr="00B64D8E">
        <w:rPr>
          <w:noProof/>
          <w:lang w:val="en-US"/>
        </w:rPr>
        <w:lastRenderedPageBreak/>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7089150B" w:rsidR="00787042" w:rsidRPr="00B64D8E" w:rsidRDefault="00BC3439" w:rsidP="00FF79C7">
      <w:pPr>
        <w:pStyle w:val="Obrzek"/>
        <w:numPr>
          <w:ilvl w:val="0"/>
          <w:numId w:val="0"/>
        </w:numPr>
        <w:tabs>
          <w:tab w:val="left" w:pos="1440"/>
        </w:tabs>
        <w:spacing w:before="240" w:after="240"/>
        <w:contextualSpacing w:val="0"/>
      </w:pPr>
      <w:r w:rsidRPr="00B64D8E">
        <w:t>Figure 18 -</w:t>
      </w:r>
      <w:r w:rsidRPr="00B64D8E">
        <w:tab/>
        <w:t>Comparaison de luxmètres avec différentes réponses spectrales</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4818EB00" w14:textId="77777777" w:rsidTr="00E144DF">
        <w:tc>
          <w:tcPr>
            <w:tcW w:w="2500" w:type="pct"/>
          </w:tcPr>
          <w:p w14:paraId="260DBBF1" w14:textId="77777777" w:rsidR="00E144DF" w:rsidRPr="00B64D8E" w:rsidRDefault="00E144DF" w:rsidP="00E144DF">
            <w:pPr>
              <w:pStyle w:val="Obrzek"/>
              <w:numPr>
                <w:ilvl w:val="0"/>
                <w:numId w:val="0"/>
              </w:numPr>
              <w:jc w:val="both"/>
            </w:pPr>
            <w:proofErr w:type="spellStart"/>
            <w:r w:rsidRPr="00B64D8E">
              <w:rPr>
                <w:lang w:eastAsia="hu-HU"/>
              </w:rPr>
              <w:t>fotometer</w:t>
            </w:r>
            <w:proofErr w:type="spellEnd"/>
            <w:r w:rsidRPr="00B64D8E">
              <w:rPr>
                <w:lang w:eastAsia="hu-HU"/>
              </w:rPr>
              <w:t xml:space="preserve"> s </w:t>
            </w:r>
            <w:proofErr w:type="spellStart"/>
            <w:r w:rsidRPr="00B64D8E">
              <w:rPr>
                <w:lang w:eastAsia="hu-HU"/>
              </w:rPr>
              <w:t>dobrým</w:t>
            </w:r>
            <w:proofErr w:type="spellEnd"/>
            <w:r w:rsidRPr="00B64D8E">
              <w:rPr>
                <w:lang w:eastAsia="hu-HU"/>
              </w:rPr>
              <w:t xml:space="preserve"> V(</w:t>
            </w:r>
            <w:r w:rsidRPr="00B64D8E">
              <w:rPr>
                <w:i/>
                <w:lang w:eastAsia="hu-HU"/>
              </w:rPr>
              <w:t>λ</w:t>
            </w:r>
            <w:r w:rsidRPr="00B64D8E">
              <w:rPr>
                <w:lang w:eastAsia="hu-HU"/>
              </w:rPr>
              <w:t xml:space="preserve">) </w:t>
            </w:r>
            <w:proofErr w:type="spellStart"/>
            <w:r w:rsidRPr="00B64D8E">
              <w:rPr>
                <w:lang w:eastAsia="hu-HU"/>
              </w:rPr>
              <w:t>filtrom</w:t>
            </w:r>
            <w:proofErr w:type="spellEnd"/>
          </w:p>
        </w:tc>
        <w:tc>
          <w:tcPr>
            <w:tcW w:w="2500" w:type="pct"/>
          </w:tcPr>
          <w:p w14:paraId="77EFDDB2" w14:textId="77777777" w:rsidR="00E144DF" w:rsidRPr="00B64D8E" w:rsidRDefault="00E144DF" w:rsidP="00E144DF">
            <w:pPr>
              <w:pStyle w:val="tl1"/>
              <w:spacing w:after="0"/>
              <w:ind w:firstLine="0"/>
            </w:pPr>
            <w:r w:rsidRPr="00B64D8E">
              <w:t>photomètre avec un bon filtre V (</w:t>
            </w:r>
            <w:r w:rsidRPr="00B64D8E">
              <w:rPr>
                <w:i/>
              </w:rPr>
              <w:t>λ</w:t>
            </w:r>
            <w:r w:rsidRPr="00B64D8E">
              <w:t>)</w:t>
            </w:r>
          </w:p>
        </w:tc>
      </w:tr>
      <w:tr w:rsidR="00E144DF" w:rsidRPr="00B64D8E" w14:paraId="4B0CDF77" w14:textId="77777777" w:rsidTr="00E144DF">
        <w:tc>
          <w:tcPr>
            <w:tcW w:w="2500" w:type="pct"/>
          </w:tcPr>
          <w:p w14:paraId="7EFC4A38" w14:textId="77777777" w:rsidR="00E144DF" w:rsidRPr="00B64D8E" w:rsidRDefault="00E144DF" w:rsidP="00E144DF">
            <w:pPr>
              <w:pStyle w:val="Obrzek"/>
              <w:numPr>
                <w:ilvl w:val="0"/>
                <w:numId w:val="0"/>
              </w:numPr>
              <w:jc w:val="both"/>
              <w:rPr>
                <w:rFonts w:cs="Times New Roman"/>
                <w:szCs w:val="24"/>
              </w:rPr>
            </w:pPr>
            <w:r w:rsidRPr="00B64D8E">
              <w:rPr>
                <w:lang w:eastAsia="hu-HU"/>
              </w:rPr>
              <w:t>V(</w:t>
            </w:r>
            <w:r w:rsidRPr="00B64D8E">
              <w:rPr>
                <w:i/>
                <w:lang w:eastAsia="hu-HU"/>
              </w:rPr>
              <w:t>λ</w:t>
            </w:r>
            <w:r w:rsidRPr="00B64D8E">
              <w:rPr>
                <w:lang w:eastAsia="hu-HU"/>
              </w:rPr>
              <w:t xml:space="preserve">) </w:t>
            </w:r>
            <w:proofErr w:type="spellStart"/>
            <w:r w:rsidRPr="00B64D8E">
              <w:rPr>
                <w:lang w:eastAsia="hu-HU"/>
              </w:rPr>
              <w:t>funkcia</w:t>
            </w:r>
            <w:proofErr w:type="spellEnd"/>
            <w:r w:rsidRPr="00B64D8E">
              <w:rPr>
                <w:lang w:eastAsia="hu-HU"/>
              </w:rPr>
              <w:t xml:space="preserve">, </w:t>
            </w:r>
            <w:proofErr w:type="spellStart"/>
            <w:r w:rsidRPr="00B64D8E">
              <w:rPr>
                <w:lang w:eastAsia="hu-HU"/>
              </w:rPr>
              <w:t>fotopický</w:t>
            </w:r>
            <w:proofErr w:type="spellEnd"/>
            <w:r w:rsidRPr="00B64D8E">
              <w:rPr>
                <w:lang w:eastAsia="hu-HU"/>
              </w:rPr>
              <w:t xml:space="preserve"> </w:t>
            </w:r>
            <w:proofErr w:type="spellStart"/>
            <w:r w:rsidRPr="00B64D8E">
              <w:rPr>
                <w:lang w:eastAsia="hu-HU"/>
              </w:rPr>
              <w:t>pozorvateľ</w:t>
            </w:r>
            <w:proofErr w:type="spellEnd"/>
          </w:p>
        </w:tc>
        <w:tc>
          <w:tcPr>
            <w:tcW w:w="2500" w:type="pct"/>
          </w:tcPr>
          <w:p w14:paraId="2FB843C6" w14:textId="77777777" w:rsidR="00E144DF" w:rsidRPr="00B64D8E" w:rsidRDefault="00E144DF" w:rsidP="00E144DF">
            <w:pPr>
              <w:pStyle w:val="tl1"/>
              <w:spacing w:after="0"/>
              <w:ind w:firstLine="0"/>
            </w:pPr>
            <w:r w:rsidRPr="00B64D8E">
              <w:t>fonction V (</w:t>
            </w:r>
            <w:r w:rsidRPr="00B64D8E">
              <w:rPr>
                <w:i/>
              </w:rPr>
              <w:t>λ</w:t>
            </w:r>
            <w:r w:rsidRPr="00B64D8E">
              <w:t xml:space="preserve">, observateur </w:t>
            </w:r>
            <w:proofErr w:type="spellStart"/>
            <w:r w:rsidRPr="00B64D8E">
              <w:t>photopique</w:t>
            </w:r>
            <w:proofErr w:type="spellEnd"/>
          </w:p>
        </w:tc>
      </w:tr>
      <w:tr w:rsidR="00E144DF" w:rsidRPr="00B64D8E" w14:paraId="0301BAC0" w14:textId="77777777" w:rsidTr="00E144DF">
        <w:tc>
          <w:tcPr>
            <w:tcW w:w="2500" w:type="pct"/>
          </w:tcPr>
          <w:p w14:paraId="47E5BE95"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hu-HU"/>
              </w:rPr>
              <w:t>fotometer</w:t>
            </w:r>
            <w:proofErr w:type="spellEnd"/>
            <w:r w:rsidRPr="00B64D8E">
              <w:rPr>
                <w:lang w:eastAsia="hu-HU"/>
              </w:rPr>
              <w:t xml:space="preserve"> s </w:t>
            </w:r>
            <w:proofErr w:type="spellStart"/>
            <w:r w:rsidRPr="00B64D8E">
              <w:rPr>
                <w:lang w:eastAsia="hu-HU"/>
              </w:rPr>
              <w:t>horším</w:t>
            </w:r>
            <w:proofErr w:type="spellEnd"/>
            <w:r w:rsidRPr="00B64D8E">
              <w:rPr>
                <w:lang w:eastAsia="hu-HU"/>
              </w:rPr>
              <w:t xml:space="preserve"> V(</w:t>
            </w:r>
            <w:r w:rsidRPr="00B64D8E">
              <w:rPr>
                <w:i/>
                <w:lang w:eastAsia="hu-HU"/>
              </w:rPr>
              <w:t>λ</w:t>
            </w:r>
            <w:r w:rsidRPr="00B64D8E">
              <w:rPr>
                <w:lang w:eastAsia="hu-HU"/>
              </w:rPr>
              <w:t xml:space="preserve">) </w:t>
            </w:r>
            <w:proofErr w:type="spellStart"/>
            <w:r w:rsidRPr="00B64D8E">
              <w:rPr>
                <w:lang w:eastAsia="hu-HU"/>
              </w:rPr>
              <w:t>filtrom</w:t>
            </w:r>
            <w:proofErr w:type="spellEnd"/>
          </w:p>
        </w:tc>
        <w:tc>
          <w:tcPr>
            <w:tcW w:w="2500" w:type="pct"/>
          </w:tcPr>
          <w:p w14:paraId="53CD389D" w14:textId="77777777" w:rsidR="00E144DF" w:rsidRPr="00B64D8E" w:rsidRDefault="00E144DF" w:rsidP="00E144DF">
            <w:pPr>
              <w:pStyle w:val="tl1"/>
              <w:spacing w:after="0"/>
              <w:ind w:firstLine="0"/>
            </w:pPr>
            <w:r w:rsidRPr="00B64D8E">
              <w:t xml:space="preserve">photomètre avec </w:t>
            </w:r>
            <w:proofErr w:type="spellStart"/>
            <w:r w:rsidRPr="00B64D8E">
              <w:t>flitre</w:t>
            </w:r>
            <w:proofErr w:type="spellEnd"/>
            <w:r w:rsidRPr="00B64D8E">
              <w:t xml:space="preserve"> du pire V (</w:t>
            </w:r>
            <w:r w:rsidRPr="00B64D8E">
              <w:rPr>
                <w:i/>
              </w:rPr>
              <w:t>λ</w:t>
            </w:r>
            <w:r w:rsidRPr="00B64D8E">
              <w:t>)</w:t>
            </w:r>
          </w:p>
        </w:tc>
      </w:tr>
      <w:tr w:rsidR="00E144DF" w:rsidRPr="00B64D8E" w14:paraId="70B8C41F" w14:textId="77777777" w:rsidTr="00E144DF">
        <w:tc>
          <w:tcPr>
            <w:tcW w:w="2500" w:type="pct"/>
          </w:tcPr>
          <w:p w14:paraId="746617D0" w14:textId="77777777" w:rsidR="00E144DF" w:rsidRPr="00B64D8E" w:rsidRDefault="00E144DF" w:rsidP="00E144DF">
            <w:pPr>
              <w:pStyle w:val="Obrzek"/>
              <w:numPr>
                <w:ilvl w:val="0"/>
                <w:numId w:val="0"/>
              </w:numPr>
              <w:jc w:val="both"/>
              <w:rPr>
                <w:rFonts w:cs="Times New Roman"/>
                <w:szCs w:val="24"/>
              </w:rPr>
            </w:pPr>
            <w:r w:rsidRPr="00B64D8E">
              <w:rPr>
                <w:lang w:eastAsia="hu-HU"/>
              </w:rPr>
              <w:t>CIE illuminant A (T</w:t>
            </w:r>
            <w:r w:rsidRPr="00B64D8E">
              <w:rPr>
                <w:i/>
                <w:vertAlign w:val="subscript"/>
                <w:lang w:eastAsia="hu-HU"/>
              </w:rPr>
              <w:t>c</w:t>
            </w:r>
            <w:r w:rsidRPr="00B64D8E">
              <w:rPr>
                <w:lang w:eastAsia="hu-HU"/>
              </w:rPr>
              <w:t xml:space="preserve"> = 2856 K)</w:t>
            </w:r>
          </w:p>
        </w:tc>
        <w:tc>
          <w:tcPr>
            <w:tcW w:w="2500" w:type="pct"/>
          </w:tcPr>
          <w:p w14:paraId="0BAC6C05" w14:textId="77777777" w:rsidR="00E144DF" w:rsidRPr="00B64D8E" w:rsidRDefault="00E144DF" w:rsidP="00E144DF">
            <w:pPr>
              <w:pStyle w:val="tl1"/>
              <w:spacing w:after="0"/>
              <w:ind w:firstLine="0"/>
            </w:pPr>
            <w:r w:rsidRPr="00B64D8E">
              <w:t>Illuminant CIE A (T</w:t>
            </w:r>
            <w:r w:rsidRPr="00B64D8E">
              <w:rPr>
                <w:i/>
                <w:vertAlign w:val="subscript"/>
              </w:rPr>
              <w:t>C</w:t>
            </w:r>
            <w:r w:rsidRPr="00B64D8E">
              <w:t xml:space="preserve"> = 2856 K)</w:t>
            </w:r>
          </w:p>
        </w:tc>
      </w:tr>
      <w:tr w:rsidR="00E144DF" w:rsidRPr="00B64D8E" w14:paraId="666B5882" w14:textId="77777777" w:rsidTr="00E144DF">
        <w:tc>
          <w:tcPr>
            <w:tcW w:w="2500" w:type="pct"/>
          </w:tcPr>
          <w:p w14:paraId="7B48BDF6"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hu-HU"/>
              </w:rPr>
              <w:t>relatívna</w:t>
            </w:r>
            <w:proofErr w:type="spellEnd"/>
            <w:r w:rsidRPr="00B64D8E">
              <w:rPr>
                <w:lang w:eastAsia="hu-HU"/>
              </w:rPr>
              <w:t xml:space="preserve"> </w:t>
            </w:r>
            <w:proofErr w:type="spellStart"/>
            <w:r w:rsidRPr="00B64D8E">
              <w:rPr>
                <w:lang w:eastAsia="hu-HU"/>
              </w:rPr>
              <w:t>spektrálna</w:t>
            </w:r>
            <w:proofErr w:type="spellEnd"/>
            <w:r w:rsidRPr="00B64D8E">
              <w:rPr>
                <w:lang w:eastAsia="hu-HU"/>
              </w:rPr>
              <w:t xml:space="preserve"> </w:t>
            </w:r>
            <w:proofErr w:type="spellStart"/>
            <w:r w:rsidRPr="00B64D8E">
              <w:rPr>
                <w:lang w:eastAsia="hu-HU"/>
              </w:rPr>
              <w:t>odozva</w:t>
            </w:r>
            <w:proofErr w:type="spellEnd"/>
            <w:r w:rsidRPr="00B64D8E">
              <w:rPr>
                <w:lang w:eastAsia="hu-HU"/>
              </w:rPr>
              <w:t xml:space="preserve"> </w:t>
            </w:r>
            <w:proofErr w:type="spellStart"/>
            <w:r w:rsidRPr="00B64D8E">
              <w:rPr>
                <w:lang w:eastAsia="hu-HU"/>
              </w:rPr>
              <w:t>fotometrov</w:t>
            </w:r>
            <w:proofErr w:type="spellEnd"/>
          </w:p>
        </w:tc>
        <w:tc>
          <w:tcPr>
            <w:tcW w:w="2500" w:type="pct"/>
          </w:tcPr>
          <w:p w14:paraId="30AC8B5E" w14:textId="77777777" w:rsidR="00E144DF" w:rsidRPr="00B64D8E" w:rsidRDefault="00E144DF" w:rsidP="00E144DF">
            <w:pPr>
              <w:pStyle w:val="tl1"/>
              <w:spacing w:after="0"/>
              <w:ind w:firstLine="0"/>
            </w:pPr>
            <w:r w:rsidRPr="00B64D8E">
              <w:t>réponse spectrale relative des photomètres</w:t>
            </w:r>
          </w:p>
        </w:tc>
      </w:tr>
    </w:tbl>
    <w:p w14:paraId="636B24D3" w14:textId="77777777" w:rsidR="0016402A" w:rsidRPr="00B64D8E" w:rsidRDefault="004317F6" w:rsidP="008D5A2A">
      <w:pPr>
        <w:pStyle w:val="tl1"/>
      </w:pPr>
      <w:r w:rsidRPr="00B64D8E">
        <w:t xml:space="preserve">Des </w:t>
      </w:r>
      <w:proofErr w:type="spellStart"/>
      <w:r w:rsidRPr="00B64D8E">
        <w:t>goniophotomètre</w:t>
      </w:r>
      <w:proofErr w:type="spellEnd"/>
      <w:r w:rsidRPr="00B64D8E">
        <w:t xml:space="preserve"> avec un angle de vue défini sont utilisés pour mesurer la luminosité, qui définit la taille de la zone mesurée de l’objet mesuré. Le principe de mesure est illustré à la figure 19.</w:t>
      </w:r>
    </w:p>
    <w:p w14:paraId="20708C0B" w14:textId="1582B3FD" w:rsidR="00AA77B3" w:rsidRPr="00B64D8E" w:rsidRDefault="00AA77B3" w:rsidP="008D5A2A">
      <w:pPr>
        <w:pStyle w:val="tl1"/>
      </w:pPr>
      <w:r w:rsidRPr="00B64D8E">
        <w:t xml:space="preserve">La qualité de l’optique (objectif, lentille) et la géométrie sélectionnée influencent les résultats des luminances mesurées. Comme pour les luxmètres, l’adaptation du filtre optique en amont du détecteur à la fonction CIE d’un observateur </w:t>
      </w:r>
      <w:proofErr w:type="spellStart"/>
      <w:r w:rsidRPr="00B64D8E">
        <w:t>photopique</w:t>
      </w:r>
      <w:proofErr w:type="spellEnd"/>
      <w:r w:rsidRPr="00B64D8E">
        <w:t xml:space="preserve"> ou scotopique affecte considérablement les résultats de mesure pour différentes sources de lumière avec une composition spectrale différente.</w:t>
      </w:r>
    </w:p>
    <w:p w14:paraId="18B95039" w14:textId="77777777" w:rsidR="0016402A" w:rsidRPr="00B64D8E" w:rsidRDefault="00A3783F" w:rsidP="008D5A2A">
      <w:pPr>
        <w:jc w:val="center"/>
      </w:pPr>
      <w:r w:rsidRPr="00B64D8E">
        <w:rPr>
          <w:noProof/>
          <w:lang w:val="en-US"/>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31">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557854EE" w:rsidR="0016402A" w:rsidRPr="00B64D8E" w:rsidRDefault="00BC3439" w:rsidP="00FF79C7">
      <w:pPr>
        <w:pStyle w:val="Obrzek"/>
        <w:numPr>
          <w:ilvl w:val="0"/>
          <w:numId w:val="0"/>
        </w:numPr>
        <w:tabs>
          <w:tab w:val="left" w:pos="1440"/>
        </w:tabs>
        <w:spacing w:before="240" w:after="240"/>
        <w:contextualSpacing w:val="0"/>
      </w:pPr>
      <w:r w:rsidRPr="00B64D8E">
        <w:t>Figure 19 -</w:t>
      </w:r>
      <w:r w:rsidRPr="00B64D8E">
        <w:tab/>
        <w:t xml:space="preserve">Principe de mesure de la luminance par </w:t>
      </w:r>
      <w:proofErr w:type="spellStart"/>
      <w:r w:rsidRPr="00B64D8E">
        <w:t>goniophotomètre</w:t>
      </w:r>
      <w:proofErr w:type="spellEnd"/>
      <w:r w:rsidRPr="00B64D8E">
        <w:t xml:space="preserve"> ponctuel</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1E6D718F" w14:textId="77777777" w:rsidTr="00E144DF">
        <w:tc>
          <w:tcPr>
            <w:tcW w:w="2500" w:type="pct"/>
          </w:tcPr>
          <w:p w14:paraId="7B94D756" w14:textId="77777777" w:rsidR="00E144DF" w:rsidRPr="00B64D8E" w:rsidRDefault="00E144DF" w:rsidP="00E144DF">
            <w:pPr>
              <w:pStyle w:val="Obrzek"/>
              <w:numPr>
                <w:ilvl w:val="0"/>
                <w:numId w:val="0"/>
              </w:numPr>
              <w:jc w:val="both"/>
            </w:pPr>
            <w:proofErr w:type="spellStart"/>
            <w:r w:rsidRPr="00B64D8E">
              <w:rPr>
                <w:lang w:eastAsia="sk-SK"/>
              </w:rPr>
              <w:t>Meraná</w:t>
            </w:r>
            <w:proofErr w:type="spellEnd"/>
            <w:r w:rsidRPr="00B64D8E">
              <w:rPr>
                <w:lang w:eastAsia="sk-SK"/>
              </w:rPr>
              <w:t xml:space="preserve"> </w:t>
            </w:r>
            <w:proofErr w:type="spellStart"/>
            <w:r w:rsidRPr="00B64D8E">
              <w:rPr>
                <w:lang w:eastAsia="sk-SK"/>
              </w:rPr>
              <w:t>plocha</w:t>
            </w:r>
            <w:proofErr w:type="spellEnd"/>
          </w:p>
        </w:tc>
        <w:tc>
          <w:tcPr>
            <w:tcW w:w="2500" w:type="pct"/>
          </w:tcPr>
          <w:p w14:paraId="1815FBE6" w14:textId="77777777" w:rsidR="00E144DF" w:rsidRPr="00B64D8E" w:rsidRDefault="00E144DF" w:rsidP="00E144DF">
            <w:pPr>
              <w:pStyle w:val="tl1"/>
              <w:spacing w:after="0"/>
              <w:ind w:firstLine="0"/>
            </w:pPr>
            <w:r w:rsidRPr="00B64D8E">
              <w:t>Surface mesurée</w:t>
            </w:r>
          </w:p>
        </w:tc>
      </w:tr>
      <w:tr w:rsidR="00E144DF" w:rsidRPr="00B64D8E" w14:paraId="7CD89D6C" w14:textId="77777777" w:rsidTr="00E144DF">
        <w:tc>
          <w:tcPr>
            <w:tcW w:w="2500" w:type="pct"/>
          </w:tcPr>
          <w:p w14:paraId="67AA4DF8"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Geometria</w:t>
            </w:r>
            <w:proofErr w:type="spellEnd"/>
            <w:r w:rsidRPr="00B64D8E">
              <w:rPr>
                <w:lang w:eastAsia="sk-SK"/>
              </w:rPr>
              <w:t xml:space="preserve"> </w:t>
            </w:r>
            <w:proofErr w:type="spellStart"/>
            <w:r w:rsidRPr="00B64D8E">
              <w:rPr>
                <w:lang w:eastAsia="sk-SK"/>
              </w:rPr>
              <w:t>merania</w:t>
            </w:r>
            <w:proofErr w:type="spellEnd"/>
          </w:p>
        </w:tc>
        <w:tc>
          <w:tcPr>
            <w:tcW w:w="2500" w:type="pct"/>
          </w:tcPr>
          <w:p w14:paraId="0B7E06D4" w14:textId="77777777" w:rsidR="00E144DF" w:rsidRPr="00B64D8E" w:rsidRDefault="00E144DF" w:rsidP="00E144DF">
            <w:pPr>
              <w:pStyle w:val="tl1"/>
              <w:spacing w:after="0"/>
              <w:ind w:firstLine="0"/>
            </w:pPr>
            <w:r w:rsidRPr="00B64D8E">
              <w:t>Géométrie de mesure</w:t>
            </w:r>
          </w:p>
        </w:tc>
      </w:tr>
      <w:tr w:rsidR="00E144DF" w:rsidRPr="00B64D8E" w14:paraId="1B45E366" w14:textId="77777777" w:rsidTr="00E144DF">
        <w:tc>
          <w:tcPr>
            <w:tcW w:w="2500" w:type="pct"/>
          </w:tcPr>
          <w:p w14:paraId="1D1C3119"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Jasomer</w:t>
            </w:r>
            <w:proofErr w:type="spellEnd"/>
          </w:p>
        </w:tc>
        <w:tc>
          <w:tcPr>
            <w:tcW w:w="2500" w:type="pct"/>
          </w:tcPr>
          <w:p w14:paraId="5D943F1B" w14:textId="77777777" w:rsidR="00E144DF" w:rsidRPr="00B64D8E" w:rsidRDefault="00E144DF" w:rsidP="00E144DF">
            <w:pPr>
              <w:pStyle w:val="tl1"/>
              <w:spacing w:after="0"/>
              <w:ind w:firstLine="0"/>
            </w:pPr>
            <w:proofErr w:type="spellStart"/>
            <w:r w:rsidRPr="00B64D8E">
              <w:t>Goniophotomètre</w:t>
            </w:r>
            <w:proofErr w:type="spellEnd"/>
          </w:p>
        </w:tc>
      </w:tr>
      <w:tr w:rsidR="00E144DF" w:rsidRPr="00B64D8E" w14:paraId="2589AF3B" w14:textId="77777777" w:rsidTr="00E144DF">
        <w:tc>
          <w:tcPr>
            <w:tcW w:w="2500" w:type="pct"/>
          </w:tcPr>
          <w:p w14:paraId="63318BCE"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lastRenderedPageBreak/>
              <w:t>Šošovka</w:t>
            </w:r>
            <w:proofErr w:type="spellEnd"/>
          </w:p>
        </w:tc>
        <w:tc>
          <w:tcPr>
            <w:tcW w:w="2500" w:type="pct"/>
          </w:tcPr>
          <w:p w14:paraId="7ECD502C" w14:textId="77777777" w:rsidR="00E144DF" w:rsidRPr="00B64D8E" w:rsidRDefault="00E144DF" w:rsidP="00E144DF">
            <w:pPr>
              <w:pStyle w:val="tl1"/>
              <w:spacing w:after="0"/>
              <w:ind w:firstLine="0"/>
            </w:pPr>
            <w:r w:rsidRPr="00B64D8E">
              <w:t>Lentille</w:t>
            </w:r>
          </w:p>
        </w:tc>
      </w:tr>
      <w:tr w:rsidR="00E144DF" w:rsidRPr="00B64D8E" w14:paraId="211EE17E" w14:textId="77777777" w:rsidTr="00E144DF">
        <w:tc>
          <w:tcPr>
            <w:tcW w:w="2500" w:type="pct"/>
          </w:tcPr>
          <w:p w14:paraId="2E143F07"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Detektor</w:t>
            </w:r>
            <w:proofErr w:type="spellEnd"/>
          </w:p>
        </w:tc>
        <w:tc>
          <w:tcPr>
            <w:tcW w:w="2500" w:type="pct"/>
          </w:tcPr>
          <w:p w14:paraId="59C2CC27" w14:textId="77777777" w:rsidR="00E144DF" w:rsidRPr="00B64D8E" w:rsidRDefault="00E144DF" w:rsidP="00E144DF">
            <w:pPr>
              <w:pStyle w:val="tl1"/>
              <w:spacing w:after="0"/>
              <w:ind w:firstLine="0"/>
            </w:pPr>
            <w:r w:rsidRPr="00B64D8E">
              <w:t>Détecteur</w:t>
            </w:r>
          </w:p>
        </w:tc>
      </w:tr>
      <w:tr w:rsidR="00E144DF" w:rsidRPr="00B64D8E" w14:paraId="49E0465C" w14:textId="77777777" w:rsidTr="00E144DF">
        <w:tc>
          <w:tcPr>
            <w:tcW w:w="2500" w:type="pct"/>
          </w:tcPr>
          <w:p w14:paraId="38BD52C6"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Otvorový</w:t>
            </w:r>
            <w:proofErr w:type="spellEnd"/>
            <w:r w:rsidRPr="00B64D8E">
              <w:rPr>
                <w:lang w:eastAsia="sk-SK"/>
              </w:rPr>
              <w:t xml:space="preserve"> </w:t>
            </w:r>
            <w:proofErr w:type="spellStart"/>
            <w:r w:rsidRPr="00B64D8E">
              <w:rPr>
                <w:lang w:eastAsia="sk-SK"/>
              </w:rPr>
              <w:t>uhol</w:t>
            </w:r>
            <w:proofErr w:type="spellEnd"/>
            <w:r w:rsidRPr="00B64D8E">
              <w:rPr>
                <w:lang w:eastAsia="sk-SK"/>
              </w:rPr>
              <w:t xml:space="preserve"> </w:t>
            </w:r>
            <w:proofErr w:type="spellStart"/>
            <w:r w:rsidRPr="00B64D8E">
              <w:rPr>
                <w:lang w:eastAsia="sk-SK"/>
              </w:rPr>
              <w:t>jasomeru</w:t>
            </w:r>
            <w:proofErr w:type="spellEnd"/>
          </w:p>
        </w:tc>
        <w:tc>
          <w:tcPr>
            <w:tcW w:w="2500" w:type="pct"/>
          </w:tcPr>
          <w:p w14:paraId="521D5204" w14:textId="77777777" w:rsidR="00E144DF" w:rsidRPr="00B64D8E" w:rsidRDefault="00E144DF" w:rsidP="00E144DF">
            <w:pPr>
              <w:pStyle w:val="tl1"/>
              <w:spacing w:after="0"/>
              <w:ind w:firstLine="0"/>
            </w:pPr>
            <w:r w:rsidRPr="00B64D8E">
              <w:t xml:space="preserve">Angle d’ouverture du </w:t>
            </w:r>
            <w:proofErr w:type="spellStart"/>
            <w:r w:rsidRPr="00B64D8E">
              <w:t>goniophotomètre</w:t>
            </w:r>
            <w:proofErr w:type="spellEnd"/>
          </w:p>
        </w:tc>
      </w:tr>
    </w:tbl>
    <w:p w14:paraId="5BB8A75A" w14:textId="6908CEAC" w:rsidR="003148F4" w:rsidRPr="00B64D8E" w:rsidRDefault="004317F6" w:rsidP="008D5A2A">
      <w:pPr>
        <w:pStyle w:val="tl1"/>
        <w:ind w:firstLine="717"/>
      </w:pPr>
      <w:r w:rsidRPr="00B64D8E">
        <w:t xml:space="preserve">Pour les mesures sur le terrain de la luminance de la surface de la route, il est possible d’utiliser ce type de </w:t>
      </w:r>
      <w:proofErr w:type="spellStart"/>
      <w:r w:rsidRPr="00B64D8E">
        <w:t>goniophotomètre</w:t>
      </w:r>
      <w:proofErr w:type="spellEnd"/>
      <w:r w:rsidRPr="00B64D8E">
        <w:t xml:space="preserve"> avec un angle d’ouverture défini de 20' x2 ', qui à une hauteur de 1,5 m au-dessus du niveau de la route et à une distance de 60 m du champ de mesure est destiné à simuler la zone perçue par l’observateur. L’angle d’observation de l’instrument de mesure doit être de 89 ° ± 0,5° par rapport à la normale à la surface de la route. Pour mesurer la luminosité des parois du tunnel, un </w:t>
      </w:r>
      <w:proofErr w:type="spellStart"/>
      <w:r w:rsidRPr="00B64D8E">
        <w:t>goniophotomètre</w:t>
      </w:r>
      <w:proofErr w:type="spellEnd"/>
      <w:r w:rsidRPr="00B64D8E">
        <w:t xml:space="preserve"> avec un angle d’ouverture de 1 ° doit être utilisé. La position de l’œil de l’observateur lors de la mesure de la luminance de la zone d’accès </w:t>
      </w:r>
      <w:r w:rsidRPr="00B64D8E">
        <w:rPr>
          <w:i/>
        </w:rPr>
        <w:t>L</w:t>
      </w:r>
      <w:r w:rsidRPr="00B64D8E">
        <w:rPr>
          <w:vertAlign w:val="subscript"/>
        </w:rPr>
        <w:t>20</w:t>
      </w:r>
      <w:r w:rsidRPr="00B64D8E">
        <w:t xml:space="preserve"> est supposée être à 1,5 m au-dessus de la surface du sol à une distance égale à la distance d’arrêt totale avant l’entrée dans le tunnel. </w:t>
      </w:r>
    </w:p>
    <w:p w14:paraId="55F8FC37" w14:textId="41CD1910" w:rsidR="009C6641" w:rsidRPr="00B64D8E" w:rsidRDefault="003E3E4C" w:rsidP="008D5A2A">
      <w:pPr>
        <w:pStyle w:val="tl1"/>
        <w:ind w:firstLine="717"/>
      </w:pPr>
      <w:r w:rsidRPr="00B64D8E">
        <w:t xml:space="preserve">Dans le sens transversal, l’observateur doit être situé dans l’axe du tube du tunnel. L’angle d’ouverture du </w:t>
      </w:r>
      <w:proofErr w:type="spellStart"/>
      <w:r w:rsidRPr="00B64D8E">
        <w:t>goniophotomètre</w:t>
      </w:r>
      <w:proofErr w:type="spellEnd"/>
      <w:r w:rsidRPr="00B64D8E">
        <w:t xml:space="preserve"> pour cette mesure est de 20 °. Les </w:t>
      </w:r>
      <w:proofErr w:type="spellStart"/>
      <w:r w:rsidRPr="00B64D8E">
        <w:t>goniophotomètre</w:t>
      </w:r>
      <w:proofErr w:type="spellEnd"/>
      <w:r w:rsidRPr="00B64D8E">
        <w:t xml:space="preserve"> ponctuels ne peuvent être utilisés que pour les mesures statiques des paramètres d’éclairage photométriques et uniquement pour les mesures de contrôle des systèmes d’éclairage du tunnel et pré-</w:t>
      </w:r>
      <w:proofErr w:type="spellStart"/>
      <w:r w:rsidRPr="00B64D8E">
        <w:t>portals</w:t>
      </w:r>
      <w:proofErr w:type="spellEnd"/>
      <w:r w:rsidRPr="00B64D8E">
        <w:t xml:space="preserve">. </w:t>
      </w:r>
    </w:p>
    <w:p w14:paraId="4BF09FA0" w14:textId="77777777" w:rsidR="009C6641" w:rsidRPr="00B64D8E" w:rsidRDefault="009C6641" w:rsidP="008D5A2A">
      <w:pPr>
        <w:pStyle w:val="tl1"/>
        <w:ind w:firstLine="717"/>
      </w:pPr>
      <w:r w:rsidRPr="00B64D8E">
        <w:t xml:space="preserve">Un analyseur de luminance est un </w:t>
      </w:r>
      <w:proofErr w:type="spellStart"/>
      <w:r w:rsidRPr="00B64D8E">
        <w:t>goniophotomètre</w:t>
      </w:r>
      <w:proofErr w:type="spellEnd"/>
      <w:r w:rsidRPr="00B64D8E">
        <w:t xml:space="preserve"> spécial, grâce auquel il est possible de mesurer la distribution lumineuse de l’espace mesuré. Cet appareil est actuellement utilisé pour mesurer la luminance sur les routes pour les classes répertoriées dans la norme STN EN 13201-2 ainsi que pour mesurer la luminance des surfaces des tunnels routiers. </w:t>
      </w:r>
    </w:p>
    <w:p w14:paraId="69288833" w14:textId="77777777" w:rsidR="00CB132B" w:rsidRPr="00B64D8E" w:rsidRDefault="009C6641" w:rsidP="008D5A2A">
      <w:pPr>
        <w:pStyle w:val="tl1"/>
        <w:ind w:firstLine="717"/>
      </w:pPr>
      <w:r w:rsidRPr="00B64D8E">
        <w:t xml:space="preserve">Les types d’analyseurs de luminance sont différents, basés sur des caméras miroirs commerciales conventionnelles, où le masque RGBG pour l’élément CMOS peut être obtenu par une transformation mathématique appropriée par des paramètres photométriques. Des précautions doivent être prises avec ces types d’appareils, car le traitement d’image implique une interpolation mathématique, ce qui provoque certaines inexactitudes qui peuvent survenir lors de l’évaluation. </w:t>
      </w:r>
    </w:p>
    <w:p w14:paraId="52FE0CE1" w14:textId="77777777" w:rsidR="009C6641" w:rsidRPr="00B64D8E" w:rsidRDefault="009C6641" w:rsidP="008D5A2A">
      <w:pPr>
        <w:pStyle w:val="tl1"/>
        <w:ind w:firstLine="717"/>
      </w:pPr>
      <w:r w:rsidRPr="00B64D8E">
        <w:t>Le deuxième type est basé sur l’élément CCD en tant que partie de détection, où les filtres trichromatiques de l’espace CIE 1931 x, y sont placés devant cet élément. Ce type élimine les effets néfastes de l’interpolation mathématique mentionnés dans le premier cas. Un diagramme de l’analyseur de luminance avec une description des différentes pièces est illustré à la figure 20 [L5].</w:t>
      </w:r>
    </w:p>
    <w:p w14:paraId="7740F358" w14:textId="77777777" w:rsidR="009C6641" w:rsidRPr="00B64D8E" w:rsidRDefault="00A3783F" w:rsidP="008D5A2A">
      <w:pPr>
        <w:jc w:val="center"/>
        <w:rPr>
          <w:rFonts w:cs="Arial"/>
          <w:noProof/>
          <w:szCs w:val="20"/>
        </w:rPr>
      </w:pPr>
      <w:r w:rsidRPr="00B64D8E">
        <w:rPr>
          <w:noProof/>
          <w:lang w:val="en-US"/>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23007EFA" w14:textId="4FAB42AA" w:rsidR="001F66E8" w:rsidRPr="00B64D8E" w:rsidRDefault="00BC3439" w:rsidP="00FF79C7">
      <w:pPr>
        <w:pStyle w:val="Obrzek"/>
        <w:numPr>
          <w:ilvl w:val="0"/>
          <w:numId w:val="0"/>
        </w:numPr>
        <w:tabs>
          <w:tab w:val="left" w:pos="1440"/>
        </w:tabs>
        <w:spacing w:before="240" w:after="240"/>
        <w:contextualSpacing w:val="0"/>
      </w:pPr>
      <w:r w:rsidRPr="00B64D8E">
        <w:t>Figure 20 -</w:t>
      </w:r>
      <w:r w:rsidRPr="00B64D8E">
        <w:tab/>
        <w:t>Diagramme de l’analyseur de luminance avec filtres trichromatiques</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B64D8E" w14:paraId="1E04B1F8" w14:textId="77777777" w:rsidTr="00E144DF">
        <w:tc>
          <w:tcPr>
            <w:tcW w:w="2500" w:type="pct"/>
          </w:tcPr>
          <w:p w14:paraId="27C82C2A" w14:textId="77777777" w:rsidR="00E144DF" w:rsidRPr="00B64D8E" w:rsidRDefault="00E144DF" w:rsidP="00E144DF">
            <w:pPr>
              <w:pStyle w:val="Obrzek"/>
              <w:numPr>
                <w:ilvl w:val="0"/>
                <w:numId w:val="0"/>
              </w:numPr>
              <w:jc w:val="both"/>
            </w:pPr>
            <w:proofErr w:type="spellStart"/>
            <w:r w:rsidRPr="00B64D8E">
              <w:rPr>
                <w:lang w:eastAsia="sk-SK"/>
              </w:rPr>
              <w:t>Dátová</w:t>
            </w:r>
            <w:proofErr w:type="spellEnd"/>
            <w:r w:rsidRPr="00B64D8E">
              <w:rPr>
                <w:lang w:eastAsia="sk-SK"/>
              </w:rPr>
              <w:t xml:space="preserve"> </w:t>
            </w:r>
            <w:proofErr w:type="spellStart"/>
            <w:r w:rsidRPr="00B64D8E">
              <w:rPr>
                <w:lang w:eastAsia="sk-SK"/>
              </w:rPr>
              <w:t>zbernica</w:t>
            </w:r>
            <w:proofErr w:type="spellEnd"/>
          </w:p>
        </w:tc>
        <w:tc>
          <w:tcPr>
            <w:tcW w:w="2500" w:type="pct"/>
          </w:tcPr>
          <w:p w14:paraId="45530C1E" w14:textId="77777777" w:rsidR="00E144DF" w:rsidRPr="00B64D8E" w:rsidRDefault="00E144DF" w:rsidP="00E144DF">
            <w:pPr>
              <w:pStyle w:val="tl1"/>
              <w:spacing w:after="0"/>
              <w:ind w:firstLine="0"/>
            </w:pPr>
            <w:r w:rsidRPr="00B64D8E">
              <w:t>Bus de données</w:t>
            </w:r>
          </w:p>
        </w:tc>
      </w:tr>
      <w:tr w:rsidR="00E144DF" w:rsidRPr="00B64D8E" w14:paraId="7337D3C9" w14:textId="77777777" w:rsidTr="00E144DF">
        <w:tc>
          <w:tcPr>
            <w:tcW w:w="2500" w:type="pct"/>
          </w:tcPr>
          <w:p w14:paraId="352C2D1E" w14:textId="77777777" w:rsidR="00E144DF" w:rsidRPr="00B64D8E" w:rsidRDefault="00E144DF" w:rsidP="00E144DF">
            <w:pPr>
              <w:pStyle w:val="Obrzek"/>
              <w:numPr>
                <w:ilvl w:val="0"/>
                <w:numId w:val="0"/>
              </w:numPr>
              <w:jc w:val="both"/>
              <w:rPr>
                <w:rFonts w:cs="Times New Roman"/>
                <w:szCs w:val="24"/>
              </w:rPr>
            </w:pPr>
            <w:r w:rsidRPr="00B64D8E">
              <w:rPr>
                <w:lang w:eastAsia="sk-SK"/>
              </w:rPr>
              <w:t xml:space="preserve">A/D </w:t>
            </w:r>
            <w:proofErr w:type="spellStart"/>
            <w:r w:rsidRPr="00B64D8E">
              <w:rPr>
                <w:lang w:eastAsia="sk-SK"/>
              </w:rPr>
              <w:t>prevodník</w:t>
            </w:r>
            <w:proofErr w:type="spellEnd"/>
          </w:p>
        </w:tc>
        <w:tc>
          <w:tcPr>
            <w:tcW w:w="2500" w:type="pct"/>
          </w:tcPr>
          <w:p w14:paraId="7ACBB050" w14:textId="77777777" w:rsidR="00E144DF" w:rsidRPr="00B64D8E" w:rsidRDefault="00E144DF" w:rsidP="00E144DF">
            <w:pPr>
              <w:pStyle w:val="tl1"/>
              <w:spacing w:after="0"/>
              <w:ind w:firstLine="0"/>
            </w:pPr>
            <w:r w:rsidRPr="00B64D8E">
              <w:t>Convertisseur A/N</w:t>
            </w:r>
          </w:p>
        </w:tc>
      </w:tr>
      <w:tr w:rsidR="00E144DF" w:rsidRPr="00B64D8E" w14:paraId="139CC2C1" w14:textId="77777777" w:rsidTr="00E144DF">
        <w:tc>
          <w:tcPr>
            <w:tcW w:w="2500" w:type="pct"/>
          </w:tcPr>
          <w:p w14:paraId="3FC4C76C"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Elektronika</w:t>
            </w:r>
            <w:proofErr w:type="spellEnd"/>
            <w:r w:rsidRPr="00B64D8E">
              <w:rPr>
                <w:lang w:eastAsia="sk-SK"/>
              </w:rPr>
              <w:t xml:space="preserve"> s </w:t>
            </w:r>
            <w:proofErr w:type="spellStart"/>
            <w:r w:rsidRPr="00B64D8E">
              <w:rPr>
                <w:lang w:eastAsia="sk-SK"/>
              </w:rPr>
              <w:t>nízkou</w:t>
            </w:r>
            <w:proofErr w:type="spellEnd"/>
            <w:r w:rsidRPr="00B64D8E">
              <w:rPr>
                <w:lang w:eastAsia="sk-SK"/>
              </w:rPr>
              <w:t xml:space="preserve"> </w:t>
            </w:r>
            <w:proofErr w:type="spellStart"/>
            <w:r w:rsidRPr="00B64D8E">
              <w:rPr>
                <w:lang w:eastAsia="sk-SK"/>
              </w:rPr>
              <w:t>úrovňou</w:t>
            </w:r>
            <w:proofErr w:type="spellEnd"/>
            <w:r w:rsidRPr="00B64D8E">
              <w:rPr>
                <w:lang w:eastAsia="sk-SK"/>
              </w:rPr>
              <w:t xml:space="preserve"> </w:t>
            </w:r>
            <w:proofErr w:type="spellStart"/>
            <w:r w:rsidRPr="00B64D8E">
              <w:rPr>
                <w:lang w:eastAsia="sk-SK"/>
              </w:rPr>
              <w:t>šumu</w:t>
            </w:r>
            <w:proofErr w:type="spellEnd"/>
          </w:p>
        </w:tc>
        <w:tc>
          <w:tcPr>
            <w:tcW w:w="2500" w:type="pct"/>
          </w:tcPr>
          <w:p w14:paraId="7B234862" w14:textId="77777777" w:rsidR="00E144DF" w:rsidRPr="00B64D8E" w:rsidRDefault="00E144DF" w:rsidP="00E144DF">
            <w:pPr>
              <w:pStyle w:val="tl1"/>
              <w:spacing w:after="0"/>
              <w:ind w:firstLine="0"/>
            </w:pPr>
            <w:r w:rsidRPr="00B64D8E">
              <w:t>Électronique à faible niveau sonore</w:t>
            </w:r>
          </w:p>
        </w:tc>
      </w:tr>
      <w:tr w:rsidR="00E144DF" w:rsidRPr="00B64D8E" w14:paraId="05692D95" w14:textId="77777777" w:rsidTr="00E144DF">
        <w:tc>
          <w:tcPr>
            <w:tcW w:w="2500" w:type="pct"/>
          </w:tcPr>
          <w:p w14:paraId="7FE80FFF" w14:textId="77777777" w:rsidR="00E144DF" w:rsidRPr="00B64D8E" w:rsidRDefault="00E144DF" w:rsidP="00E144DF">
            <w:pPr>
              <w:pStyle w:val="Obrzek"/>
              <w:numPr>
                <w:ilvl w:val="0"/>
                <w:numId w:val="0"/>
              </w:numPr>
              <w:jc w:val="both"/>
              <w:rPr>
                <w:rFonts w:cs="Times New Roman"/>
                <w:szCs w:val="24"/>
              </w:rPr>
            </w:pPr>
            <w:r w:rsidRPr="00B64D8E">
              <w:rPr>
                <w:lang w:eastAsia="sk-SK"/>
              </w:rPr>
              <w:t xml:space="preserve">CCD </w:t>
            </w:r>
            <w:proofErr w:type="spellStart"/>
            <w:r w:rsidRPr="00B64D8E">
              <w:rPr>
                <w:lang w:eastAsia="sk-SK"/>
              </w:rPr>
              <w:t>snímač</w:t>
            </w:r>
            <w:proofErr w:type="spellEnd"/>
          </w:p>
        </w:tc>
        <w:tc>
          <w:tcPr>
            <w:tcW w:w="2500" w:type="pct"/>
          </w:tcPr>
          <w:p w14:paraId="04BA9816" w14:textId="77777777" w:rsidR="00E144DF" w:rsidRPr="00B64D8E" w:rsidRDefault="00E144DF" w:rsidP="00E144DF">
            <w:pPr>
              <w:pStyle w:val="tl1"/>
              <w:spacing w:after="0"/>
              <w:ind w:firstLine="0"/>
            </w:pPr>
            <w:r w:rsidRPr="00B64D8E">
              <w:t>Capteur CCD</w:t>
            </w:r>
          </w:p>
        </w:tc>
      </w:tr>
      <w:tr w:rsidR="00E144DF" w:rsidRPr="00B64D8E" w14:paraId="491FB62E" w14:textId="77777777" w:rsidTr="00E144DF">
        <w:tc>
          <w:tcPr>
            <w:tcW w:w="2500" w:type="pct"/>
          </w:tcPr>
          <w:p w14:paraId="2F065957" w14:textId="77777777" w:rsidR="00E144DF" w:rsidRPr="00B64D8E" w:rsidRDefault="00E144DF" w:rsidP="00E144DF">
            <w:pPr>
              <w:pStyle w:val="Obrzek"/>
              <w:numPr>
                <w:ilvl w:val="0"/>
                <w:numId w:val="0"/>
              </w:numPr>
              <w:jc w:val="both"/>
              <w:rPr>
                <w:rFonts w:cs="Times New Roman"/>
                <w:szCs w:val="24"/>
              </w:rPr>
            </w:pPr>
            <w:proofErr w:type="spellStart"/>
            <w:r w:rsidRPr="00B64D8E">
              <w:rPr>
                <w:lang w:eastAsia="sk-SK"/>
              </w:rPr>
              <w:t>Objektív</w:t>
            </w:r>
            <w:proofErr w:type="spellEnd"/>
          </w:p>
        </w:tc>
        <w:tc>
          <w:tcPr>
            <w:tcW w:w="2500" w:type="pct"/>
          </w:tcPr>
          <w:p w14:paraId="219E1887" w14:textId="77777777" w:rsidR="00E144DF" w:rsidRPr="00B64D8E" w:rsidRDefault="00E144DF" w:rsidP="00E144DF">
            <w:pPr>
              <w:pStyle w:val="tl1"/>
              <w:spacing w:after="0"/>
              <w:ind w:firstLine="0"/>
            </w:pPr>
            <w:r w:rsidRPr="00B64D8E">
              <w:t>Objectif</w:t>
            </w:r>
          </w:p>
        </w:tc>
      </w:tr>
      <w:tr w:rsidR="00E144DF" w:rsidRPr="00B64D8E" w14:paraId="2ACFDE94" w14:textId="77777777" w:rsidTr="00E144DF">
        <w:tc>
          <w:tcPr>
            <w:tcW w:w="2500" w:type="pct"/>
          </w:tcPr>
          <w:p w14:paraId="609CD2F5" w14:textId="77777777" w:rsidR="00E144DF" w:rsidRPr="00B64D8E" w:rsidRDefault="00E144DF" w:rsidP="00E144DF">
            <w:pPr>
              <w:pStyle w:val="Obrzek"/>
              <w:numPr>
                <w:ilvl w:val="0"/>
                <w:numId w:val="0"/>
              </w:numPr>
              <w:jc w:val="both"/>
              <w:rPr>
                <w:rFonts w:cs="Times New Roman"/>
                <w:szCs w:val="24"/>
              </w:rPr>
            </w:pPr>
            <w:r w:rsidRPr="00B64D8E">
              <w:rPr>
                <w:lang w:eastAsia="sk-SK"/>
              </w:rPr>
              <w:t xml:space="preserve">V-lambda </w:t>
            </w:r>
            <w:proofErr w:type="spellStart"/>
            <w:r w:rsidRPr="00B64D8E">
              <w:rPr>
                <w:lang w:eastAsia="sk-SK"/>
              </w:rPr>
              <w:t>filter</w:t>
            </w:r>
            <w:proofErr w:type="spellEnd"/>
          </w:p>
        </w:tc>
        <w:tc>
          <w:tcPr>
            <w:tcW w:w="2500" w:type="pct"/>
          </w:tcPr>
          <w:p w14:paraId="7B55EF72" w14:textId="77777777" w:rsidR="00E144DF" w:rsidRPr="00B64D8E" w:rsidRDefault="00E144DF" w:rsidP="00E144DF">
            <w:pPr>
              <w:pStyle w:val="tl1"/>
              <w:spacing w:after="0"/>
              <w:ind w:firstLine="0"/>
            </w:pPr>
            <w:r w:rsidRPr="00B64D8E">
              <w:t>Filtre V-lambda</w:t>
            </w:r>
          </w:p>
        </w:tc>
      </w:tr>
    </w:tbl>
    <w:p w14:paraId="4B970705" w14:textId="77777777" w:rsidR="00B21E11" w:rsidRPr="00B64D8E" w:rsidRDefault="00B21E11" w:rsidP="008D5A2A">
      <w:pPr>
        <w:ind w:firstLine="717"/>
      </w:pPr>
      <w:r w:rsidRPr="00B64D8E">
        <w:t xml:space="preserve">Les analyseurs de luminance peuvent être utilisés à la fois pour les mesures statiques et dynamiques des paramètres photométriques de l’éclairage pré-portal et du tunnel à la ligne de base et pour les mesures de contrôle définies aux articles 6.2 et 6.3. Lors de l’utilisation de ces instruments, il est nécessaire de prendre en compte les conditions d’utilisation de ces appareils pour les mesures statiques et dynamiques définies dans [T26], qui décrit en détail les problèmes de mesure à l’aide d’analyseurs de luminance prenant en compte les lois de l’optique ainsi que la mesure statique des </w:t>
      </w:r>
      <w:proofErr w:type="spellStart"/>
      <w:r w:rsidRPr="00B64D8E">
        <w:t>goniophotomètres</w:t>
      </w:r>
      <w:proofErr w:type="spellEnd"/>
      <w:r w:rsidRPr="00B64D8E">
        <w:t xml:space="preserve"> ponctuels.</w:t>
      </w:r>
    </w:p>
    <w:p w14:paraId="05B19C89" w14:textId="77777777" w:rsidR="00DD456B" w:rsidRPr="00B64D8E" w:rsidRDefault="00DD456B" w:rsidP="008D5A2A">
      <w:pPr>
        <w:pStyle w:val="Heading2"/>
      </w:pPr>
      <w:bookmarkStart w:id="46" w:name="_Toc51657352"/>
      <w:r w:rsidRPr="00B64D8E">
        <w:lastRenderedPageBreak/>
        <w:t>Exigences pour la mesure initiale de l’éclairage du tunnel</w:t>
      </w:r>
      <w:bookmarkEnd w:id="46"/>
    </w:p>
    <w:p w14:paraId="09CEED3E" w14:textId="77777777" w:rsidR="004B5C26" w:rsidRPr="00B64D8E" w:rsidRDefault="00782AED" w:rsidP="008D5A2A">
      <w:pPr>
        <w:pStyle w:val="tl1"/>
      </w:pPr>
      <w:r w:rsidRPr="00B64D8E">
        <w:t xml:space="preserve">La mesure initiale de la luminance de surfaces individuelles dans le tunnel doit être effectuée pour chaque nouveau tunnel ou pour un tunnel en service dans lequel les éléments du système d’éclairage ont été modifiés par une méthode statique à l’aide d’un </w:t>
      </w:r>
      <w:proofErr w:type="spellStart"/>
      <w:r w:rsidRPr="00B64D8E">
        <w:t>goniophotomètre</w:t>
      </w:r>
      <w:proofErr w:type="spellEnd"/>
      <w:r w:rsidRPr="00B64D8E">
        <w:t xml:space="preserve"> d’ouverture approprié ou d’un analyseur de luminance. Pour mesurer l’éclairement, il est nécessaire d’utiliser un luxmètre à tête photométrique pour mesurer l’éclairement plane. La mesure initiale de l’éclairage avant la mise en service du tunnel routier doit comprendre: </w:t>
      </w:r>
    </w:p>
    <w:p w14:paraId="62702336" w14:textId="6B1F01AD" w:rsidR="00782AED" w:rsidRPr="00B64D8E" w:rsidRDefault="00782AED" w:rsidP="007837C9">
      <w:pPr>
        <w:pStyle w:val="Heading9"/>
        <w:widowControl/>
        <w:numPr>
          <w:ilvl w:val="0"/>
          <w:numId w:val="27"/>
        </w:numPr>
      </w:pPr>
      <w:r w:rsidRPr="00B64D8E">
        <w:t xml:space="preserve">la mesure de la luminance de la route dans des sections sélectionnées dans toutes les zones de tunnel (en mode 100 % et 50 %) ou dans des sections en conflit, selon ce qui peut être déterminé par le laboratoire d’essai ou le promoteur </w:t>
      </w:r>
    </w:p>
    <w:p w14:paraId="0303B799" w14:textId="77777777" w:rsidR="00782AED" w:rsidRPr="00B64D8E" w:rsidRDefault="00782AED" w:rsidP="007837C9">
      <w:pPr>
        <w:pStyle w:val="Heading9"/>
        <w:widowControl/>
        <w:numPr>
          <w:ilvl w:val="0"/>
          <w:numId w:val="27"/>
        </w:numPr>
      </w:pPr>
      <w:r w:rsidRPr="00B64D8E">
        <w:t>la luminance de la partie inférieure des parois du tunnel jusqu’à une hauteur de 2 m dans toutes les zones de tunnel ou sections de conflit, selon ce qui peut être déterminé par le laboratoire d’essai ou le promoteur,</w:t>
      </w:r>
    </w:p>
    <w:p w14:paraId="40A7080D"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luminance de la route dans des sections sélectionnées devant des portails du tunnel,</w:t>
      </w:r>
    </w:p>
    <w:p w14:paraId="62ECBFA7"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sur la route,</w:t>
      </w:r>
    </w:p>
    <w:p w14:paraId="2F814DD9" w14:textId="11ED792C"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vertical de la route dans des sections sélectionnées avec éclairage symétrique et en amont, </w:t>
      </w:r>
    </w:p>
    <w:p w14:paraId="0E94520E"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dans la (les) baie (s) de secours normalisée (s),</w:t>
      </w:r>
    </w:p>
    <w:p w14:paraId="6B1C9CDA"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devant le seuil de sortie de secours,</w:t>
      </w:r>
    </w:p>
    <w:p w14:paraId="43BA591F"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au niveau des sorties normalisées et des escaliers (sorties normalisées et escaliers),</w:t>
      </w:r>
    </w:p>
    <w:p w14:paraId="5EF9D2E6" w14:textId="77777777" w:rsidR="00782AED" w:rsidRPr="00B64D8E" w:rsidRDefault="00782AED" w:rsidP="007837C9">
      <w:pPr>
        <w:pStyle w:val="Heading9"/>
        <w:widowControl/>
        <w:numPr>
          <w:ilvl w:val="0"/>
          <w:numId w:val="27"/>
        </w:numPr>
      </w:pPr>
      <w:proofErr w:type="gramStart"/>
      <w:r w:rsidRPr="00B64D8E">
        <w:t>l ’éclairement</w:t>
      </w:r>
      <w:proofErr w:type="gramEnd"/>
      <w:r w:rsidRPr="00B64D8E">
        <w:t xml:space="preserve"> horizontal de la voie d’évacuation non protégée,</w:t>
      </w:r>
    </w:p>
    <w:p w14:paraId="311CBD30" w14:textId="77777777" w:rsidR="00782AED" w:rsidRPr="00B64D8E" w:rsidRDefault="00782AED" w:rsidP="007837C9">
      <w:pPr>
        <w:pStyle w:val="Heading9"/>
        <w:widowControl/>
        <w:numPr>
          <w:ilvl w:val="0"/>
          <w:numId w:val="27"/>
        </w:numPr>
      </w:pPr>
      <w:proofErr w:type="gramStart"/>
      <w:r w:rsidRPr="00B64D8E">
        <w:t>éclairement</w:t>
      </w:r>
      <w:proofErr w:type="gramEnd"/>
      <w:r w:rsidRPr="00B64D8E">
        <w:t xml:space="preserve"> horizontal sur une section sélectionnée du de la voie de secours,</w:t>
      </w:r>
    </w:p>
    <w:p w14:paraId="3692A90A"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sur une section sélectionnée de la voie d’évacuation à l’extérieur du tunnel,</w:t>
      </w:r>
    </w:p>
    <w:p w14:paraId="336BACDD"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dans la cabine SOS sélectionnée,</w:t>
      </w:r>
    </w:p>
    <w:p w14:paraId="44D37805"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sur les lieux de travail, </w:t>
      </w:r>
    </w:p>
    <w:p w14:paraId="7FB03A91"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tension d’alimentation des circuits d’éclairage</w:t>
      </w:r>
    </w:p>
    <w:p w14:paraId="26C3DC51"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température et de l’humidité pendant la mesure d’éclairage,</w:t>
      </w:r>
    </w:p>
    <w:p w14:paraId="42E7CAD8" w14:textId="5E4E5AE9" w:rsidR="00E441EF" w:rsidRPr="00B64D8E" w:rsidRDefault="00E441EF" w:rsidP="008D5A2A">
      <w:pPr>
        <w:pStyle w:val="Heading9"/>
        <w:widowControl/>
      </w:pPr>
      <w:proofErr w:type="gramStart"/>
      <w:r w:rsidRPr="00B64D8E">
        <w:t>la</w:t>
      </w:r>
      <w:proofErr w:type="gramEnd"/>
      <w:r w:rsidRPr="00B64D8E">
        <w:t xml:space="preserve"> mesure d’autres dispositifs électroluminescents qui peuvent éblouir le conducteur après l’installation dans toutes les directions critiques.</w:t>
      </w:r>
    </w:p>
    <w:p w14:paraId="515D9BE1" w14:textId="77777777" w:rsidR="00782AED" w:rsidRPr="00B64D8E" w:rsidRDefault="00782AED" w:rsidP="008D5A2A"/>
    <w:p w14:paraId="0F31F7A9" w14:textId="712B0975" w:rsidR="00782AED" w:rsidRPr="00B64D8E" w:rsidRDefault="00782AED" w:rsidP="008D5A2A">
      <w:pPr>
        <w:pStyle w:val="tl1"/>
        <w:rPr>
          <w:rFonts w:cs="Arial"/>
          <w:bCs/>
          <w:szCs w:val="20"/>
        </w:rPr>
      </w:pPr>
      <w:r w:rsidRPr="00B64D8E">
        <w:t xml:space="preserve">Le </w:t>
      </w:r>
      <w:proofErr w:type="spellStart"/>
      <w:r w:rsidRPr="00B64D8E">
        <w:t>goniophotomètre</w:t>
      </w:r>
      <w:proofErr w:type="spellEnd"/>
      <w:r w:rsidRPr="00B64D8E">
        <w:t xml:space="preserve"> ou l’analyseur de luminance doit être situé à 60 m devant le champ de mesure à une hauteur de 1,5 m et l’angle d’observation doit être de 1 ° en dessous de l’horizontale.</w:t>
      </w:r>
    </w:p>
    <w:p w14:paraId="0AF6B79C" w14:textId="50DF188A" w:rsidR="00782AED" w:rsidRPr="00B64D8E" w:rsidRDefault="00782AED" w:rsidP="008D5A2A">
      <w:pPr>
        <w:pStyle w:val="tl1"/>
        <w:rPr>
          <w:rFonts w:cs="Arial"/>
          <w:bCs/>
          <w:szCs w:val="20"/>
        </w:rPr>
      </w:pPr>
      <w:r w:rsidRPr="00B64D8E">
        <w:t>Lors de la mesure de l’éclairement horizontal sur la route, la hauteur photométrique doit être à 100 mm maximum de la surface de la route. Lors de la mesure de l’éclairement horizontal selon [Z9], la tête photométrique doit avoir une hauteur de 850 </w:t>
      </w:r>
      <w:proofErr w:type="spellStart"/>
      <w:r w:rsidRPr="00B64D8E">
        <w:t>mm.</w:t>
      </w:r>
      <w:proofErr w:type="spellEnd"/>
      <w:r w:rsidRPr="00B64D8E">
        <w:t xml:space="preserve"> Lors de la mesure de l’éclairement horizontal sur le lieu de travail selon la norme STN 12464-1, il doit être mesuré à la hauteur du lieu de travail. </w:t>
      </w:r>
    </w:p>
    <w:p w14:paraId="35EE8B67" w14:textId="77777777" w:rsidR="00DD456B" w:rsidRPr="00B64D8E" w:rsidRDefault="00782AED" w:rsidP="008D5A2A">
      <w:pPr>
        <w:pStyle w:val="tl1"/>
        <w:rPr>
          <w:rFonts w:cs="Arial"/>
          <w:bCs/>
          <w:szCs w:val="20"/>
        </w:rPr>
      </w:pPr>
      <w:r w:rsidRPr="00B64D8E">
        <w:t>Lors de la mesure de l’éclairement vertical, il faut s’assurer que la tête photométrique est correctement orientée par rapport à la direction de déplacement et que le centre de la tête photométrique est positionné à 200 mm au-dessus du sol sur un diaphragme de 400 mm x 400 </w:t>
      </w:r>
      <w:proofErr w:type="spellStart"/>
      <w:r w:rsidRPr="00B64D8E">
        <w:t>mm.</w:t>
      </w:r>
      <w:proofErr w:type="spellEnd"/>
    </w:p>
    <w:p w14:paraId="1B66BCF2" w14:textId="0EAA89D8" w:rsidR="00782AED" w:rsidRPr="00B64D8E" w:rsidRDefault="00782AED" w:rsidP="008D5A2A">
      <w:pPr>
        <w:pStyle w:val="tl1"/>
        <w:rPr>
          <w:rFonts w:cs="Arial"/>
          <w:bCs/>
          <w:szCs w:val="20"/>
        </w:rPr>
      </w:pPr>
      <w:r w:rsidRPr="00B64D8E">
        <w:t xml:space="preserve">Il est recommandé de mesurer l’alimentation en tension des circuits d’éclairage en mode 100 % le jour et 50 % la nuit. </w:t>
      </w:r>
    </w:p>
    <w:p w14:paraId="4F6B512D" w14:textId="77777777" w:rsidR="00782AED" w:rsidRPr="00B64D8E" w:rsidRDefault="00782AED" w:rsidP="008D5A2A">
      <w:pPr>
        <w:pStyle w:val="tl1"/>
      </w:pPr>
      <w:r w:rsidRPr="00B64D8E">
        <w:t xml:space="preserve">Il est recommandé d’effectuer des mesures de température et d’humidité pendant les mesures de l’éclairage à intervalles horaires. </w:t>
      </w:r>
    </w:p>
    <w:p w14:paraId="63160D34" w14:textId="395ACAB3" w:rsidR="00782AED" w:rsidRPr="00B64D8E" w:rsidRDefault="00782AED" w:rsidP="008D5A2A">
      <w:pPr>
        <w:pStyle w:val="tl1"/>
      </w:pPr>
      <w:r w:rsidRPr="00B64D8E">
        <w:t xml:space="preserve">Pour chaque type de luminaire, luminaire de position, </w:t>
      </w:r>
      <w:proofErr w:type="spellStart"/>
      <w:r w:rsidRPr="00B64D8E">
        <w:t>radiobornes</w:t>
      </w:r>
      <w:proofErr w:type="spellEnd"/>
      <w:r w:rsidRPr="00B64D8E">
        <w:t xml:space="preserve"> et panneau à message variable utilisés dans un tunnel routier, un rapport d’essai doit être délivré par un laboratoire d’essais accrédité conformément à la norme STN EN ISO/CEI 17 025 pour démontrer la conformité aux normes pertinentes doit être soumis avant la mise en service. Sur la base de ce protocole, il est possible de déterminer si l’équipement répond aux paramètres requis et s’il n’éblouira pas les usagers de la route pendant son fonctionnement.</w:t>
      </w:r>
    </w:p>
    <w:p w14:paraId="60056645" w14:textId="77777777" w:rsidR="00DD456B" w:rsidRPr="00B64D8E" w:rsidRDefault="00DD456B" w:rsidP="008D5A2A">
      <w:pPr>
        <w:pStyle w:val="Heading2"/>
      </w:pPr>
      <w:bookmarkStart w:id="47" w:name="_Toc51657353"/>
      <w:r w:rsidRPr="00B64D8E">
        <w:lastRenderedPageBreak/>
        <w:t>Exigences pour la mesure de contrôle de l’éclairage du tunnel</w:t>
      </w:r>
      <w:bookmarkEnd w:id="47"/>
    </w:p>
    <w:p w14:paraId="4A3151DD" w14:textId="77777777" w:rsidR="00782AED" w:rsidRPr="00B64D8E" w:rsidRDefault="00782AED" w:rsidP="008D5A2A">
      <w:pPr>
        <w:pStyle w:val="tl1"/>
      </w:pPr>
      <w:r w:rsidRPr="00B64D8E">
        <w:t xml:space="preserve">Les mesures de contrôle de la luminance des surfaces individuelles dans le tunnel doivent être effectuées en utilisant une méthode statique ou dynamique à l’aide d’un analyseur de luminance. La mesure de contrôle à l’aide de la méthode statique n’est effectuée qu’en cas de panne dans le tunnel, auquel cas il est également possible d’effectuer une mesure de contrôle à l’aide d’un </w:t>
      </w:r>
      <w:proofErr w:type="spellStart"/>
      <w:r w:rsidRPr="00B64D8E">
        <w:t>goniophotomètre</w:t>
      </w:r>
      <w:proofErr w:type="spellEnd"/>
      <w:r w:rsidRPr="00B64D8E">
        <w:t xml:space="preserve"> avec un angle d’ouverture approprié. Les mesures de contrôle de l’éclairage doivent être effectuées tous les 4 ans. Dans le cas de mesures statiques ou dynamiques, la mesure doit comprendre: </w:t>
      </w:r>
    </w:p>
    <w:p w14:paraId="611E5B3B" w14:textId="6620CF8F" w:rsidR="00782AED" w:rsidRPr="00B64D8E" w:rsidRDefault="00782AED" w:rsidP="007837C9">
      <w:pPr>
        <w:pStyle w:val="Heading9"/>
        <w:widowControl/>
        <w:numPr>
          <w:ilvl w:val="0"/>
          <w:numId w:val="28"/>
        </w:numPr>
      </w:pPr>
      <w:r w:rsidRPr="00B64D8E">
        <w:t xml:space="preserve">la mesure de la luminance de la route dans des sections sélectionnées dans toutes les zones de tunnel (en mode 100 % et 50 %) ou dans des sections en conflit, selon ce qui peut être déterminé par le laboratoire d’essai ou le promoteur, </w:t>
      </w:r>
    </w:p>
    <w:p w14:paraId="649EDF5E"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luminance de la route dans des sections sélectionnées devant des portails du tunnel, </w:t>
      </w:r>
    </w:p>
    <w:p w14:paraId="3DEBF96F"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température et de l’humidité pendant la mesure d’éclairage,</w:t>
      </w:r>
    </w:p>
    <w:p w14:paraId="20CCDA76" w14:textId="77777777" w:rsidR="00782AED" w:rsidRPr="00B64D8E" w:rsidRDefault="00782AED" w:rsidP="008D5A2A"/>
    <w:p w14:paraId="6DE5B11D" w14:textId="77777777" w:rsidR="00782AED" w:rsidRPr="00B64D8E" w:rsidRDefault="00782AED" w:rsidP="00FF79C7">
      <w:pPr>
        <w:pStyle w:val="tl1"/>
        <w:keepNext/>
        <w:keepLines/>
      </w:pPr>
      <w:r w:rsidRPr="00B64D8E">
        <w:t xml:space="preserve">Dans le cas d’une panne dans le tunnel, il est recommandé d’ajouter les points suivants à la mesure de contrôle: </w:t>
      </w:r>
    </w:p>
    <w:p w14:paraId="1FC893FB" w14:textId="77777777" w:rsidR="00782AED" w:rsidRPr="00B64D8E" w:rsidRDefault="00782AED" w:rsidP="007837C9">
      <w:pPr>
        <w:pStyle w:val="Heading9"/>
        <w:widowControl/>
        <w:numPr>
          <w:ilvl w:val="0"/>
          <w:numId w:val="29"/>
        </w:numPr>
      </w:pPr>
      <w:proofErr w:type="gramStart"/>
      <w:r w:rsidRPr="00B64D8E">
        <w:t>l’éclairement</w:t>
      </w:r>
      <w:proofErr w:type="gramEnd"/>
      <w:r w:rsidRPr="00B64D8E">
        <w:t xml:space="preserve"> horizontal dans la (les) baie (s) de secours normalisée (s),</w:t>
      </w:r>
    </w:p>
    <w:p w14:paraId="6CE1D421"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devant le seuil de sortie de secours,</w:t>
      </w:r>
    </w:p>
    <w:p w14:paraId="2E93EEED"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au niveau des sorties normalisées et des escaliers (sorties normalisées et escaliers),</w:t>
      </w:r>
    </w:p>
    <w:p w14:paraId="7C41B42A" w14:textId="77777777" w:rsidR="00782AED" w:rsidRPr="00B64D8E" w:rsidRDefault="00782AED" w:rsidP="007837C9">
      <w:pPr>
        <w:pStyle w:val="Heading9"/>
        <w:widowControl/>
        <w:numPr>
          <w:ilvl w:val="0"/>
          <w:numId w:val="27"/>
        </w:numPr>
      </w:pPr>
      <w:proofErr w:type="gramStart"/>
      <w:r w:rsidRPr="00B64D8E">
        <w:t>l ’éclairement</w:t>
      </w:r>
      <w:proofErr w:type="gramEnd"/>
      <w:r w:rsidRPr="00B64D8E">
        <w:t xml:space="preserve"> horizontal de la voie d’évacuation non protégée,</w:t>
      </w:r>
    </w:p>
    <w:p w14:paraId="7FA9A6B1" w14:textId="77777777" w:rsidR="00782AED" w:rsidRPr="00B64D8E" w:rsidRDefault="00782AED" w:rsidP="007837C9">
      <w:pPr>
        <w:pStyle w:val="Heading9"/>
        <w:widowControl/>
        <w:numPr>
          <w:ilvl w:val="0"/>
          <w:numId w:val="27"/>
        </w:numPr>
      </w:pPr>
      <w:proofErr w:type="gramStart"/>
      <w:r w:rsidRPr="00B64D8E">
        <w:t>éclairement</w:t>
      </w:r>
      <w:proofErr w:type="gramEnd"/>
      <w:r w:rsidRPr="00B64D8E">
        <w:t xml:space="preserve"> horizontal sur une section sélectionnée du de la voie de secours,</w:t>
      </w:r>
    </w:p>
    <w:p w14:paraId="2A6CC2D2"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sur une section sélectionnée de la voie d’évacuation à l’extérieur du tunnel,</w:t>
      </w:r>
    </w:p>
    <w:p w14:paraId="297AC922" w14:textId="77777777" w:rsidR="00575227"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dans la cabine SOS sélectionnée,</w:t>
      </w:r>
    </w:p>
    <w:p w14:paraId="6682E4D5" w14:textId="77777777" w:rsidR="00782AED" w:rsidRPr="00B64D8E" w:rsidRDefault="00782AED" w:rsidP="007837C9">
      <w:pPr>
        <w:pStyle w:val="Heading9"/>
        <w:widowControl/>
        <w:numPr>
          <w:ilvl w:val="0"/>
          <w:numId w:val="27"/>
        </w:numPr>
      </w:pPr>
      <w:proofErr w:type="gramStart"/>
      <w:r w:rsidRPr="00B64D8E">
        <w:t>l’éclairement</w:t>
      </w:r>
      <w:proofErr w:type="gramEnd"/>
      <w:r w:rsidRPr="00B64D8E">
        <w:t xml:space="preserve"> horizontal sur les lieux de travail, </w:t>
      </w:r>
    </w:p>
    <w:p w14:paraId="4691A428"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tension d’alimentation des circuits d’éclairage</w:t>
      </w:r>
    </w:p>
    <w:p w14:paraId="5C537822" w14:textId="77777777" w:rsidR="00782AED" w:rsidRPr="00B64D8E" w:rsidRDefault="00782AED" w:rsidP="007837C9">
      <w:pPr>
        <w:pStyle w:val="Heading9"/>
        <w:widowControl/>
        <w:numPr>
          <w:ilvl w:val="0"/>
          <w:numId w:val="27"/>
        </w:numPr>
      </w:pPr>
      <w:proofErr w:type="gramStart"/>
      <w:r w:rsidRPr="00B64D8E">
        <w:t>la</w:t>
      </w:r>
      <w:proofErr w:type="gramEnd"/>
      <w:r w:rsidRPr="00B64D8E">
        <w:t xml:space="preserve"> mesure de la température et de l’humidité pendant la mesure d’éclairage,</w:t>
      </w:r>
    </w:p>
    <w:p w14:paraId="093495E2" w14:textId="77777777" w:rsidR="00DD456B" w:rsidRPr="00B64D8E" w:rsidRDefault="00DD456B" w:rsidP="008D5A2A">
      <w:pPr>
        <w:pStyle w:val="tl1"/>
        <w:spacing w:after="0"/>
      </w:pPr>
    </w:p>
    <w:p w14:paraId="4166B74C" w14:textId="77777777" w:rsidR="00782AED" w:rsidRPr="00B64D8E" w:rsidRDefault="004317F6" w:rsidP="008D5A2A">
      <w:pPr>
        <w:pStyle w:val="tl1"/>
      </w:pPr>
      <w:r w:rsidRPr="00B64D8E">
        <w:t>Pour mesurer l’éclairement, il est nécessaire d’utiliser un luxmètre à tête photométrique pour mesurer l’éclairement plane.</w:t>
      </w:r>
    </w:p>
    <w:p w14:paraId="1C92C14B" w14:textId="77777777" w:rsidR="00DD456B" w:rsidRPr="00B64D8E" w:rsidRDefault="00664FB5" w:rsidP="008D5A2A">
      <w:pPr>
        <w:pStyle w:val="Heading2"/>
      </w:pPr>
      <w:bookmarkStart w:id="48" w:name="_Toc51657354"/>
      <w:r w:rsidRPr="00B64D8E">
        <w:t>Incertitudes et erreurs de mesure</w:t>
      </w:r>
      <w:bookmarkEnd w:id="48"/>
    </w:p>
    <w:p w14:paraId="450E1630" w14:textId="77777777" w:rsidR="00740D7F" w:rsidRPr="00B64D8E" w:rsidRDefault="00740D7F" w:rsidP="00FF79C7">
      <w:pPr>
        <w:pStyle w:val="tl1"/>
      </w:pPr>
      <w:r w:rsidRPr="00B64D8E">
        <w:t xml:space="preserve">Les conditions réelles pour mesurer n’importe quelle quantité diffèrent généralement plus ou moins des conditions idéales. Par conséquent, chaque mesure est chargée d’erreurs. L’erreur de mesure marquée comme </w:t>
      </w:r>
      <w:r w:rsidRPr="00B64D8E">
        <w:rPr>
          <w:i/>
        </w:rPr>
        <w:t>ε</w:t>
      </w:r>
      <w:r w:rsidRPr="00B64D8E">
        <w:t xml:space="preserve"> peut être définie comme la différence entre la valeur mesurée </w:t>
      </w:r>
      <w:r w:rsidRPr="00B64D8E">
        <w:rPr>
          <w:i/>
        </w:rPr>
        <w:t xml:space="preserve">x </w:t>
      </w:r>
      <w:r w:rsidRPr="00B64D8E">
        <w:t>et la vraie valeur </w:t>
      </w:r>
      <w:r w:rsidRPr="00B64D8E">
        <w:rPr>
          <w:i/>
        </w:rPr>
        <w:t>x</w:t>
      </w:r>
      <w:r w:rsidRPr="00B64D8E">
        <w:rPr>
          <w:vertAlign w:val="subscript"/>
        </w:rPr>
        <w:t>0</w:t>
      </w:r>
      <w:r w:rsidRPr="00B64D8E">
        <w:t xml:space="preserve"> </w:t>
      </w:r>
    </w:p>
    <w:p w14:paraId="751AA5C5" w14:textId="77777777" w:rsidR="00740D7F" w:rsidRPr="00B64D8E" w:rsidRDefault="00A3783F" w:rsidP="008D5A2A">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33" o:title=""/>
            </v:shape>
            <o:OLEObject Type="Embed" ProgID="Equation.3" ShapeID="_x0000_i1025" DrawAspect="Content" ObjectID="_1662311396" r:id="rId34"/>
          </w:object>
        </m:r>
      </m:oMath>
      <w:r w:rsidRPr="00B64D8E">
        <w:tab/>
      </w:r>
      <w:r w:rsidRPr="00B64D8E">
        <w:tab/>
      </w:r>
      <w:r w:rsidRPr="00B64D8E">
        <w:tab/>
      </w:r>
      <w:r w:rsidRPr="00B64D8E">
        <w:tab/>
      </w:r>
      <w:r w:rsidRPr="00B64D8E">
        <w:tab/>
      </w:r>
      <w:r w:rsidRPr="00B64D8E">
        <w:tab/>
        <w:t>(</w:t>
      </w:r>
      <w:r w:rsidR="00C36C62" w:rsidRPr="00B64D8E">
        <w:fldChar w:fldCharType="begin"/>
      </w:r>
      <w:r w:rsidR="00740D7F" w:rsidRPr="00B64D8E">
        <w:instrText xml:space="preserve"> SEQ Rovnica \* ARABIC </w:instrText>
      </w:r>
      <w:r w:rsidR="00C36C62" w:rsidRPr="00B64D8E">
        <w:fldChar w:fldCharType="separate"/>
      </w:r>
      <w:r w:rsidR="003660F9" w:rsidRPr="00B64D8E">
        <w:rPr>
          <w:noProof/>
        </w:rPr>
        <w:t>12</w:t>
      </w:r>
      <w:r w:rsidR="00C36C62" w:rsidRPr="00B64D8E">
        <w:fldChar w:fldCharType="end"/>
      </w:r>
      <w:r w:rsidRPr="00B64D8E">
        <w:t>)</w:t>
      </w:r>
    </w:p>
    <w:p w14:paraId="1A566F21" w14:textId="77777777" w:rsidR="00740D7F" w:rsidRPr="00B64D8E" w:rsidRDefault="00740D7F" w:rsidP="008D5A2A"/>
    <w:p w14:paraId="00F20282" w14:textId="352C69DE" w:rsidR="00740D7F" w:rsidRPr="00B64D8E" w:rsidRDefault="00740D7F" w:rsidP="00FF79C7">
      <w:pPr>
        <w:pStyle w:val="tl1"/>
      </w:pPr>
      <w:r w:rsidRPr="00B64D8E">
        <w:t>Nous appelons cette erreur une erreur absolue ou réelle. Le rapport de l’erreur absolue et de la valeur réelle de la quantité mesurée est appelé erreur relative, qui est souvent exprimée en pourcentage. Les erreurs de mesure sont causées par diverses causes. Par conséquent, les erreurs de base qui surviennent dans les mesures sont divisées en:</w:t>
      </w:r>
    </w:p>
    <w:p w14:paraId="24E4EAA9" w14:textId="77777777" w:rsidR="00740D7F" w:rsidRPr="00B64D8E" w:rsidRDefault="00740D7F" w:rsidP="007837C9">
      <w:pPr>
        <w:pStyle w:val="Heading9"/>
        <w:widowControl/>
        <w:numPr>
          <w:ilvl w:val="0"/>
          <w:numId w:val="32"/>
        </w:numPr>
      </w:pPr>
      <w:proofErr w:type="gramStart"/>
      <w:r w:rsidRPr="00B64D8E">
        <w:t>erreurs</w:t>
      </w:r>
      <w:proofErr w:type="gramEnd"/>
      <w:r w:rsidRPr="00B64D8E">
        <w:t xml:space="preserve"> systématiques,</w:t>
      </w:r>
    </w:p>
    <w:p w14:paraId="7D0B148E" w14:textId="77777777" w:rsidR="00740D7F" w:rsidRPr="00B64D8E" w:rsidRDefault="00740D7F" w:rsidP="008D5A2A">
      <w:pPr>
        <w:pStyle w:val="Heading9"/>
        <w:widowControl/>
      </w:pPr>
      <w:proofErr w:type="gramStart"/>
      <w:r w:rsidRPr="00B64D8E">
        <w:t>erreurs</w:t>
      </w:r>
      <w:proofErr w:type="gramEnd"/>
      <w:r w:rsidRPr="00B64D8E">
        <w:t xml:space="preserve"> aléatoires. </w:t>
      </w:r>
    </w:p>
    <w:p w14:paraId="2D209083" w14:textId="77777777" w:rsidR="00DD456B" w:rsidRPr="00B64D8E" w:rsidRDefault="00DD456B" w:rsidP="008D5A2A">
      <w:pPr>
        <w:pStyle w:val="tl1"/>
        <w:spacing w:after="0"/>
      </w:pPr>
    </w:p>
    <w:p w14:paraId="5554AE0E" w14:textId="77777777" w:rsidR="00664FB5" w:rsidRPr="00B64D8E" w:rsidRDefault="00664FB5" w:rsidP="00FF79C7">
      <w:pPr>
        <w:pStyle w:val="tl1"/>
      </w:pPr>
      <w:r w:rsidRPr="00B64D8E">
        <w:t>Les erreurs systématiques sont des erreurs constantes lors de la mesure d’une même quantité dans des conditions de répétabilité. Cette catégorie d’erreur comprend l’erreur de l’instrument, l’erreur de méthode, les erreurs des différentes données utilisées dans la mesure et les erreurs personnelles. Ces erreurs peuvent être corrigées par des corrections appropriées à partir du résultat mesuré. La valeur de ces corrections peut être positive ou négative.</w:t>
      </w:r>
    </w:p>
    <w:p w14:paraId="00D8571B" w14:textId="77777777" w:rsidR="00664FB5" w:rsidRPr="00B64D8E" w:rsidRDefault="00664FB5" w:rsidP="00FF79C7">
      <w:pPr>
        <w:pStyle w:val="tl1"/>
      </w:pPr>
      <w:r w:rsidRPr="00B64D8E">
        <w:t xml:space="preserve">Une erreur de compteur est une erreur causée par son imperfection. L’erreur de base est appelée l’erreur systématique causée par le compteur lors de la mesure dans des conditions spécifiées. </w:t>
      </w:r>
      <w:r w:rsidRPr="00B64D8E">
        <w:lastRenderedPageBreak/>
        <w:t>L’erreur mineure est causée par la déviation des grandeurs d’influence des valeurs prescrites. Les erreurs de mesure peuvent être exclues par un étalonnage ou une vérification régulière.</w:t>
      </w:r>
    </w:p>
    <w:p w14:paraId="36DDDCDC" w14:textId="77777777" w:rsidR="00664FB5" w:rsidRPr="00B64D8E" w:rsidRDefault="00664FB5" w:rsidP="00FF79C7">
      <w:pPr>
        <w:pStyle w:val="tl1"/>
      </w:pPr>
      <w:r w:rsidRPr="00B64D8E">
        <w:t>L’erreur de méthode est principalement due à l’inexactitude dans l’application d’une méthode ou à l’imperfection de la méthode elle-même.</w:t>
      </w:r>
    </w:p>
    <w:p w14:paraId="487D179F" w14:textId="77777777" w:rsidR="00DD456B" w:rsidRPr="00B64D8E" w:rsidRDefault="00664FB5" w:rsidP="008D5A2A">
      <w:pPr>
        <w:pStyle w:val="tl1"/>
        <w:ind w:firstLine="709"/>
      </w:pPr>
      <w:r w:rsidRPr="00B64D8E">
        <w:t>L’erreur personnelle est causée par l’influence du facteur humain (utilisateur de l’instrument de mesure), par ex. erreur de lecture sur l’échelle analogique, etc. Cette erreur peut être corrigée par exemple par une formation spéciale ou l’automatisation de certaines tâches de mesure.</w:t>
      </w:r>
    </w:p>
    <w:p w14:paraId="02000336" w14:textId="64BE35D1" w:rsidR="00664FB5" w:rsidRPr="00B64D8E" w:rsidRDefault="00664FB5" w:rsidP="00FF79C7">
      <w:pPr>
        <w:pStyle w:val="tl1"/>
        <w:keepNext/>
        <w:keepLines/>
      </w:pPr>
      <w:r w:rsidRPr="00B64D8E">
        <w:t>Lors de l’analyse des incertitudes dans les mesures d’éclairage, il est tenu compte des contributions individuelles des incertitudes résultant des sources de variation possibles suivantes:</w:t>
      </w:r>
    </w:p>
    <w:p w14:paraId="574D37A9" w14:textId="03E63987" w:rsidR="00664FB5" w:rsidRPr="00B64D8E" w:rsidRDefault="00F304E3" w:rsidP="007837C9">
      <w:pPr>
        <w:pStyle w:val="Heading9"/>
        <w:widowControl/>
        <w:numPr>
          <w:ilvl w:val="0"/>
          <w:numId w:val="33"/>
        </w:numPr>
      </w:pPr>
      <w:proofErr w:type="gramStart"/>
      <w:r w:rsidRPr="00B64D8E">
        <w:t>incertitude</w:t>
      </w:r>
      <w:proofErr w:type="gramEnd"/>
      <w:r w:rsidRPr="00B64D8E">
        <w:t xml:space="preserve"> de l’étalonnage de l’instrument (comme indiqué dans le certificat d’étalonnage ou de vérification),</w:t>
      </w:r>
    </w:p>
    <w:p w14:paraId="485D3F03" w14:textId="77777777" w:rsidR="00664FB5" w:rsidRPr="00B64D8E" w:rsidRDefault="00F304E3" w:rsidP="008D5A2A">
      <w:pPr>
        <w:pStyle w:val="Heading9"/>
        <w:widowControl/>
      </w:pPr>
      <w:proofErr w:type="gramStart"/>
      <w:r w:rsidRPr="00B64D8E">
        <w:t>incertitudes</w:t>
      </w:r>
      <w:proofErr w:type="gramEnd"/>
      <w:r w:rsidRPr="00B64D8E">
        <w:t xml:space="preserve"> résultant d’éventuelles déviations de compteurs, notamment dues à des erreurs spectrales, directionnelles, de linéarité, d’affichage (ou d’indication), de fatigue du capteur photométrique, de température, de modulation de la lumière, de sensibilité aux UV et aux IR,</w:t>
      </w:r>
    </w:p>
    <w:p w14:paraId="3C473027" w14:textId="32399549" w:rsidR="00664FB5" w:rsidRPr="00B64D8E" w:rsidRDefault="00FB564A" w:rsidP="008D5A2A">
      <w:pPr>
        <w:pStyle w:val="Heading9"/>
        <w:widowControl/>
      </w:pPr>
      <w:r w:rsidRPr="00B64D8E">
        <w:t xml:space="preserve">incertitudes résultant d’erreurs dans la méthode de mesure (procédure), notamment en raison de l’erreur de positionnement de la surface et de la hauteur de la tête du photomètre, du </w:t>
      </w:r>
      <w:proofErr w:type="spellStart"/>
      <w:r w:rsidRPr="00B64D8E">
        <w:t>goniophotomètre</w:t>
      </w:r>
      <w:proofErr w:type="spellEnd"/>
      <w:r w:rsidRPr="00B64D8E">
        <w:t>, de l’analyseur de luminance, des relevés de synchronisation, de l’instabilité de la tension d’alimentation, du nombre et de l’emplacement des points de mesure;</w:t>
      </w:r>
    </w:p>
    <w:p w14:paraId="120F2EBF" w14:textId="77777777" w:rsidR="00664FB5" w:rsidRPr="00B64D8E" w:rsidRDefault="00FB564A" w:rsidP="008D5A2A">
      <w:pPr>
        <w:pStyle w:val="Heading9"/>
        <w:widowControl/>
      </w:pPr>
      <w:proofErr w:type="gramStart"/>
      <w:r w:rsidRPr="00B64D8E">
        <w:t>incertitudes</w:t>
      </w:r>
      <w:proofErr w:type="gramEnd"/>
      <w:r w:rsidRPr="00B64D8E">
        <w:t xml:space="preserve"> résultant de la procédure d’évaluation, notamment en raison d’une erreur d’arrondi, correction de la courbe d’étalonnage, correction du type de source lumineuse mesurée. </w:t>
      </w:r>
    </w:p>
    <w:p w14:paraId="6B812269" w14:textId="77777777" w:rsidR="00664FB5" w:rsidRPr="00B64D8E" w:rsidRDefault="00664FB5" w:rsidP="008D5A2A">
      <w:pPr>
        <w:rPr>
          <w:b/>
          <w:i/>
        </w:rPr>
      </w:pPr>
    </w:p>
    <w:p w14:paraId="54120BDB" w14:textId="77777777" w:rsidR="00664FB5" w:rsidRPr="00B64D8E" w:rsidRDefault="00664FB5" w:rsidP="00FF79C7">
      <w:pPr>
        <w:pStyle w:val="tl1"/>
      </w:pPr>
      <w:r w:rsidRPr="00B64D8E">
        <w:t xml:space="preserve">Les contributions à l’incertitude standard résultant de différentes sources possibles d’incertitude peuvent être évaluées comme des incertitudes de type A désignées </w:t>
      </w:r>
      <w:proofErr w:type="spellStart"/>
      <w:r w:rsidRPr="00B64D8E">
        <w:rPr>
          <w:i/>
        </w:rPr>
        <w:t>u</w:t>
      </w:r>
      <w:r w:rsidRPr="00B64D8E">
        <w:rPr>
          <w:vertAlign w:val="subscript"/>
        </w:rPr>
        <w:t>A</w:t>
      </w:r>
      <w:r w:rsidRPr="00B64D8E">
        <w:t>ou</w:t>
      </w:r>
      <w:proofErr w:type="spellEnd"/>
      <w:r w:rsidRPr="00B64D8E">
        <w:t xml:space="preserve"> de type B désignées </w:t>
      </w:r>
      <w:r w:rsidRPr="00B64D8E">
        <w:rPr>
          <w:vertAlign w:val="subscript"/>
        </w:rPr>
        <w:t>B</w:t>
      </w:r>
      <w:r w:rsidRPr="00B64D8E">
        <w:t>.</w:t>
      </w:r>
    </w:p>
    <w:p w14:paraId="4D6FC4EE" w14:textId="2F312D18" w:rsidR="005F63C7" w:rsidRPr="00B64D8E" w:rsidRDefault="00664FB5" w:rsidP="00FF79C7">
      <w:pPr>
        <w:pStyle w:val="tl1"/>
      </w:pPr>
      <w:r w:rsidRPr="00B64D8E">
        <w:t xml:space="preserve">Si, pour une certaine source d’incertitude, l’utilisateur du luxmètre dispose d’un ensemble suffisamment important de données (plus de 20 valeurs mesurées) obtenues à partir de mesures répétées effectuées dans les mêmes conditions, cette contribution à l’incertitude peut être évaluée comme une incertitude de type A désignée </w:t>
      </w:r>
      <w:proofErr w:type="spellStart"/>
      <w:r w:rsidRPr="00B64D8E">
        <w:rPr>
          <w:i/>
        </w:rPr>
        <w:t>u</w:t>
      </w:r>
      <w:r w:rsidRPr="00B64D8E">
        <w:rPr>
          <w:vertAlign w:val="subscript"/>
        </w:rPr>
        <w:t>A</w:t>
      </w:r>
      <w:proofErr w:type="spellEnd"/>
      <w:r w:rsidRPr="00B64D8E">
        <w:t xml:space="preserve"> à partir de l’équation de l’écart-type de la moyenne d’un ensemble de données donné par:</w:t>
      </w:r>
    </w:p>
    <w:p w14:paraId="3D0CE4E7" w14:textId="474DCE1A" w:rsidR="00D2013F" w:rsidRPr="00B64D8E" w:rsidRDefault="00A3783F" w:rsidP="008D5A2A">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7.25pt" o:ole="">
              <v:imagedata r:id="rId35" o:title=""/>
            </v:shape>
            <o:OLEObject Type="Embed" ProgID="Equation.3" ShapeID="_x0000_i1026" DrawAspect="Content" ObjectID="_1662311397" r:id="rId36"/>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B64D8E">
        <w:tab/>
      </w:r>
      <w:r w:rsidRPr="00B64D8E">
        <w:tab/>
      </w:r>
      <w:r w:rsidRPr="00B64D8E">
        <w:tab/>
      </w:r>
      <w:r w:rsidRPr="00B64D8E">
        <w:tab/>
        <w:t>(13)</w:t>
      </w:r>
    </w:p>
    <w:p w14:paraId="32B641DE" w14:textId="77777777" w:rsidR="00D2013F" w:rsidRPr="00B64D8E" w:rsidRDefault="00D2013F" w:rsidP="008D5A2A"/>
    <w:p w14:paraId="1509B439" w14:textId="431CC3DB" w:rsidR="00664FB5" w:rsidRPr="00B64D8E" w:rsidRDefault="00664FB5" w:rsidP="00FF79C7">
      <w:pPr>
        <w:keepNext/>
        <w:keepLines/>
      </w:pPr>
      <w:proofErr w:type="gramStart"/>
      <w:r w:rsidRPr="00B64D8E">
        <w:t>où</w:t>
      </w:r>
      <w:proofErr w:type="gramEnd"/>
      <w:r w:rsidRPr="00B64D8E">
        <w:t>:</w:t>
      </w:r>
    </w:p>
    <w:p w14:paraId="12DF27F5" w14:textId="5CD84973" w:rsidR="00B12DF4" w:rsidRPr="00B64D8E" w:rsidRDefault="00664FB5" w:rsidP="00B12DF4">
      <w:pPr>
        <w:ind w:firstLine="708"/>
      </w:pPr>
      <w:r w:rsidRPr="00B64D8E">
        <w:rPr>
          <w:i/>
        </w:rPr>
        <w:t>x</w:t>
      </w:r>
      <w:r w:rsidRPr="00B64D8E">
        <w:rPr>
          <w:vertAlign w:val="subscript"/>
        </w:rPr>
        <w:t>i</w:t>
      </w:r>
      <w:r w:rsidRPr="00B64D8E">
        <w:tab/>
        <w:t>est la valeur mesurée,</w:t>
      </w:r>
    </w:p>
    <w:p w14:paraId="73BB6F01" w14:textId="7086A567" w:rsidR="00B12DF4" w:rsidRPr="00B64D8E" w:rsidRDefault="00D861CB" w:rsidP="00B12DF4">
      <w:pPr>
        <w:ind w:firstLine="708"/>
      </w:pPr>
      <m:oMath>
        <m:acc>
          <m:accPr>
            <m:chr m:val="̅"/>
            <m:ctrlPr>
              <w:rPr>
                <w:rFonts w:ascii="Cambria Math" w:hAnsi="Cambria Math"/>
                <w:i/>
                <w:sz w:val="22"/>
              </w:rPr>
            </m:ctrlPr>
          </m:accPr>
          <m:e>
            <m:r>
              <w:rPr>
                <w:rFonts w:ascii="Cambria Math" w:hAnsi="Cambria Math"/>
                <w:sz w:val="22"/>
              </w:rPr>
              <m:t>x</m:t>
            </m:r>
          </m:e>
        </m:acc>
      </m:oMath>
      <w:r w:rsidR="00016590" w:rsidRPr="00B64D8E">
        <w:tab/>
      </w:r>
      <w:proofErr w:type="gramStart"/>
      <w:r w:rsidR="00016590" w:rsidRPr="00B64D8E">
        <w:t>valeur</w:t>
      </w:r>
      <w:proofErr w:type="gramEnd"/>
      <w:r w:rsidR="00016590" w:rsidRPr="00B64D8E">
        <w:t xml:space="preserve"> moyenne (la plus probable) de l’ensemble donné,</w:t>
      </w:r>
    </w:p>
    <w:p w14:paraId="7DF4295F" w14:textId="6FB9634E" w:rsidR="00664FB5" w:rsidRPr="00B64D8E" w:rsidRDefault="00664FB5" w:rsidP="00B12DF4">
      <w:pPr>
        <w:ind w:firstLine="708"/>
      </w:pPr>
      <w:r w:rsidRPr="00B64D8E">
        <w:rPr>
          <w:i/>
        </w:rPr>
        <w:t>N</w:t>
      </w:r>
      <w:r w:rsidRPr="00B64D8E">
        <w:tab/>
        <w:t>nombre de mesures répétées.</w:t>
      </w:r>
    </w:p>
    <w:p w14:paraId="1AE40FF5" w14:textId="77777777" w:rsidR="00664FB5" w:rsidRPr="00B64D8E" w:rsidRDefault="00664FB5" w:rsidP="008D5A2A"/>
    <w:p w14:paraId="3A44F9F4" w14:textId="77777777" w:rsidR="00664FB5" w:rsidRPr="00B64D8E" w:rsidRDefault="00664FB5" w:rsidP="00FF79C7">
      <w:pPr>
        <w:pStyle w:val="tl1"/>
        <w:keepNext/>
        <w:keepLines/>
        <w:rPr>
          <w:iCs/>
        </w:rPr>
      </w:pPr>
      <w:r w:rsidRPr="00B64D8E">
        <w:t xml:space="preserve">Dans d’autres cas, les contributions à l’incertitude des erreurs individuelles sont déterminées comme des incertitudes standard de type B désignée </w:t>
      </w:r>
      <w:proofErr w:type="spellStart"/>
      <w:r w:rsidRPr="00B64D8E">
        <w:rPr>
          <w:i/>
        </w:rPr>
        <w:t>u</w:t>
      </w:r>
      <w:r w:rsidRPr="00B64D8E">
        <w:rPr>
          <w:vertAlign w:val="subscript"/>
        </w:rPr>
        <w:t>B</w:t>
      </w:r>
      <w:proofErr w:type="spellEnd"/>
      <w:r w:rsidRPr="00B64D8E">
        <w:t xml:space="preserve"> selon la formule: </w:t>
      </w:r>
    </w:p>
    <w:p w14:paraId="0335D837" w14:textId="3036F47B" w:rsidR="00664FB5" w:rsidRPr="00B64D8E" w:rsidRDefault="00D861CB" w:rsidP="008D5A2A">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016590" w:rsidRPr="00B64D8E">
        <w:tab/>
      </w:r>
      <w:r w:rsidR="00016590" w:rsidRPr="00B64D8E">
        <w:tab/>
      </w:r>
      <w:r w:rsidR="00016590" w:rsidRPr="00B64D8E">
        <w:tab/>
      </w:r>
      <w:r w:rsidR="00016590" w:rsidRPr="00B64D8E">
        <w:tab/>
        <w:t>(</w:t>
      </w:r>
      <w:r w:rsidR="00C36C62" w:rsidRPr="00B64D8E">
        <w:fldChar w:fldCharType="begin"/>
      </w:r>
      <w:r w:rsidR="0049515A" w:rsidRPr="00B64D8E">
        <w:instrText xml:space="preserve"> SEQ Rovnica \* ARABIC </w:instrText>
      </w:r>
      <w:r w:rsidR="00C36C62" w:rsidRPr="00B64D8E">
        <w:fldChar w:fldCharType="separate"/>
      </w:r>
      <w:r w:rsidR="003660F9" w:rsidRPr="00B64D8E">
        <w:rPr>
          <w:noProof/>
        </w:rPr>
        <w:t>13</w:t>
      </w:r>
      <w:r w:rsidR="00C36C62" w:rsidRPr="00B64D8E">
        <w:fldChar w:fldCharType="end"/>
      </w:r>
      <w:r w:rsidR="00016590" w:rsidRPr="00B64D8E">
        <w:t>)</w:t>
      </w:r>
    </w:p>
    <w:p w14:paraId="43B46FE6" w14:textId="77777777" w:rsidR="00664FB5" w:rsidRPr="00B64D8E" w:rsidRDefault="00664FB5" w:rsidP="008D5A2A">
      <w:pPr>
        <w:ind w:firstLine="360"/>
      </w:pPr>
    </w:p>
    <w:p w14:paraId="7C35B40D" w14:textId="77777777" w:rsidR="00664FB5" w:rsidRPr="00B64D8E" w:rsidRDefault="00664FB5" w:rsidP="00E144DF">
      <w:pPr>
        <w:keepNext/>
        <w:keepLines/>
      </w:pPr>
      <w:proofErr w:type="gramStart"/>
      <w:r w:rsidRPr="00B64D8E">
        <w:t>où</w:t>
      </w:r>
      <w:proofErr w:type="gramEnd"/>
      <w:r w:rsidRPr="00B64D8E">
        <w:t>:</w:t>
      </w:r>
    </w:p>
    <w:p w14:paraId="33496457" w14:textId="70237BBF" w:rsidR="00664FB5" w:rsidRPr="00B64D8E" w:rsidRDefault="00D861CB" w:rsidP="008D5A2A">
      <w:pPr>
        <w:tabs>
          <w:tab w:val="left" w:pos="1418"/>
        </w:tabs>
        <w:ind w:firstLine="708"/>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016590" w:rsidRPr="00B64D8E">
        <w:tab/>
      </w:r>
      <w:proofErr w:type="gramStart"/>
      <w:r w:rsidR="00016590" w:rsidRPr="00B64D8E">
        <w:t>l’écart</w:t>
      </w:r>
      <w:proofErr w:type="gramEnd"/>
      <w:r w:rsidR="00016590" w:rsidRPr="00B64D8E">
        <w:t xml:space="preserve"> maximal supposé pour la source de la contribution à l’incertitude considérée en %,</w:t>
      </w:r>
    </w:p>
    <w:p w14:paraId="219B1CC6" w14:textId="4EFB1E3F" w:rsidR="00664FB5" w:rsidRPr="00B64D8E" w:rsidRDefault="00A3783F" w:rsidP="008D5A2A">
      <w:pPr>
        <w:autoSpaceDE w:val="0"/>
        <w:autoSpaceDN w:val="0"/>
        <w:adjustRightInd w:val="0"/>
        <w:ind w:left="1418" w:hanging="709"/>
      </w:pPr>
      <m:oMath>
        <m:r>
          <w:rPr>
            <w:rFonts w:ascii="Cambria Math" w:hAnsi="Cambria Math"/>
          </w:rPr>
          <m:t>κ</m:t>
        </m:r>
      </m:oMath>
      <w:r w:rsidRPr="00B64D8E">
        <w:tab/>
      </w:r>
      <w:proofErr w:type="gramStart"/>
      <w:r w:rsidRPr="00B64D8E">
        <w:t>le</w:t>
      </w:r>
      <w:proofErr w:type="gramEnd"/>
      <w:r w:rsidRPr="00B64D8E">
        <w:t xml:space="preserve"> coefficient sans dimension donné par la probabilité de distribution statistique de la contribution surveillée de l’erreur donnée. Pour une distribution d’erreur statistique gaussienne normale, un intervalle plus étroit est considéré </w:t>
      </w:r>
      <m:oMath>
        <m:r>
          <w:rPr>
            <w:rFonts w:ascii="Cambria Math" w:hAnsi="Cambria Math"/>
          </w:rPr>
          <m:t>κ</m:t>
        </m:r>
      </m:oMath>
      <w:r w:rsidRPr="00B64D8E">
        <w:t xml:space="preserve"> = 2, pour une distribution </w:t>
      </w:r>
      <w:proofErr w:type="gramStart"/>
      <w:r w:rsidRPr="00B64D8E">
        <w:t xml:space="preserve">uniforme </w:t>
      </w:r>
      <w:proofErr w:type="gramEnd"/>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B64D8E">
        <w:t>.</w:t>
      </w:r>
    </w:p>
    <w:p w14:paraId="56AB9020" w14:textId="77777777" w:rsidR="00664FB5" w:rsidRPr="00B64D8E" w:rsidRDefault="00664FB5" w:rsidP="008D5A2A"/>
    <w:p w14:paraId="0EC4FE4F" w14:textId="77777777" w:rsidR="00664FB5" w:rsidRPr="00B64D8E" w:rsidRDefault="00664FB5" w:rsidP="00FF79C7">
      <w:pPr>
        <w:pStyle w:val="tl1"/>
        <w:keepNext/>
        <w:keepLines/>
      </w:pPr>
      <w:r w:rsidRPr="00B64D8E">
        <w:lastRenderedPageBreak/>
        <w:t xml:space="preserve">L’incertitude combinée qui en résulte </w:t>
      </w:r>
      <m:oMath>
        <m:sSub>
          <m:sSubPr>
            <m:ctrlPr>
              <w:rPr>
                <w:rFonts w:ascii="Cambria Math" w:hAnsi="Cambria Math"/>
              </w:rPr>
            </m:ctrlPr>
          </m:sSubPr>
          <m:e>
            <m:r>
              <w:rPr>
                <w:rFonts w:ascii="Cambria Math" w:hAnsi="Cambria Math"/>
              </w:rPr>
              <m:t>u</m:t>
            </m:r>
          </m:e>
          <m:sub>
            <m:r>
              <w:rPr>
                <w:rFonts w:ascii="Cambria Math" w:hAnsi="Cambria Math"/>
              </w:rPr>
              <m:t>c</m:t>
            </m:r>
          </m:sub>
        </m:sSub>
      </m:oMath>
      <w:r w:rsidRPr="00B64D8E">
        <w:t> doit être déterminée à partir de toutes les contributions individuelles aux incertitudes identifiées par</w:t>
      </w:r>
    </w:p>
    <w:p w14:paraId="22EFF168" w14:textId="1118390C" w:rsidR="00664FB5" w:rsidRPr="00B64D8E" w:rsidRDefault="00D861CB" w:rsidP="008D5A2A">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016590" w:rsidRPr="00B64D8E">
        <w:tab/>
      </w:r>
      <w:r w:rsidR="00016590" w:rsidRPr="00B64D8E">
        <w:tab/>
      </w:r>
      <w:r w:rsidR="00016590" w:rsidRPr="00B64D8E">
        <w:tab/>
        <w:t>(</w:t>
      </w:r>
      <w:r w:rsidR="00C36C62" w:rsidRPr="00B64D8E">
        <w:fldChar w:fldCharType="begin"/>
      </w:r>
      <w:r w:rsidR="00664FB5" w:rsidRPr="00B64D8E">
        <w:instrText xml:space="preserve"> SEQ Rovnica \* ARABIC </w:instrText>
      </w:r>
      <w:r w:rsidR="00C36C62" w:rsidRPr="00B64D8E">
        <w:fldChar w:fldCharType="separate"/>
      </w:r>
      <w:r w:rsidR="003660F9" w:rsidRPr="00B64D8E">
        <w:rPr>
          <w:noProof/>
        </w:rPr>
        <w:t>14</w:t>
      </w:r>
      <w:r w:rsidR="00C36C62" w:rsidRPr="00B64D8E">
        <w:fldChar w:fldCharType="end"/>
      </w:r>
      <w:r w:rsidR="00016590" w:rsidRPr="00B64D8E">
        <w:t>)</w:t>
      </w:r>
    </w:p>
    <w:p w14:paraId="6A0CF6D9" w14:textId="77777777" w:rsidR="00664FB5" w:rsidRPr="00B64D8E" w:rsidRDefault="00664FB5" w:rsidP="008D5A2A">
      <w:pPr>
        <w:jc w:val="right"/>
      </w:pPr>
    </w:p>
    <w:p w14:paraId="0E66DB65" w14:textId="37BE4C3D" w:rsidR="00664FB5" w:rsidRPr="00B64D8E" w:rsidRDefault="00664FB5" w:rsidP="00FF79C7">
      <w:pPr>
        <w:pStyle w:val="tl1"/>
      </w:pPr>
      <w:r w:rsidRPr="00B64D8E">
        <w:t>Pour augmenter la probabilité que la valeur correcte de la valeur mesurée se produise dans l’intervalle défini &lt;-</w:t>
      </w:r>
      <w:r w:rsidRPr="00B64D8E">
        <w:rPr>
          <w:i/>
        </w:rPr>
        <w:t>u</w:t>
      </w:r>
      <w:r w:rsidRPr="00B64D8E">
        <w:t>; +</w:t>
      </w:r>
      <w:r w:rsidRPr="00B64D8E">
        <w:rPr>
          <w:i/>
        </w:rPr>
        <w:t>u</w:t>
      </w:r>
      <w:r w:rsidRPr="00B64D8E">
        <w:t xml:space="preserve"> &gt; étant donné l’incertitude déterminée à 95 %, l’incertitude standard est multipliée par le coefficient approprié pour établir l’incertitude élargie </w:t>
      </w:r>
      <w:r w:rsidRPr="00B64D8E">
        <w:rPr>
          <w:i/>
        </w:rPr>
        <w:t>U</w:t>
      </w:r>
      <w:r w:rsidRPr="00B64D8E">
        <w:t xml:space="preserve">. Pour la probabilité de 95 % que la quantité mesurée se situe dans l’intervalle défini, il existe une incertitude standard </w:t>
      </w:r>
      <w:r w:rsidRPr="00B64D8E">
        <w:rPr>
          <w:i/>
        </w:rPr>
        <w:t>u</w:t>
      </w:r>
      <w:r w:rsidRPr="00B64D8E">
        <w:t xml:space="preserve"> multiplié par un facteur 2 (en supposant une distribution </w:t>
      </w:r>
      <w:proofErr w:type="gramStart"/>
      <w:r w:rsidRPr="00B64D8E">
        <w:t>normale</w:t>
      </w:r>
      <w:proofErr w:type="gramEnd"/>
      <w:r w:rsidRPr="00B64D8E">
        <w:t>).</w:t>
      </w:r>
    </w:p>
    <w:p w14:paraId="3AE34318" w14:textId="379187CC" w:rsidR="00664FB5" w:rsidRPr="00B64D8E" w:rsidRDefault="00A3783F" w:rsidP="008D5A2A">
      <w:pPr>
        <w:spacing w:after="120"/>
        <w:jc w:val="right"/>
      </w:pPr>
      <m:oMath>
        <m:r>
          <w:rPr>
            <w:rFonts w:ascii="Cambria Math" w:hAnsi="Cambria Math"/>
          </w:rPr>
          <m:t>U=2.u(%)</m:t>
        </m:r>
      </m:oMath>
      <w:r w:rsidRPr="00B64D8E">
        <w:tab/>
      </w:r>
      <w:r w:rsidRPr="00B64D8E">
        <w:tab/>
      </w:r>
      <w:r w:rsidRPr="00B64D8E">
        <w:tab/>
      </w:r>
      <w:r w:rsidRPr="00B64D8E">
        <w:tab/>
      </w:r>
      <w:r w:rsidRPr="00B64D8E">
        <w:tab/>
        <w:t>(</w:t>
      </w:r>
      <w:r w:rsidR="00C36C62" w:rsidRPr="00B64D8E">
        <w:fldChar w:fldCharType="begin"/>
      </w:r>
      <w:r w:rsidR="00664FB5" w:rsidRPr="00B64D8E">
        <w:instrText xml:space="preserve"> SEQ Rovnica \* ARABIC </w:instrText>
      </w:r>
      <w:r w:rsidR="00C36C62" w:rsidRPr="00B64D8E">
        <w:fldChar w:fldCharType="separate"/>
      </w:r>
      <w:r w:rsidR="003660F9" w:rsidRPr="00B64D8E">
        <w:rPr>
          <w:noProof/>
        </w:rPr>
        <w:t>15</w:t>
      </w:r>
      <w:r w:rsidR="00C36C62" w:rsidRPr="00B64D8E">
        <w:fldChar w:fldCharType="end"/>
      </w:r>
      <w:r w:rsidRPr="00B64D8E">
        <w:t>)</w:t>
      </w:r>
    </w:p>
    <w:p w14:paraId="3B91BE18" w14:textId="0D122FC9" w:rsidR="00DD456B" w:rsidRPr="00B64D8E" w:rsidRDefault="00664FB5" w:rsidP="008D5A2A">
      <w:pPr>
        <w:pStyle w:val="tl1"/>
      </w:pPr>
      <w:r w:rsidRPr="00B64D8E">
        <w:t>Pour plus d’informations sur la détermination de l’incertitude de mesure pour les mesures pratiques des paramètres photométriques des surfaces de la route de l’éclairage pré-portal et des surfaces d’éclairage des tunnels à l’aide des instruments de mesure mentionnés à l’article 6.1 des présentes CT, voir [T26].</w:t>
      </w:r>
    </w:p>
    <w:p w14:paraId="61367868" w14:textId="77777777" w:rsidR="00DD456B" w:rsidRPr="00B64D8E" w:rsidRDefault="00DD456B" w:rsidP="008D5A2A">
      <w:pPr>
        <w:pStyle w:val="Heading2"/>
      </w:pPr>
      <w:bookmarkStart w:id="49" w:name="_Toc51657355"/>
      <w:r w:rsidRPr="00B64D8E">
        <w:t>Évaluation des mesures</w:t>
      </w:r>
      <w:bookmarkEnd w:id="49"/>
    </w:p>
    <w:p w14:paraId="01B617E2" w14:textId="189FCA9C" w:rsidR="00DD456B" w:rsidRPr="00B64D8E" w:rsidRDefault="001F66E8" w:rsidP="008D5A2A">
      <w:pPr>
        <w:pStyle w:val="tl1"/>
      </w:pPr>
      <w:r w:rsidRPr="00B64D8E">
        <w:t xml:space="preserve">Les résultats de chaque mesure dans l’éclairage du tunnel routier doivent être indiqués clairement et sans ambiguïté dans le rapport d’essai, qui doit être établi conformément aux normes ou réglementations applicables et doit comprendre: </w:t>
      </w:r>
    </w:p>
    <w:p w14:paraId="41BEF45F" w14:textId="77777777" w:rsidR="001F66E8" w:rsidRPr="00B64D8E" w:rsidRDefault="001F66E8" w:rsidP="007837C9">
      <w:pPr>
        <w:pStyle w:val="Heading9"/>
        <w:widowControl/>
        <w:numPr>
          <w:ilvl w:val="0"/>
          <w:numId w:val="30"/>
        </w:numPr>
      </w:pPr>
      <w:proofErr w:type="gramStart"/>
      <w:r w:rsidRPr="00B64D8E">
        <w:t>la</w:t>
      </w:r>
      <w:proofErr w:type="gramEnd"/>
      <w:r w:rsidRPr="00B64D8E">
        <w:t xml:space="preserve"> marque d’accréditation,</w:t>
      </w:r>
    </w:p>
    <w:p w14:paraId="55B1ADFD" w14:textId="77777777" w:rsidR="001F66E8" w:rsidRPr="00B64D8E" w:rsidRDefault="001F66E8" w:rsidP="007837C9">
      <w:pPr>
        <w:pStyle w:val="Heading9"/>
        <w:widowControl/>
        <w:numPr>
          <w:ilvl w:val="0"/>
          <w:numId w:val="27"/>
        </w:numPr>
      </w:pPr>
      <w:proofErr w:type="gramStart"/>
      <w:r w:rsidRPr="00B64D8E">
        <w:t>le</w:t>
      </w:r>
      <w:proofErr w:type="gramEnd"/>
      <w:r w:rsidRPr="00B64D8E">
        <w:t xml:space="preserve"> nom du protocole,</w:t>
      </w:r>
    </w:p>
    <w:p w14:paraId="1C6CACB6" w14:textId="77777777" w:rsidR="001F66E8" w:rsidRPr="00B64D8E" w:rsidRDefault="001F66E8" w:rsidP="008D5A2A">
      <w:pPr>
        <w:pStyle w:val="Heading9"/>
        <w:widowControl/>
      </w:pPr>
      <w:proofErr w:type="gramStart"/>
      <w:r w:rsidRPr="00B64D8E">
        <w:t>la</w:t>
      </w:r>
      <w:proofErr w:type="gramEnd"/>
      <w:r w:rsidRPr="00B64D8E">
        <w:t xml:space="preserve"> numérotation de chaque page du protocole,</w:t>
      </w:r>
    </w:p>
    <w:p w14:paraId="102A87E1" w14:textId="77777777" w:rsidR="001F66E8" w:rsidRPr="00B64D8E" w:rsidRDefault="001F66E8" w:rsidP="008D5A2A">
      <w:pPr>
        <w:pStyle w:val="Heading9"/>
        <w:widowControl/>
      </w:pPr>
      <w:proofErr w:type="gramStart"/>
      <w:r w:rsidRPr="00B64D8E">
        <w:t>le</w:t>
      </w:r>
      <w:proofErr w:type="gramEnd"/>
      <w:r w:rsidRPr="00B64D8E">
        <w:t xml:space="preserve"> nom et l’adresse de l’organisme de mesure,</w:t>
      </w:r>
    </w:p>
    <w:p w14:paraId="4AAB7A56" w14:textId="77777777" w:rsidR="001F66E8" w:rsidRPr="00B64D8E" w:rsidRDefault="001F66E8" w:rsidP="008D5A2A">
      <w:pPr>
        <w:pStyle w:val="Heading9"/>
        <w:widowControl/>
      </w:pPr>
      <w:proofErr w:type="gramStart"/>
      <w:r w:rsidRPr="00B64D8E">
        <w:t>l’identification</w:t>
      </w:r>
      <w:proofErr w:type="gramEnd"/>
      <w:r w:rsidRPr="00B64D8E">
        <w:t xml:space="preserve"> sans ambiguïté du protocole, </w:t>
      </w:r>
    </w:p>
    <w:p w14:paraId="2F81068A" w14:textId="77777777" w:rsidR="001F66E8" w:rsidRPr="00B64D8E" w:rsidRDefault="001F66E8" w:rsidP="008D5A2A">
      <w:pPr>
        <w:pStyle w:val="Heading9"/>
        <w:widowControl/>
      </w:pPr>
      <w:proofErr w:type="gramStart"/>
      <w:r w:rsidRPr="00B64D8E">
        <w:t>le</w:t>
      </w:r>
      <w:proofErr w:type="gramEnd"/>
      <w:r w:rsidRPr="00B64D8E">
        <w:t xml:space="preserve"> nom et l’adresse du donneur d’ordre,</w:t>
      </w:r>
    </w:p>
    <w:p w14:paraId="03E4B90C" w14:textId="77777777" w:rsidR="001F66E8" w:rsidRPr="00B64D8E" w:rsidRDefault="001F66E8" w:rsidP="008D5A2A">
      <w:pPr>
        <w:pStyle w:val="Heading9"/>
        <w:widowControl/>
      </w:pPr>
      <w:proofErr w:type="gramStart"/>
      <w:r w:rsidRPr="00B64D8E">
        <w:t>la</w:t>
      </w:r>
      <w:proofErr w:type="gramEnd"/>
      <w:r w:rsidRPr="00B64D8E">
        <w:t xml:space="preserve"> date et l’heure de l’essai,</w:t>
      </w:r>
    </w:p>
    <w:p w14:paraId="789BBDD3" w14:textId="77777777" w:rsidR="001F66E8" w:rsidRPr="00B64D8E" w:rsidRDefault="001F66E8" w:rsidP="008D5A2A">
      <w:pPr>
        <w:pStyle w:val="Heading9"/>
        <w:widowControl/>
      </w:pPr>
      <w:proofErr w:type="gramStart"/>
      <w:r w:rsidRPr="00B64D8E">
        <w:t>les</w:t>
      </w:r>
      <w:proofErr w:type="gramEnd"/>
      <w:r w:rsidRPr="00B64D8E">
        <w:t xml:space="preserve"> noms des travailleurs qui ont pris la mesure,</w:t>
      </w:r>
    </w:p>
    <w:p w14:paraId="09CE37E6" w14:textId="77777777" w:rsidR="001F66E8" w:rsidRPr="00B64D8E" w:rsidRDefault="001F66E8" w:rsidP="008D5A2A">
      <w:pPr>
        <w:pStyle w:val="Heading9"/>
        <w:widowControl/>
      </w:pPr>
      <w:proofErr w:type="gramStart"/>
      <w:r w:rsidRPr="00B64D8E">
        <w:t>le</w:t>
      </w:r>
      <w:proofErr w:type="gramEnd"/>
      <w:r w:rsidRPr="00B64D8E">
        <w:t xml:space="preserve"> nom, la fonction et signature de la personne approuvant le rapport d’essai,</w:t>
      </w:r>
    </w:p>
    <w:p w14:paraId="474329ED" w14:textId="77777777" w:rsidR="001F66E8" w:rsidRPr="00B64D8E" w:rsidRDefault="001F66E8" w:rsidP="008D5A2A">
      <w:pPr>
        <w:pStyle w:val="Heading9"/>
        <w:widowControl/>
      </w:pPr>
      <w:proofErr w:type="gramStart"/>
      <w:r w:rsidRPr="00B64D8E">
        <w:t>le</w:t>
      </w:r>
      <w:proofErr w:type="gramEnd"/>
      <w:r w:rsidRPr="00B64D8E">
        <w:t xml:space="preserve"> nom et description du tunnel,</w:t>
      </w:r>
    </w:p>
    <w:p w14:paraId="76AC4BDA" w14:textId="77777777" w:rsidR="001F66E8" w:rsidRPr="00B64D8E" w:rsidRDefault="001F66E8" w:rsidP="008D5A2A">
      <w:pPr>
        <w:pStyle w:val="Heading9"/>
        <w:widowControl/>
      </w:pPr>
      <w:proofErr w:type="gramStart"/>
      <w:r w:rsidRPr="00B64D8E">
        <w:t>les</w:t>
      </w:r>
      <w:proofErr w:type="gramEnd"/>
      <w:r w:rsidRPr="00B64D8E">
        <w:t xml:space="preserve"> données sur les instruments de mesure utilisés,</w:t>
      </w:r>
    </w:p>
    <w:p w14:paraId="4AE6D378" w14:textId="77777777" w:rsidR="001F66E8" w:rsidRPr="00B64D8E" w:rsidRDefault="001F66E8" w:rsidP="008D5A2A">
      <w:pPr>
        <w:pStyle w:val="Heading9"/>
        <w:widowControl/>
      </w:pPr>
      <w:proofErr w:type="gramStart"/>
      <w:r w:rsidRPr="00B64D8E">
        <w:t>les</w:t>
      </w:r>
      <w:proofErr w:type="gramEnd"/>
      <w:r w:rsidRPr="00B64D8E">
        <w:t xml:space="preserve"> données de la source lumineuse: type de source lumineuse, puissance, température de remplacement de la chromaticité, indice de rendu des couleurs,</w:t>
      </w:r>
    </w:p>
    <w:p w14:paraId="144B8461" w14:textId="77777777" w:rsidR="001F66E8" w:rsidRPr="00B64D8E" w:rsidRDefault="001F66E8" w:rsidP="008D5A2A">
      <w:pPr>
        <w:pStyle w:val="Heading9"/>
        <w:widowControl/>
      </w:pPr>
      <w:proofErr w:type="gramStart"/>
      <w:r w:rsidRPr="00B64D8E">
        <w:t>les</w:t>
      </w:r>
      <w:proofErr w:type="gramEnd"/>
      <w:r w:rsidRPr="00B64D8E">
        <w:t xml:space="preserve"> données du luminaire: fabricant, type, système optique, flux lumineux, hauteur d’installation, inclinaison, longueur de la flèche, nombre, nombre de dysfonctionnements, nombre d’heures de fonctionnement,</w:t>
      </w:r>
    </w:p>
    <w:p w14:paraId="3022324A" w14:textId="77777777" w:rsidR="001F66E8" w:rsidRPr="00B64D8E" w:rsidRDefault="001F66E8" w:rsidP="008D5A2A">
      <w:pPr>
        <w:pStyle w:val="Heading9"/>
        <w:widowControl/>
      </w:pPr>
      <w:proofErr w:type="gramStart"/>
      <w:r w:rsidRPr="00B64D8E">
        <w:t>la</w:t>
      </w:r>
      <w:proofErr w:type="gramEnd"/>
      <w:r w:rsidRPr="00B64D8E">
        <w:t xml:space="preserve"> répartition des points de mesure,</w:t>
      </w:r>
    </w:p>
    <w:p w14:paraId="2AF00B70" w14:textId="77777777" w:rsidR="001F66E8" w:rsidRPr="00B64D8E" w:rsidRDefault="001F66E8" w:rsidP="008D5A2A">
      <w:pPr>
        <w:pStyle w:val="Heading9"/>
        <w:widowControl/>
      </w:pPr>
      <w:proofErr w:type="gramStart"/>
      <w:r w:rsidRPr="00B64D8E">
        <w:t>la</w:t>
      </w:r>
      <w:proofErr w:type="gramEnd"/>
      <w:r w:rsidRPr="00B64D8E">
        <w:t xml:space="preserve"> tension d’alimentation du circuit d’éclairage pendant la mesure, </w:t>
      </w:r>
    </w:p>
    <w:p w14:paraId="55F39743" w14:textId="77777777" w:rsidR="001F66E8" w:rsidRPr="00B64D8E" w:rsidRDefault="001F66E8" w:rsidP="008D5A2A">
      <w:pPr>
        <w:pStyle w:val="Heading9"/>
        <w:widowControl/>
      </w:pPr>
      <w:proofErr w:type="gramStart"/>
      <w:r w:rsidRPr="00B64D8E">
        <w:t>la</w:t>
      </w:r>
      <w:proofErr w:type="gramEnd"/>
      <w:r w:rsidRPr="00B64D8E">
        <w:t xml:space="preserve"> température et l’humidité pendant la mesure,</w:t>
      </w:r>
    </w:p>
    <w:p w14:paraId="7CFEBB6E" w14:textId="77777777" w:rsidR="001F66E8" w:rsidRPr="00B64D8E" w:rsidRDefault="001F66E8" w:rsidP="008D5A2A">
      <w:pPr>
        <w:pStyle w:val="Heading9"/>
        <w:widowControl/>
      </w:pPr>
      <w:proofErr w:type="gramStart"/>
      <w:r w:rsidRPr="00B64D8E">
        <w:t>les</w:t>
      </w:r>
      <w:proofErr w:type="gramEnd"/>
      <w:r w:rsidRPr="00B64D8E">
        <w:t xml:space="preserve"> résultats des grandeurs mesurées et conclusions possibles,</w:t>
      </w:r>
    </w:p>
    <w:p w14:paraId="53695FD9" w14:textId="77777777" w:rsidR="001F66E8" w:rsidRPr="00B64D8E" w:rsidRDefault="00782AED" w:rsidP="008D5A2A">
      <w:pPr>
        <w:pStyle w:val="Heading9"/>
        <w:widowControl/>
      </w:pPr>
      <w:proofErr w:type="gramStart"/>
      <w:r w:rsidRPr="00B64D8E">
        <w:t>le</w:t>
      </w:r>
      <w:proofErr w:type="gramEnd"/>
      <w:r w:rsidRPr="00B64D8E">
        <w:t xml:space="preserve"> facteur d’entretien total, </w:t>
      </w:r>
    </w:p>
    <w:p w14:paraId="0C8EEF76" w14:textId="77777777" w:rsidR="001F66E8" w:rsidRPr="00B64D8E" w:rsidRDefault="001F66E8" w:rsidP="008D5A2A">
      <w:pPr>
        <w:pStyle w:val="Heading9"/>
        <w:widowControl/>
      </w:pPr>
      <w:proofErr w:type="gramStart"/>
      <w:r w:rsidRPr="00B64D8E">
        <w:t>l’évaluation</w:t>
      </w:r>
      <w:proofErr w:type="gramEnd"/>
      <w:r w:rsidRPr="00B64D8E">
        <w:t xml:space="preserve"> des grandeurs mesurées individuelles,</w:t>
      </w:r>
    </w:p>
    <w:p w14:paraId="62853D5C" w14:textId="77777777" w:rsidR="001F66E8" w:rsidRPr="00B64D8E" w:rsidRDefault="001F66E8" w:rsidP="008D5A2A">
      <w:pPr>
        <w:pStyle w:val="Heading9"/>
        <w:widowControl/>
      </w:pPr>
      <w:proofErr w:type="gramStart"/>
      <w:r w:rsidRPr="00B64D8E">
        <w:t>l’incertitude</w:t>
      </w:r>
      <w:proofErr w:type="gramEnd"/>
      <w:r w:rsidRPr="00B64D8E">
        <w:t xml:space="preserve"> de mesure, </w:t>
      </w:r>
    </w:p>
    <w:p w14:paraId="2C8FD4CE" w14:textId="77777777" w:rsidR="00DD456B" w:rsidRPr="00B64D8E" w:rsidRDefault="001F66E8" w:rsidP="008D5A2A">
      <w:pPr>
        <w:pStyle w:val="Heading9"/>
        <w:widowControl/>
      </w:pPr>
      <w:proofErr w:type="gramStart"/>
      <w:r w:rsidRPr="00B64D8E">
        <w:t>la</w:t>
      </w:r>
      <w:proofErr w:type="gramEnd"/>
      <w:r w:rsidRPr="00B64D8E">
        <w:t xml:space="preserve"> date de réception du rapport d’essai.</w:t>
      </w:r>
    </w:p>
    <w:p w14:paraId="24E3A945" w14:textId="77777777" w:rsidR="00DD456B" w:rsidRPr="00B64D8E" w:rsidRDefault="00DD456B" w:rsidP="008D5A2A">
      <w:pPr>
        <w:pStyle w:val="tl1"/>
        <w:spacing w:after="0"/>
      </w:pPr>
    </w:p>
    <w:p w14:paraId="4CE18C04" w14:textId="77777777" w:rsidR="001F66E8" w:rsidRPr="00B64D8E" w:rsidRDefault="001F66E8" w:rsidP="008D5A2A">
      <w:pPr>
        <w:pStyle w:val="tl1"/>
      </w:pPr>
      <w:r w:rsidRPr="00B64D8E">
        <w:t xml:space="preserve">Les valeurs mesurées doivent être indiquées dans les tableaux. Les valeurs mesurées fournies doivent être basées sur les certificats d’étalonnage actuels basés sur les propriétés de l’instrument de mesure. L’incertitude de mesure doit être évaluée pour chaque paramètre mesuré dans le rapport d’essai. La section à mesurer doit être clairement définie par l’identification des luminaires entre lesquels la mesure a été effectuée et, le cas échéant, par l’identification numérique des panneaux situés au point de la section à mesurer. </w:t>
      </w:r>
    </w:p>
    <w:p w14:paraId="03C54807" w14:textId="6F1904ED" w:rsidR="001F66E8" w:rsidRPr="00B64D8E" w:rsidRDefault="001F66E8" w:rsidP="008D5A2A">
      <w:pPr>
        <w:pStyle w:val="tl1"/>
      </w:pPr>
      <w:r w:rsidRPr="00B64D8E">
        <w:t>Les paramètres évalués qui en résultent, en tenant compte de l’incertitude de mesure, doivent être comparés aux exigences d’éclairage des tunnels routiers actuellement en vigueur données dans les documents normatifs et les règlements techniques. Pour chaque paramètre, il doit être clairement indiqué s’il satisfait ou non aux exigences normatives prescrites. Les paramètres suivants doivent être évalués dans le rapport d’essai avant la mise en service du tunnel:</w:t>
      </w:r>
    </w:p>
    <w:p w14:paraId="4268EE76" w14:textId="77777777" w:rsidR="00AB1083" w:rsidRPr="00B64D8E" w:rsidRDefault="00AB1083" w:rsidP="007837C9">
      <w:pPr>
        <w:pStyle w:val="Heading9"/>
        <w:widowControl/>
        <w:numPr>
          <w:ilvl w:val="0"/>
          <w:numId w:val="31"/>
        </w:numPr>
      </w:pPr>
      <w:r w:rsidRPr="00B64D8E">
        <w:lastRenderedPageBreak/>
        <w:t xml:space="preserve">Évaluation de la luminance moyenne de la surface de la route, de l’uniformité globale, de l’uniformité longitudinale pour la section sélectionnée dans la zone de seuil (mode 100 % et 50 %) </w:t>
      </w:r>
    </w:p>
    <w:p w14:paraId="4E910E5E" w14:textId="2DDEF4EE" w:rsidR="00AB1083" w:rsidRPr="00B64D8E" w:rsidRDefault="00AB1083" w:rsidP="007837C9">
      <w:pPr>
        <w:pStyle w:val="Heading9"/>
        <w:widowControl/>
        <w:numPr>
          <w:ilvl w:val="0"/>
          <w:numId w:val="31"/>
        </w:numPr>
      </w:pPr>
      <w:r w:rsidRPr="00B64D8E">
        <w:t xml:space="preserve">Évaluation de la diminution de la luminance de la route pour le tronçon sélectionné dans la zone de transition et sa comparaison avec la courbe de diminution selon la figure 10 (mode 100 %). </w:t>
      </w:r>
    </w:p>
    <w:p w14:paraId="2DE0FC66" w14:textId="77777777" w:rsidR="00AB1083" w:rsidRPr="00B64D8E" w:rsidRDefault="00AB1083" w:rsidP="007837C9">
      <w:pPr>
        <w:pStyle w:val="Heading9"/>
        <w:widowControl/>
        <w:numPr>
          <w:ilvl w:val="0"/>
          <w:numId w:val="31"/>
        </w:numPr>
      </w:pPr>
      <w:r w:rsidRPr="00B64D8E">
        <w:t xml:space="preserve">Évaluation de la luminance moyenne de la surface de la route, de l’uniformité globale, de l’uniformité longitudinale pour la section sélectionnée dans la zone intérieure (mode 100 % et 50 %). </w:t>
      </w:r>
    </w:p>
    <w:p w14:paraId="2B3F9D23" w14:textId="77777777" w:rsidR="00AB1083" w:rsidRPr="00B64D8E" w:rsidRDefault="00AB1083" w:rsidP="007837C9">
      <w:pPr>
        <w:pStyle w:val="Heading9"/>
        <w:widowControl/>
        <w:numPr>
          <w:ilvl w:val="0"/>
          <w:numId w:val="27"/>
        </w:numPr>
      </w:pPr>
      <w:r w:rsidRPr="00B64D8E">
        <w:t>Évaluation de la luminance moyenne et de l’uniformité globale de la partie inférieure des parois du tunnel jusqu’à une hauteur de 2 m dans toutes les zones de tunnel mesurées.</w:t>
      </w:r>
    </w:p>
    <w:p w14:paraId="427C1783" w14:textId="77777777" w:rsidR="00AB1083" w:rsidRPr="00B64D8E" w:rsidRDefault="00AB1083" w:rsidP="007837C9">
      <w:pPr>
        <w:pStyle w:val="Heading9"/>
        <w:widowControl/>
        <w:numPr>
          <w:ilvl w:val="0"/>
          <w:numId w:val="27"/>
        </w:numPr>
      </w:pPr>
      <w:r w:rsidRPr="00B64D8E">
        <w:t xml:space="preserve">Évaluation de la luminance moyenne de la surface de la route, de l’homogénéité globale, de l’homogénéité longitudinale de la surface de la route dans des sections sélectionnées devant les portails de tunnel. </w:t>
      </w:r>
    </w:p>
    <w:p w14:paraId="2D9EE797" w14:textId="77777777" w:rsidR="00AB1083" w:rsidRPr="00B64D8E" w:rsidRDefault="00AB1083" w:rsidP="007837C9">
      <w:pPr>
        <w:pStyle w:val="Heading9"/>
        <w:widowControl/>
        <w:numPr>
          <w:ilvl w:val="0"/>
          <w:numId w:val="27"/>
        </w:numPr>
      </w:pPr>
      <w:r w:rsidRPr="00B64D8E">
        <w:t>Évaluation de l’éclairement horizontal moyen et de son uniformité globale sur la route dans toutes les zones de tunnel mesurées.</w:t>
      </w:r>
    </w:p>
    <w:p w14:paraId="44274E04" w14:textId="77777777" w:rsidR="00AB1083" w:rsidRPr="00B64D8E" w:rsidRDefault="00AB1083" w:rsidP="007837C9">
      <w:pPr>
        <w:pStyle w:val="Heading9"/>
        <w:widowControl/>
        <w:numPr>
          <w:ilvl w:val="0"/>
          <w:numId w:val="27"/>
        </w:numPr>
      </w:pPr>
      <w:r w:rsidRPr="00B64D8E">
        <w:t>Évaluation de l’incrément de seuil.</w:t>
      </w:r>
    </w:p>
    <w:p w14:paraId="32E8D834" w14:textId="77777777" w:rsidR="00AB1083" w:rsidRPr="00B64D8E" w:rsidRDefault="00AB1083" w:rsidP="007837C9">
      <w:pPr>
        <w:pStyle w:val="Heading9"/>
        <w:widowControl/>
        <w:numPr>
          <w:ilvl w:val="0"/>
          <w:numId w:val="27"/>
        </w:numPr>
      </w:pPr>
      <w:r w:rsidRPr="00B64D8E">
        <w:t xml:space="preserve">Évaluation du coefficient de luminance dans des sections sélectionnées avec éclairage symétrique et contre-directionnel. </w:t>
      </w:r>
    </w:p>
    <w:p w14:paraId="29BB1A2F" w14:textId="571EF192" w:rsidR="00AB1083" w:rsidRPr="00B64D8E" w:rsidRDefault="00AB1083" w:rsidP="007837C9">
      <w:pPr>
        <w:pStyle w:val="Heading9"/>
        <w:widowControl/>
        <w:numPr>
          <w:ilvl w:val="0"/>
          <w:numId w:val="27"/>
        </w:numPr>
      </w:pPr>
      <w:r w:rsidRPr="00B64D8E">
        <w:t>Évaluation de l’éclairement horizontal moyen et de son uniformité globale dans une baie de secours normalisée.</w:t>
      </w:r>
    </w:p>
    <w:p w14:paraId="09E84802" w14:textId="77777777" w:rsidR="00AB1083" w:rsidRPr="00B64D8E" w:rsidRDefault="00AB1083" w:rsidP="007837C9">
      <w:pPr>
        <w:pStyle w:val="Heading9"/>
        <w:widowControl/>
        <w:numPr>
          <w:ilvl w:val="0"/>
          <w:numId w:val="27"/>
        </w:numPr>
      </w:pPr>
      <w:r w:rsidRPr="00B64D8E">
        <w:t>Évaluation de l’éclairement horizontal moyen et de son uniformité globale avant le seuil de la sortie de secours.</w:t>
      </w:r>
    </w:p>
    <w:p w14:paraId="2F1F1A6B" w14:textId="5D67199D" w:rsidR="00AB1083" w:rsidRPr="00B64D8E" w:rsidRDefault="00AB1083" w:rsidP="007837C9">
      <w:pPr>
        <w:pStyle w:val="Heading9"/>
        <w:widowControl/>
        <w:numPr>
          <w:ilvl w:val="0"/>
          <w:numId w:val="27"/>
        </w:numPr>
      </w:pPr>
      <w:r w:rsidRPr="00B64D8E">
        <w:t>Évaluation de l’éclairement horizontal moyen et de son uniformité globale dans les sorties normalisées et les escaliers.</w:t>
      </w:r>
    </w:p>
    <w:p w14:paraId="57453C5B" w14:textId="77777777" w:rsidR="00AB1083" w:rsidRPr="00B64D8E" w:rsidRDefault="00AB1083" w:rsidP="007837C9">
      <w:pPr>
        <w:pStyle w:val="Heading9"/>
        <w:widowControl/>
        <w:numPr>
          <w:ilvl w:val="0"/>
          <w:numId w:val="27"/>
        </w:numPr>
      </w:pPr>
      <w:r w:rsidRPr="00B64D8E">
        <w:t>Évaluation de l’éclairement horizontal moyen et de son uniformité globale de la voie d’évacuation non protégée.</w:t>
      </w:r>
    </w:p>
    <w:p w14:paraId="162965D3" w14:textId="77777777" w:rsidR="00AB1083" w:rsidRPr="00B64D8E" w:rsidRDefault="00AB1083" w:rsidP="007837C9">
      <w:pPr>
        <w:pStyle w:val="Heading9"/>
        <w:widowControl/>
        <w:numPr>
          <w:ilvl w:val="0"/>
          <w:numId w:val="27"/>
        </w:numPr>
      </w:pPr>
      <w:r w:rsidRPr="00B64D8E">
        <w:t>Évaluation de l’éclairement horizontal moyen et de son uniformité globale sur la section sélectionnée de la voie d’intervention.</w:t>
      </w:r>
    </w:p>
    <w:p w14:paraId="4D33FF4E" w14:textId="77777777" w:rsidR="00AB1083" w:rsidRPr="00B64D8E" w:rsidRDefault="00AB1083" w:rsidP="007837C9">
      <w:pPr>
        <w:pStyle w:val="Heading9"/>
        <w:widowControl/>
        <w:numPr>
          <w:ilvl w:val="0"/>
          <w:numId w:val="27"/>
        </w:numPr>
      </w:pPr>
      <w:r w:rsidRPr="00B64D8E">
        <w:t>Évaluation de l’éclairement horizontal moyen et de son uniformité globale sur la section sélectionnée de la voie d’évacuation à l’extérieur du tunnel.</w:t>
      </w:r>
    </w:p>
    <w:p w14:paraId="5ED64141" w14:textId="77777777" w:rsidR="00AB1083" w:rsidRPr="00B64D8E" w:rsidRDefault="00AB1083" w:rsidP="007837C9">
      <w:pPr>
        <w:pStyle w:val="Heading9"/>
        <w:widowControl/>
        <w:numPr>
          <w:ilvl w:val="0"/>
          <w:numId w:val="27"/>
        </w:numPr>
      </w:pPr>
      <w:r w:rsidRPr="00B64D8E">
        <w:t>Évaluation de l’éclairement horizontal moyen et de son uniformité globale dans les cabines SOS sélectionnées.</w:t>
      </w:r>
    </w:p>
    <w:p w14:paraId="5C92465C" w14:textId="77777777" w:rsidR="00AB1083" w:rsidRPr="00B64D8E" w:rsidRDefault="00AB1083" w:rsidP="007837C9">
      <w:pPr>
        <w:pStyle w:val="Heading9"/>
        <w:widowControl/>
        <w:numPr>
          <w:ilvl w:val="0"/>
          <w:numId w:val="27"/>
        </w:numPr>
      </w:pPr>
      <w:r w:rsidRPr="00B64D8E">
        <w:t xml:space="preserve">Évaluation de l’éclairement horizontal moyen et de son uniformité globale dans les lieux de travail. </w:t>
      </w:r>
    </w:p>
    <w:p w14:paraId="72A218E7" w14:textId="77777777" w:rsidR="00AB1083" w:rsidRPr="00B64D8E" w:rsidRDefault="00AB1083" w:rsidP="007837C9">
      <w:pPr>
        <w:pStyle w:val="Heading9"/>
        <w:widowControl/>
        <w:numPr>
          <w:ilvl w:val="0"/>
          <w:numId w:val="27"/>
        </w:numPr>
      </w:pPr>
      <w:r w:rsidRPr="00B64D8E">
        <w:t>Évaluation de la tension d’alimentation des circuits d’éclairage.</w:t>
      </w:r>
    </w:p>
    <w:p w14:paraId="4FA23BD2" w14:textId="77777777" w:rsidR="00AB1083" w:rsidRPr="00B64D8E" w:rsidRDefault="00AB1083" w:rsidP="007837C9">
      <w:pPr>
        <w:pStyle w:val="Heading9"/>
        <w:widowControl/>
        <w:numPr>
          <w:ilvl w:val="0"/>
          <w:numId w:val="27"/>
        </w:numPr>
      </w:pPr>
      <w:r w:rsidRPr="00B64D8E">
        <w:t>Évaluation de la température et de l’humidité pendant la mesure de l’éclairage.</w:t>
      </w:r>
    </w:p>
    <w:p w14:paraId="1DDDC254" w14:textId="77777777" w:rsidR="00AB1083" w:rsidRPr="00B64D8E" w:rsidRDefault="00AB1083" w:rsidP="00BC3439">
      <w:pPr>
        <w:pStyle w:val="tl1"/>
        <w:spacing w:after="0"/>
      </w:pPr>
    </w:p>
    <w:p w14:paraId="5F74DE97" w14:textId="2DF9CCB0" w:rsidR="003742FA" w:rsidRPr="00B64D8E" w:rsidRDefault="003742FA" w:rsidP="008D5A2A">
      <w:pPr>
        <w:pStyle w:val="tl1"/>
      </w:pPr>
      <w:r w:rsidRPr="00B64D8E">
        <w:t>Le rapport d’essai d’éclairage doit évaluer les paramètres d’éclairage conformément à l’article 6.3 de ces CT.</w:t>
      </w:r>
    </w:p>
    <w:p w14:paraId="195BCC7E" w14:textId="77777777" w:rsidR="00DD456B" w:rsidRPr="00B64D8E" w:rsidRDefault="00DD456B" w:rsidP="00C2142E">
      <w:pPr>
        <w:pStyle w:val="Heading1"/>
      </w:pPr>
      <w:bookmarkStart w:id="50" w:name="_Toc51657356"/>
      <w:r w:rsidRPr="00B64D8E">
        <w:t>Exigences minimales et méthode d’inspection et d’entretien de l’éclairage des tunnels routiers</w:t>
      </w:r>
      <w:bookmarkEnd w:id="50"/>
    </w:p>
    <w:p w14:paraId="71C0B78A" w14:textId="77777777" w:rsidR="004B5C26" w:rsidRPr="00B64D8E" w:rsidRDefault="004B5C26" w:rsidP="008D5A2A">
      <w:pPr>
        <w:pStyle w:val="tl1"/>
      </w:pPr>
      <w:r w:rsidRPr="00B64D8E">
        <w:t xml:space="preserve">Dans le cadre de l’entretien de l’éclairage, les luminaires et les parois du tunnel doivent être nettoyés régulièrement. Le cycle de maintenance résulte de la définition du facteur de maintenance et de l’identification de ses composants. Bien que l’effet des parois nettes du tunnel en termes de proportion de l’éclairage indirect à l’éclairage global de la surface de la route puisse être faible, des parois propres sont souhaitables, car leur facteur de réflexion plus élevé affecte un contraste de luminance plus élevé qui contribue également à une meilleure guidance optique. Des parois propres augmentent la luminosité moyenne des parois. </w:t>
      </w:r>
    </w:p>
    <w:p w14:paraId="094E2B10" w14:textId="60D66DE7" w:rsidR="004B5C26" w:rsidRPr="00B64D8E" w:rsidRDefault="004B5C26" w:rsidP="008D5A2A">
      <w:pPr>
        <w:pStyle w:val="tl1"/>
      </w:pPr>
      <w:r w:rsidRPr="00B64D8E">
        <w:t xml:space="preserve">Dans la plupart des cas, un facteur de réglage de 0,7 est spécifié dans la conception du système d’éclairage du tunnel, ce qui signifie que la luminance d’entretien de la surface de la route dans le tunnel ne doit pas être inférieure à 0,7 de la luminance initiale du nouveau système d’éclairage. Pour ce faire, le nettoyage des luminaires et des parois du tunnel doit être commandé conformément aux instructions du plan de maintenance. Le facteur de maintenance dans la conception doit être déterminé conformément à [T21], y compris tous ses composants, qui dépendent des périodes de nettoyage individuelles des surfaces et des luminaires. Les composants du facteur de maintenance, y compris les intervalles de maintenance sélectionnés, doivent être identifiés dans la documentation de conception du tunnel. </w:t>
      </w:r>
    </w:p>
    <w:p w14:paraId="16D6B718" w14:textId="77777777" w:rsidR="0087202B" w:rsidRPr="00B64D8E" w:rsidRDefault="004B5C26" w:rsidP="00E144DF">
      <w:pPr>
        <w:pStyle w:val="tl1"/>
        <w:keepNext/>
        <w:keepLines/>
      </w:pPr>
      <w:r w:rsidRPr="00B64D8E">
        <w:lastRenderedPageBreak/>
        <w:t>Le facteur de maintenance est calculé selon la formule:</w:t>
      </w:r>
    </w:p>
    <w:p w14:paraId="463AC2A0" w14:textId="77777777" w:rsidR="004B5C26" w:rsidRPr="00B64D8E" w:rsidRDefault="00A3783F" w:rsidP="008D5A2A">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B64D8E">
        <w:tab/>
      </w:r>
      <w:r w:rsidRPr="00B64D8E">
        <w:tab/>
      </w:r>
      <w:r w:rsidRPr="00B64D8E">
        <w:tab/>
      </w:r>
      <w:r w:rsidRPr="00B64D8E">
        <w:tab/>
        <w:t>(</w:t>
      </w:r>
      <w:r w:rsidR="00C36C62" w:rsidRPr="00B64D8E">
        <w:fldChar w:fldCharType="begin"/>
      </w:r>
      <w:r w:rsidR="000D1F63" w:rsidRPr="00B64D8E">
        <w:instrText xml:space="preserve"> SEQ Rovnica \* ARABIC </w:instrText>
      </w:r>
      <w:r w:rsidR="00C36C62" w:rsidRPr="00B64D8E">
        <w:fldChar w:fldCharType="separate"/>
      </w:r>
      <w:r w:rsidR="003660F9" w:rsidRPr="00B64D8E">
        <w:rPr>
          <w:noProof/>
        </w:rPr>
        <w:t>16</w:t>
      </w:r>
      <w:r w:rsidR="00C36C62" w:rsidRPr="00B64D8E">
        <w:fldChar w:fldCharType="end"/>
      </w:r>
      <w:r w:rsidRPr="00B64D8E">
        <w:t>)</w:t>
      </w:r>
    </w:p>
    <w:p w14:paraId="0CF11826" w14:textId="77777777" w:rsidR="00B12DF4" w:rsidRPr="00B64D8E" w:rsidRDefault="00B12DF4" w:rsidP="00E144DF">
      <w:pPr>
        <w:pStyle w:val="tl1"/>
        <w:keepNext/>
        <w:keepLines/>
        <w:ind w:left="720" w:firstLine="0"/>
      </w:pPr>
      <w:proofErr w:type="gramStart"/>
      <w:r w:rsidRPr="00B64D8E">
        <w:t>où</w:t>
      </w:r>
      <w:proofErr w:type="gramEnd"/>
      <w:r w:rsidRPr="00B64D8E">
        <w:t>:</w:t>
      </w:r>
    </w:p>
    <w:p w14:paraId="574942B9" w14:textId="4242FCB8" w:rsidR="008B7A63" w:rsidRPr="00B64D8E" w:rsidRDefault="004B5C26" w:rsidP="00E144DF">
      <w:pPr>
        <w:pStyle w:val="tl1"/>
        <w:ind w:left="1350" w:hanging="630"/>
      </w:pPr>
      <w:r w:rsidRPr="00B64D8E">
        <w:rPr>
          <w:i/>
        </w:rPr>
        <w:t>L</w:t>
      </w:r>
      <w:r w:rsidRPr="00B64D8E">
        <w:rPr>
          <w:i/>
          <w:vertAlign w:val="subscript"/>
        </w:rPr>
        <w:t>LMF</w:t>
      </w:r>
      <w:r w:rsidRPr="00B64D8E">
        <w:tab/>
        <w:t xml:space="preserve">est le facteur de vieillissement de la source lumineuse, </w:t>
      </w:r>
    </w:p>
    <w:p w14:paraId="3091A1CD" w14:textId="7520BEA9" w:rsidR="008B7A63" w:rsidRPr="00B64D8E" w:rsidRDefault="004B5C26" w:rsidP="00E144DF">
      <w:pPr>
        <w:pStyle w:val="tl1"/>
        <w:ind w:left="1350" w:hanging="630"/>
      </w:pPr>
      <w:r w:rsidRPr="00B64D8E">
        <w:rPr>
          <w:i/>
        </w:rPr>
        <w:t>L</w:t>
      </w:r>
      <w:r w:rsidRPr="00B64D8E">
        <w:rPr>
          <w:i/>
          <w:vertAlign w:val="subscript"/>
        </w:rPr>
        <w:t>SF</w:t>
      </w:r>
      <w:r w:rsidRPr="00B64D8E">
        <w:tab/>
        <w:t>est le facteur de fiabilité fonctionnelle de la source lumineuse,</w:t>
      </w:r>
    </w:p>
    <w:p w14:paraId="5DF91335" w14:textId="0B52D155" w:rsidR="00400E00" w:rsidRPr="00B64D8E" w:rsidRDefault="004B5C26" w:rsidP="00E144DF">
      <w:pPr>
        <w:pStyle w:val="tl1"/>
        <w:ind w:left="1350" w:hanging="630"/>
      </w:pPr>
      <w:r w:rsidRPr="00B64D8E">
        <w:rPr>
          <w:i/>
        </w:rPr>
        <w:t>L</w:t>
      </w:r>
      <w:r w:rsidRPr="00B64D8E">
        <w:rPr>
          <w:i/>
          <w:vertAlign w:val="subscript"/>
        </w:rPr>
        <w:t>MF</w:t>
      </w:r>
      <w:r w:rsidRPr="00B64D8E">
        <w:tab/>
        <w:t>est le facteur de contamination du luminaire,</w:t>
      </w:r>
    </w:p>
    <w:p w14:paraId="3762BB03" w14:textId="0335672D" w:rsidR="004B5C26" w:rsidRPr="00B64D8E" w:rsidRDefault="004B5C26" w:rsidP="00E144DF">
      <w:pPr>
        <w:pStyle w:val="tl1"/>
        <w:ind w:left="1350" w:hanging="630"/>
      </w:pPr>
      <w:r w:rsidRPr="00B64D8E">
        <w:rPr>
          <w:i/>
        </w:rPr>
        <w:t>R</w:t>
      </w:r>
      <w:r w:rsidRPr="00B64D8E">
        <w:rPr>
          <w:i/>
          <w:vertAlign w:val="subscript"/>
        </w:rPr>
        <w:t>SMF</w:t>
      </w:r>
      <w:r w:rsidRPr="00B64D8E">
        <w:tab/>
        <w:t>est le facteur de contamination des surfaces.</w:t>
      </w:r>
    </w:p>
    <w:p w14:paraId="61AD2500" w14:textId="414635A7" w:rsidR="004B5C26" w:rsidRPr="00B64D8E" w:rsidRDefault="004B5C26" w:rsidP="008D5A2A">
      <w:pPr>
        <w:pStyle w:val="tl1"/>
        <w:rPr>
          <w:rFonts w:ascii="Times New Roman" w:hAnsi="Times New Roman"/>
        </w:rPr>
      </w:pPr>
      <w:r w:rsidRPr="00B64D8E">
        <w:t xml:space="preserve">Les surfaces des murs et des lampes doivent être nettoyées en même temps, par conséquent, des composants du facteur de maintenance L doivent être </w:t>
      </w:r>
      <w:proofErr w:type="spellStart"/>
      <w:r w:rsidRPr="00B64D8E">
        <w:t>utilisés</w:t>
      </w:r>
      <w:r w:rsidRPr="00B64D8E">
        <w:rPr>
          <w:vertAlign w:val="subscript"/>
        </w:rPr>
        <w:t>MF</w:t>
      </w:r>
      <w:proofErr w:type="spellEnd"/>
      <w:r w:rsidRPr="00B64D8E">
        <w:rPr>
          <w:vertAlign w:val="subscript"/>
        </w:rPr>
        <w:t xml:space="preserve"> </w:t>
      </w:r>
      <w:r w:rsidRPr="00B64D8E">
        <w:t>et R</w:t>
      </w:r>
      <w:r w:rsidRPr="00B64D8E">
        <w:rPr>
          <w:vertAlign w:val="subscript"/>
        </w:rPr>
        <w:t>SMF</w:t>
      </w:r>
      <w:r w:rsidRPr="00B64D8E">
        <w:t xml:space="preserve"> conçus pour que ces opérations puissent être effectuées simultanément. Les valeurs typiques de contamination du luminaire sont données par chaque fabricant ou peuvent être dérivées de [T21] en fonction de la couverture du luminaire. Lorsque les lampes et les luminaires sont mis en service, leur dégradation dépend du facteur de vieillissement et de la mortalité des lampes. Le facteur de vieillissement est le rapport du flux lumineux d’une source lumineuse à un instant donné de sa durée de vie sur le flux lumineux initial. Les données actuelles du facteur de vieillissement de la source lumineuse sont fournies par le fabricant. Le facteur de fiabilité fonctionnelle d’une lampe (le facteur de mortalité de la lampe) est le rapport du nombre total de lampes qui restent en service à un moment donné dans des conditions spécifiées et à la fréquence de commutation. Le remplacement des sources lumineuses doit être surveillé de manière à ce que les sources lumineuses/lampes brûlées n’entraînent pas une diminution de la luminosité d’entretien ou de l’uniformité de la luminance de la surface de la route. Si de telles situations se produisent de façon imprévisible (en raison d’une défaillance de la source lumineuse, du ballast), la défaillance doit être corrigée dès que possible.</w:t>
      </w:r>
    </w:p>
    <w:p w14:paraId="4A7152B5" w14:textId="77777777" w:rsidR="004B5C26" w:rsidRPr="00B64D8E" w:rsidRDefault="004B5C26" w:rsidP="008D5A2A">
      <w:pPr>
        <w:pStyle w:val="tl1"/>
      </w:pPr>
      <w:r w:rsidRPr="00B64D8E">
        <w:t>La mesure et le réglage des échelles et la maintenance de l’ensemble du système de commande et de régulation de l’éclairage doivent être effectués régulièrement une fois par an.</w:t>
      </w:r>
    </w:p>
    <w:p w14:paraId="787EBE32" w14:textId="30B7D9C7" w:rsidR="001F66E8" w:rsidRPr="00B64D8E" w:rsidRDefault="001F66E8" w:rsidP="008D5A2A">
      <w:pPr>
        <w:pStyle w:val="tl1"/>
      </w:pPr>
      <w:r w:rsidRPr="00B64D8E">
        <w:t xml:space="preserve">Un rapport écrit doit être établi pour chaque entretien avec la date de l’entretien et une description de l’activité d’entretien. </w:t>
      </w:r>
    </w:p>
    <w:p w14:paraId="31537934" w14:textId="77777777" w:rsidR="00DD456B" w:rsidRPr="00B64D8E" w:rsidRDefault="00DD456B" w:rsidP="008D5A2A">
      <w:pPr>
        <w:pStyle w:val="Heading2"/>
      </w:pPr>
      <w:bookmarkStart w:id="51" w:name="_Toc51657357"/>
      <w:r w:rsidRPr="00B64D8E">
        <w:t>Contrôles mensuels</w:t>
      </w:r>
      <w:bookmarkEnd w:id="51"/>
    </w:p>
    <w:p w14:paraId="6A5D8F3D" w14:textId="77777777" w:rsidR="00EE67F2" w:rsidRPr="00B64D8E" w:rsidRDefault="00EE67F2" w:rsidP="00B12DF4">
      <w:pPr>
        <w:pStyle w:val="tl1"/>
        <w:keepNext/>
        <w:keepLines/>
      </w:pPr>
      <w:r w:rsidRPr="00B64D8E">
        <w:t>Pour un fonctionnement sûr du tunnel en termes de fonctionnalité d’éclairage et de dépannage rapide, les vérifications suivantes doivent être effectuées une fois par mois:</w:t>
      </w:r>
    </w:p>
    <w:p w14:paraId="224CFEB7" w14:textId="2B55C349" w:rsidR="004B5C26" w:rsidRPr="00B64D8E" w:rsidRDefault="004B5C26" w:rsidP="007837C9">
      <w:pPr>
        <w:pStyle w:val="Heading9"/>
        <w:widowControl/>
        <w:numPr>
          <w:ilvl w:val="0"/>
          <w:numId w:val="18"/>
        </w:numPr>
      </w:pPr>
      <w:r w:rsidRPr="00B64D8E">
        <w:t xml:space="preserve">Inspection visuelle de la fonctionnalité des luminaires du tunnel en mode 100%. </w:t>
      </w:r>
    </w:p>
    <w:p w14:paraId="7ED46700" w14:textId="4B3F63AD" w:rsidR="004B5C26" w:rsidRPr="00B64D8E" w:rsidRDefault="004B5C26" w:rsidP="008D5A2A">
      <w:pPr>
        <w:pStyle w:val="Heading9"/>
        <w:widowControl/>
      </w:pPr>
      <w:r w:rsidRPr="00B64D8E">
        <w:t>Inspection visuelle du fonctionnement de toutes les lampes de secours une fois allumées.</w:t>
      </w:r>
    </w:p>
    <w:p w14:paraId="358077DE" w14:textId="77777777" w:rsidR="004B5C26" w:rsidRPr="00B64D8E" w:rsidRDefault="004B5C26" w:rsidP="008D5A2A">
      <w:pPr>
        <w:pStyle w:val="Heading9"/>
        <w:widowControl/>
      </w:pPr>
      <w:r w:rsidRPr="00B64D8E">
        <w:t>Inspection visuelle de toutes les lampes de secours et autres dispositifs d’éclairage de secours à l’état éteint (propreté, dommages, noircissement).</w:t>
      </w:r>
    </w:p>
    <w:p w14:paraId="1C8345B5" w14:textId="77777777" w:rsidR="004B5C26" w:rsidRPr="00B64D8E" w:rsidRDefault="004B5C26" w:rsidP="008D5A2A">
      <w:pPr>
        <w:pStyle w:val="Heading9"/>
        <w:widowControl/>
      </w:pPr>
      <w:r w:rsidRPr="00B64D8E">
        <w:t xml:space="preserve">Vérification du fonctionnement du système de batterie central, vérification des messages d’erreur, urgences. </w:t>
      </w:r>
    </w:p>
    <w:p w14:paraId="73160439" w14:textId="7893AE10" w:rsidR="004B5C26" w:rsidRPr="00B64D8E" w:rsidRDefault="004B5C26" w:rsidP="008D5A2A">
      <w:pPr>
        <w:pStyle w:val="Heading9"/>
        <w:widowControl/>
      </w:pPr>
      <w:r w:rsidRPr="00B64D8E">
        <w:t>Tests brefs de tous les dispositifs d’éclairage de secours en simulant la panne d’une alimentation électrique d’éclairage normale. Vérification du bon fonctionnement de tous les appareils. Après avoir rétabli l’alimentation CA, vérifier tous les indicateurs d’état de l’alimentation.</w:t>
      </w:r>
    </w:p>
    <w:p w14:paraId="2EACE5E2" w14:textId="77777777" w:rsidR="00383F4E" w:rsidRPr="00B64D8E" w:rsidRDefault="00383F4E" w:rsidP="008D5A2A"/>
    <w:p w14:paraId="39FBED96" w14:textId="77777777" w:rsidR="00383F4E" w:rsidRPr="00B64D8E" w:rsidRDefault="00383F4E" w:rsidP="008D5A2A">
      <w:pPr>
        <w:pStyle w:val="tl1"/>
      </w:pPr>
      <w:r w:rsidRPr="00B64D8E">
        <w:t xml:space="preserve">Un rapport écrit doit être établi pour chaque inspection, indiquant la date de l’inspection et le nom de l’inspecteur. </w:t>
      </w:r>
    </w:p>
    <w:sectPr w:rsidR="00383F4E" w:rsidRPr="00B64D8E" w:rsidSect="00BC3439">
      <w:headerReference w:type="even" r:id="rId37"/>
      <w:headerReference w:type="default" r:id="rId38"/>
      <w:footerReference w:type="even" r:id="rId39"/>
      <w:footerReference w:type="default" r:id="rId40"/>
      <w:pgSz w:w="11907" w:h="16839" w:code="9"/>
      <w:pgMar w:top="1420" w:right="1420" w:bottom="1420" w:left="1420" w:header="708" w:footer="90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D7F0A" w14:textId="77777777" w:rsidR="00D861CB" w:rsidRDefault="00D861CB">
      <w:r>
        <w:separator/>
      </w:r>
    </w:p>
  </w:endnote>
  <w:endnote w:type="continuationSeparator" w:id="0">
    <w:p w14:paraId="4AD0DA37" w14:textId="77777777" w:rsidR="00D861CB" w:rsidRDefault="00D8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77777777" w:rsidR="00AF10A8" w:rsidRPr="00641013" w:rsidRDefault="00AF10A8" w:rsidP="008B605E">
    <w:pPr>
      <w:pStyle w:val="Footer"/>
      <w:jc w:val="center"/>
      <w:rPr>
        <w:rFonts w:ascii="Arial" w:hAnsi="Arial" w:cs="Arial"/>
        <w:sz w:val="16"/>
        <w:szCs w:val="16"/>
      </w:rPr>
    </w:pPr>
    <w:r w:rsidRPr="00641013">
      <w:rPr>
        <w:rStyle w:val="PageNumber"/>
        <w:rFonts w:ascii="Arial" w:hAnsi="Arial" w:cs="Arial"/>
        <w:sz w:val="16"/>
        <w:szCs w:val="16"/>
      </w:rPr>
      <w:fldChar w:fldCharType="begin"/>
    </w:r>
    <w:r w:rsidRPr="00641013">
      <w:rPr>
        <w:rStyle w:val="PageNumber"/>
        <w:rFonts w:ascii="Arial" w:hAnsi="Arial" w:cs="Arial"/>
        <w:sz w:val="16"/>
        <w:szCs w:val="16"/>
      </w:rPr>
      <w:instrText xml:space="preserve"> PAGE </w:instrText>
    </w:r>
    <w:r w:rsidRPr="00641013">
      <w:rPr>
        <w:rStyle w:val="PageNumber"/>
        <w:rFonts w:ascii="Arial" w:hAnsi="Arial" w:cs="Arial"/>
        <w:sz w:val="16"/>
        <w:szCs w:val="16"/>
      </w:rPr>
      <w:fldChar w:fldCharType="separate"/>
    </w:r>
    <w:r w:rsidR="00394FED">
      <w:rPr>
        <w:rStyle w:val="PageNumber"/>
        <w:rFonts w:ascii="Arial" w:hAnsi="Arial" w:cs="Arial"/>
        <w:noProof/>
        <w:sz w:val="16"/>
        <w:szCs w:val="16"/>
      </w:rPr>
      <w:t>40</w:t>
    </w:r>
    <w:r w:rsidRPr="00641013">
      <w:rPr>
        <w:rStyle w:val="PageNumbe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77777777" w:rsidR="00AF10A8" w:rsidRPr="00641013" w:rsidRDefault="00AF10A8" w:rsidP="008302C9">
    <w:pPr>
      <w:pStyle w:val="Footer"/>
      <w:jc w:val="center"/>
      <w:rPr>
        <w:rFonts w:ascii="Arial" w:hAnsi="Arial" w:cs="Arial"/>
        <w:sz w:val="16"/>
        <w:szCs w:val="16"/>
      </w:rPr>
    </w:pPr>
    <w:r w:rsidRPr="00641013">
      <w:rPr>
        <w:rStyle w:val="PageNumber"/>
        <w:rFonts w:ascii="Arial" w:hAnsi="Arial" w:cs="Arial"/>
        <w:sz w:val="16"/>
        <w:szCs w:val="16"/>
      </w:rPr>
      <w:fldChar w:fldCharType="begin"/>
    </w:r>
    <w:r w:rsidRPr="00641013">
      <w:rPr>
        <w:rStyle w:val="PageNumber"/>
        <w:rFonts w:ascii="Arial" w:hAnsi="Arial" w:cs="Arial"/>
        <w:sz w:val="16"/>
        <w:szCs w:val="16"/>
      </w:rPr>
      <w:instrText xml:space="preserve"> PAGE </w:instrText>
    </w:r>
    <w:r w:rsidRPr="00641013">
      <w:rPr>
        <w:rStyle w:val="PageNumber"/>
        <w:rFonts w:ascii="Arial" w:hAnsi="Arial" w:cs="Arial"/>
        <w:sz w:val="16"/>
        <w:szCs w:val="16"/>
      </w:rPr>
      <w:fldChar w:fldCharType="separate"/>
    </w:r>
    <w:r w:rsidR="00394FED">
      <w:rPr>
        <w:rStyle w:val="PageNumber"/>
        <w:rFonts w:ascii="Arial" w:hAnsi="Arial" w:cs="Arial"/>
        <w:noProof/>
        <w:sz w:val="16"/>
        <w:szCs w:val="16"/>
      </w:rPr>
      <w:t>39</w:t>
    </w:r>
    <w:r w:rsidRPr="00641013">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AE783" w14:textId="77777777" w:rsidR="00D861CB" w:rsidRDefault="00D861CB">
      <w:r>
        <w:separator/>
      </w:r>
    </w:p>
  </w:footnote>
  <w:footnote w:type="continuationSeparator" w:id="0">
    <w:p w14:paraId="7536A059" w14:textId="77777777" w:rsidR="00D861CB" w:rsidRDefault="00D86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ayout w:type="fixed"/>
      <w:tblCellMar>
        <w:left w:w="43" w:type="dxa"/>
        <w:right w:w="43" w:type="dxa"/>
      </w:tblCellMar>
      <w:tblLook w:val="01E0" w:firstRow="1" w:lastRow="1" w:firstColumn="1" w:lastColumn="1" w:noHBand="0" w:noVBand="0"/>
    </w:tblPr>
    <w:tblGrid>
      <w:gridCol w:w="3041"/>
      <w:gridCol w:w="1819"/>
      <w:gridCol w:w="4207"/>
    </w:tblGrid>
    <w:tr w:rsidR="00AF10A8" w:rsidRPr="00E868DD" w14:paraId="12C9FB99" w14:textId="77777777" w:rsidTr="00BC3439">
      <w:tc>
        <w:tcPr>
          <w:tcW w:w="1677" w:type="pct"/>
          <w:tcBorders>
            <w:bottom w:val="single" w:sz="4" w:space="0" w:color="auto"/>
          </w:tcBorders>
          <w:vAlign w:val="bottom"/>
        </w:tcPr>
        <w:p w14:paraId="0CD07D8C" w14:textId="513A236A" w:rsidR="00AF10A8" w:rsidRPr="000F505B" w:rsidRDefault="00AF10A8" w:rsidP="00BC3439">
          <w:pPr>
            <w:pStyle w:val="Header"/>
            <w:jc w:val="left"/>
            <w:rPr>
              <w:rFonts w:ascii="Arial" w:hAnsi="Arial"/>
              <w:sz w:val="16"/>
              <w:szCs w:val="16"/>
            </w:rPr>
          </w:pPr>
          <w:r>
            <w:rPr>
              <w:rFonts w:ascii="Arial" w:hAnsi="Arial"/>
              <w:i/>
              <w:sz w:val="16"/>
            </w:rPr>
            <w:t>CT 115</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1003" w:type="pct"/>
          <w:tcBorders>
            <w:bottom w:val="single" w:sz="4" w:space="0" w:color="auto"/>
          </w:tcBorders>
        </w:tcPr>
        <w:p w14:paraId="356D2905" w14:textId="77777777" w:rsidR="00AF10A8" w:rsidRPr="000F505B" w:rsidRDefault="00AF10A8" w:rsidP="00BC3439">
          <w:pPr>
            <w:pStyle w:val="Header"/>
            <w:jc w:val="right"/>
            <w:rPr>
              <w:rFonts w:ascii="Arial" w:hAnsi="Arial"/>
              <w:i/>
              <w:sz w:val="16"/>
              <w:szCs w:val="16"/>
              <w:lang w:val="sk-SK"/>
            </w:rPr>
          </w:pPr>
        </w:p>
      </w:tc>
      <w:tc>
        <w:tcPr>
          <w:tcW w:w="2320" w:type="pct"/>
          <w:tcBorders>
            <w:bottom w:val="single" w:sz="4" w:space="0" w:color="auto"/>
          </w:tcBorders>
          <w:vAlign w:val="bottom"/>
        </w:tcPr>
        <w:p w14:paraId="37CB7165" w14:textId="77777777" w:rsidR="00AF10A8" w:rsidRPr="000F505B" w:rsidRDefault="00AF10A8" w:rsidP="00BC3439">
          <w:pPr>
            <w:pStyle w:val="Header"/>
            <w:jc w:val="right"/>
            <w:rPr>
              <w:rFonts w:ascii="Arial" w:hAnsi="Arial"/>
              <w:sz w:val="16"/>
              <w:szCs w:val="16"/>
            </w:rPr>
          </w:pPr>
          <w:r>
            <w:rPr>
              <w:rFonts w:ascii="Arial" w:hAnsi="Arial"/>
              <w:i/>
              <w:sz w:val="16"/>
            </w:rPr>
            <w:t>Éclairage des tunnels routiers</w:t>
          </w:r>
        </w:p>
      </w:tc>
    </w:tr>
  </w:tbl>
  <w:p w14:paraId="69C5D021" w14:textId="77777777" w:rsidR="00AF10A8" w:rsidRDefault="00AF1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ayout w:type="fixed"/>
      <w:tblCellMar>
        <w:left w:w="43" w:type="dxa"/>
        <w:right w:w="43" w:type="dxa"/>
      </w:tblCellMar>
      <w:tblLook w:val="01E0" w:firstRow="1" w:lastRow="1" w:firstColumn="1" w:lastColumn="1" w:noHBand="0" w:noVBand="0"/>
    </w:tblPr>
    <w:tblGrid>
      <w:gridCol w:w="3420"/>
      <w:gridCol w:w="2604"/>
      <w:gridCol w:w="3043"/>
    </w:tblGrid>
    <w:tr w:rsidR="00AF10A8" w:rsidRPr="00A931AC" w14:paraId="0FE0D9CD" w14:textId="77777777" w:rsidTr="00BC3439">
      <w:tc>
        <w:tcPr>
          <w:tcW w:w="1886" w:type="pct"/>
          <w:tcBorders>
            <w:bottom w:val="single" w:sz="4" w:space="0" w:color="auto"/>
          </w:tcBorders>
          <w:vAlign w:val="bottom"/>
        </w:tcPr>
        <w:p w14:paraId="6137658A" w14:textId="77777777" w:rsidR="00AF10A8" w:rsidRPr="000F505B" w:rsidRDefault="00AF10A8" w:rsidP="00BC3439">
          <w:pPr>
            <w:pStyle w:val="Header"/>
            <w:jc w:val="left"/>
            <w:rPr>
              <w:rFonts w:ascii="Arial" w:hAnsi="Arial"/>
              <w:sz w:val="16"/>
              <w:szCs w:val="16"/>
            </w:rPr>
          </w:pPr>
          <w:r>
            <w:rPr>
              <w:rFonts w:ascii="Arial" w:hAnsi="Arial"/>
              <w:i/>
              <w:sz w:val="16"/>
            </w:rPr>
            <w:t>Éclairage des tunnels routiers</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1436" w:type="pct"/>
          <w:tcBorders>
            <w:bottom w:val="single" w:sz="4" w:space="0" w:color="auto"/>
          </w:tcBorders>
        </w:tcPr>
        <w:p w14:paraId="253F5419" w14:textId="77777777" w:rsidR="00AF10A8" w:rsidRPr="000F505B" w:rsidRDefault="00AF10A8" w:rsidP="00BC3439">
          <w:pPr>
            <w:pStyle w:val="Header"/>
            <w:jc w:val="right"/>
            <w:rPr>
              <w:rFonts w:ascii="Arial" w:hAnsi="Arial"/>
              <w:i/>
              <w:sz w:val="16"/>
              <w:szCs w:val="16"/>
              <w:lang w:val="sk-SK"/>
            </w:rPr>
          </w:pPr>
        </w:p>
      </w:tc>
      <w:tc>
        <w:tcPr>
          <w:tcW w:w="1678" w:type="pct"/>
          <w:tcBorders>
            <w:bottom w:val="single" w:sz="4" w:space="0" w:color="auto"/>
          </w:tcBorders>
          <w:vAlign w:val="bottom"/>
        </w:tcPr>
        <w:p w14:paraId="098A0B51" w14:textId="1797AE5C" w:rsidR="00AF10A8" w:rsidRPr="000F505B" w:rsidRDefault="00AF10A8" w:rsidP="00BC3439">
          <w:pPr>
            <w:pStyle w:val="Header"/>
            <w:jc w:val="right"/>
            <w:rPr>
              <w:rFonts w:ascii="Arial" w:hAnsi="Arial"/>
              <w:sz w:val="16"/>
              <w:szCs w:val="16"/>
            </w:rPr>
          </w:pPr>
          <w:r>
            <w:rPr>
              <w:rFonts w:ascii="Arial" w:hAnsi="Arial"/>
              <w:i/>
              <w:sz w:val="16"/>
            </w:rPr>
            <w:t>CT 115</w:t>
          </w:r>
        </w:p>
      </w:tc>
    </w:tr>
  </w:tbl>
  <w:p w14:paraId="401049DD" w14:textId="77777777" w:rsidR="00AF10A8" w:rsidRDefault="00AF10A8"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874AAB9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16590"/>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7A8D"/>
    <w:rsid w:val="00080DEC"/>
    <w:rsid w:val="00080E18"/>
    <w:rsid w:val="000849B3"/>
    <w:rsid w:val="0008592B"/>
    <w:rsid w:val="00085E62"/>
    <w:rsid w:val="000864E4"/>
    <w:rsid w:val="00087188"/>
    <w:rsid w:val="00087F5B"/>
    <w:rsid w:val="00090173"/>
    <w:rsid w:val="0009159C"/>
    <w:rsid w:val="000951E8"/>
    <w:rsid w:val="000960D0"/>
    <w:rsid w:val="00097633"/>
    <w:rsid w:val="00097C08"/>
    <w:rsid w:val="00097E45"/>
    <w:rsid w:val="000A054D"/>
    <w:rsid w:val="000A289B"/>
    <w:rsid w:val="000A3543"/>
    <w:rsid w:val="000A77A0"/>
    <w:rsid w:val="000B2E9A"/>
    <w:rsid w:val="000B5109"/>
    <w:rsid w:val="000B52B2"/>
    <w:rsid w:val="000B6812"/>
    <w:rsid w:val="000B777D"/>
    <w:rsid w:val="000C2145"/>
    <w:rsid w:val="000C53BF"/>
    <w:rsid w:val="000C65DC"/>
    <w:rsid w:val="000D16C9"/>
    <w:rsid w:val="000D1F63"/>
    <w:rsid w:val="000D741E"/>
    <w:rsid w:val="000D7D59"/>
    <w:rsid w:val="000D7E8F"/>
    <w:rsid w:val="000D7FDC"/>
    <w:rsid w:val="000E2B45"/>
    <w:rsid w:val="000E306F"/>
    <w:rsid w:val="000E3B46"/>
    <w:rsid w:val="000E5D66"/>
    <w:rsid w:val="000E7F46"/>
    <w:rsid w:val="000F04A3"/>
    <w:rsid w:val="000F08DF"/>
    <w:rsid w:val="000F12A1"/>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073A"/>
    <w:rsid w:val="0016402A"/>
    <w:rsid w:val="0017029D"/>
    <w:rsid w:val="00171685"/>
    <w:rsid w:val="001719B3"/>
    <w:rsid w:val="00173ACC"/>
    <w:rsid w:val="0017431A"/>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4F0"/>
    <w:rsid w:val="001E04D2"/>
    <w:rsid w:val="001E1D10"/>
    <w:rsid w:val="001E34A7"/>
    <w:rsid w:val="001E3B91"/>
    <w:rsid w:val="001E52B8"/>
    <w:rsid w:val="001E647B"/>
    <w:rsid w:val="001E684E"/>
    <w:rsid w:val="001E6DFC"/>
    <w:rsid w:val="001F1E5E"/>
    <w:rsid w:val="001F49D4"/>
    <w:rsid w:val="001F4FEC"/>
    <w:rsid w:val="001F66E8"/>
    <w:rsid w:val="002020F8"/>
    <w:rsid w:val="002058A1"/>
    <w:rsid w:val="00206AA0"/>
    <w:rsid w:val="002075E5"/>
    <w:rsid w:val="0021032A"/>
    <w:rsid w:val="002118DB"/>
    <w:rsid w:val="00213146"/>
    <w:rsid w:val="00213F85"/>
    <w:rsid w:val="002168D7"/>
    <w:rsid w:val="00221C05"/>
    <w:rsid w:val="00221C1D"/>
    <w:rsid w:val="002223B7"/>
    <w:rsid w:val="00226E96"/>
    <w:rsid w:val="00232CB3"/>
    <w:rsid w:val="002348DC"/>
    <w:rsid w:val="0023622B"/>
    <w:rsid w:val="00240FA1"/>
    <w:rsid w:val="00243C23"/>
    <w:rsid w:val="00243C4B"/>
    <w:rsid w:val="00246318"/>
    <w:rsid w:val="00246983"/>
    <w:rsid w:val="00246A16"/>
    <w:rsid w:val="0025144E"/>
    <w:rsid w:val="0025228D"/>
    <w:rsid w:val="002530F2"/>
    <w:rsid w:val="00253623"/>
    <w:rsid w:val="002547BA"/>
    <w:rsid w:val="00254950"/>
    <w:rsid w:val="00254DA3"/>
    <w:rsid w:val="00256979"/>
    <w:rsid w:val="00260FB5"/>
    <w:rsid w:val="0026175D"/>
    <w:rsid w:val="002657CD"/>
    <w:rsid w:val="00266801"/>
    <w:rsid w:val="00266C9C"/>
    <w:rsid w:val="0027425C"/>
    <w:rsid w:val="002748D7"/>
    <w:rsid w:val="00275CC9"/>
    <w:rsid w:val="002764BC"/>
    <w:rsid w:val="00282085"/>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5A47"/>
    <w:rsid w:val="002E7075"/>
    <w:rsid w:val="002F0574"/>
    <w:rsid w:val="002F0A4F"/>
    <w:rsid w:val="002F0BDE"/>
    <w:rsid w:val="002F0D6A"/>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60F9"/>
    <w:rsid w:val="00367013"/>
    <w:rsid w:val="00367E2B"/>
    <w:rsid w:val="003724E8"/>
    <w:rsid w:val="003742FA"/>
    <w:rsid w:val="00382AB6"/>
    <w:rsid w:val="00383F4E"/>
    <w:rsid w:val="003846DD"/>
    <w:rsid w:val="00384DE4"/>
    <w:rsid w:val="0039028E"/>
    <w:rsid w:val="003913A9"/>
    <w:rsid w:val="00391D1F"/>
    <w:rsid w:val="00392E8D"/>
    <w:rsid w:val="00394FED"/>
    <w:rsid w:val="0039568A"/>
    <w:rsid w:val="003960A1"/>
    <w:rsid w:val="00397096"/>
    <w:rsid w:val="0039735F"/>
    <w:rsid w:val="003A0F55"/>
    <w:rsid w:val="003A2061"/>
    <w:rsid w:val="003A3E46"/>
    <w:rsid w:val="003A48B8"/>
    <w:rsid w:val="003A6926"/>
    <w:rsid w:val="003A6B0B"/>
    <w:rsid w:val="003A7180"/>
    <w:rsid w:val="003B28B0"/>
    <w:rsid w:val="003C2918"/>
    <w:rsid w:val="003C2EF1"/>
    <w:rsid w:val="003D26B9"/>
    <w:rsid w:val="003D4341"/>
    <w:rsid w:val="003D5A7E"/>
    <w:rsid w:val="003D7232"/>
    <w:rsid w:val="003E3110"/>
    <w:rsid w:val="003E3E4C"/>
    <w:rsid w:val="003F119B"/>
    <w:rsid w:val="003F2E52"/>
    <w:rsid w:val="00400230"/>
    <w:rsid w:val="0040085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63D1"/>
    <w:rsid w:val="004670DB"/>
    <w:rsid w:val="00471314"/>
    <w:rsid w:val="004748CD"/>
    <w:rsid w:val="00474B4B"/>
    <w:rsid w:val="00474CB2"/>
    <w:rsid w:val="00475016"/>
    <w:rsid w:val="00476EC7"/>
    <w:rsid w:val="00476FB6"/>
    <w:rsid w:val="0048581B"/>
    <w:rsid w:val="00490E6A"/>
    <w:rsid w:val="004926F3"/>
    <w:rsid w:val="00492A5E"/>
    <w:rsid w:val="00494198"/>
    <w:rsid w:val="00494FB8"/>
    <w:rsid w:val="0049515A"/>
    <w:rsid w:val="0049611D"/>
    <w:rsid w:val="004A00E9"/>
    <w:rsid w:val="004A1892"/>
    <w:rsid w:val="004A259B"/>
    <w:rsid w:val="004A387C"/>
    <w:rsid w:val="004A4238"/>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BBC"/>
    <w:rsid w:val="005138EB"/>
    <w:rsid w:val="00513CF2"/>
    <w:rsid w:val="005153ED"/>
    <w:rsid w:val="00515494"/>
    <w:rsid w:val="00516317"/>
    <w:rsid w:val="00517C25"/>
    <w:rsid w:val="00520A05"/>
    <w:rsid w:val="00522438"/>
    <w:rsid w:val="005237DF"/>
    <w:rsid w:val="005239FA"/>
    <w:rsid w:val="00523D8D"/>
    <w:rsid w:val="00525079"/>
    <w:rsid w:val="00525AA6"/>
    <w:rsid w:val="00525FF1"/>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59A6"/>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4D0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013"/>
    <w:rsid w:val="00641C95"/>
    <w:rsid w:val="006424B0"/>
    <w:rsid w:val="00642E3E"/>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28A9"/>
    <w:rsid w:val="00693304"/>
    <w:rsid w:val="00693591"/>
    <w:rsid w:val="0069592E"/>
    <w:rsid w:val="00697978"/>
    <w:rsid w:val="006A182D"/>
    <w:rsid w:val="006A22B6"/>
    <w:rsid w:val="006A5C29"/>
    <w:rsid w:val="006A6C77"/>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7389"/>
    <w:rsid w:val="006E78FA"/>
    <w:rsid w:val="006F04FF"/>
    <w:rsid w:val="006F3C3B"/>
    <w:rsid w:val="006F62AB"/>
    <w:rsid w:val="006F65C2"/>
    <w:rsid w:val="00701BB7"/>
    <w:rsid w:val="00703000"/>
    <w:rsid w:val="0070691A"/>
    <w:rsid w:val="00707F94"/>
    <w:rsid w:val="007132F0"/>
    <w:rsid w:val="00714D4C"/>
    <w:rsid w:val="0071583D"/>
    <w:rsid w:val="00720092"/>
    <w:rsid w:val="00720747"/>
    <w:rsid w:val="007229CB"/>
    <w:rsid w:val="007242B6"/>
    <w:rsid w:val="00725698"/>
    <w:rsid w:val="00725E11"/>
    <w:rsid w:val="00731A24"/>
    <w:rsid w:val="00731CC1"/>
    <w:rsid w:val="0073259E"/>
    <w:rsid w:val="00734EE4"/>
    <w:rsid w:val="007370ED"/>
    <w:rsid w:val="00740D7B"/>
    <w:rsid w:val="00740D7F"/>
    <w:rsid w:val="00754DA4"/>
    <w:rsid w:val="00755DB0"/>
    <w:rsid w:val="00766E54"/>
    <w:rsid w:val="0077149B"/>
    <w:rsid w:val="0077376E"/>
    <w:rsid w:val="00775384"/>
    <w:rsid w:val="007767C7"/>
    <w:rsid w:val="00777ECF"/>
    <w:rsid w:val="007818AA"/>
    <w:rsid w:val="00782051"/>
    <w:rsid w:val="007825F5"/>
    <w:rsid w:val="007829D0"/>
    <w:rsid w:val="00782AED"/>
    <w:rsid w:val="007837C9"/>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510F"/>
    <w:rsid w:val="007B568E"/>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4E84"/>
    <w:rsid w:val="00875DF2"/>
    <w:rsid w:val="008760D1"/>
    <w:rsid w:val="00885B78"/>
    <w:rsid w:val="00887CAE"/>
    <w:rsid w:val="00890E2A"/>
    <w:rsid w:val="00891A06"/>
    <w:rsid w:val="00893C31"/>
    <w:rsid w:val="0089432F"/>
    <w:rsid w:val="00896976"/>
    <w:rsid w:val="008A7431"/>
    <w:rsid w:val="008A7708"/>
    <w:rsid w:val="008B143E"/>
    <w:rsid w:val="008B14E1"/>
    <w:rsid w:val="008B16C9"/>
    <w:rsid w:val="008B33BD"/>
    <w:rsid w:val="008B605E"/>
    <w:rsid w:val="008B7618"/>
    <w:rsid w:val="008B782A"/>
    <w:rsid w:val="008B7A63"/>
    <w:rsid w:val="008C07F8"/>
    <w:rsid w:val="008C10E8"/>
    <w:rsid w:val="008C2042"/>
    <w:rsid w:val="008C29D5"/>
    <w:rsid w:val="008C2D81"/>
    <w:rsid w:val="008C4DAF"/>
    <w:rsid w:val="008D2699"/>
    <w:rsid w:val="008D5426"/>
    <w:rsid w:val="008D5A2A"/>
    <w:rsid w:val="008D5E02"/>
    <w:rsid w:val="008E27A2"/>
    <w:rsid w:val="008E2BB8"/>
    <w:rsid w:val="008E3FE7"/>
    <w:rsid w:val="008E5939"/>
    <w:rsid w:val="008E6A1C"/>
    <w:rsid w:val="008F287B"/>
    <w:rsid w:val="008F3890"/>
    <w:rsid w:val="008F39D3"/>
    <w:rsid w:val="008F3B3E"/>
    <w:rsid w:val="008F43DF"/>
    <w:rsid w:val="008F74BC"/>
    <w:rsid w:val="008F7661"/>
    <w:rsid w:val="008F791E"/>
    <w:rsid w:val="00900200"/>
    <w:rsid w:val="00900336"/>
    <w:rsid w:val="00904293"/>
    <w:rsid w:val="009054D8"/>
    <w:rsid w:val="00905759"/>
    <w:rsid w:val="009128E9"/>
    <w:rsid w:val="00912B1F"/>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17D8"/>
    <w:rsid w:val="009C28B5"/>
    <w:rsid w:val="009C494C"/>
    <w:rsid w:val="009C4D15"/>
    <w:rsid w:val="009C4D3D"/>
    <w:rsid w:val="009C5958"/>
    <w:rsid w:val="009C6641"/>
    <w:rsid w:val="009C747C"/>
    <w:rsid w:val="009D0BFC"/>
    <w:rsid w:val="009D115C"/>
    <w:rsid w:val="009D1E64"/>
    <w:rsid w:val="009D2C31"/>
    <w:rsid w:val="009D4399"/>
    <w:rsid w:val="009D4A8B"/>
    <w:rsid w:val="009D4FC9"/>
    <w:rsid w:val="009D5C8A"/>
    <w:rsid w:val="009D7FB2"/>
    <w:rsid w:val="009E07BD"/>
    <w:rsid w:val="009E28F2"/>
    <w:rsid w:val="009E2E6D"/>
    <w:rsid w:val="009E3637"/>
    <w:rsid w:val="009E5067"/>
    <w:rsid w:val="009E5B79"/>
    <w:rsid w:val="009E7C85"/>
    <w:rsid w:val="009F0630"/>
    <w:rsid w:val="009F172A"/>
    <w:rsid w:val="009F30A6"/>
    <w:rsid w:val="009F3802"/>
    <w:rsid w:val="009F3974"/>
    <w:rsid w:val="00A02F7B"/>
    <w:rsid w:val="00A03561"/>
    <w:rsid w:val="00A03FCB"/>
    <w:rsid w:val="00A10164"/>
    <w:rsid w:val="00A12036"/>
    <w:rsid w:val="00A21D4C"/>
    <w:rsid w:val="00A30FC6"/>
    <w:rsid w:val="00A33F8F"/>
    <w:rsid w:val="00A3410E"/>
    <w:rsid w:val="00A36F15"/>
    <w:rsid w:val="00A3783F"/>
    <w:rsid w:val="00A41B59"/>
    <w:rsid w:val="00A42875"/>
    <w:rsid w:val="00A43488"/>
    <w:rsid w:val="00A4564B"/>
    <w:rsid w:val="00A4578B"/>
    <w:rsid w:val="00A45C5F"/>
    <w:rsid w:val="00A46624"/>
    <w:rsid w:val="00A46EC4"/>
    <w:rsid w:val="00A47CFC"/>
    <w:rsid w:val="00A503D8"/>
    <w:rsid w:val="00A53BBA"/>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E71"/>
    <w:rsid w:val="00A74F51"/>
    <w:rsid w:val="00A76483"/>
    <w:rsid w:val="00A77190"/>
    <w:rsid w:val="00A8080C"/>
    <w:rsid w:val="00A810B2"/>
    <w:rsid w:val="00A825B3"/>
    <w:rsid w:val="00A827C7"/>
    <w:rsid w:val="00A845E5"/>
    <w:rsid w:val="00A8734C"/>
    <w:rsid w:val="00A87BDC"/>
    <w:rsid w:val="00A90A22"/>
    <w:rsid w:val="00A931AC"/>
    <w:rsid w:val="00A95180"/>
    <w:rsid w:val="00AA044B"/>
    <w:rsid w:val="00AA77B3"/>
    <w:rsid w:val="00AB02C0"/>
    <w:rsid w:val="00AB1083"/>
    <w:rsid w:val="00AB2705"/>
    <w:rsid w:val="00AB37D3"/>
    <w:rsid w:val="00AB3B69"/>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10A8"/>
    <w:rsid w:val="00AF2A46"/>
    <w:rsid w:val="00AF7DE8"/>
    <w:rsid w:val="00B00CB4"/>
    <w:rsid w:val="00B01C35"/>
    <w:rsid w:val="00B0302E"/>
    <w:rsid w:val="00B03381"/>
    <w:rsid w:val="00B03DBC"/>
    <w:rsid w:val="00B045A1"/>
    <w:rsid w:val="00B0678A"/>
    <w:rsid w:val="00B0731A"/>
    <w:rsid w:val="00B120AA"/>
    <w:rsid w:val="00B12DF4"/>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15E3"/>
    <w:rsid w:val="00B53A69"/>
    <w:rsid w:val="00B5424B"/>
    <w:rsid w:val="00B5775D"/>
    <w:rsid w:val="00B60214"/>
    <w:rsid w:val="00B64D8E"/>
    <w:rsid w:val="00B65F0B"/>
    <w:rsid w:val="00B676E2"/>
    <w:rsid w:val="00B7108F"/>
    <w:rsid w:val="00B7159D"/>
    <w:rsid w:val="00B719A6"/>
    <w:rsid w:val="00B71B05"/>
    <w:rsid w:val="00B73F2B"/>
    <w:rsid w:val="00B742E9"/>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2F5C"/>
    <w:rsid w:val="00BC3439"/>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42E"/>
    <w:rsid w:val="00C21D9D"/>
    <w:rsid w:val="00C21E09"/>
    <w:rsid w:val="00C26444"/>
    <w:rsid w:val="00C30325"/>
    <w:rsid w:val="00C304E5"/>
    <w:rsid w:val="00C31013"/>
    <w:rsid w:val="00C3137E"/>
    <w:rsid w:val="00C33A0B"/>
    <w:rsid w:val="00C33B76"/>
    <w:rsid w:val="00C346E9"/>
    <w:rsid w:val="00C36B94"/>
    <w:rsid w:val="00C36C62"/>
    <w:rsid w:val="00C37E5B"/>
    <w:rsid w:val="00C4081C"/>
    <w:rsid w:val="00C44CEC"/>
    <w:rsid w:val="00C46B6E"/>
    <w:rsid w:val="00C5508C"/>
    <w:rsid w:val="00C5513D"/>
    <w:rsid w:val="00C624CB"/>
    <w:rsid w:val="00C648EA"/>
    <w:rsid w:val="00C65DB4"/>
    <w:rsid w:val="00C74733"/>
    <w:rsid w:val="00C76A3B"/>
    <w:rsid w:val="00C80B73"/>
    <w:rsid w:val="00C8172A"/>
    <w:rsid w:val="00C825F5"/>
    <w:rsid w:val="00C826FC"/>
    <w:rsid w:val="00C8373B"/>
    <w:rsid w:val="00C83901"/>
    <w:rsid w:val="00C83EA9"/>
    <w:rsid w:val="00C8442F"/>
    <w:rsid w:val="00C9221E"/>
    <w:rsid w:val="00C927DF"/>
    <w:rsid w:val="00C974DF"/>
    <w:rsid w:val="00CA790B"/>
    <w:rsid w:val="00CA799E"/>
    <w:rsid w:val="00CB0313"/>
    <w:rsid w:val="00CB132B"/>
    <w:rsid w:val="00CB17E9"/>
    <w:rsid w:val="00CB2736"/>
    <w:rsid w:val="00CB5C67"/>
    <w:rsid w:val="00CB618A"/>
    <w:rsid w:val="00CC05FF"/>
    <w:rsid w:val="00CC158B"/>
    <w:rsid w:val="00CC27C2"/>
    <w:rsid w:val="00CC3A2B"/>
    <w:rsid w:val="00CC3CC2"/>
    <w:rsid w:val="00CD22D9"/>
    <w:rsid w:val="00CD5E87"/>
    <w:rsid w:val="00CD6500"/>
    <w:rsid w:val="00CD73E2"/>
    <w:rsid w:val="00CE3F35"/>
    <w:rsid w:val="00CF1B11"/>
    <w:rsid w:val="00CF489D"/>
    <w:rsid w:val="00CF632B"/>
    <w:rsid w:val="00CF6FC2"/>
    <w:rsid w:val="00D00010"/>
    <w:rsid w:val="00D00973"/>
    <w:rsid w:val="00D04631"/>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2759A"/>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41B3"/>
    <w:rsid w:val="00D6459A"/>
    <w:rsid w:val="00D65173"/>
    <w:rsid w:val="00D65610"/>
    <w:rsid w:val="00D65BF1"/>
    <w:rsid w:val="00D678CA"/>
    <w:rsid w:val="00D707E6"/>
    <w:rsid w:val="00D71823"/>
    <w:rsid w:val="00D71EBF"/>
    <w:rsid w:val="00D738C5"/>
    <w:rsid w:val="00D759D5"/>
    <w:rsid w:val="00D767C0"/>
    <w:rsid w:val="00D76D9E"/>
    <w:rsid w:val="00D80D08"/>
    <w:rsid w:val="00D81011"/>
    <w:rsid w:val="00D8254F"/>
    <w:rsid w:val="00D84422"/>
    <w:rsid w:val="00D84EF9"/>
    <w:rsid w:val="00D85701"/>
    <w:rsid w:val="00D861CB"/>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4DF"/>
    <w:rsid w:val="00E14FF9"/>
    <w:rsid w:val="00E15582"/>
    <w:rsid w:val="00E16859"/>
    <w:rsid w:val="00E1704C"/>
    <w:rsid w:val="00E17061"/>
    <w:rsid w:val="00E170B2"/>
    <w:rsid w:val="00E17AAD"/>
    <w:rsid w:val="00E17CD7"/>
    <w:rsid w:val="00E17D86"/>
    <w:rsid w:val="00E17DAB"/>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71712"/>
    <w:rsid w:val="00E717ED"/>
    <w:rsid w:val="00E71E9A"/>
    <w:rsid w:val="00E732D1"/>
    <w:rsid w:val="00E76215"/>
    <w:rsid w:val="00E76DD0"/>
    <w:rsid w:val="00E77246"/>
    <w:rsid w:val="00E77420"/>
    <w:rsid w:val="00E81B6D"/>
    <w:rsid w:val="00E82582"/>
    <w:rsid w:val="00E845A8"/>
    <w:rsid w:val="00E868DD"/>
    <w:rsid w:val="00E872B9"/>
    <w:rsid w:val="00E91383"/>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 w:val="00FF79C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2142E"/>
    <w:pPr>
      <w:keepNext/>
      <w:keepLines/>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8D5A2A"/>
    <w:pPr>
      <w:keepNext/>
      <w:keepLines/>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8D5A2A"/>
    <w:pPr>
      <w:keepNext/>
      <w:keepLines/>
      <w:spacing w:before="240" w:after="60"/>
      <w:jc w:val="left"/>
      <w:outlineLvl w:val="2"/>
    </w:pPr>
    <w:rPr>
      <w:b/>
      <w:bCs/>
      <w:szCs w:val="20"/>
    </w:rPr>
  </w:style>
  <w:style w:type="paragraph" w:styleId="Heading4">
    <w:name w:val="heading 4"/>
    <w:basedOn w:val="Normal"/>
    <w:next w:val="tl1"/>
    <w:link w:val="Heading4Char"/>
    <w:uiPriority w:val="9"/>
    <w:qFormat/>
    <w:locked/>
    <w:rsid w:val="008D5A2A"/>
    <w:pPr>
      <w:keepNext/>
      <w:keepLines/>
      <w:numPr>
        <w:ilvl w:val="3"/>
        <w:numId w:val="2"/>
      </w:numPr>
      <w:spacing w:before="240" w:after="60"/>
      <w:ind w:left="1152"/>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2142E"/>
    <w:rPr>
      <w:rFonts w:ascii="Arial" w:hAnsi="Arial"/>
      <w:b/>
      <w:bCs/>
      <w:kern w:val="32"/>
      <w:sz w:val="24"/>
      <w:szCs w:val="24"/>
      <w:lang w:val="fr-FR" w:eastAsia="en-US"/>
    </w:rPr>
  </w:style>
  <w:style w:type="character" w:customStyle="1" w:styleId="Heading2Char">
    <w:name w:val="Heading 2 Char"/>
    <w:link w:val="Heading2"/>
    <w:uiPriority w:val="9"/>
    <w:locked/>
    <w:rsid w:val="008D5A2A"/>
    <w:rPr>
      <w:rFonts w:ascii="Arial" w:hAnsi="Arial"/>
      <w:b/>
      <w:bCs/>
      <w:iCs/>
      <w:sz w:val="22"/>
      <w:szCs w:val="22"/>
      <w:lang w:val="fr-FR" w:eastAsia="en-US"/>
    </w:rPr>
  </w:style>
  <w:style w:type="character" w:customStyle="1" w:styleId="Heading3Char">
    <w:name w:val="Heading 3 Char"/>
    <w:link w:val="Heading3"/>
    <w:uiPriority w:val="9"/>
    <w:locked/>
    <w:rsid w:val="008D5A2A"/>
    <w:rPr>
      <w:rFonts w:ascii="Arial" w:hAnsi="Arial"/>
      <w:b/>
      <w:bCs/>
      <w:lang w:val="fr-FR" w:eastAsia="en-US"/>
    </w:rPr>
  </w:style>
  <w:style w:type="character" w:customStyle="1" w:styleId="Heading4Char">
    <w:name w:val="Heading 4 Char"/>
    <w:link w:val="Heading4"/>
    <w:uiPriority w:val="9"/>
    <w:locked/>
    <w:rsid w:val="008D5A2A"/>
    <w:rPr>
      <w:rFonts w:ascii="Arial" w:hAnsi="Arial"/>
      <w:b/>
      <w:bCs/>
      <w:szCs w:val="28"/>
      <w:lang w:val="fr-FR" w:eastAsia="en-US"/>
    </w:rPr>
  </w:style>
  <w:style w:type="character" w:customStyle="1" w:styleId="Heading5Char">
    <w:name w:val="Heading 5 Char"/>
    <w:link w:val="Heading5"/>
    <w:uiPriority w:val="9"/>
    <w:locked/>
    <w:rsid w:val="00B30B20"/>
    <w:rPr>
      <w:rFonts w:ascii="Arial" w:hAnsi="Arial"/>
      <w:b/>
      <w:bCs/>
      <w:i/>
      <w:iCs/>
      <w:szCs w:val="26"/>
      <w:lang w:val="fr-FR" w:eastAsia="en-US"/>
    </w:rPr>
  </w:style>
  <w:style w:type="character" w:customStyle="1" w:styleId="Heading6Char">
    <w:name w:val="Heading 6 Char"/>
    <w:link w:val="Heading6"/>
    <w:uiPriority w:val="9"/>
    <w:locked/>
    <w:rsid w:val="009A1228"/>
    <w:rPr>
      <w:rFonts w:ascii="Arial" w:hAnsi="Arial"/>
      <w:b/>
      <w:bCs/>
      <w:szCs w:val="22"/>
      <w:lang w:val="fr-FR" w:eastAsia="en-US"/>
    </w:rPr>
  </w:style>
  <w:style w:type="character" w:customStyle="1" w:styleId="Heading7Char">
    <w:name w:val="Heading 7 Char"/>
    <w:link w:val="Heading7"/>
    <w:uiPriority w:val="9"/>
    <w:locked/>
    <w:rsid w:val="009A1228"/>
    <w:rPr>
      <w:rFonts w:ascii="Arial" w:hAnsi="Arial"/>
      <w:sz w:val="24"/>
      <w:szCs w:val="24"/>
      <w:lang w:val="fr-FR" w:eastAsia="en-US"/>
    </w:rPr>
  </w:style>
  <w:style w:type="character" w:customStyle="1" w:styleId="Heading8Char">
    <w:name w:val="Heading 8 Char"/>
    <w:link w:val="Heading8"/>
    <w:uiPriority w:val="9"/>
    <w:locked/>
    <w:rsid w:val="009A1228"/>
    <w:rPr>
      <w:rFonts w:ascii="Arial" w:hAnsi="Arial"/>
      <w:i/>
      <w:iCs/>
      <w:sz w:val="24"/>
      <w:szCs w:val="24"/>
      <w:lang w:val="fr-FR"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 w:id="21285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sc.s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man.dubnicka@stuba.sk"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5DA6F2BFDD34498C4453AF02783704" ma:contentTypeVersion="4" ma:contentTypeDescription="Create a new document." ma:contentTypeScope="" ma:versionID="8193640a980f026e0530ce4c0b0d1c72">
  <xsd:schema xmlns:xsd="http://www.w3.org/2001/XMLSchema" xmlns:xs="http://www.w3.org/2001/XMLSchema" xmlns:p="http://schemas.microsoft.com/office/2006/metadata/properties" xmlns:ns2="d2e48c51-b2a3-4f79-9936-b5965aceee4d" targetNamespace="http://schemas.microsoft.com/office/2006/metadata/properties" ma:root="true" ma:fieldsID="5d5a20e3c99365034b8d9c8d728a5e6c" ns2:_="">
    <xsd:import namespace="d2e48c51-b2a3-4f79-9936-b5965aceee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48c51-b2a3-4f79-9936-b5965acee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1956E-3895-4C27-B2E6-9B887BE8A10E}">
  <ds:schemaRefs>
    <ds:schemaRef ds:uri="http://schemas.microsoft.com/sharepoint/v3/contenttype/forms"/>
  </ds:schemaRefs>
</ds:datastoreItem>
</file>

<file path=customXml/itemProps2.xml><?xml version="1.0" encoding="utf-8"?>
<ds:datastoreItem xmlns:ds="http://schemas.openxmlformats.org/officeDocument/2006/customXml" ds:itemID="{9898C2F5-B93C-4FC2-83C2-8682B560B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48c51-b2a3-4f79-9936-b5965ace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EBF09A-AADA-44C5-A948-C93D459ABF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9104EA-3CC7-4DBC-9FC9-860E0B279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6</TotalTime>
  <Pages>1</Pages>
  <Words>21738</Words>
  <Characters>123913</Characters>
  <Application>Microsoft Office Word</Application>
  <DocSecurity>0</DocSecurity>
  <Lines>1032</Lines>
  <Paragraphs>290</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145361</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Ke, Tingting</cp:lastModifiedBy>
  <cp:revision>11</cp:revision>
  <cp:lastPrinted>2020-05-28T10:07:00Z</cp:lastPrinted>
  <dcterms:created xsi:type="dcterms:W3CDTF">2020-05-28T09:53:00Z</dcterms:created>
  <dcterms:modified xsi:type="dcterms:W3CDTF">2020-09-22T12:23:00Z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y fmtid="{D5CDD505-2E9C-101B-9397-08002B2CF9AE}" pid="5" name="ContentTypeId">
    <vt:lpwstr>0x010100CC5DA6F2BFDD34498C4453AF02783704</vt:lpwstr>
  </property>
</Properties>
</file>