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C4281A" w:rsidRDefault="000A10E8" w:rsidP="00C4281A">
      <w:pPr>
        <w:rPr>
          <w:rFonts w:ascii="Arial" w:hAnsi="Arial" w:cs="Arial"/>
          <w:b/>
          <w:sz w:val="24"/>
          <w:szCs w:val="24"/>
        </w:rPr>
      </w:pPr>
      <w:r w:rsidRPr="00C4281A">
        <w:rPr>
          <w:rFonts w:ascii="Courier New" w:hAnsi="Courier New"/>
        </w:rPr>
        <w:t>1. ---</w:t>
      </w:r>
      <w:r w:rsidR="00C4281A" w:rsidRPr="00C4281A">
        <w:rPr>
          <w:rFonts w:ascii="Courier New" w:hAnsi="Courier New"/>
        </w:rPr>
        <w:t>-</w:t>
      </w:r>
      <w:r w:rsidRPr="00C4281A">
        <w:rPr>
          <w:rFonts w:ascii="Courier New" w:hAnsi="Courier New"/>
        </w:rPr>
        <w:t xml:space="preserve">--IND- 2019 0087 GR- DA- ------ </w:t>
      </w:r>
      <w:r w:rsidRPr="00C4281A">
        <w:rPr>
          <w:rFonts w:ascii="Segoe UI" w:hAnsi="Segoe UI"/>
          <w:color w:val="000000"/>
        </w:rPr>
        <w:t>20201130</w:t>
      </w:r>
      <w:r w:rsidRPr="00C4281A">
        <w:rPr>
          <w:rFonts w:ascii="Calibri" w:hAnsi="Calibri"/>
        </w:rPr>
        <w:t xml:space="preserve"> </w:t>
      </w:r>
      <w:r w:rsidRPr="00C4281A">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C4281A" w:rsidTr="00BB5948">
        <w:tc>
          <w:tcPr>
            <w:tcW w:w="5671" w:type="dxa"/>
          </w:tcPr>
          <w:p w:rsidR="00241516" w:rsidRPr="00C4281A" w:rsidRDefault="00151F87" w:rsidP="00C4281A">
            <w:pPr>
              <w:pStyle w:val="Heading3"/>
              <w:rPr>
                <w:rFonts w:ascii="Times New Roman" w:hAnsi="Times New Roman"/>
                <w:sz w:val="22"/>
                <w:szCs w:val="22"/>
              </w:rPr>
            </w:pPr>
            <w:r w:rsidRPr="00C4281A">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C4281A" w:rsidRDefault="00BB5948" w:rsidP="00C4281A">
            <w:pPr>
              <w:jc w:val="center"/>
              <w:rPr>
                <w:rFonts w:ascii="Calibri" w:hAnsi="Calibri" w:cs="Calibri"/>
                <w:color w:val="002060"/>
                <w:sz w:val="24"/>
                <w:szCs w:val="18"/>
              </w:rPr>
            </w:pPr>
            <w:r w:rsidRPr="00C4281A">
              <w:rPr>
                <w:rFonts w:ascii="Calibri" w:hAnsi="Calibri"/>
                <w:color w:val="002060"/>
                <w:sz w:val="24"/>
                <w:szCs w:val="18"/>
              </w:rPr>
              <w:t>DEN HELLENSKE REPUBLIK</w:t>
            </w:r>
          </w:p>
          <w:p w:rsidR="00BB5948" w:rsidRPr="00C4281A" w:rsidRDefault="00BB5948" w:rsidP="00C4281A">
            <w:pPr>
              <w:jc w:val="center"/>
              <w:rPr>
                <w:rFonts w:ascii="Calibri" w:hAnsi="Calibri" w:cs="Calibri"/>
                <w:color w:val="002060"/>
                <w:sz w:val="24"/>
                <w:szCs w:val="18"/>
              </w:rPr>
            </w:pPr>
            <w:r w:rsidRPr="00C4281A">
              <w:rPr>
                <w:rFonts w:ascii="Calibri" w:hAnsi="Calibri"/>
                <w:b/>
                <w:bCs/>
                <w:color w:val="002060"/>
                <w:sz w:val="24"/>
                <w:szCs w:val="18"/>
              </w:rPr>
              <w:t>MINISTERIET</w:t>
            </w:r>
          </w:p>
          <w:p w:rsidR="00BB5948" w:rsidRPr="00C4281A" w:rsidRDefault="00BB5948" w:rsidP="00C4281A">
            <w:pPr>
              <w:jc w:val="center"/>
              <w:rPr>
                <w:rFonts w:ascii="Calibri" w:hAnsi="Calibri" w:cs="Calibri"/>
                <w:color w:val="002060"/>
                <w:sz w:val="24"/>
                <w:szCs w:val="18"/>
              </w:rPr>
            </w:pPr>
            <w:r w:rsidRPr="00C4281A">
              <w:rPr>
                <w:rFonts w:ascii="Calibri" w:hAnsi="Calibri"/>
                <w:b/>
                <w:bCs/>
                <w:color w:val="002060"/>
                <w:sz w:val="24"/>
                <w:szCs w:val="18"/>
              </w:rPr>
              <w:t>FOR UDVIKLING OG INVESTERING</w:t>
            </w:r>
          </w:p>
          <w:p w:rsidR="00BB5948" w:rsidRPr="00C4281A" w:rsidRDefault="00BB5948" w:rsidP="00C4281A"/>
          <w:p w:rsidR="00073FC0" w:rsidRPr="00C4281A" w:rsidRDefault="00073FC0" w:rsidP="00C4281A">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4281A">
              <w:rPr>
                <w:rFonts w:ascii="Times New Roman" w:hAnsi="Times New Roman"/>
                <w:sz w:val="22"/>
                <w:szCs w:val="22"/>
              </w:rPr>
              <w:t>GENERALSEKRETARIATET FOR INDUSTRI</w:t>
            </w:r>
          </w:p>
          <w:p w:rsidR="00073FC0" w:rsidRPr="00C4281A" w:rsidRDefault="00073FC0" w:rsidP="00C4281A">
            <w:pPr>
              <w:pStyle w:val="a"/>
              <w:framePr w:wrap="notBeside"/>
              <w:spacing w:line="240" w:lineRule="auto"/>
              <w:rPr>
                <w:rFonts w:ascii="Times New Roman" w:hAnsi="Times New Roman"/>
                <w:spacing w:val="0"/>
                <w:sz w:val="22"/>
                <w:szCs w:val="22"/>
              </w:rPr>
            </w:pPr>
            <w:r w:rsidRPr="00C4281A">
              <w:rPr>
                <w:rFonts w:ascii="Times New Roman" w:hAnsi="Times New Roman"/>
                <w:sz w:val="22"/>
                <w:szCs w:val="22"/>
              </w:rPr>
              <w:t xml:space="preserve">GENERALDIREKTORATET FOR INDUSTRI OG </w:t>
            </w:r>
          </w:p>
          <w:p w:rsidR="00073FC0" w:rsidRPr="00C4281A" w:rsidRDefault="00073FC0" w:rsidP="00C4281A">
            <w:pPr>
              <w:pStyle w:val="a"/>
              <w:framePr w:w="0" w:hRule="auto" w:hSpace="0" w:vSpace="0" w:wrap="auto" w:vAnchor="margin" w:hAnchor="text" w:yAlign="inline"/>
              <w:spacing w:line="240" w:lineRule="auto"/>
              <w:jc w:val="left"/>
              <w:rPr>
                <w:rFonts w:ascii="Times New Roman" w:hAnsi="Times New Roman"/>
                <w:spacing w:val="0"/>
                <w:sz w:val="22"/>
                <w:szCs w:val="22"/>
              </w:rPr>
            </w:pPr>
            <w:r w:rsidRPr="00C4281A">
              <w:rPr>
                <w:rFonts w:ascii="Times New Roman" w:hAnsi="Times New Roman"/>
                <w:sz w:val="22"/>
                <w:szCs w:val="22"/>
              </w:rPr>
              <w:t>FORRETNINGSMILJØET</w:t>
            </w:r>
          </w:p>
          <w:p w:rsidR="00073FC0" w:rsidRPr="00C4281A" w:rsidRDefault="00073FC0" w:rsidP="00C4281A">
            <w:pPr>
              <w:pStyle w:val="a"/>
              <w:framePr w:w="0" w:hRule="auto" w:hSpace="0" w:vSpace="0" w:wrap="auto" w:vAnchor="margin" w:hAnchor="text" w:yAlign="inline"/>
              <w:spacing w:line="240" w:lineRule="auto"/>
              <w:jc w:val="left"/>
              <w:rPr>
                <w:rFonts w:ascii="Times New Roman" w:hAnsi="Times New Roman"/>
                <w:spacing w:val="60"/>
                <w:sz w:val="22"/>
                <w:szCs w:val="22"/>
              </w:rPr>
            </w:pPr>
            <w:r w:rsidRPr="00C4281A">
              <w:rPr>
                <w:rFonts w:ascii="Times New Roman" w:hAnsi="Times New Roman"/>
                <w:sz w:val="22"/>
                <w:szCs w:val="22"/>
              </w:rPr>
              <w:t>DIREKTORATET FOR KVALITETSPOLITIK</w:t>
            </w:r>
          </w:p>
          <w:p w:rsidR="00DB520C" w:rsidRPr="00C4281A" w:rsidRDefault="0072107F" w:rsidP="00C4281A">
            <w:pPr>
              <w:rPr>
                <w:rFonts w:ascii="Arial" w:hAnsi="Arial"/>
                <w:sz w:val="24"/>
              </w:rPr>
            </w:pPr>
            <w:r w:rsidRPr="00C4281A">
              <w:rPr>
                <w:rFonts w:ascii="Times New Roman" w:hAnsi="Times New Roman"/>
                <w:sz w:val="22"/>
                <w:szCs w:val="22"/>
              </w:rPr>
              <w:t>AFDELINGEN FOR GENERAL PRODUKTSIKKERHED</w:t>
            </w:r>
          </w:p>
        </w:tc>
        <w:tc>
          <w:tcPr>
            <w:tcW w:w="4536" w:type="dxa"/>
          </w:tcPr>
          <w:p w:rsidR="00DB520C" w:rsidRPr="00C4281A" w:rsidRDefault="00DB520C" w:rsidP="00C4281A">
            <w:pPr>
              <w:rPr>
                <w:rFonts w:ascii="Arial" w:hAnsi="Arial" w:cs="Arial"/>
                <w:sz w:val="24"/>
              </w:rPr>
            </w:pPr>
          </w:p>
          <w:p w:rsidR="00DB520C" w:rsidRPr="00C4281A" w:rsidRDefault="00DB520C" w:rsidP="00C4281A">
            <w:pPr>
              <w:rPr>
                <w:rFonts w:ascii="Times New Roman" w:hAnsi="Times New Roman"/>
                <w:b/>
                <w:sz w:val="24"/>
                <w:szCs w:val="24"/>
              </w:rPr>
            </w:pPr>
          </w:p>
          <w:p w:rsidR="006412EA" w:rsidRPr="00C4281A" w:rsidRDefault="006412EA" w:rsidP="00C4281A">
            <w:pPr>
              <w:rPr>
                <w:rFonts w:ascii="Times New Roman" w:hAnsi="Times New Roman"/>
                <w:sz w:val="24"/>
              </w:rPr>
            </w:pPr>
          </w:p>
          <w:p w:rsidR="00671892" w:rsidRPr="00C4281A" w:rsidRDefault="00671892" w:rsidP="00C4281A">
            <w:pPr>
              <w:jc w:val="center"/>
              <w:rPr>
                <w:rFonts w:ascii="Times New Roman" w:hAnsi="Times New Roman"/>
                <w:sz w:val="24"/>
              </w:rPr>
            </w:pPr>
          </w:p>
          <w:p w:rsidR="00DB520C" w:rsidRPr="00C4281A" w:rsidRDefault="00DB520C" w:rsidP="00C4281A">
            <w:pPr>
              <w:rPr>
                <w:rFonts w:ascii="Times New Roman" w:hAnsi="Times New Roman"/>
                <w:sz w:val="22"/>
                <w:szCs w:val="22"/>
              </w:rPr>
            </w:pPr>
          </w:p>
          <w:p w:rsidR="00DB520C" w:rsidRPr="00C4281A" w:rsidRDefault="00DB520C" w:rsidP="00C4281A">
            <w:pPr>
              <w:tabs>
                <w:tab w:val="left" w:pos="1518"/>
              </w:tabs>
              <w:ind w:left="547"/>
              <w:rPr>
                <w:rFonts w:ascii="Times New Roman" w:hAnsi="Times New Roman"/>
                <w:b/>
                <w:sz w:val="24"/>
              </w:rPr>
            </w:pPr>
            <w:r w:rsidRPr="00C4281A">
              <w:rPr>
                <w:rFonts w:ascii="Times New Roman" w:hAnsi="Times New Roman"/>
                <w:sz w:val="24"/>
              </w:rPr>
              <w:t>Athen,</w:t>
            </w:r>
            <w:r w:rsidRPr="00C4281A">
              <w:rPr>
                <w:rFonts w:ascii="Times New Roman" w:hAnsi="Times New Roman"/>
                <w:sz w:val="22"/>
                <w:szCs w:val="22"/>
              </w:rPr>
              <w:tab/>
            </w:r>
            <w:r w:rsidRPr="00C4281A">
              <w:rPr>
                <w:rFonts w:ascii="Times New Roman" w:hAnsi="Times New Roman"/>
                <w:b/>
                <w:bCs/>
                <w:sz w:val="24"/>
                <w:szCs w:val="24"/>
              </w:rPr>
              <w:t>3.9.2020</w:t>
            </w:r>
            <w:r w:rsidRPr="00C4281A">
              <w:rPr>
                <w:rFonts w:ascii="Times New Roman" w:hAnsi="Times New Roman"/>
                <w:b/>
                <w:sz w:val="24"/>
              </w:rPr>
              <w:t>]</w:t>
            </w:r>
          </w:p>
          <w:p w:rsidR="00DB520C" w:rsidRPr="00C4281A" w:rsidRDefault="00DB520C" w:rsidP="00C4281A">
            <w:pPr>
              <w:rPr>
                <w:rFonts w:ascii="Times New Roman" w:hAnsi="Times New Roman"/>
                <w:sz w:val="24"/>
                <w:lang w:val="el-GR"/>
              </w:rPr>
            </w:pPr>
          </w:p>
          <w:p w:rsidR="00DB520C" w:rsidRPr="00C4281A" w:rsidRDefault="00DB520C" w:rsidP="00C4281A">
            <w:pPr>
              <w:ind w:left="547"/>
              <w:rPr>
                <w:rFonts w:ascii="Arial" w:hAnsi="Arial" w:cs="Arial"/>
                <w:sz w:val="24"/>
              </w:rPr>
            </w:pPr>
            <w:r w:rsidRPr="00C4281A">
              <w:rPr>
                <w:rFonts w:ascii="Times New Roman" w:hAnsi="Times New Roman"/>
                <w:sz w:val="24"/>
              </w:rPr>
              <w:t xml:space="preserve">Ref. nr.: [REF. </w:t>
            </w:r>
            <w:r w:rsidRPr="00C4281A">
              <w:rPr>
                <w:rFonts w:ascii="Times New Roman" w:hAnsi="Times New Roman"/>
                <w:b/>
                <w:sz w:val="24"/>
                <w:szCs w:val="24"/>
              </w:rPr>
              <w:t>91808</w:t>
            </w:r>
            <w:r w:rsidRPr="00C4281A">
              <w:rPr>
                <w:rFonts w:ascii="Times New Roman" w:hAnsi="Times New Roman"/>
                <w:b/>
                <w:bCs/>
                <w:sz w:val="24"/>
                <w:szCs w:val="24"/>
              </w:rPr>
              <w:t xml:space="preserve"> - 3.9.2020</w:t>
            </w:r>
          </w:p>
        </w:tc>
      </w:tr>
    </w:tbl>
    <w:p w:rsidR="00525FA9" w:rsidRPr="00C4281A" w:rsidRDefault="00525FA9" w:rsidP="00C4281A">
      <w:pPr>
        <w:pStyle w:val="Heading1"/>
        <w:tabs>
          <w:tab w:val="left" w:pos="4618"/>
        </w:tabs>
        <w:ind w:left="3153"/>
        <w:jc w:val="both"/>
        <w:rPr>
          <w:rFonts w:ascii="Times New Roman" w:hAnsi="Times New Roman"/>
          <w:sz w:val="22"/>
          <w:szCs w:val="22"/>
          <w:lang w:val="el-GR"/>
        </w:rPr>
      </w:pPr>
    </w:p>
    <w:p w:rsidR="00247089" w:rsidRPr="00C4281A" w:rsidRDefault="00247089" w:rsidP="00C4281A">
      <w:pPr>
        <w:pStyle w:val="Heading1"/>
        <w:tabs>
          <w:tab w:val="left" w:pos="4618"/>
        </w:tabs>
        <w:jc w:val="center"/>
        <w:rPr>
          <w:rFonts w:ascii="Times New Roman" w:hAnsi="Times New Roman"/>
          <w:spacing w:val="60"/>
          <w:sz w:val="22"/>
          <w:szCs w:val="22"/>
        </w:rPr>
      </w:pPr>
      <w:r w:rsidRPr="00C4281A">
        <w:rPr>
          <w:rFonts w:ascii="Times New Roman" w:hAnsi="Times New Roman"/>
          <w:sz w:val="22"/>
          <w:szCs w:val="22"/>
        </w:rPr>
        <w:t>AFGØRELSE</w:t>
      </w:r>
    </w:p>
    <w:p w:rsidR="00247089" w:rsidRPr="00C4281A" w:rsidRDefault="00247089" w:rsidP="00C4281A">
      <w:pPr>
        <w:tabs>
          <w:tab w:val="left" w:pos="1354"/>
        </w:tabs>
        <w:ind w:right="494"/>
        <w:rPr>
          <w:rFonts w:ascii="Times New Roman" w:hAnsi="Times New Roman"/>
          <w:sz w:val="22"/>
          <w:szCs w:val="22"/>
        </w:rPr>
      </w:pPr>
      <w:r w:rsidRPr="00C4281A">
        <w:rPr>
          <w:rFonts w:ascii="Times New Roman" w:hAnsi="Times New Roman"/>
          <w:sz w:val="22"/>
          <w:szCs w:val="22"/>
        </w:rPr>
        <w:t>EMNE: Fastlæggelse af væsentlige krav til industrielt forarbejdede gummiprodukter</w:t>
      </w:r>
    </w:p>
    <w:p w:rsidR="00247089" w:rsidRPr="00C4281A" w:rsidRDefault="00247089" w:rsidP="00C4281A">
      <w:pPr>
        <w:ind w:right="8"/>
        <w:jc w:val="center"/>
        <w:rPr>
          <w:rFonts w:ascii="Times New Roman" w:hAnsi="Times New Roman"/>
          <w:spacing w:val="60"/>
          <w:sz w:val="22"/>
          <w:szCs w:val="22"/>
        </w:rPr>
      </w:pPr>
      <w:r w:rsidRPr="00C4281A">
        <w:rPr>
          <w:rFonts w:ascii="Times New Roman" w:hAnsi="Times New Roman"/>
          <w:sz w:val="22"/>
          <w:szCs w:val="22"/>
        </w:rPr>
        <w:t>MINISTRENE FOR</w:t>
      </w:r>
    </w:p>
    <w:p w:rsidR="00247089" w:rsidRPr="00C4281A" w:rsidRDefault="00247089" w:rsidP="00C4281A">
      <w:pPr>
        <w:tabs>
          <w:tab w:val="left" w:pos="6931"/>
        </w:tabs>
        <w:spacing w:before="93"/>
        <w:ind w:left="1170"/>
        <w:jc w:val="center"/>
        <w:rPr>
          <w:rFonts w:ascii="Times New Roman" w:hAnsi="Times New Roman"/>
          <w:sz w:val="22"/>
          <w:szCs w:val="22"/>
        </w:rPr>
      </w:pPr>
      <w:r w:rsidRPr="00C4281A">
        <w:rPr>
          <w:rFonts w:ascii="Times New Roman" w:hAnsi="Times New Roman"/>
          <w:sz w:val="22"/>
          <w:szCs w:val="22"/>
        </w:rPr>
        <w:t>ØKONOMI               UDVIKLING OG INVESTERINGER</w:t>
      </w:r>
    </w:p>
    <w:p w:rsidR="00247089" w:rsidRPr="00C4281A" w:rsidRDefault="00247089" w:rsidP="00C4281A">
      <w:pPr>
        <w:tabs>
          <w:tab w:val="left" w:pos="6931"/>
        </w:tabs>
        <w:spacing w:before="93"/>
        <w:jc w:val="center"/>
        <w:rPr>
          <w:rFonts w:ascii="Times New Roman" w:hAnsi="Times New Roman"/>
          <w:sz w:val="22"/>
          <w:szCs w:val="22"/>
        </w:rPr>
      </w:pPr>
      <w:r w:rsidRPr="00C4281A">
        <w:rPr>
          <w:rFonts w:ascii="Times New Roman" w:hAnsi="Times New Roman"/>
          <w:sz w:val="22"/>
          <w:szCs w:val="22"/>
        </w:rPr>
        <w:t xml:space="preserve">MILJØ OG ENERGI </w:t>
      </w:r>
    </w:p>
    <w:p w:rsidR="00247089" w:rsidRPr="00C4281A" w:rsidRDefault="00247089" w:rsidP="00C4281A">
      <w:pPr>
        <w:pStyle w:val="BodyText"/>
        <w:tabs>
          <w:tab w:val="left" w:pos="529"/>
        </w:tabs>
        <w:spacing w:before="1"/>
        <w:ind w:left="540" w:hanging="540"/>
        <w:rPr>
          <w:rFonts w:ascii="Times New Roman" w:hAnsi="Times New Roman"/>
          <w:sz w:val="22"/>
          <w:szCs w:val="22"/>
        </w:rPr>
      </w:pPr>
      <w:r w:rsidRPr="00C4281A">
        <w:rPr>
          <w:rFonts w:ascii="Times New Roman" w:hAnsi="Times New Roman"/>
          <w:sz w:val="22"/>
          <w:szCs w:val="22"/>
        </w:rPr>
        <w:t>Α.</w:t>
      </w:r>
      <w:r w:rsidRPr="00C4281A">
        <w:rPr>
          <w:rFonts w:ascii="Times New Roman" w:hAnsi="Times New Roman"/>
          <w:sz w:val="22"/>
          <w:szCs w:val="22"/>
        </w:rPr>
        <w:tab/>
        <w:t xml:space="preserve"> Under henvisning til</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lov 2690/1999 (45/A) om "ratificering af lov om administrative procedurer og andre bestemmelser"</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lov 4622/2019 (133/Α) om "statens hovedkvarter: organisation, funktion og transparens i forbindelse med regeringen, regeringsorganer og den offentlige centraladministration"</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lov 4605/2019 (52/A) og specifikt artikel 47 deri, som fastsætter: "1. Generaldirektoratet for gennemførelse af forskrifter, infrastruktur og kontrol under generalsekretariatet for industri i ministeriet for økonomi og udvikling, der er fastlagt ved artikel 2 i præsidentielt dekret 147/2017 (192/A), omdøbes hermed til generaldirektoratet for industri og forretningsmiljø"</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bestemmelserne i artikel 22 - 33 i lov nr. 4072/2012 (86/A) om forbedring af forretningsmiljøet – ny virksomhedsform – varemærker – ejendomsmæglere – regulering af problemstillinger vedrørende shipping, havne og fiskeri og andre bestemmelser, der vedrører markedsovervågning af markedet for industriprodukter og kvalitet af tjenester</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bestemmelserne i artikel 127 - 154 i lov 4512/2018 (5/A) om "ordninger for gennemførelse af strukturreformer i det økonomiske tilpasningsprogram og andre bestemmelser", afsnit D om "fastlæggelse af rammerne for overvågning af økonomiske aktiviteter og produktmarkedet og andre bestemmelser"</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bestemmelserne i artikel 22 i lov 1682/1987 (Grækenlands statstidende 14/A) om "Udviklingspolitiske midler og organer . . og andre bestemmelser"</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præsidentielt dekret 147/2017 (192/A) om "organisation af ministeriet for finans og udvikling"</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præsidentielt dekret 81/2019 (119/A) om "oprettelse, sammenlægning, omdøbning og nedlæggelse af ministerier, definition af deres ansvarsområder og om overdragelse af tjenester samt ansvarsområder mellem ministerier"</w:t>
      </w:r>
    </w:p>
    <w:p w:rsidR="00247089" w:rsidRPr="00C4281A" w:rsidRDefault="00247089" w:rsidP="00C4281A">
      <w:pPr>
        <w:numPr>
          <w:ilvl w:val="0"/>
          <w:numId w:val="27"/>
        </w:numPr>
        <w:tabs>
          <w:tab w:val="left" w:pos="540"/>
        </w:tabs>
        <w:spacing w:before="120" w:after="120"/>
        <w:ind w:left="540" w:right="43" w:hanging="540"/>
        <w:jc w:val="both"/>
        <w:rPr>
          <w:rFonts w:ascii="Times New Roman" w:hAnsi="Times New Roman"/>
          <w:sz w:val="22"/>
          <w:szCs w:val="22"/>
        </w:rPr>
      </w:pPr>
      <w:r w:rsidRPr="00C4281A">
        <w:rPr>
          <w:rFonts w:ascii="Times New Roman" w:hAnsi="Times New Roman"/>
          <w:sz w:val="22"/>
          <w:szCs w:val="22"/>
        </w:rPr>
        <w:t xml:space="preserve"> præsidentielt dekret 83/2019 (121/A) om "udnævnelse af en vicepremierminister, ministre, viceministre og statssekretærer"</w:t>
      </w:r>
    </w:p>
    <w:p w:rsidR="00247089" w:rsidRPr="00C4281A" w:rsidRDefault="00247089" w:rsidP="00C4281A">
      <w:pPr>
        <w:pStyle w:val="ListParagraph"/>
        <w:widowControl/>
        <w:numPr>
          <w:ilvl w:val="0"/>
          <w:numId w:val="27"/>
        </w:numPr>
        <w:tabs>
          <w:tab w:val="left" w:pos="540"/>
        </w:tabs>
        <w:spacing w:before="119"/>
        <w:ind w:left="540" w:hanging="540"/>
      </w:pPr>
      <w:r w:rsidRPr="00C4281A">
        <w:t>bestemmelserne i kapitel I i lov nr. 4389/2016 (den græske statstidende 94/A) om oprettelse af den uafhængige myndighed for offentlige indtægter og især bestemmelserne i artikel 7, artikel 14, stk.1, og artikel 41 deri</w:t>
      </w:r>
    </w:p>
    <w:p w:rsidR="00247089" w:rsidRPr="00C4281A" w:rsidRDefault="00247089" w:rsidP="00C4281A">
      <w:pPr>
        <w:pStyle w:val="ListParagraph"/>
        <w:widowControl/>
        <w:numPr>
          <w:ilvl w:val="0"/>
          <w:numId w:val="27"/>
        </w:numPr>
        <w:tabs>
          <w:tab w:val="left" w:pos="540"/>
        </w:tabs>
        <w:spacing w:before="119"/>
        <w:ind w:left="540" w:hanging="540"/>
      </w:pPr>
      <w:r w:rsidRPr="00C4281A">
        <w:t>beslutning nr. Δ.ΟΡΓ.Α. 1036960 ΕΞ 2017/10.3.2017 (den græske statstidende 968/B og 1238/B) fra lederen af den uafhængige myndighed for offentlige indtægter om den organisatoriske struktur for den uafhængige myndighed for offentlige indtægter</w:t>
      </w:r>
    </w:p>
    <w:p w:rsidR="00247089" w:rsidRPr="00C4281A" w:rsidRDefault="00247089" w:rsidP="00C4281A">
      <w:pPr>
        <w:pStyle w:val="ListParagraph"/>
        <w:widowControl/>
        <w:numPr>
          <w:ilvl w:val="0"/>
          <w:numId w:val="27"/>
        </w:numPr>
        <w:tabs>
          <w:tab w:val="left" w:pos="540"/>
        </w:tabs>
        <w:spacing w:before="119"/>
        <w:ind w:left="540" w:hanging="540"/>
      </w:pPr>
      <w:r w:rsidRPr="00C4281A">
        <w:lastRenderedPageBreak/>
        <w:t xml:space="preserve">fælles ministerbeslutning nr. Ζ3-2810/2004 (den græske statstidende 1885/B/2004) om </w:t>
      </w:r>
      <w:r w:rsidRPr="00C4281A">
        <w:rPr>
          <w:i/>
          <w:iCs/>
        </w:rPr>
        <w:t>generel produktsikkerhed – gennemførelse af Europa-Parlamentets og Rådets direktiv 2001/95/EF af 3. december 2001</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Europa-Parlamentets og Rådets forordning (EF) nr. 765/2008 af 9. juli 2008 om kravene til akkreditering og markedsovervågning i forbindelse med markedsføring af produkter og om ophævelse af Rådets forordning (EØF) nr. 339/93</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Europa-Parlamentets og Rådets forordning (EF) nr. 1907/2006 om registrering, vurdering og godkendelse af samt begrænsninger for kemikalier (REACH), om oprettelse af et europæisk kemikalieagentur og om ændring af direktiv 1999/45/EF og ophævelse af Rådets forordning (EØF) nr. 793/93 og Kommissionens forordning (EF) nr. 1488/94 samt Rådets direktiv 76/769/EØF og Kommissionens direktiv 91/155/EØF, 93/67/EØF, 93/105/EF og 2000/21/EF (i det følgende REACH-forordningen), i den gældende udgave, samt de nationale bestemmelser:</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ministerbeslutning nr. 82/2009 (den græske statstidende 581/B/31.3.2009) om fastsættelse af sanktioner for implementering af Europa-Parlamentets og Rådets forordning (EF) nr. 1907/2006</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ministerbeslutning nr. 450/2008 (den græske statstidende 2553/B/2008) om fastsættelse af kontrolforanstaltninger for implementering af Europa-Parlamentets og Rådets forordning (EF) nr. 1907/2006</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ministerbeslutning nr. 3013966/2726 (den græske statstidende 1025/B/2007) om udpegning af den kompetente myndighed til implementering af Europa-Parlamentets og Rådets forordning (EF) nr. 1907/2006 (EUT L 396/30.12.2006)</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Europa-Parlamentets og Rådets forordning (EF) nr. 1272/2008 om klassificering, mærkning og emballering af stoffer og blandinger og om ændring og ophævelse af direktiv 67/548/EØF og 1999/45/EF og om ændring af forordning (EF) nr. 1907/2006, (i det følgende kaldet CLP-forordningen)</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ministerbeslutning nr. 3017130/2798 (den græske statstidende 1843/B/2009) om udpegning af den kompetente myndighed til implementering af Europa-Parlamentets og Rådets forordning (EF) nr. 1272/2008 (EUT L 353/31.12.2008)</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fælles ministerbeslutning nr. 3015811/2663 (den græske statstidende 1410/B/2010) om fastsættelse af kontrolforanstaltninger og sanktioner for implementering af Europa-Parlamentets og Rådets forordning (EF) nr. 1272/2008, som ændret af fælles ministerbeslutning nr. 111/2017 (Grækenlands statstidende 1876/B/2018)</w:t>
      </w:r>
    </w:p>
    <w:p w:rsidR="00247089" w:rsidRPr="00C4281A" w:rsidRDefault="00247089" w:rsidP="00C4281A">
      <w:pPr>
        <w:pStyle w:val="ListParagraph"/>
        <w:widowControl/>
        <w:numPr>
          <w:ilvl w:val="0"/>
          <w:numId w:val="27"/>
        </w:numPr>
        <w:tabs>
          <w:tab w:val="left" w:pos="540"/>
        </w:tabs>
        <w:spacing w:before="119"/>
        <w:ind w:left="540" w:right="124" w:hanging="540"/>
      </w:pPr>
      <w:r w:rsidRPr="00C4281A">
        <w:t>Europa-Parlamentets og Rådets direktiv (EU) 2015/1535 om en informationsprocedure med hensyn til tekniske forskrifter samt forskrifter for informationssamfundets tjenester</w:t>
      </w:r>
    </w:p>
    <w:p w:rsidR="00247089" w:rsidRPr="00C4281A" w:rsidRDefault="00DD7366" w:rsidP="00C4281A">
      <w:pPr>
        <w:pStyle w:val="ListParagraph"/>
        <w:widowControl/>
        <w:numPr>
          <w:ilvl w:val="0"/>
          <w:numId w:val="27"/>
        </w:numPr>
        <w:tabs>
          <w:tab w:val="left" w:pos="540"/>
        </w:tabs>
        <w:ind w:left="540" w:right="109" w:hanging="540"/>
      </w:pPr>
      <w:r w:rsidRPr="00C4281A">
        <w:t>forordning (EF) nr. 850/2004 om persistente organiske miljøgifte og om ændring af direktiv 79/117/EØF</w:t>
      </w:r>
    </w:p>
    <w:p w:rsidR="00DD7366" w:rsidRPr="00C4281A" w:rsidRDefault="00DD7366" w:rsidP="00C4281A">
      <w:pPr>
        <w:pStyle w:val="ListParagraph"/>
        <w:widowControl/>
        <w:numPr>
          <w:ilvl w:val="0"/>
          <w:numId w:val="27"/>
        </w:numPr>
        <w:tabs>
          <w:tab w:val="left" w:pos="540"/>
        </w:tabs>
        <w:spacing w:before="119"/>
        <w:ind w:left="540" w:right="112" w:hanging="540"/>
      </w:pPr>
      <w:r w:rsidRPr="00C4281A">
        <w:t>fælles beslutning nr. 339/18.7.2019 fra premierministeren og finansministeren om delegering af ansvarsområder til vicefinansministeren, Apostolos Vesyropoulos (Grækenlands statstidende nr. 3051/B)</w:t>
      </w:r>
    </w:p>
    <w:p w:rsidR="00247089" w:rsidRPr="00C4281A" w:rsidRDefault="00247089" w:rsidP="00C4281A">
      <w:pPr>
        <w:pStyle w:val="ListParagraph"/>
        <w:widowControl/>
        <w:numPr>
          <w:ilvl w:val="0"/>
          <w:numId w:val="27"/>
        </w:numPr>
        <w:tabs>
          <w:tab w:val="left" w:pos="540"/>
        </w:tabs>
        <w:spacing w:before="119"/>
        <w:ind w:left="540" w:right="112" w:hanging="540"/>
      </w:pPr>
      <w:r w:rsidRPr="00C4281A">
        <w:t>bestemmelserne i fælles ministerbeslutning nr. Φ.01.2/56790/ΔΠΠ1828/31.5.2016 (den græske statstidende 1897/B) om lovgivningsrammen for overensstemmelsesvurderingsorganer, der arbejder inden for området for EU's harmoniserede lovgivning og/eller inden for områderne for udelukkende national lovgivning for teknisk industri, der er omfattet af ansvarsområdet for generalsekretariatet for industri</w:t>
      </w:r>
    </w:p>
    <w:p w:rsidR="00247089" w:rsidRPr="00C4281A" w:rsidRDefault="00247089" w:rsidP="00C4281A">
      <w:pPr>
        <w:pStyle w:val="ListParagraph"/>
        <w:widowControl/>
        <w:numPr>
          <w:ilvl w:val="0"/>
          <w:numId w:val="27"/>
        </w:numPr>
        <w:tabs>
          <w:tab w:val="left" w:pos="540"/>
        </w:tabs>
        <w:spacing w:before="122"/>
        <w:ind w:left="540" w:right="122" w:hanging="540"/>
      </w:pPr>
      <w:r w:rsidRPr="00C4281A">
        <w:t>ministerbeslutning nr. 28492/2009 (den græske statstidende 931/B) om fastsættelse af betingelser og tekniske specifikationer for opførelse og drift af kommunale og fælles udendørs legepladser, udstyr og licenserings- og inspektionsprocedurer, vedligeholdelsesprocedurer og alle andre nødvendige modaliteter, som ændret og i den gældende udgave efter ministerbeslutningen nr. 27934/2014 (den græske statstidende 2029/B)</w:t>
      </w:r>
    </w:p>
    <w:p w:rsidR="00247089" w:rsidRPr="00C4281A" w:rsidRDefault="00247089" w:rsidP="00C4281A">
      <w:pPr>
        <w:pStyle w:val="ListParagraph"/>
        <w:widowControl/>
        <w:numPr>
          <w:ilvl w:val="0"/>
          <w:numId w:val="27"/>
        </w:numPr>
        <w:tabs>
          <w:tab w:val="left" w:pos="540"/>
        </w:tabs>
        <w:ind w:left="540" w:right="124" w:hanging="540"/>
      </w:pPr>
      <w:r w:rsidRPr="00C4281A">
        <w:t>fælles ministerbeslutning nr. 43650/2019 (den græske statstidende 213/B) om fastsættelse af krav, betingelser, procedure, støttedokumentation og alle andre nødvendige modaliteter til tildeling og annullering af opførelse- og driftstilladelser til indendørs legepladser</w:t>
      </w:r>
    </w:p>
    <w:p w:rsidR="00247089" w:rsidRPr="00C4281A" w:rsidRDefault="00247089" w:rsidP="00C4281A">
      <w:pPr>
        <w:pStyle w:val="ListParagraph"/>
        <w:widowControl/>
        <w:numPr>
          <w:ilvl w:val="0"/>
          <w:numId w:val="27"/>
        </w:numPr>
        <w:tabs>
          <w:tab w:val="left" w:pos="540"/>
        </w:tabs>
        <w:ind w:left="540" w:right="124" w:hanging="540"/>
      </w:pPr>
      <w:r w:rsidRPr="00C4281A">
        <w:lastRenderedPageBreak/>
        <w:t>afslutningen af notifikationsprocedurerne i den fælles ministerbeslutning til Europa-Kommissionen i forbindelse med notifikationsnummer 2019/87/GR og indarbejdelsen af bemærkningerne fremsat af Europa-Kommissionen</w:t>
      </w:r>
    </w:p>
    <w:p w:rsidR="00247089" w:rsidRPr="00C4281A" w:rsidRDefault="00247089" w:rsidP="00C4281A">
      <w:pPr>
        <w:pStyle w:val="ListParagraph"/>
        <w:widowControl/>
        <w:numPr>
          <w:ilvl w:val="0"/>
          <w:numId w:val="27"/>
        </w:numPr>
        <w:tabs>
          <w:tab w:val="left" w:pos="540"/>
        </w:tabs>
        <w:ind w:left="540" w:right="124" w:hanging="540"/>
      </w:pPr>
      <w:r w:rsidRPr="00C4281A">
        <w:t>at bestemmelserne i denne beslutning ikke medfører omkostninger for statens budget</w:t>
      </w:r>
    </w:p>
    <w:p w:rsidR="00247089" w:rsidRPr="00C4281A" w:rsidRDefault="00247089" w:rsidP="00C4281A">
      <w:pPr>
        <w:pStyle w:val="ListParagraph"/>
        <w:widowControl/>
        <w:tabs>
          <w:tab w:val="left" w:pos="529"/>
          <w:tab w:val="left" w:pos="530"/>
        </w:tabs>
        <w:spacing w:before="119"/>
        <w:ind w:firstLine="0"/>
      </w:pPr>
    </w:p>
    <w:p w:rsidR="00247089" w:rsidRPr="00C4281A" w:rsidRDefault="00247089" w:rsidP="00C4281A">
      <w:pPr>
        <w:ind w:right="7"/>
        <w:jc w:val="center"/>
        <w:rPr>
          <w:rFonts w:ascii="Times New Roman" w:hAnsi="Times New Roman"/>
          <w:b/>
          <w:spacing w:val="60"/>
          <w:sz w:val="22"/>
          <w:szCs w:val="22"/>
        </w:rPr>
      </w:pPr>
      <w:r w:rsidRPr="00C4281A">
        <w:rPr>
          <w:rFonts w:ascii="Times New Roman" w:hAnsi="Times New Roman"/>
          <w:b/>
          <w:sz w:val="22"/>
          <w:szCs w:val="22"/>
        </w:rPr>
        <w:t>BESLUTTES HERMED FØLGENDE</w:t>
      </w:r>
    </w:p>
    <w:p w:rsidR="00247089" w:rsidRPr="00C4281A" w:rsidRDefault="00247089" w:rsidP="00C4281A">
      <w:pPr>
        <w:ind w:right="7"/>
        <w:jc w:val="center"/>
        <w:rPr>
          <w:rFonts w:ascii="Times New Roman" w:hAnsi="Times New Roman"/>
          <w:b/>
          <w:sz w:val="22"/>
          <w:szCs w:val="22"/>
        </w:rPr>
      </w:pPr>
    </w:p>
    <w:p w:rsidR="00247089" w:rsidRPr="00C4281A" w:rsidRDefault="00943836" w:rsidP="00C4281A">
      <w:pPr>
        <w:tabs>
          <w:tab w:val="left" w:pos="1115"/>
        </w:tabs>
        <w:spacing w:before="195" w:line="251" w:lineRule="exact"/>
        <w:ind w:right="4"/>
        <w:jc w:val="center"/>
        <w:rPr>
          <w:rFonts w:ascii="Times New Roman" w:hAnsi="Times New Roman"/>
          <w:b/>
          <w:sz w:val="22"/>
          <w:szCs w:val="22"/>
        </w:rPr>
      </w:pPr>
      <w:r w:rsidRPr="00C4281A">
        <w:rPr>
          <w:rFonts w:ascii="Times New Roman" w:hAnsi="Times New Roman"/>
          <w:b/>
          <w:sz w:val="22"/>
          <w:szCs w:val="22"/>
        </w:rPr>
        <w:t>Artikel 1</w:t>
      </w:r>
    </w:p>
    <w:p w:rsidR="00247089" w:rsidRPr="00C4281A" w:rsidRDefault="00247089" w:rsidP="00C4281A">
      <w:pPr>
        <w:spacing w:line="251" w:lineRule="exact"/>
        <w:ind w:right="4"/>
        <w:jc w:val="center"/>
        <w:rPr>
          <w:rFonts w:ascii="Times New Roman" w:hAnsi="Times New Roman"/>
          <w:sz w:val="22"/>
          <w:szCs w:val="22"/>
        </w:rPr>
      </w:pPr>
      <w:r w:rsidRPr="00C4281A">
        <w:rPr>
          <w:rFonts w:ascii="Times New Roman" w:hAnsi="Times New Roman"/>
          <w:sz w:val="22"/>
          <w:szCs w:val="22"/>
        </w:rPr>
        <w:t>Anvendelsesområde og formål</w:t>
      </w:r>
    </w:p>
    <w:p w:rsidR="00247089" w:rsidRPr="00C4281A" w:rsidRDefault="00247089" w:rsidP="00C4281A">
      <w:pPr>
        <w:pStyle w:val="ListParagraph"/>
        <w:widowControl/>
        <w:numPr>
          <w:ilvl w:val="0"/>
          <w:numId w:val="25"/>
        </w:numPr>
        <w:tabs>
          <w:tab w:val="left" w:pos="450"/>
        </w:tabs>
        <w:ind w:right="106" w:hanging="462"/>
      </w:pPr>
      <w:r w:rsidRPr="00C4281A">
        <w:t>Denne beslutning fastsætter væsentlige krav til produkter, der udelukkende består af gummi eller indeholder gummi, og som er beregnet til at blive brugt til de formål, der er anført i</w:t>
      </w:r>
      <w:r w:rsidRPr="00C4281A">
        <w:rPr>
          <w:b/>
          <w:bCs/>
        </w:rPr>
        <w:t xml:space="preserve"> bilag I</w:t>
      </w:r>
      <w:r w:rsidRPr="00C4281A">
        <w:t xml:space="preserve"> til denne beslutning. Gummi kan enten stamme fra primære råstoffer eller fra sekundære råstoffer fra genvinding af gummiprodukter som for eksempel ethylenpropylendiengummi (EPDM), styrenbutadiengummi (SBR), ethylenacrylatgummi (EA, AEM), polyurethangummi (AU, EU), silikonegummi (PMQ, PVMQ, VMQ) eller andet.</w:t>
      </w:r>
    </w:p>
    <w:p w:rsidR="00247089" w:rsidRPr="00C4281A" w:rsidRDefault="00247089" w:rsidP="00C4281A">
      <w:pPr>
        <w:pStyle w:val="ListParagraph"/>
        <w:widowControl/>
        <w:numPr>
          <w:ilvl w:val="0"/>
          <w:numId w:val="25"/>
        </w:numPr>
        <w:tabs>
          <w:tab w:val="left" w:pos="450"/>
        </w:tabs>
        <w:ind w:right="106" w:hanging="462"/>
      </w:pPr>
      <w:r w:rsidRPr="00C4281A">
        <w:t xml:space="preserve">De krav, der er fastlagt og fastsat i </w:t>
      </w:r>
      <w:r w:rsidRPr="00C4281A">
        <w:rPr>
          <w:b/>
          <w:bCs/>
        </w:rPr>
        <w:t>bilag II</w:t>
      </w:r>
      <w:r w:rsidRPr="00C4281A">
        <w:t>, sikrer, at disse forarbejdede gummiprodukter overholder bestemmelserne i den relevante tekniske lovgivning og tilsvarende gældende lovgivning.</w:t>
      </w:r>
    </w:p>
    <w:p w:rsidR="00247089" w:rsidRPr="00C4281A" w:rsidRDefault="00247089" w:rsidP="00C4281A">
      <w:pPr>
        <w:pStyle w:val="BodyText"/>
        <w:rPr>
          <w:rFonts w:ascii="Times New Roman" w:hAnsi="Times New Roman"/>
          <w:sz w:val="22"/>
          <w:szCs w:val="22"/>
        </w:rPr>
      </w:pPr>
    </w:p>
    <w:p w:rsidR="00247089" w:rsidRPr="00C4281A" w:rsidRDefault="00943836" w:rsidP="00C4281A">
      <w:pPr>
        <w:tabs>
          <w:tab w:val="left" w:pos="1115"/>
        </w:tabs>
        <w:spacing w:line="250" w:lineRule="exact"/>
        <w:ind w:right="4"/>
        <w:jc w:val="center"/>
        <w:rPr>
          <w:rFonts w:ascii="Times New Roman" w:hAnsi="Times New Roman"/>
          <w:b/>
          <w:sz w:val="22"/>
          <w:szCs w:val="22"/>
        </w:rPr>
      </w:pPr>
      <w:r w:rsidRPr="00C4281A">
        <w:rPr>
          <w:rFonts w:ascii="Times New Roman" w:hAnsi="Times New Roman"/>
          <w:b/>
          <w:sz w:val="22"/>
          <w:szCs w:val="22"/>
        </w:rPr>
        <w:t>Artikel 2</w:t>
      </w:r>
    </w:p>
    <w:p w:rsidR="00247089" w:rsidRPr="00C4281A" w:rsidRDefault="00247089" w:rsidP="00C4281A">
      <w:pPr>
        <w:pStyle w:val="Heading3"/>
        <w:spacing w:line="250" w:lineRule="exact"/>
        <w:ind w:right="4"/>
        <w:rPr>
          <w:rFonts w:ascii="Times New Roman" w:hAnsi="Times New Roman"/>
          <w:sz w:val="22"/>
          <w:szCs w:val="22"/>
        </w:rPr>
      </w:pPr>
      <w:r w:rsidRPr="00C4281A">
        <w:rPr>
          <w:rFonts w:ascii="Times New Roman" w:hAnsi="Times New Roman"/>
          <w:sz w:val="22"/>
          <w:szCs w:val="22"/>
        </w:rPr>
        <w:t>Definitioner</w:t>
      </w:r>
    </w:p>
    <w:p w:rsidR="00247089" w:rsidRPr="00C4281A" w:rsidRDefault="00247089" w:rsidP="00C4281A">
      <w:pPr>
        <w:spacing w:before="119"/>
        <w:ind w:left="102"/>
        <w:rPr>
          <w:rFonts w:ascii="Times New Roman" w:hAnsi="Times New Roman"/>
          <w:sz w:val="22"/>
          <w:szCs w:val="22"/>
        </w:rPr>
      </w:pPr>
      <w:r w:rsidRPr="00C4281A">
        <w:rPr>
          <w:rFonts w:ascii="Times New Roman" w:hAnsi="Times New Roman"/>
          <w:sz w:val="22"/>
          <w:szCs w:val="22"/>
        </w:rPr>
        <w:t>I denne beslutning gælder følgende definitioner:</w:t>
      </w:r>
    </w:p>
    <w:p w:rsidR="00247089" w:rsidRPr="00C4281A" w:rsidRDefault="00247089" w:rsidP="00C4281A">
      <w:pPr>
        <w:pStyle w:val="ListParagraph"/>
        <w:widowControl/>
        <w:numPr>
          <w:ilvl w:val="0"/>
          <w:numId w:val="24"/>
        </w:numPr>
        <w:spacing w:before="121"/>
        <w:ind w:left="540" w:right="106" w:hanging="540"/>
      </w:pPr>
      <w:r w:rsidRPr="00C4281A">
        <w:rPr>
          <w:i/>
          <w:iCs/>
        </w:rPr>
        <w:t>"Gummi"</w:t>
      </w:r>
      <w:r w:rsidRPr="00C4281A">
        <w:t>: Materialer, der er beregnet til salg på markedet, til de formål, der er anført i bilag I, som enten stammer fra genbrugt gummi eller fra andre kilder i overensstemmelse med artikel 1, stk. 1.</w:t>
      </w:r>
    </w:p>
    <w:p w:rsidR="00247089" w:rsidRPr="00C4281A" w:rsidRDefault="00247089" w:rsidP="00C4281A">
      <w:pPr>
        <w:pStyle w:val="ListParagraph"/>
        <w:widowControl/>
        <w:numPr>
          <w:ilvl w:val="0"/>
          <w:numId w:val="24"/>
        </w:numPr>
        <w:ind w:left="540" w:right="106" w:hanging="540"/>
      </w:pPr>
      <w:r w:rsidRPr="00C4281A">
        <w:rPr>
          <w:i/>
          <w:iCs/>
        </w:rPr>
        <w:t>"Fabrikant"</w:t>
      </w:r>
      <w:r w:rsidRPr="00C4281A">
        <w:t>:</w:t>
      </w:r>
      <w:r w:rsidRPr="00C4281A">
        <w:rPr>
          <w:b/>
        </w:rPr>
        <w:t xml:space="preserve"> </w:t>
      </w:r>
      <w:r w:rsidRPr="00C4281A">
        <w:t>En operatør, der forarbejder gummi for at fremstille et færdigt produkt med henblik på at markedsføre det i Grækenland til de formål, der er anført i bilag I hertil.</w:t>
      </w:r>
    </w:p>
    <w:p w:rsidR="00247089" w:rsidRPr="00C4281A" w:rsidRDefault="00247089" w:rsidP="00C4281A">
      <w:pPr>
        <w:pStyle w:val="ListParagraph"/>
        <w:widowControl/>
        <w:numPr>
          <w:ilvl w:val="0"/>
          <w:numId w:val="24"/>
        </w:numPr>
        <w:ind w:left="540" w:right="110" w:hanging="540"/>
      </w:pPr>
      <w:r w:rsidRPr="00C4281A">
        <w:rPr>
          <w:i/>
        </w:rPr>
        <w:t>"Importør"</w:t>
      </w:r>
      <w:r w:rsidRPr="00C4281A">
        <w:t>: Enhver fysisk eller juridisk person, der gør industrielt behandlede gummiprodukter fra et land uden for EU tilgængelige på det græske marked i forbindelse med de formål, der er angivet i bilag I. Importøren skal have samme forpligtelser som en producent, hvor sidstnævnte ikke er etableret i Den Europæiske Union.</w:t>
      </w:r>
    </w:p>
    <w:p w:rsidR="00247089" w:rsidRPr="00C4281A" w:rsidRDefault="00247089" w:rsidP="00C4281A">
      <w:pPr>
        <w:pStyle w:val="ListParagraph"/>
        <w:widowControl/>
        <w:numPr>
          <w:ilvl w:val="0"/>
          <w:numId w:val="24"/>
        </w:numPr>
        <w:ind w:left="540" w:right="110" w:hanging="540"/>
      </w:pPr>
      <w:r w:rsidRPr="00C4281A">
        <w:rPr>
          <w:i/>
          <w:iCs/>
        </w:rPr>
        <w:t>"Distributør"</w:t>
      </w:r>
      <w:r w:rsidRPr="00C4281A">
        <w:t>: Enhver fysisk eller juridisk person i forsyningskæden, bortset fra producenten eller importøren, som markedsfører et produkt.</w:t>
      </w:r>
    </w:p>
    <w:p w:rsidR="00247089" w:rsidRPr="00C4281A" w:rsidRDefault="00247089" w:rsidP="00C4281A">
      <w:pPr>
        <w:pStyle w:val="ListParagraph"/>
        <w:widowControl/>
        <w:numPr>
          <w:ilvl w:val="0"/>
          <w:numId w:val="24"/>
        </w:numPr>
        <w:ind w:left="540" w:right="105" w:hanging="540"/>
      </w:pPr>
      <w:r w:rsidRPr="00C4281A">
        <w:rPr>
          <w:i/>
        </w:rPr>
        <w:t>"Kunde"</w:t>
      </w:r>
      <w:r w:rsidRPr="00C4281A">
        <w:t xml:space="preserve"> (</w:t>
      </w:r>
      <w:r w:rsidRPr="00C4281A">
        <w:rPr>
          <w:i/>
        </w:rPr>
        <w:t>person, der modtager produkterne</w:t>
      </w:r>
      <w:r w:rsidRPr="00C4281A">
        <w:t>): Enhver fysisk eller juridisk person, der erhverver gummiprodukter mod finansiel kompensation i overensstemmelse med bilag I.</w:t>
      </w:r>
    </w:p>
    <w:p w:rsidR="00247089" w:rsidRPr="00C4281A" w:rsidRDefault="00247089" w:rsidP="00C4281A">
      <w:pPr>
        <w:pStyle w:val="ListParagraph"/>
        <w:widowControl/>
        <w:numPr>
          <w:ilvl w:val="0"/>
          <w:numId w:val="24"/>
        </w:numPr>
        <w:spacing w:before="118"/>
        <w:ind w:left="540" w:right="107" w:hanging="540"/>
      </w:pPr>
      <w:r w:rsidRPr="00C4281A">
        <w:rPr>
          <w:i/>
        </w:rPr>
        <w:t>"Økonomiske operatører"</w:t>
      </w:r>
      <w:r w:rsidRPr="00C4281A">
        <w:t>: Producenter, importører, distributører eller kunder, som tager del i forsyningskæden med deres relevante andel.</w:t>
      </w:r>
    </w:p>
    <w:p w:rsidR="00247089" w:rsidRPr="00C4281A" w:rsidRDefault="00247089" w:rsidP="00C4281A">
      <w:pPr>
        <w:pStyle w:val="ListParagraph"/>
        <w:widowControl/>
        <w:numPr>
          <w:ilvl w:val="0"/>
          <w:numId w:val="24"/>
        </w:numPr>
        <w:tabs>
          <w:tab w:val="left" w:pos="520"/>
        </w:tabs>
        <w:ind w:left="540" w:right="108" w:hanging="540"/>
      </w:pPr>
      <w:r w:rsidRPr="00C4281A">
        <w:rPr>
          <w:i/>
          <w:iCs/>
        </w:rPr>
        <w:t>"Overensstemmelsesvurderingsorgan":</w:t>
      </w:r>
      <w:r w:rsidRPr="00C4281A">
        <w:t xml:space="preserve"> En operatør, der udfører overensstemmelsesvurderingsaktiviteter i henhold til forordning (EF) nr. 765/2008.</w:t>
      </w:r>
    </w:p>
    <w:p w:rsidR="00247089" w:rsidRPr="00C4281A" w:rsidRDefault="00247089" w:rsidP="00C4281A">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sidRPr="00C4281A">
        <w:rPr>
          <w:rFonts w:ascii="Times New Roman" w:hAnsi="Times New Roman"/>
          <w:b w:val="0"/>
          <w:i/>
          <w:sz w:val="22"/>
          <w:szCs w:val="22"/>
        </w:rPr>
        <w:t>"Erklæring på tro og love"</w:t>
      </w:r>
      <w:r w:rsidRPr="00C4281A">
        <w:rPr>
          <w:rFonts w:ascii="Times New Roman" w:hAnsi="Times New Roman"/>
          <w:b w:val="0"/>
          <w:sz w:val="22"/>
          <w:szCs w:val="22"/>
        </w:rPr>
        <w:t>: En erklæring udarbejdet af fabrikanten eller importøren, der bekræfter, at de industrielt forarbejdede gummiprodukter er i overensstemmelse med kravene i denne beslutning.</w:t>
      </w:r>
    </w:p>
    <w:p w:rsidR="00247089" w:rsidRPr="00C4281A" w:rsidRDefault="00247089" w:rsidP="00C4281A">
      <w:pPr>
        <w:pStyle w:val="ListParagraph"/>
        <w:widowControl/>
        <w:numPr>
          <w:ilvl w:val="0"/>
          <w:numId w:val="24"/>
        </w:numPr>
        <w:spacing w:before="72"/>
        <w:ind w:left="540" w:right="104" w:hanging="540"/>
      </w:pPr>
      <w:r w:rsidRPr="00C4281A">
        <w:rPr>
          <w:i/>
          <w:iCs/>
        </w:rPr>
        <w:t>"Kompetente markedsovervågningsmyndigheder</w:t>
      </w:r>
      <w:r w:rsidRPr="00C4281A">
        <w:t>": De kompetente afdelinger til generalsekretariatet for industri i ministeriet for økonomi og udvikling og de kompetente afdelinger til statens almindelige laboratorium til den uafhængige myndighed for offentlige indtægter.</w:t>
      </w:r>
    </w:p>
    <w:p w:rsidR="00247089" w:rsidRPr="00C4281A" w:rsidRDefault="00247089" w:rsidP="00C4281A">
      <w:pPr>
        <w:pStyle w:val="BodyText"/>
        <w:rPr>
          <w:rFonts w:ascii="Times New Roman" w:hAnsi="Times New Roman"/>
          <w:sz w:val="22"/>
          <w:szCs w:val="22"/>
        </w:rPr>
      </w:pPr>
    </w:p>
    <w:p w:rsidR="00247089" w:rsidRPr="00C4281A" w:rsidRDefault="00943836" w:rsidP="00C4281A">
      <w:pPr>
        <w:tabs>
          <w:tab w:val="left" w:pos="1115"/>
        </w:tabs>
        <w:ind w:right="4"/>
        <w:jc w:val="center"/>
        <w:rPr>
          <w:rFonts w:ascii="Times New Roman" w:hAnsi="Times New Roman"/>
          <w:b/>
          <w:sz w:val="22"/>
          <w:szCs w:val="22"/>
        </w:rPr>
      </w:pPr>
      <w:r w:rsidRPr="00C4281A">
        <w:rPr>
          <w:rFonts w:ascii="Times New Roman" w:hAnsi="Times New Roman"/>
          <w:b/>
          <w:sz w:val="22"/>
          <w:szCs w:val="22"/>
        </w:rPr>
        <w:t>Artikel 3</w:t>
      </w:r>
    </w:p>
    <w:p w:rsidR="00247089" w:rsidRPr="00C4281A" w:rsidRDefault="00247089" w:rsidP="00C4281A">
      <w:pPr>
        <w:ind w:right="4"/>
        <w:jc w:val="center"/>
        <w:rPr>
          <w:rFonts w:ascii="Times New Roman" w:hAnsi="Times New Roman"/>
          <w:sz w:val="22"/>
          <w:szCs w:val="22"/>
        </w:rPr>
      </w:pPr>
      <w:r w:rsidRPr="00C4281A">
        <w:rPr>
          <w:rFonts w:ascii="Times New Roman" w:hAnsi="Times New Roman"/>
          <w:sz w:val="22"/>
          <w:szCs w:val="22"/>
        </w:rPr>
        <w:t>Kvalitetskrav til gummiproduktet</w:t>
      </w:r>
    </w:p>
    <w:p w:rsidR="00247089" w:rsidRPr="00C4281A" w:rsidRDefault="00247089" w:rsidP="00C4281A">
      <w:pPr>
        <w:pStyle w:val="ListParagraph"/>
        <w:widowControl/>
        <w:numPr>
          <w:ilvl w:val="0"/>
          <w:numId w:val="23"/>
        </w:numPr>
        <w:spacing w:before="119"/>
        <w:ind w:left="540" w:right="105" w:hanging="540"/>
      </w:pPr>
      <w:r w:rsidRPr="00C4281A">
        <w:t xml:space="preserve">De forarbejdede </w:t>
      </w:r>
      <w:r w:rsidRPr="00C4281A">
        <w:rPr>
          <w:b/>
        </w:rPr>
        <w:t xml:space="preserve">gummiprodukter </w:t>
      </w:r>
      <w:r w:rsidRPr="00C4281A">
        <w:t>omhandlet i artikel 1, stk. 1, der er beregnet til at blive anvendt til de formål, der er anført i bilag I, skal overholde kravene under punkt 1 til bilag II hertil.</w:t>
      </w:r>
    </w:p>
    <w:p w:rsidR="00247089" w:rsidRPr="00C4281A" w:rsidRDefault="00247089" w:rsidP="00C4281A">
      <w:pPr>
        <w:pStyle w:val="ListParagraph"/>
        <w:widowControl/>
        <w:numPr>
          <w:ilvl w:val="0"/>
          <w:numId w:val="23"/>
        </w:numPr>
        <w:spacing w:before="119"/>
        <w:ind w:left="540" w:right="105" w:hanging="540"/>
      </w:pPr>
      <w:r w:rsidRPr="00C4281A">
        <w:rPr>
          <w:b/>
        </w:rPr>
        <w:t>Gummi</w:t>
      </w:r>
      <w:r w:rsidRPr="00C4281A">
        <w:t>, der anvendes til fremstilling af produkterne omhandlet i stk. 1 i samme artikel, skal overholde kravene under punkt 2 til bilag II.</w:t>
      </w:r>
    </w:p>
    <w:p w:rsidR="00247089" w:rsidRPr="00C4281A" w:rsidRDefault="00247089" w:rsidP="00C4281A">
      <w:pPr>
        <w:pStyle w:val="ListParagraph"/>
        <w:widowControl/>
        <w:numPr>
          <w:ilvl w:val="0"/>
          <w:numId w:val="23"/>
        </w:numPr>
        <w:spacing w:before="122"/>
        <w:ind w:left="540" w:right="105" w:hanging="540"/>
      </w:pPr>
      <w:r w:rsidRPr="00C4281A">
        <w:lastRenderedPageBreak/>
        <w:t>Fabrikanten, importøren og distributøren af forarbejdede gummiprodukter er forpligtet til at overholde bestemmelserne heri samt at efterkomme forpligtelserne, der er fastsat i artikel 4 og 5 heri, i det omfang, de er gældende for dem.</w:t>
      </w:r>
    </w:p>
    <w:p w:rsidR="00247089" w:rsidRPr="00C4281A" w:rsidRDefault="00247089" w:rsidP="00C4281A">
      <w:pPr>
        <w:pStyle w:val="ListParagraph"/>
        <w:widowControl/>
        <w:tabs>
          <w:tab w:val="left" w:pos="386"/>
        </w:tabs>
        <w:ind w:left="385" w:right="110" w:firstLine="0"/>
      </w:pPr>
    </w:p>
    <w:p w:rsidR="00247089" w:rsidRPr="00C4281A" w:rsidRDefault="00943836" w:rsidP="00C4281A">
      <w:pPr>
        <w:tabs>
          <w:tab w:val="left" w:pos="1115"/>
        </w:tabs>
        <w:spacing w:line="251" w:lineRule="exact"/>
        <w:ind w:right="4"/>
        <w:jc w:val="center"/>
        <w:rPr>
          <w:rFonts w:ascii="Times New Roman" w:hAnsi="Times New Roman"/>
          <w:b/>
          <w:sz w:val="22"/>
          <w:szCs w:val="22"/>
        </w:rPr>
      </w:pPr>
      <w:r w:rsidRPr="00C4281A">
        <w:rPr>
          <w:rFonts w:ascii="Times New Roman" w:hAnsi="Times New Roman"/>
          <w:b/>
          <w:sz w:val="22"/>
          <w:szCs w:val="22"/>
        </w:rPr>
        <w:t>Artikel 4</w:t>
      </w:r>
    </w:p>
    <w:p w:rsidR="00247089" w:rsidRPr="00C4281A" w:rsidRDefault="00247089" w:rsidP="00C4281A">
      <w:pPr>
        <w:spacing w:line="251" w:lineRule="exact"/>
        <w:ind w:right="6"/>
        <w:jc w:val="center"/>
        <w:rPr>
          <w:rFonts w:ascii="Times New Roman" w:hAnsi="Times New Roman"/>
          <w:sz w:val="22"/>
          <w:szCs w:val="22"/>
        </w:rPr>
      </w:pPr>
      <w:r w:rsidRPr="00C4281A">
        <w:rPr>
          <w:rFonts w:ascii="Times New Roman" w:hAnsi="Times New Roman"/>
          <w:sz w:val="22"/>
          <w:szCs w:val="22"/>
        </w:rPr>
        <w:t xml:space="preserve">Erklæring på tro og love </w:t>
      </w:r>
    </w:p>
    <w:p w:rsidR="00247089" w:rsidRPr="00C4281A" w:rsidRDefault="00247089" w:rsidP="00861198">
      <w:pPr>
        <w:pStyle w:val="ListParagraph"/>
        <w:widowControl/>
        <w:numPr>
          <w:ilvl w:val="0"/>
          <w:numId w:val="22"/>
        </w:numPr>
        <w:spacing w:before="122"/>
        <w:ind w:left="540" w:right="107" w:hanging="540"/>
      </w:pPr>
      <w:r w:rsidRPr="00C4281A">
        <w:t xml:space="preserve">Hvert parti af forarbejdede gummiprodukter, der er beregnet til at blive markedsført efter fremstillingen med formålene anført i bilag I, skal ledsages af en passende </w:t>
      </w:r>
      <w:r w:rsidRPr="00C4281A">
        <w:rPr>
          <w:i/>
          <w:iCs/>
        </w:rPr>
        <w:t>"erklæring på tro og love"</w:t>
      </w:r>
      <w:r w:rsidRPr="00C4281A">
        <w:t xml:space="preserve"> udarbejdet af fabrikanten i overensstemmelse med formularen i </w:t>
      </w:r>
      <w:r w:rsidRPr="00C4281A">
        <w:rPr>
          <w:b/>
          <w:bCs/>
        </w:rPr>
        <w:t>bilag III</w:t>
      </w:r>
      <w:r w:rsidRPr="00C4281A">
        <w:t xml:space="preserve">. </w:t>
      </w:r>
    </w:p>
    <w:p w:rsidR="00247089" w:rsidRPr="00C4281A" w:rsidRDefault="00247089" w:rsidP="00861198">
      <w:pPr>
        <w:pStyle w:val="ListParagraph"/>
        <w:widowControl/>
        <w:spacing w:before="125" w:line="237" w:lineRule="auto"/>
        <w:ind w:left="540" w:right="106" w:firstLine="0"/>
      </w:pPr>
      <w:r w:rsidRPr="00C4281A">
        <w:t>Erklæringen på tro og love skal udarbejdes til sidst i fremstillingsprocessen for hvert parti, og den skal ledsages af tekniske specifikationer for de forarbejdede gummiprodukter.</w:t>
      </w:r>
    </w:p>
    <w:p w:rsidR="00247089" w:rsidRPr="00C4281A" w:rsidRDefault="00247089" w:rsidP="00C4281A">
      <w:pPr>
        <w:pStyle w:val="ListParagraph"/>
        <w:widowControl/>
        <w:numPr>
          <w:ilvl w:val="0"/>
          <w:numId w:val="22"/>
        </w:numPr>
        <w:spacing w:before="122"/>
        <w:ind w:left="540" w:right="107" w:hanging="540"/>
      </w:pPr>
      <w:r w:rsidRPr="00C4281A">
        <w:t>Erklæringen på tro og love skal være vedlagt hvert produktparti og skal overføres til den næste person, der overtager ejerskabet af partiet, indtil den endelige tiltænkte anvendelse af disse produkter.</w:t>
      </w:r>
    </w:p>
    <w:p w:rsidR="00247089" w:rsidRPr="00C4281A" w:rsidRDefault="00247089" w:rsidP="00C4281A">
      <w:pPr>
        <w:pStyle w:val="ListParagraph"/>
        <w:widowControl/>
        <w:numPr>
          <w:ilvl w:val="0"/>
          <w:numId w:val="22"/>
        </w:numPr>
        <w:spacing w:before="119"/>
        <w:ind w:left="540" w:right="107" w:hanging="540"/>
      </w:pPr>
      <w:r w:rsidRPr="00C4281A">
        <w:t>Der skal opbevares en kopi af erklæringen på tro og love af den ansvarlige økonomiske operatør, og erklæringen skal altid være til rådighed for de kompetente markedsovervågningsmyndigheder.</w:t>
      </w:r>
    </w:p>
    <w:p w:rsidR="00247089" w:rsidRPr="00C4281A" w:rsidRDefault="00247089" w:rsidP="00C4281A">
      <w:pPr>
        <w:pStyle w:val="ListParagraph"/>
        <w:widowControl/>
        <w:numPr>
          <w:ilvl w:val="0"/>
          <w:numId w:val="22"/>
        </w:numPr>
        <w:ind w:left="540" w:hanging="540"/>
      </w:pPr>
      <w:r w:rsidRPr="00C4281A">
        <w:t>Erklæringen på tro og love kan også udstedes i elektronisk format.</w:t>
      </w:r>
    </w:p>
    <w:p w:rsidR="00247089" w:rsidRPr="00C4281A" w:rsidRDefault="00247089" w:rsidP="00C4281A">
      <w:pPr>
        <w:pStyle w:val="BodyText"/>
        <w:rPr>
          <w:rFonts w:ascii="Times New Roman" w:hAnsi="Times New Roman"/>
          <w:sz w:val="22"/>
          <w:szCs w:val="22"/>
        </w:rPr>
      </w:pPr>
    </w:p>
    <w:p w:rsidR="00247089" w:rsidRPr="00C4281A" w:rsidRDefault="00943836" w:rsidP="00C4281A">
      <w:pPr>
        <w:tabs>
          <w:tab w:val="left" w:pos="5656"/>
        </w:tabs>
        <w:spacing w:line="249" w:lineRule="exact"/>
        <w:jc w:val="center"/>
        <w:rPr>
          <w:rFonts w:ascii="Times New Roman" w:hAnsi="Times New Roman"/>
          <w:b/>
          <w:sz w:val="22"/>
          <w:szCs w:val="22"/>
        </w:rPr>
      </w:pPr>
      <w:r w:rsidRPr="00C4281A">
        <w:rPr>
          <w:rFonts w:ascii="Times New Roman" w:hAnsi="Times New Roman"/>
          <w:b/>
          <w:sz w:val="22"/>
          <w:szCs w:val="22"/>
        </w:rPr>
        <w:t>Artikel 5</w:t>
      </w:r>
    </w:p>
    <w:p w:rsidR="00247089" w:rsidRPr="00C4281A" w:rsidRDefault="00247089" w:rsidP="00C4281A">
      <w:pPr>
        <w:spacing w:line="272" w:lineRule="exact"/>
        <w:jc w:val="center"/>
        <w:rPr>
          <w:rFonts w:ascii="Times New Roman" w:hAnsi="Times New Roman"/>
          <w:sz w:val="22"/>
          <w:szCs w:val="22"/>
        </w:rPr>
      </w:pPr>
      <w:r w:rsidRPr="00C4281A">
        <w:rPr>
          <w:rFonts w:ascii="Times New Roman" w:hAnsi="Times New Roman"/>
          <w:sz w:val="22"/>
          <w:szCs w:val="22"/>
        </w:rPr>
        <w:t>Kvalitetsstyringssystem – mærkning</w:t>
      </w:r>
    </w:p>
    <w:p w:rsidR="00247089" w:rsidRPr="00C4281A" w:rsidRDefault="00247089" w:rsidP="00C4281A">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sidRPr="00C4281A">
        <w:rPr>
          <w:rFonts w:ascii="Times New Roman" w:hAnsi="Times New Roman"/>
          <w:b w:val="0"/>
          <w:sz w:val="22"/>
          <w:szCs w:val="22"/>
        </w:rPr>
        <w:t>Fabrikanten af produkterne, som henvist til i bilag I, skal anvende et kvalitetsstyringssystem, der opfylder de krav, der er fastlagt i bilag IV.</w:t>
      </w:r>
    </w:p>
    <w:p w:rsidR="00247089" w:rsidRPr="00C4281A" w:rsidRDefault="00247089" w:rsidP="00C4281A">
      <w:pPr>
        <w:spacing w:before="122"/>
        <w:ind w:left="540" w:right="105"/>
        <w:jc w:val="both"/>
        <w:rPr>
          <w:rFonts w:ascii="Times New Roman" w:hAnsi="Times New Roman"/>
          <w:sz w:val="22"/>
          <w:szCs w:val="22"/>
        </w:rPr>
      </w:pPr>
      <w:r w:rsidRPr="00C4281A">
        <w:rPr>
          <w:rFonts w:ascii="Times New Roman" w:hAnsi="Times New Roman"/>
          <w:sz w:val="22"/>
          <w:szCs w:val="22"/>
        </w:rPr>
        <w:t>Overensstemmelsen med kravene i bilag IV kan dokumenteres af fabrikanten med gennemførelsen af et kvalitetsstyringssystem i overensstemmelse med den internationale standard ISO 9001:2015 (</w:t>
      </w:r>
      <w:r w:rsidRPr="00C4281A">
        <w:rPr>
          <w:rFonts w:ascii="Times New Roman" w:hAnsi="Times New Roman"/>
          <w:i/>
          <w:sz w:val="22"/>
          <w:szCs w:val="22"/>
        </w:rPr>
        <w:t>den aktuelt gældende</w:t>
      </w:r>
      <w:r w:rsidRPr="00C4281A">
        <w:rPr>
          <w:rFonts w:ascii="Times New Roman" w:hAnsi="Times New Roman"/>
          <w:sz w:val="22"/>
          <w:szCs w:val="22"/>
        </w:rPr>
        <w:t>), som certificeres af et akkrediteret overensstemmelsesvurderingsorgan.</w:t>
      </w:r>
    </w:p>
    <w:p w:rsidR="00247089" w:rsidRPr="00C4281A" w:rsidRDefault="00247089" w:rsidP="00C4281A">
      <w:pPr>
        <w:pStyle w:val="ListParagraph"/>
        <w:widowControl/>
        <w:numPr>
          <w:ilvl w:val="0"/>
          <w:numId w:val="21"/>
        </w:numPr>
        <w:spacing w:before="116"/>
        <w:ind w:left="540" w:right="106" w:hanging="540"/>
      </w:pPr>
      <w:r w:rsidRPr="00C4281A">
        <w:t>Importører af forarbejdede gummiprodukter skal anmode om, at deres leverandører udarbejder en erklæring på tro og love, som henvist til i artikel 4, med henblik på at gøre produkterne tilgængelige på det græske marked uden hindringer.</w:t>
      </w:r>
    </w:p>
    <w:p w:rsidR="00247089" w:rsidRPr="00C4281A" w:rsidRDefault="00247089" w:rsidP="00C4281A">
      <w:pPr>
        <w:pStyle w:val="ListParagraph"/>
        <w:widowControl/>
        <w:numPr>
          <w:ilvl w:val="0"/>
          <w:numId w:val="21"/>
        </w:numPr>
        <w:spacing w:before="121"/>
        <w:ind w:left="540" w:right="110" w:hanging="540"/>
      </w:pPr>
      <w:r w:rsidRPr="00C4281A">
        <w:t>Forarbejdede gummiprodukter, der er omfattet af bilag I, punkt 1, skal også overholde kravene i fælles ministerbeslutning nr. 28492/18.5.2009, 27934/25.7.2014 og 36873/2.8.2007, i den gældende udgave.</w:t>
      </w:r>
    </w:p>
    <w:p w:rsidR="00247089" w:rsidRPr="00C4281A" w:rsidRDefault="00247089" w:rsidP="00C4281A">
      <w:pPr>
        <w:pStyle w:val="ListParagraph"/>
        <w:widowControl/>
        <w:tabs>
          <w:tab w:val="left" w:pos="446"/>
        </w:tabs>
        <w:spacing w:before="121"/>
        <w:ind w:left="102" w:right="110" w:firstLine="0"/>
      </w:pPr>
    </w:p>
    <w:p w:rsidR="00247089" w:rsidRPr="00C4281A" w:rsidRDefault="00943836" w:rsidP="00C4281A">
      <w:pPr>
        <w:tabs>
          <w:tab w:val="left" w:pos="1156"/>
        </w:tabs>
        <w:spacing w:before="221" w:line="274" w:lineRule="exact"/>
        <w:ind w:right="6"/>
        <w:jc w:val="center"/>
        <w:rPr>
          <w:rFonts w:ascii="Times New Roman" w:hAnsi="Times New Roman"/>
          <w:b/>
          <w:sz w:val="22"/>
          <w:szCs w:val="22"/>
        </w:rPr>
      </w:pPr>
      <w:r w:rsidRPr="00C4281A">
        <w:rPr>
          <w:rFonts w:ascii="Times New Roman" w:hAnsi="Times New Roman"/>
          <w:b/>
          <w:sz w:val="22"/>
          <w:szCs w:val="22"/>
        </w:rPr>
        <w:t>Artikel 6</w:t>
      </w:r>
    </w:p>
    <w:p w:rsidR="00247089" w:rsidRPr="00C4281A" w:rsidRDefault="00247089" w:rsidP="00C4281A">
      <w:pPr>
        <w:spacing w:line="274" w:lineRule="exact"/>
        <w:ind w:right="6"/>
        <w:jc w:val="center"/>
        <w:rPr>
          <w:rFonts w:ascii="Times New Roman" w:hAnsi="Times New Roman"/>
          <w:sz w:val="22"/>
          <w:szCs w:val="22"/>
        </w:rPr>
      </w:pPr>
      <w:r w:rsidRPr="00C4281A">
        <w:rPr>
          <w:rFonts w:ascii="Times New Roman" w:hAnsi="Times New Roman"/>
          <w:sz w:val="22"/>
          <w:szCs w:val="22"/>
        </w:rPr>
        <w:t>Generelle krav til fremstilling - bestemmelse om angivelse af oplysninger til kunder</w:t>
      </w:r>
    </w:p>
    <w:p w:rsidR="00247089" w:rsidRPr="00C4281A" w:rsidRDefault="00247089" w:rsidP="00C4281A">
      <w:pPr>
        <w:pStyle w:val="ListParagraph"/>
        <w:widowControl/>
        <w:numPr>
          <w:ilvl w:val="0"/>
          <w:numId w:val="20"/>
        </w:numPr>
        <w:spacing w:before="125" w:line="237" w:lineRule="auto"/>
        <w:ind w:left="540" w:right="106" w:hanging="540"/>
      </w:pPr>
      <w:r w:rsidRPr="00C4281A">
        <w:t xml:space="preserve">For at vurdere produkternes overensstemmelse, som henvist til i bilag I, kan fabrikaterne anvende harmoniserede europæiske standarder. Hvis der ikke findes harmoniserede europæiske standarder, kan der anvendes tilsvarende internationale, europæiske eller nationale standarder, eller endda internationalt anerkendte tekniske specifikationer eller god praksis. </w:t>
      </w:r>
    </w:p>
    <w:p w:rsidR="00247089" w:rsidRPr="00C4281A" w:rsidRDefault="00247089" w:rsidP="00C4281A">
      <w:pPr>
        <w:pStyle w:val="ListParagraph"/>
        <w:widowControl/>
        <w:spacing w:before="125" w:line="237" w:lineRule="auto"/>
        <w:ind w:left="540" w:right="106" w:firstLine="0"/>
      </w:pPr>
      <w:r w:rsidRPr="00C4281A">
        <w:t xml:space="preserve">Bilag V fastsætter en vejledende, ikke udtømmende liste over standarder og tekniske specifikationer som hjælp til fabrikanter. </w:t>
      </w:r>
    </w:p>
    <w:p w:rsidR="00247089" w:rsidRPr="00C4281A" w:rsidRDefault="00247089" w:rsidP="00C4281A">
      <w:pPr>
        <w:pStyle w:val="ListParagraph"/>
        <w:widowControl/>
        <w:numPr>
          <w:ilvl w:val="0"/>
          <w:numId w:val="20"/>
        </w:numPr>
        <w:spacing w:before="125" w:line="237" w:lineRule="auto"/>
        <w:ind w:left="540" w:right="106" w:hanging="540"/>
      </w:pPr>
      <w:r w:rsidRPr="00C4281A">
        <w:t xml:space="preserve">Overensstemmelsesvurderingen skal udføres af et overensstemmelsesvurderingsorgan i medfør af forordning nr. 765/2008/EC, som skal udstede et overensstemmelsescertifikat på baggrund af de fastlagte krav efter en anmodning fra en fabrikant med henblik på det tiltænkte formål. Overensstemmelsescertifikatet skal henvise til de færdigt fremstillede produkter, der er fremstillet ved forarbejdning af gummi. </w:t>
      </w:r>
    </w:p>
    <w:p w:rsidR="00247089" w:rsidRPr="00C4281A" w:rsidRDefault="00247089" w:rsidP="00C4281A">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sidRPr="00C4281A">
        <w:rPr>
          <w:rFonts w:ascii="Times New Roman" w:hAnsi="Times New Roman"/>
          <w:b w:val="0"/>
          <w:sz w:val="22"/>
          <w:szCs w:val="22"/>
        </w:rPr>
        <w:t>Fabrikanten, importøren eller distributørens skal tilvejebringe de nødvendige anbefalinger, oplysninger og forslag til kunderne, oplyse dem om de gældende standarder og rådgive kunderne om passende trin for at undgå potentielle risici.</w:t>
      </w:r>
    </w:p>
    <w:p w:rsidR="00247089" w:rsidRPr="00C4281A" w:rsidRDefault="00247089" w:rsidP="00861198">
      <w:pPr>
        <w:pStyle w:val="ListParagraph"/>
        <w:widowControl/>
        <w:spacing w:before="125" w:line="237" w:lineRule="auto"/>
        <w:ind w:left="540" w:right="106" w:firstLine="0"/>
      </w:pPr>
      <w:r w:rsidRPr="00C4281A">
        <w:t xml:space="preserve">Anbefalinger, oplysninger og forslag skal være tydelige og forståelige, skal have relevans til de teknikker, der blev anvendt under fremstillingen af produkterne, skal oplyse om produktets forventede levetid under formale og rimelige forudsigelige brugsforhold, og skal henvise til de krævede </w:t>
      </w:r>
      <w:r w:rsidRPr="00C4281A">
        <w:lastRenderedPageBreak/>
        <w:t>regelmæssige kontroller, vedligeholdelsesmetoden og de afhjælpende foranstaltninger med henblik på at sikre brugernes sundhed og sikkerhed.</w:t>
      </w:r>
    </w:p>
    <w:p w:rsidR="00247089" w:rsidRPr="00C4281A" w:rsidRDefault="00247089" w:rsidP="00C4281A">
      <w:pPr>
        <w:pStyle w:val="BodyText"/>
        <w:spacing w:before="9"/>
        <w:rPr>
          <w:rFonts w:ascii="Times New Roman" w:hAnsi="Times New Roman"/>
          <w:sz w:val="22"/>
          <w:szCs w:val="22"/>
        </w:rPr>
      </w:pPr>
    </w:p>
    <w:p w:rsidR="00247089" w:rsidRPr="00C4281A" w:rsidRDefault="00943836" w:rsidP="00C4281A">
      <w:pPr>
        <w:tabs>
          <w:tab w:val="left" w:pos="1060"/>
        </w:tabs>
        <w:ind w:right="6"/>
        <w:jc w:val="center"/>
        <w:rPr>
          <w:rFonts w:ascii="Times New Roman" w:hAnsi="Times New Roman"/>
          <w:b/>
          <w:sz w:val="22"/>
          <w:szCs w:val="22"/>
        </w:rPr>
      </w:pPr>
      <w:r w:rsidRPr="00C4281A">
        <w:rPr>
          <w:rFonts w:ascii="Times New Roman" w:hAnsi="Times New Roman"/>
          <w:b/>
          <w:sz w:val="22"/>
          <w:szCs w:val="22"/>
        </w:rPr>
        <w:t>Artikel 7</w:t>
      </w:r>
    </w:p>
    <w:p w:rsidR="00247089" w:rsidRPr="00C4281A" w:rsidRDefault="00247089" w:rsidP="00C4281A">
      <w:pPr>
        <w:ind w:right="6"/>
        <w:jc w:val="center"/>
        <w:rPr>
          <w:rFonts w:ascii="Times New Roman" w:hAnsi="Times New Roman"/>
          <w:sz w:val="22"/>
          <w:szCs w:val="22"/>
        </w:rPr>
      </w:pPr>
      <w:r w:rsidRPr="00C4281A">
        <w:rPr>
          <w:rFonts w:ascii="Times New Roman" w:hAnsi="Times New Roman"/>
          <w:sz w:val="22"/>
          <w:szCs w:val="22"/>
        </w:rPr>
        <w:t>Markedsovervågning</w:t>
      </w:r>
    </w:p>
    <w:p w:rsidR="00247089" w:rsidRPr="00C4281A" w:rsidRDefault="00247089" w:rsidP="00C4281A">
      <w:pPr>
        <w:numPr>
          <w:ilvl w:val="0"/>
          <w:numId w:val="33"/>
        </w:numPr>
        <w:autoSpaceDE w:val="0"/>
        <w:autoSpaceDN w:val="0"/>
        <w:spacing w:before="120" w:after="120"/>
        <w:ind w:left="540" w:right="6" w:hanging="540"/>
        <w:jc w:val="both"/>
        <w:rPr>
          <w:rFonts w:ascii="Times New Roman" w:hAnsi="Times New Roman"/>
          <w:strike/>
          <w:sz w:val="22"/>
          <w:szCs w:val="22"/>
        </w:rPr>
      </w:pPr>
      <w:r w:rsidRPr="00C4281A">
        <w:rPr>
          <w:rFonts w:ascii="Times New Roman" w:hAnsi="Times New Roman"/>
          <w:sz w:val="22"/>
          <w:szCs w:val="22"/>
        </w:rPr>
        <w:t>Generalsekretariatet for industri under ministeriet for udvikling og investeringer er den kompetente nationale myndighed for markedsovervågning af produkter, som denne beslutning er omfattet af, samt den korrekte gennemførelse af dens bestemmelser. Inden for rammerne af dens overvågningspligter om at udarbejde og udføre en årlig markedsovervågningsplan (</w:t>
      </w:r>
      <w:r w:rsidRPr="00C4281A">
        <w:rPr>
          <w:rFonts w:ascii="Times New Roman" w:hAnsi="Times New Roman"/>
          <w:i/>
          <w:iCs/>
          <w:sz w:val="22"/>
          <w:szCs w:val="22"/>
        </w:rPr>
        <w:t>forordning</w:t>
      </w:r>
      <w:r w:rsidRPr="00C4281A">
        <w:rPr>
          <w:rFonts w:ascii="Times New Roman" w:hAnsi="Times New Roman"/>
          <w:sz w:val="22"/>
          <w:szCs w:val="22"/>
        </w:rPr>
        <w:t xml:space="preserve"> </w:t>
      </w:r>
      <w:r w:rsidRPr="00C4281A">
        <w:rPr>
          <w:rFonts w:ascii="Times New Roman" w:hAnsi="Times New Roman"/>
          <w:i/>
          <w:iCs/>
          <w:sz w:val="22"/>
          <w:szCs w:val="22"/>
        </w:rPr>
        <w:t>(EF) nr. 765/2008 og lov nr. 4072/2012, kapitel V)</w:t>
      </w:r>
      <w:r w:rsidRPr="00C4281A">
        <w:rPr>
          <w:rFonts w:ascii="Times New Roman" w:hAnsi="Times New Roman"/>
          <w:sz w:val="22"/>
          <w:szCs w:val="22"/>
        </w:rPr>
        <w:t xml:space="preserve"> skal disse også omfatte kontroller af produkter, der er omfattet af denne beslutning.</w:t>
      </w:r>
    </w:p>
    <w:p w:rsidR="00247089" w:rsidRPr="00C4281A" w:rsidRDefault="00247089" w:rsidP="00C4281A">
      <w:pPr>
        <w:pStyle w:val="ListParagraph"/>
        <w:widowControl/>
        <w:numPr>
          <w:ilvl w:val="0"/>
          <w:numId w:val="33"/>
        </w:numPr>
        <w:adjustRightInd w:val="0"/>
        <w:ind w:left="540" w:hanging="540"/>
      </w:pPr>
      <w:r w:rsidRPr="00C4281A">
        <w:t>Inden for rammerne af udarbejdelsen af produktkontrolplanerne vedrørende produktoverensstemmelsen skal statens almindelige laboratorium i henhold til ministerbeslutning nr. 450/2008 (den græske statstidende 2553/B/2008) og fælles ministerbeslutning nr. 3015811/2663 (den græske statstidende 1410/B/2010), udarbejde årlige inspektionsplaner for at vurdere, om produkterne, der er omfattet af denne beslutning, er i overensstemmelse med REACH- og CLP-forordningen.</w:t>
      </w:r>
    </w:p>
    <w:p w:rsidR="00247089" w:rsidRPr="00C4281A" w:rsidRDefault="00247089" w:rsidP="00C4281A">
      <w:pPr>
        <w:pStyle w:val="ListParagraph"/>
        <w:widowControl/>
        <w:numPr>
          <w:ilvl w:val="0"/>
          <w:numId w:val="33"/>
        </w:numPr>
        <w:spacing w:after="120"/>
        <w:ind w:left="540" w:right="105" w:hanging="540"/>
      </w:pPr>
      <w:r w:rsidRPr="00C4281A">
        <w:t>Kontrollerne skal udføres på produktions-, emballerings-, lagrings- og distributionsfaciliteter og på fragter, der skal lagres eller leveres til installation på skoler, indendørs og udendørs legepladser, sportspladser, sportsanlæg, svømmebassiner, offentlige og private fitnesscentre osv.</w:t>
      </w:r>
    </w:p>
    <w:p w:rsidR="00247089" w:rsidRPr="00C4281A" w:rsidRDefault="00247089" w:rsidP="00C4281A">
      <w:pPr>
        <w:pStyle w:val="ListParagraph"/>
        <w:widowControl/>
        <w:numPr>
          <w:ilvl w:val="0"/>
          <w:numId w:val="33"/>
        </w:numPr>
        <w:spacing w:after="120"/>
        <w:ind w:left="540" w:right="105" w:hanging="540"/>
      </w:pPr>
      <w:r w:rsidRPr="00C4281A">
        <w:t>Laboratorietest, der udføres for at kontrollere og dokumentere overensstemmelsen af de færdige produkter, må kun udføres af akkrediterede laboratorier inden for hvert område.</w:t>
      </w:r>
    </w:p>
    <w:p w:rsidR="00247089" w:rsidRPr="00C4281A" w:rsidRDefault="00247089" w:rsidP="00C4281A">
      <w:pPr>
        <w:pStyle w:val="Default"/>
        <w:numPr>
          <w:ilvl w:val="0"/>
          <w:numId w:val="33"/>
        </w:numPr>
        <w:spacing w:before="120" w:after="120"/>
        <w:ind w:left="540" w:hanging="540"/>
        <w:jc w:val="both"/>
        <w:rPr>
          <w:color w:val="auto"/>
          <w:sz w:val="22"/>
          <w:szCs w:val="22"/>
        </w:rPr>
      </w:pPr>
      <w:r w:rsidRPr="00C4281A">
        <w:rPr>
          <w:color w:val="auto"/>
          <w:sz w:val="22"/>
          <w:szCs w:val="22"/>
        </w:rPr>
        <w:t xml:space="preserve">Prøver, der tages inden for rammerne af markedsovervågningen for at kontrollere overensstemmelsen med REACH- og CLP-forordningen, må kun kontrolleres af laboratorier under statens almindelige laboratorium. </w:t>
      </w:r>
    </w:p>
    <w:p w:rsidR="00247089" w:rsidRPr="00C4281A" w:rsidRDefault="00247089" w:rsidP="00C4281A">
      <w:pPr>
        <w:tabs>
          <w:tab w:val="left" w:pos="1156"/>
        </w:tabs>
        <w:spacing w:line="274" w:lineRule="exact"/>
        <w:ind w:right="6"/>
        <w:jc w:val="center"/>
        <w:rPr>
          <w:rFonts w:ascii="Times New Roman" w:hAnsi="Times New Roman"/>
          <w:b/>
          <w:sz w:val="22"/>
          <w:szCs w:val="22"/>
        </w:rPr>
      </w:pPr>
    </w:p>
    <w:p w:rsidR="00247089" w:rsidRPr="00C4281A" w:rsidRDefault="00943836" w:rsidP="00C4281A">
      <w:pPr>
        <w:tabs>
          <w:tab w:val="left" w:pos="1156"/>
        </w:tabs>
        <w:spacing w:line="274" w:lineRule="exact"/>
        <w:ind w:right="6"/>
        <w:jc w:val="center"/>
        <w:rPr>
          <w:rFonts w:ascii="Times New Roman" w:hAnsi="Times New Roman"/>
          <w:b/>
          <w:sz w:val="22"/>
          <w:szCs w:val="22"/>
        </w:rPr>
      </w:pPr>
      <w:r w:rsidRPr="00C4281A">
        <w:rPr>
          <w:rFonts w:ascii="Times New Roman" w:hAnsi="Times New Roman"/>
          <w:b/>
          <w:sz w:val="22"/>
          <w:szCs w:val="22"/>
        </w:rPr>
        <w:t>Artikel 8</w:t>
      </w:r>
    </w:p>
    <w:p w:rsidR="00247089" w:rsidRPr="00C4281A" w:rsidRDefault="00247089" w:rsidP="00C4281A">
      <w:pPr>
        <w:spacing w:line="274" w:lineRule="exact"/>
        <w:ind w:left="3061"/>
        <w:rPr>
          <w:rFonts w:ascii="Times New Roman" w:hAnsi="Times New Roman"/>
          <w:sz w:val="22"/>
          <w:szCs w:val="22"/>
        </w:rPr>
      </w:pPr>
      <w:r w:rsidRPr="00C4281A">
        <w:rPr>
          <w:rFonts w:ascii="Times New Roman" w:hAnsi="Times New Roman"/>
          <w:sz w:val="22"/>
          <w:szCs w:val="22"/>
        </w:rPr>
        <w:t>De økonomiske aktørers forpligtelser</w:t>
      </w:r>
    </w:p>
    <w:p w:rsidR="00247089" w:rsidRPr="00C4281A" w:rsidRDefault="00247089" w:rsidP="00C4281A">
      <w:pPr>
        <w:spacing w:before="122"/>
        <w:ind w:left="102"/>
        <w:rPr>
          <w:rFonts w:ascii="Times New Roman" w:hAnsi="Times New Roman"/>
          <w:sz w:val="22"/>
          <w:szCs w:val="22"/>
        </w:rPr>
      </w:pPr>
      <w:r w:rsidRPr="00C4281A">
        <w:rPr>
          <w:rFonts w:ascii="Times New Roman" w:hAnsi="Times New Roman"/>
          <w:sz w:val="22"/>
          <w:szCs w:val="22"/>
        </w:rPr>
        <w:t>Forpligtelserne for de økonomiske aktører, der er underlagt bestemmelserne i denne beslutning, er fastsat i stykkerne nedenfor.</w:t>
      </w:r>
    </w:p>
    <w:p w:rsidR="00247089" w:rsidRPr="00C4281A" w:rsidRDefault="00247089" w:rsidP="00C4281A">
      <w:pPr>
        <w:pStyle w:val="ListParagraph"/>
        <w:widowControl/>
        <w:numPr>
          <w:ilvl w:val="0"/>
          <w:numId w:val="18"/>
        </w:numPr>
        <w:ind w:left="540" w:hanging="540"/>
        <w:jc w:val="left"/>
        <w:rPr>
          <w:b/>
        </w:rPr>
      </w:pPr>
      <w:r w:rsidRPr="00C4281A">
        <w:rPr>
          <w:b/>
          <w:bCs/>
        </w:rPr>
        <w:t>Fabrikanter</w:t>
      </w:r>
      <w:r w:rsidRPr="00C4281A">
        <w:t>, importører og distributører er forpligtede til at:</w:t>
      </w:r>
    </w:p>
    <w:p w:rsidR="00247089" w:rsidRPr="00C4281A" w:rsidRDefault="00247089" w:rsidP="00C4281A">
      <w:pPr>
        <w:pStyle w:val="ListParagraph"/>
        <w:widowControl/>
        <w:numPr>
          <w:ilvl w:val="1"/>
          <w:numId w:val="18"/>
        </w:numPr>
        <w:tabs>
          <w:tab w:val="left" w:pos="810"/>
        </w:tabs>
        <w:spacing w:after="120"/>
        <w:ind w:left="811" w:right="109" w:hanging="284"/>
      </w:pPr>
      <w:r w:rsidRPr="00C4281A">
        <w:t>stille produkter til rådighed på markedet i overensstemmelse med bestemmelserne i denne beslutning</w:t>
      </w:r>
    </w:p>
    <w:p w:rsidR="00247089" w:rsidRPr="00C4281A" w:rsidRDefault="00247089" w:rsidP="00C4281A">
      <w:pPr>
        <w:pStyle w:val="ListParagraph"/>
        <w:widowControl/>
        <w:numPr>
          <w:ilvl w:val="1"/>
          <w:numId w:val="18"/>
        </w:numPr>
        <w:tabs>
          <w:tab w:val="left" w:pos="810"/>
        </w:tabs>
        <w:spacing w:after="120"/>
        <w:ind w:left="811" w:right="109" w:hanging="284"/>
      </w:pPr>
      <w:r w:rsidRPr="00C4281A">
        <w:t>udarbejde eller kræve, at fabrikanten udarbejder erklæringen på tro og love, som henvist til i artikel 4, der skal gives videre til kunden med en relevant teknisk fil, anbefalinger og passende informationer</w:t>
      </w:r>
    </w:p>
    <w:p w:rsidR="00247089" w:rsidRPr="00C4281A" w:rsidRDefault="00247089" w:rsidP="00C4281A">
      <w:pPr>
        <w:pStyle w:val="ListParagraph"/>
        <w:widowControl/>
        <w:numPr>
          <w:ilvl w:val="1"/>
          <w:numId w:val="18"/>
        </w:numPr>
        <w:tabs>
          <w:tab w:val="left" w:pos="810"/>
        </w:tabs>
        <w:spacing w:after="120"/>
        <w:ind w:left="811" w:hanging="284"/>
      </w:pPr>
      <w:r w:rsidRPr="00C4281A">
        <w:t>sikre adgangen til det anvendte kvalitetsstyringssystem for de kompetente markedsovervågningsmyndigheder efter anmodning</w:t>
      </w:r>
    </w:p>
    <w:p w:rsidR="00247089" w:rsidRPr="00C4281A" w:rsidRDefault="00247089" w:rsidP="00C4281A">
      <w:pPr>
        <w:pStyle w:val="ListParagraph"/>
        <w:widowControl/>
        <w:numPr>
          <w:ilvl w:val="1"/>
          <w:numId w:val="18"/>
        </w:numPr>
        <w:tabs>
          <w:tab w:val="left" w:pos="810"/>
        </w:tabs>
        <w:spacing w:after="120"/>
        <w:ind w:left="811" w:right="112" w:hanging="284"/>
      </w:pPr>
      <w:r w:rsidRPr="00C4281A">
        <w:t>sikre adgangen til alle lokaler, anlæg og dokumenter, der vedrører forarbejdningen, lagringen og installationen af produkter, efter anmodning fra de kompetente markedsovervågningsmyndigheder, med henblik på at kontrollere overensstemmelsen med bestemmelserne i denne beslutning</w:t>
      </w:r>
    </w:p>
    <w:p w:rsidR="00247089" w:rsidRPr="00C4281A" w:rsidRDefault="00247089" w:rsidP="00C4281A">
      <w:pPr>
        <w:pStyle w:val="ListParagraph"/>
        <w:widowControl/>
        <w:numPr>
          <w:ilvl w:val="1"/>
          <w:numId w:val="18"/>
        </w:numPr>
        <w:tabs>
          <w:tab w:val="left" w:pos="810"/>
        </w:tabs>
        <w:spacing w:after="120"/>
        <w:ind w:left="811" w:hanging="284"/>
        <w:jc w:val="left"/>
      </w:pPr>
      <w:r w:rsidRPr="00C4281A">
        <w:t>implementere et sporbarhedssystem</w:t>
      </w:r>
    </w:p>
    <w:p w:rsidR="00247089" w:rsidRPr="00C4281A" w:rsidRDefault="00247089" w:rsidP="00C4281A">
      <w:pPr>
        <w:pStyle w:val="ListParagraph"/>
        <w:widowControl/>
        <w:numPr>
          <w:ilvl w:val="1"/>
          <w:numId w:val="18"/>
        </w:numPr>
        <w:tabs>
          <w:tab w:val="left" w:pos="810"/>
        </w:tabs>
        <w:spacing w:after="120"/>
        <w:ind w:left="811" w:right="123" w:hanging="284"/>
      </w:pPr>
      <w:r w:rsidRPr="00C4281A">
        <w:t>informere de kompetente markedsovervågningsmyndigheder om de potentielle risici samt samarbejde med dem for at forebygge sådanne risici.</w:t>
      </w:r>
    </w:p>
    <w:p w:rsidR="00247089" w:rsidRPr="00C4281A" w:rsidRDefault="00247089" w:rsidP="00C4281A">
      <w:pPr>
        <w:pStyle w:val="ListParagraph"/>
        <w:widowControl/>
        <w:numPr>
          <w:ilvl w:val="0"/>
          <w:numId w:val="18"/>
        </w:numPr>
        <w:tabs>
          <w:tab w:val="left" w:pos="530"/>
        </w:tabs>
        <w:spacing w:before="119"/>
        <w:ind w:left="450" w:right="108" w:hanging="540"/>
        <w:jc w:val="both"/>
      </w:pPr>
      <w:r w:rsidRPr="00C4281A">
        <w:rPr>
          <w:b/>
          <w:bCs/>
        </w:rPr>
        <w:t>Kunder</w:t>
      </w:r>
      <w:r w:rsidRPr="00C4281A">
        <w:t>, der er ansvarlige for anvendelser af produktet i forbindelse med den brede offentlighed, er forpligtede til, uden forbehold for mere specifikke bestemmelser (</w:t>
      </w:r>
      <w:r w:rsidRPr="00C4281A">
        <w:rPr>
          <w:i/>
          <w:iCs/>
        </w:rPr>
        <w:t>såsom loven om grønne kontrakter</w:t>
      </w:r>
      <w:r w:rsidRPr="00C4281A">
        <w:t>), at:</w:t>
      </w:r>
    </w:p>
    <w:p w:rsidR="00247089" w:rsidRPr="00C4281A" w:rsidRDefault="00247089" w:rsidP="00C4281A">
      <w:pPr>
        <w:pStyle w:val="ListParagraph"/>
        <w:widowControl/>
        <w:numPr>
          <w:ilvl w:val="1"/>
          <w:numId w:val="18"/>
        </w:numPr>
        <w:tabs>
          <w:tab w:val="left" w:pos="810"/>
        </w:tabs>
        <w:spacing w:after="120"/>
        <w:ind w:left="811" w:right="109" w:hanging="284"/>
      </w:pPr>
      <w:r w:rsidRPr="00C4281A">
        <w:t>inkludere kravene i denne beslutning i tekniske specifikationer for udbudsprocedurer, som de indleder for at købe de nævnte produkter, og at kræve fremlæggelse af passende dokumentation i dokumentformat og certifikater for overensstemmelse</w:t>
      </w:r>
    </w:p>
    <w:p w:rsidR="00247089" w:rsidRPr="00C4281A" w:rsidRDefault="00247089" w:rsidP="00C4281A">
      <w:pPr>
        <w:pStyle w:val="ListParagraph"/>
        <w:widowControl/>
        <w:numPr>
          <w:ilvl w:val="1"/>
          <w:numId w:val="18"/>
        </w:numPr>
        <w:tabs>
          <w:tab w:val="left" w:pos="810"/>
        </w:tabs>
        <w:spacing w:after="120"/>
        <w:ind w:left="811" w:right="113" w:hanging="284"/>
      </w:pPr>
      <w:r w:rsidRPr="00C4281A">
        <w:lastRenderedPageBreak/>
        <w:t>opbevare erklæringen på tro og love og den tekniske dokumentation, de har fået af fabrikanten eller importøren, for hvert parti af produkter, der leveres</w:t>
      </w:r>
    </w:p>
    <w:p w:rsidR="00247089" w:rsidRPr="00C4281A" w:rsidRDefault="00247089" w:rsidP="00C4281A">
      <w:pPr>
        <w:pStyle w:val="ListParagraph"/>
        <w:widowControl/>
        <w:numPr>
          <w:ilvl w:val="1"/>
          <w:numId w:val="18"/>
        </w:numPr>
        <w:tabs>
          <w:tab w:val="left" w:pos="810"/>
        </w:tabs>
        <w:spacing w:after="120"/>
        <w:ind w:left="811" w:right="110" w:hanging="284"/>
      </w:pPr>
      <w:r w:rsidRPr="00C4281A">
        <w:t>overholde anbefalingerne og forslagene fra produktets fabrikant eller importør</w:t>
      </w:r>
    </w:p>
    <w:p w:rsidR="00247089" w:rsidRPr="00C4281A" w:rsidRDefault="00247089" w:rsidP="00C4281A">
      <w:pPr>
        <w:pStyle w:val="ListParagraph"/>
        <w:widowControl/>
        <w:numPr>
          <w:ilvl w:val="1"/>
          <w:numId w:val="18"/>
        </w:numPr>
        <w:tabs>
          <w:tab w:val="left" w:pos="810"/>
        </w:tabs>
        <w:spacing w:after="120"/>
        <w:ind w:left="811" w:right="108" w:hanging="284"/>
      </w:pPr>
      <w:r w:rsidRPr="00C4281A">
        <w:t>sikre adgangen til alle lokaler, anlæg og dokumenter, der vedrører forarbejdningen, lagringen og installationen af produkter, efter anmodning fra de kompetente markedsovervågningsmyndigheder, med henblik på at kontrollere overensstemmelsen med bestemmelserne i denne beslutning</w:t>
      </w:r>
    </w:p>
    <w:p w:rsidR="00247089" w:rsidRPr="00C4281A" w:rsidRDefault="00247089" w:rsidP="00C4281A">
      <w:pPr>
        <w:pStyle w:val="ListParagraph"/>
        <w:widowControl/>
        <w:numPr>
          <w:ilvl w:val="1"/>
          <w:numId w:val="18"/>
        </w:numPr>
        <w:tabs>
          <w:tab w:val="left" w:pos="810"/>
        </w:tabs>
        <w:spacing w:after="120"/>
        <w:ind w:left="811" w:right="113" w:hanging="284"/>
      </w:pPr>
      <w:r w:rsidRPr="00C4281A">
        <w:t>informere de kompetente markedsovervågningsmyndigheder om de potentielle risici samt samarbejde med dem for at forebygge sådanne risici.</w:t>
      </w:r>
    </w:p>
    <w:p w:rsidR="00247089" w:rsidRPr="00C4281A" w:rsidRDefault="00247089" w:rsidP="00C4281A">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sidRPr="00C4281A">
        <w:rPr>
          <w:rFonts w:ascii="Times New Roman" w:hAnsi="Times New Roman"/>
          <w:b w:val="0"/>
          <w:sz w:val="22"/>
          <w:szCs w:val="22"/>
        </w:rPr>
        <w:t>Overensstemmelsesvurderings</w:t>
      </w:r>
      <w:r w:rsidRPr="00C4281A">
        <w:rPr>
          <w:rFonts w:ascii="Times New Roman" w:hAnsi="Times New Roman"/>
          <w:bCs/>
          <w:sz w:val="22"/>
          <w:szCs w:val="22"/>
        </w:rPr>
        <w:t>organer</w:t>
      </w:r>
      <w:r w:rsidRPr="00C4281A">
        <w:rPr>
          <w:rFonts w:ascii="Times New Roman" w:hAnsi="Times New Roman"/>
          <w:b w:val="0"/>
          <w:sz w:val="22"/>
          <w:szCs w:val="22"/>
        </w:rPr>
        <w:t xml:space="preserve"> er forpligtede til følgende:</w:t>
      </w:r>
    </w:p>
    <w:p w:rsidR="00247089" w:rsidRPr="00C4281A" w:rsidRDefault="00247089" w:rsidP="00C4281A">
      <w:pPr>
        <w:pStyle w:val="ListParagraph"/>
        <w:widowControl/>
        <w:numPr>
          <w:ilvl w:val="1"/>
          <w:numId w:val="18"/>
        </w:numPr>
        <w:tabs>
          <w:tab w:val="left" w:pos="810"/>
        </w:tabs>
        <w:spacing w:after="120"/>
        <w:ind w:left="811" w:right="122" w:hanging="284"/>
      </w:pPr>
      <w:r w:rsidRPr="00C4281A">
        <w:t>fuldstændigt at opfylde kravene i den tekniske lovgivning, der vedrører dem, og uden undtagelser at overholde driftsbetingelserne, som de pålægges</w:t>
      </w:r>
    </w:p>
    <w:p w:rsidR="00247089" w:rsidRPr="00C4281A" w:rsidRDefault="00247089" w:rsidP="00C4281A">
      <w:pPr>
        <w:pStyle w:val="ListParagraph"/>
        <w:widowControl/>
        <w:numPr>
          <w:ilvl w:val="1"/>
          <w:numId w:val="18"/>
        </w:numPr>
        <w:tabs>
          <w:tab w:val="left" w:pos="810"/>
        </w:tabs>
        <w:spacing w:after="120"/>
        <w:ind w:left="811" w:hanging="284"/>
        <w:jc w:val="left"/>
      </w:pPr>
      <w:r w:rsidRPr="00C4281A">
        <w:t>udøve deres beføjelser på en uafhængig og upartisk måde</w:t>
      </w:r>
    </w:p>
    <w:p w:rsidR="00247089" w:rsidRPr="00C4281A" w:rsidRDefault="00247089" w:rsidP="00C4281A">
      <w:pPr>
        <w:pStyle w:val="ListParagraph"/>
        <w:widowControl/>
        <w:numPr>
          <w:ilvl w:val="1"/>
          <w:numId w:val="18"/>
        </w:numPr>
        <w:tabs>
          <w:tab w:val="left" w:pos="810"/>
        </w:tabs>
        <w:spacing w:after="120"/>
        <w:ind w:left="811" w:right="111" w:hanging="284"/>
      </w:pPr>
      <w:r w:rsidRPr="00C4281A">
        <w:t>udstede passende certifikater i overensstemmelse med lovgivningen og de tekniske forskrifter</w:t>
      </w:r>
    </w:p>
    <w:p w:rsidR="00247089" w:rsidRPr="00C4281A" w:rsidRDefault="00247089" w:rsidP="00C4281A">
      <w:pPr>
        <w:pStyle w:val="ListParagraph"/>
        <w:widowControl/>
        <w:numPr>
          <w:ilvl w:val="1"/>
          <w:numId w:val="18"/>
        </w:numPr>
        <w:tabs>
          <w:tab w:val="left" w:pos="810"/>
        </w:tabs>
        <w:spacing w:after="120"/>
        <w:ind w:left="811" w:right="114" w:hanging="284"/>
      </w:pPr>
      <w:r w:rsidRPr="00C4281A">
        <w:t>informere de kompetente myndigheder om de potentielle risici samt samarbejde med dem for at forebygge sådanne risici.</w:t>
      </w:r>
    </w:p>
    <w:p w:rsidR="00247089" w:rsidRPr="00C4281A" w:rsidRDefault="00247089" w:rsidP="00C4281A">
      <w:pPr>
        <w:tabs>
          <w:tab w:val="left" w:pos="1060"/>
        </w:tabs>
        <w:spacing w:line="250" w:lineRule="exact"/>
        <w:ind w:right="6"/>
        <w:jc w:val="center"/>
        <w:rPr>
          <w:rFonts w:ascii="Times New Roman" w:hAnsi="Times New Roman"/>
          <w:b/>
          <w:sz w:val="22"/>
          <w:szCs w:val="22"/>
        </w:rPr>
      </w:pPr>
    </w:p>
    <w:p w:rsidR="00247089" w:rsidRPr="00C4281A" w:rsidRDefault="00A01F2C" w:rsidP="00C4281A">
      <w:pPr>
        <w:tabs>
          <w:tab w:val="left" w:pos="1060"/>
        </w:tabs>
        <w:spacing w:line="250" w:lineRule="exact"/>
        <w:ind w:right="6"/>
        <w:jc w:val="center"/>
        <w:rPr>
          <w:rFonts w:ascii="Times New Roman" w:hAnsi="Times New Roman"/>
          <w:b/>
          <w:sz w:val="22"/>
          <w:szCs w:val="22"/>
        </w:rPr>
      </w:pPr>
      <w:r w:rsidRPr="00C4281A">
        <w:rPr>
          <w:rFonts w:ascii="Times New Roman" w:hAnsi="Times New Roman"/>
          <w:b/>
          <w:sz w:val="22"/>
          <w:szCs w:val="22"/>
        </w:rPr>
        <w:t>Artikel 9</w:t>
      </w:r>
    </w:p>
    <w:p w:rsidR="00247089" w:rsidRPr="00C4281A" w:rsidRDefault="00247089" w:rsidP="00C4281A">
      <w:pPr>
        <w:tabs>
          <w:tab w:val="left" w:pos="1060"/>
        </w:tabs>
        <w:spacing w:line="250" w:lineRule="exact"/>
        <w:ind w:right="6"/>
        <w:jc w:val="center"/>
        <w:rPr>
          <w:rFonts w:ascii="Times New Roman" w:hAnsi="Times New Roman"/>
          <w:sz w:val="22"/>
          <w:szCs w:val="22"/>
        </w:rPr>
      </w:pPr>
      <w:r w:rsidRPr="00C4281A">
        <w:rPr>
          <w:rFonts w:ascii="Times New Roman" w:hAnsi="Times New Roman"/>
          <w:sz w:val="22"/>
          <w:szCs w:val="22"/>
        </w:rPr>
        <w:t>Klausul om gensidig anerkendelse</w:t>
      </w:r>
    </w:p>
    <w:p w:rsidR="00247089" w:rsidRPr="00C4281A" w:rsidRDefault="00247089" w:rsidP="00C4281A">
      <w:pPr>
        <w:numPr>
          <w:ilvl w:val="0"/>
          <w:numId w:val="41"/>
        </w:numPr>
        <w:autoSpaceDE w:val="0"/>
        <w:autoSpaceDN w:val="0"/>
        <w:spacing w:before="120" w:after="120"/>
        <w:ind w:left="540" w:right="6" w:hanging="540"/>
        <w:jc w:val="both"/>
        <w:rPr>
          <w:rFonts w:ascii="Times New Roman" w:hAnsi="Times New Roman"/>
          <w:b/>
          <w:sz w:val="22"/>
          <w:szCs w:val="22"/>
        </w:rPr>
      </w:pPr>
      <w:r w:rsidRPr="00C4281A">
        <w:rPr>
          <w:rFonts w:ascii="Times New Roman" w:hAnsi="Times New Roman"/>
          <w:sz w:val="22"/>
          <w:szCs w:val="22"/>
        </w:rPr>
        <w:t xml:space="preserve">Industrielt fremstillede gummiprodukter, der er fremstillet til de formål, der er nævnt i bilag I, og som markedsføres lovligt i en anden EU-medlemsstat eller i Tyrkiet, eller som kommer fra og lovligt markedsføres i en EFTA-stat, der er part i EØS-aftalen, anses for at være i overensstemmelse med bestemmelserne i denne beslutning. </w:t>
      </w:r>
    </w:p>
    <w:p w:rsidR="00247089" w:rsidRPr="00C4281A" w:rsidRDefault="00247089" w:rsidP="00C4281A">
      <w:pPr>
        <w:spacing w:before="120" w:after="120"/>
        <w:ind w:left="540" w:right="6"/>
        <w:jc w:val="both"/>
        <w:rPr>
          <w:rFonts w:ascii="Times New Roman" w:hAnsi="Times New Roman"/>
          <w:b/>
          <w:sz w:val="22"/>
          <w:szCs w:val="22"/>
        </w:rPr>
      </w:pPr>
      <w:r w:rsidRPr="00C4281A">
        <w:rPr>
          <w:rFonts w:ascii="Times New Roman" w:hAnsi="Times New Roman"/>
          <w:sz w:val="22"/>
          <w:szCs w:val="22"/>
        </w:rPr>
        <w:t>Anvendelsen af bestemmelserne er underlagt Europa-Parlamentets og Rådets forordning (EF) nr. 764/2008 af 9. juli 2008 om procedurer for anvendelsen af visse nationale tekniske forskrifter på produkter, der markedsføres lovligt i en anden medlemsstat, og om ophævelse af beslutning nr. 3052/95/EF (EUT L 218 af 13.8.2008, s. 21) frem til den 18. april 2020 og er fra den 19. april 2020 underlagt forordning (EU) nr. 2019/515 af 19. marts 2019 om gensidig anerkendelse af varer, der lovligt markedsføres i en anden medlemsstat.</w:t>
      </w:r>
    </w:p>
    <w:p w:rsidR="00247089" w:rsidRPr="00C4281A" w:rsidRDefault="00247089" w:rsidP="00C4281A">
      <w:pPr>
        <w:numPr>
          <w:ilvl w:val="0"/>
          <w:numId w:val="41"/>
        </w:numPr>
        <w:autoSpaceDE w:val="0"/>
        <w:autoSpaceDN w:val="0"/>
        <w:spacing w:line="250" w:lineRule="exact"/>
        <w:ind w:left="540" w:right="6" w:hanging="540"/>
        <w:jc w:val="both"/>
        <w:rPr>
          <w:rFonts w:ascii="Times New Roman" w:hAnsi="Times New Roman"/>
          <w:b/>
          <w:sz w:val="22"/>
          <w:szCs w:val="22"/>
        </w:rPr>
      </w:pPr>
      <w:r w:rsidRPr="00C4281A">
        <w:rPr>
          <w:rFonts w:ascii="Times New Roman" w:hAnsi="Times New Roman"/>
          <w:sz w:val="22"/>
          <w:szCs w:val="22"/>
        </w:rPr>
        <w:t>Uden forbehold for stk. 1, skal forarbejdede gummiprodukter fra EU-medlemsstaterne kunne markedsføres uden hindringer i Grækenland, hvis det kan godtgøres, at deres ydelsesniveauer svarer til de niveauer, der er fastsat i bestemmelserne heri, samt at de overholder bestemmelserne i EU-lovgivningen.</w:t>
      </w:r>
    </w:p>
    <w:p w:rsidR="00247089" w:rsidRPr="00C4281A" w:rsidRDefault="00247089" w:rsidP="00C4281A">
      <w:pPr>
        <w:tabs>
          <w:tab w:val="left" w:pos="1060"/>
        </w:tabs>
        <w:spacing w:line="250" w:lineRule="exact"/>
        <w:ind w:right="6"/>
        <w:jc w:val="center"/>
        <w:rPr>
          <w:rFonts w:ascii="Times New Roman" w:hAnsi="Times New Roman"/>
          <w:b/>
          <w:sz w:val="22"/>
          <w:szCs w:val="22"/>
        </w:rPr>
      </w:pPr>
    </w:p>
    <w:p w:rsidR="00247089" w:rsidRPr="00C4281A" w:rsidRDefault="00A01F2C" w:rsidP="00C4281A">
      <w:pPr>
        <w:tabs>
          <w:tab w:val="left" w:pos="1060"/>
        </w:tabs>
        <w:spacing w:line="250" w:lineRule="exact"/>
        <w:ind w:right="6"/>
        <w:jc w:val="center"/>
        <w:rPr>
          <w:rFonts w:ascii="Times New Roman" w:hAnsi="Times New Roman"/>
          <w:b/>
          <w:sz w:val="22"/>
          <w:szCs w:val="22"/>
        </w:rPr>
      </w:pPr>
      <w:r w:rsidRPr="00C4281A">
        <w:rPr>
          <w:rFonts w:ascii="Times New Roman" w:hAnsi="Times New Roman"/>
          <w:b/>
          <w:sz w:val="22"/>
          <w:szCs w:val="22"/>
        </w:rPr>
        <w:t>Artikel 10</w:t>
      </w:r>
    </w:p>
    <w:p w:rsidR="00247089" w:rsidRPr="00C4281A" w:rsidRDefault="00247089" w:rsidP="00C4281A">
      <w:pPr>
        <w:pStyle w:val="Heading3"/>
        <w:spacing w:line="250" w:lineRule="exact"/>
        <w:ind w:right="6"/>
        <w:rPr>
          <w:rFonts w:ascii="Times New Roman" w:hAnsi="Times New Roman"/>
          <w:sz w:val="22"/>
          <w:szCs w:val="22"/>
        </w:rPr>
      </w:pPr>
      <w:r w:rsidRPr="00C4281A">
        <w:rPr>
          <w:rFonts w:ascii="Times New Roman" w:hAnsi="Times New Roman"/>
          <w:sz w:val="22"/>
          <w:szCs w:val="22"/>
        </w:rPr>
        <w:t>Sanktioner</w:t>
      </w:r>
    </w:p>
    <w:p w:rsidR="00247089" w:rsidRPr="00C4281A" w:rsidRDefault="00247089" w:rsidP="00C4281A">
      <w:pPr>
        <w:pStyle w:val="Default"/>
        <w:numPr>
          <w:ilvl w:val="0"/>
          <w:numId w:val="37"/>
        </w:numPr>
        <w:spacing w:before="120" w:after="120"/>
        <w:ind w:left="540" w:hanging="385"/>
        <w:jc w:val="both"/>
        <w:rPr>
          <w:color w:val="auto"/>
          <w:sz w:val="22"/>
          <w:szCs w:val="22"/>
        </w:rPr>
      </w:pPr>
      <w:r w:rsidRPr="00C4281A">
        <w:rPr>
          <w:color w:val="auto"/>
          <w:sz w:val="22"/>
          <w:szCs w:val="22"/>
        </w:rPr>
        <w:t>Inden for seks (6) måneder fra denne beslutnings ikrafttrædelse må forarbejdede gummiprodukter, der ikke er i overensstemmelse med bestemmelserne heri, ikke markedsføres på det græske marked til de formål, der er anført i bilag I.</w:t>
      </w:r>
    </w:p>
    <w:p w:rsidR="00247089" w:rsidRPr="00C4281A" w:rsidRDefault="00247089" w:rsidP="00C4281A">
      <w:pPr>
        <w:pStyle w:val="Default"/>
        <w:numPr>
          <w:ilvl w:val="0"/>
          <w:numId w:val="37"/>
        </w:numPr>
        <w:spacing w:before="120" w:after="120"/>
        <w:ind w:left="540" w:hanging="385"/>
        <w:jc w:val="both"/>
        <w:rPr>
          <w:color w:val="auto"/>
          <w:sz w:val="22"/>
          <w:szCs w:val="22"/>
        </w:rPr>
      </w:pPr>
      <w:r w:rsidRPr="00C4281A">
        <w:rPr>
          <w:color w:val="auto"/>
          <w:sz w:val="22"/>
          <w:szCs w:val="22"/>
        </w:rPr>
        <w:t xml:space="preserve">Statens almindelige laboratorium er myndigheden med ansvar for at træffe foranstaltninger og pålægge administrative sanktioner i tilfælde, der vedrører overtrædelser af REACH- og CLP-forordningen, hvor særlige bestemmelser finder anvendelse. </w:t>
      </w:r>
    </w:p>
    <w:p w:rsidR="00247089" w:rsidRPr="00C4281A" w:rsidRDefault="00247089" w:rsidP="00C4281A">
      <w:pPr>
        <w:pStyle w:val="Default"/>
        <w:numPr>
          <w:ilvl w:val="0"/>
          <w:numId w:val="37"/>
        </w:numPr>
        <w:spacing w:before="120" w:after="120"/>
        <w:ind w:left="540" w:hanging="385"/>
        <w:jc w:val="both"/>
        <w:rPr>
          <w:color w:val="auto"/>
          <w:sz w:val="22"/>
          <w:szCs w:val="22"/>
        </w:rPr>
      </w:pPr>
      <w:r w:rsidRPr="00C4281A">
        <w:rPr>
          <w:color w:val="auto"/>
          <w:sz w:val="22"/>
          <w:szCs w:val="22"/>
        </w:rPr>
        <w:t>I tilfælde, hvor den økonomiske aktørs forpligtelser ikke overholdes, skal generalsekretariatet for industri pålægge bøder.</w:t>
      </w:r>
    </w:p>
    <w:p w:rsidR="00247089" w:rsidRPr="00C4281A" w:rsidRDefault="00247089" w:rsidP="00C4281A">
      <w:pPr>
        <w:pStyle w:val="Default"/>
        <w:numPr>
          <w:ilvl w:val="0"/>
          <w:numId w:val="37"/>
        </w:numPr>
        <w:spacing w:before="120" w:after="120"/>
        <w:ind w:left="540" w:hanging="385"/>
        <w:jc w:val="both"/>
        <w:rPr>
          <w:color w:val="auto"/>
          <w:sz w:val="22"/>
          <w:szCs w:val="22"/>
        </w:rPr>
      </w:pPr>
      <w:r w:rsidRPr="00C4281A">
        <w:rPr>
          <w:color w:val="auto"/>
          <w:sz w:val="22"/>
          <w:szCs w:val="22"/>
        </w:rPr>
        <w:t>Eventuelle foranstaltninger, der træffes af statens almindelige laboratorium for overtrædelser af REACH- og CLP-forordningen, udelukker ikke, at yderligere foranstaltninger træffes, eller administrative eller finansielle bøder pålægges af generalsekretariatet for industri for manglende overholdelse af bestemmelser, der falder ind under dets ansvarsområde.</w:t>
      </w:r>
    </w:p>
    <w:p w:rsidR="00247089" w:rsidRPr="00C4281A" w:rsidRDefault="00247089" w:rsidP="00C4281A">
      <w:pPr>
        <w:pStyle w:val="Default"/>
        <w:numPr>
          <w:ilvl w:val="0"/>
          <w:numId w:val="37"/>
        </w:numPr>
        <w:spacing w:before="120" w:after="120"/>
        <w:ind w:left="540" w:hanging="385"/>
        <w:jc w:val="both"/>
        <w:rPr>
          <w:color w:val="auto"/>
          <w:sz w:val="22"/>
          <w:szCs w:val="22"/>
        </w:rPr>
      </w:pPr>
      <w:r w:rsidRPr="00C4281A">
        <w:rPr>
          <w:color w:val="auto"/>
          <w:sz w:val="22"/>
          <w:szCs w:val="22"/>
        </w:rPr>
        <w:t>Ethvert manglende samarbejde med den kompetente markedsovervågningsmyndighed angående afhjælpende foranstaltninger skal indberettes til de kompetente retslige myndigheder med henblik på at undersøge de involverede økonomiske operatørers strafferetlige ansvar.</w:t>
      </w:r>
    </w:p>
    <w:p w:rsidR="00247089" w:rsidRPr="00C4281A" w:rsidRDefault="00247089" w:rsidP="00C4281A">
      <w:pPr>
        <w:tabs>
          <w:tab w:val="left" w:pos="1156"/>
        </w:tabs>
        <w:ind w:right="6"/>
        <w:jc w:val="center"/>
        <w:rPr>
          <w:rFonts w:ascii="Times New Roman" w:hAnsi="Times New Roman"/>
          <w:b/>
          <w:sz w:val="22"/>
          <w:szCs w:val="22"/>
        </w:rPr>
      </w:pPr>
    </w:p>
    <w:p w:rsidR="00247089" w:rsidRPr="00C4281A" w:rsidRDefault="00943836" w:rsidP="00C4281A">
      <w:pPr>
        <w:tabs>
          <w:tab w:val="left" w:pos="1156"/>
        </w:tabs>
        <w:ind w:right="6"/>
        <w:jc w:val="center"/>
        <w:rPr>
          <w:rFonts w:ascii="Times New Roman" w:hAnsi="Times New Roman"/>
          <w:b/>
          <w:sz w:val="22"/>
          <w:szCs w:val="22"/>
        </w:rPr>
      </w:pPr>
      <w:r w:rsidRPr="00C4281A">
        <w:rPr>
          <w:rFonts w:ascii="Times New Roman" w:hAnsi="Times New Roman"/>
          <w:b/>
          <w:sz w:val="22"/>
          <w:szCs w:val="22"/>
        </w:rPr>
        <w:t>Artikel 11</w:t>
      </w:r>
    </w:p>
    <w:p w:rsidR="00247089" w:rsidRPr="00C4281A" w:rsidRDefault="00247089" w:rsidP="00861198">
      <w:pPr>
        <w:spacing w:line="251" w:lineRule="exact"/>
        <w:ind w:right="6"/>
        <w:jc w:val="center"/>
        <w:rPr>
          <w:rFonts w:ascii="Times New Roman" w:hAnsi="Times New Roman"/>
          <w:sz w:val="22"/>
          <w:szCs w:val="22"/>
        </w:rPr>
      </w:pPr>
      <w:r w:rsidRPr="00C4281A">
        <w:rPr>
          <w:rFonts w:ascii="Times New Roman" w:hAnsi="Times New Roman"/>
          <w:sz w:val="22"/>
          <w:szCs w:val="22"/>
        </w:rPr>
        <w:t>Undersøgelser – teknisk udvikling</w:t>
      </w:r>
    </w:p>
    <w:p w:rsidR="00247089" w:rsidRPr="00C4281A" w:rsidRDefault="00247089" w:rsidP="00C4281A">
      <w:pPr>
        <w:pStyle w:val="ListParagraph"/>
        <w:widowControl/>
        <w:numPr>
          <w:ilvl w:val="0"/>
          <w:numId w:val="16"/>
        </w:numPr>
        <w:spacing w:before="122"/>
        <w:ind w:left="540" w:right="106" w:hanging="385"/>
      </w:pPr>
      <w:r w:rsidRPr="00C4281A">
        <w:t>Fra ikrafttrædelsen af denne beslutning kan generalsekretariatet for industri uddele opgaver hvad angår udførelse af videnskabelige undersøgelser for at vurdere konsekvenser og risici ved brug af produkter, der er omhandlet i artikel 1, under hensyntagen til de særlige betingelser for anvendelse af disse produkter (</w:t>
      </w:r>
      <w:r w:rsidRPr="00C4281A">
        <w:rPr>
          <w:i/>
          <w:iCs/>
        </w:rPr>
        <w:t>forældelse af materialer, vedligeholdelsesmetode, vejrforhold især i perioder med høje temperaturer og fugtighed osv.</w:t>
      </w:r>
      <w:r w:rsidRPr="00C4281A">
        <w:t>).</w:t>
      </w:r>
    </w:p>
    <w:p w:rsidR="00247089" w:rsidRPr="00C4281A" w:rsidRDefault="00247089" w:rsidP="00C4281A">
      <w:pPr>
        <w:pStyle w:val="Heading3"/>
        <w:tabs>
          <w:tab w:val="left" w:pos="527"/>
        </w:tabs>
        <w:spacing w:before="119"/>
        <w:ind w:left="526" w:right="108"/>
        <w:jc w:val="both"/>
        <w:rPr>
          <w:rFonts w:ascii="Times New Roman" w:hAnsi="Times New Roman"/>
          <w:b w:val="0"/>
          <w:sz w:val="22"/>
          <w:szCs w:val="22"/>
        </w:rPr>
      </w:pPr>
      <w:r w:rsidRPr="00C4281A">
        <w:rPr>
          <w:rFonts w:ascii="Times New Roman" w:hAnsi="Times New Roman"/>
          <w:b w:val="0"/>
          <w:sz w:val="22"/>
          <w:szCs w:val="22"/>
        </w:rPr>
        <w:t>Lignende undersøgelser kan også udføres hvad angår markedsføring af innovative produkter og/eller for at tilpasse produkterne til den konstante tekniske udvikling.</w:t>
      </w:r>
    </w:p>
    <w:p w:rsidR="00247089" w:rsidRPr="00C4281A" w:rsidRDefault="00247089" w:rsidP="00C4281A">
      <w:pPr>
        <w:pStyle w:val="ListParagraph"/>
        <w:widowControl/>
        <w:numPr>
          <w:ilvl w:val="0"/>
          <w:numId w:val="16"/>
        </w:numPr>
        <w:spacing w:before="121"/>
        <w:ind w:left="540" w:right="108" w:hanging="385"/>
      </w:pPr>
      <w:r w:rsidRPr="00C4281A">
        <w:t>Resultaterne af sådanne undersøgelser skal vurderes og danne grundlaget for de foranstaltninger, der skal træffes for at forebygge potentielle risici, hvor de ikke strider imod den gældende EU-lovgivning.</w:t>
      </w:r>
    </w:p>
    <w:p w:rsidR="00247089" w:rsidRPr="00C4281A" w:rsidRDefault="00247089" w:rsidP="00C4281A">
      <w:pPr>
        <w:pStyle w:val="BodyText"/>
        <w:spacing w:before="9"/>
        <w:rPr>
          <w:rFonts w:ascii="Times New Roman" w:hAnsi="Times New Roman"/>
          <w:sz w:val="22"/>
          <w:szCs w:val="22"/>
        </w:rPr>
      </w:pPr>
    </w:p>
    <w:p w:rsidR="00247089" w:rsidRPr="00C4281A" w:rsidRDefault="00943836" w:rsidP="00C4281A">
      <w:pPr>
        <w:tabs>
          <w:tab w:val="left" w:pos="1060"/>
        </w:tabs>
        <w:spacing w:before="1" w:line="251" w:lineRule="exact"/>
        <w:ind w:right="6"/>
        <w:jc w:val="center"/>
        <w:rPr>
          <w:rFonts w:ascii="Times New Roman" w:hAnsi="Times New Roman"/>
          <w:b/>
          <w:sz w:val="22"/>
          <w:szCs w:val="22"/>
        </w:rPr>
      </w:pPr>
      <w:r w:rsidRPr="00C4281A">
        <w:rPr>
          <w:rFonts w:ascii="Times New Roman" w:hAnsi="Times New Roman"/>
          <w:b/>
          <w:sz w:val="22"/>
          <w:szCs w:val="22"/>
        </w:rPr>
        <w:t>Artikel 12</w:t>
      </w:r>
    </w:p>
    <w:p w:rsidR="00247089" w:rsidRPr="00C4281A" w:rsidRDefault="00247089" w:rsidP="00C4281A">
      <w:pPr>
        <w:spacing w:line="251" w:lineRule="exact"/>
        <w:ind w:right="6"/>
        <w:jc w:val="center"/>
        <w:rPr>
          <w:rFonts w:ascii="Times New Roman" w:hAnsi="Times New Roman"/>
          <w:sz w:val="22"/>
          <w:szCs w:val="22"/>
        </w:rPr>
      </w:pPr>
      <w:r w:rsidRPr="00C4281A">
        <w:rPr>
          <w:rFonts w:ascii="Times New Roman" w:hAnsi="Times New Roman"/>
          <w:sz w:val="22"/>
          <w:szCs w:val="22"/>
        </w:rPr>
        <w:t>Overgangsbestemmelser</w:t>
      </w:r>
      <w:bookmarkStart w:id="0" w:name="_GoBack"/>
      <w:bookmarkEnd w:id="0"/>
    </w:p>
    <w:p w:rsidR="00247089" w:rsidRPr="00C4281A" w:rsidRDefault="00247089" w:rsidP="00C4281A">
      <w:pPr>
        <w:pStyle w:val="ListParagraph"/>
        <w:widowControl/>
        <w:numPr>
          <w:ilvl w:val="0"/>
          <w:numId w:val="15"/>
        </w:numPr>
        <w:ind w:left="540" w:right="105" w:hanging="385"/>
      </w:pPr>
      <w:r w:rsidRPr="00C4281A">
        <w:t>Fabrikanterne og importørerne af forarbejdede gummiprodukter er med hensyn til formålet, der er angivet i bilag I, forpligtede til at indhente passende overensstemmelsescertifikater, der gælder for disse inden for seks (</w:t>
      </w:r>
      <w:r w:rsidRPr="00C4281A">
        <w:rPr>
          <w:b/>
          <w:bCs/>
        </w:rPr>
        <w:t>6</w:t>
      </w:r>
      <w:r w:rsidRPr="00C4281A">
        <w:t>) måneder efter ikrafttrædelsen af bestemmelserne heri. Certifikaterne skal vedlægges erklæringen på tro og love, der er omhandlet i artikel 4.</w:t>
      </w:r>
    </w:p>
    <w:p w:rsidR="00247089" w:rsidRPr="00C4281A" w:rsidRDefault="00247089" w:rsidP="00C4281A">
      <w:pPr>
        <w:pStyle w:val="ListParagraph"/>
        <w:widowControl/>
        <w:numPr>
          <w:ilvl w:val="0"/>
          <w:numId w:val="15"/>
        </w:numPr>
        <w:spacing w:before="119"/>
        <w:ind w:left="540" w:right="106" w:hanging="385"/>
      </w:pPr>
      <w:r w:rsidRPr="00C4281A">
        <w:t>Fabrikanterne og importørerne af forarbejdede gummiprodukter er med hensyn til formålet, der er angivet i bilag I, forpligtede til at indsende dokumentation for disses overensstemmelse med kravene i denne beslutning til de kompetente markedsovervågningsmyndigheder inden for seks (</w:t>
      </w:r>
      <w:r w:rsidRPr="00C4281A">
        <w:rPr>
          <w:b/>
          <w:bCs/>
        </w:rPr>
        <w:t>6</w:t>
      </w:r>
      <w:r w:rsidRPr="00C4281A">
        <w:t>) måneder fra ikrafttrædelsen af bestemmelserne heri.</w:t>
      </w:r>
    </w:p>
    <w:p w:rsidR="00247089" w:rsidRPr="00C4281A" w:rsidRDefault="00247089" w:rsidP="00C4281A">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sidRPr="00C4281A">
        <w:rPr>
          <w:rFonts w:ascii="Times New Roman" w:hAnsi="Times New Roman"/>
          <w:b w:val="0"/>
          <w:sz w:val="22"/>
          <w:szCs w:val="22"/>
        </w:rPr>
        <w:t>Miljøstyring eller kvalitetsstyring eller andre certifikater og attester, der er udstedt inden offentliggørelsen af denne beslutning, og som vedrører produktionsprocesser og overensstemmelsen af produkterne i artikel 1, finder ikke anvendelse.</w:t>
      </w:r>
    </w:p>
    <w:p w:rsidR="00247089" w:rsidRPr="00C4281A" w:rsidRDefault="00247089" w:rsidP="00C4281A">
      <w:pPr>
        <w:pStyle w:val="ListParagraph"/>
        <w:widowControl/>
        <w:numPr>
          <w:ilvl w:val="0"/>
          <w:numId w:val="15"/>
        </w:numPr>
        <w:spacing w:before="119"/>
        <w:ind w:left="540" w:right="107" w:hanging="385"/>
      </w:pPr>
      <w:r w:rsidRPr="00C4281A">
        <w:t>Forarbejdede gummiprodukter, der er omfattet af bilag I, men som allerede er installeret eller anvendes inden ikrafttrædelsen af denne beslutning, er ikke omfattet af disse forpligtelser.</w:t>
      </w:r>
    </w:p>
    <w:p w:rsidR="00026EA7" w:rsidRPr="00C4281A" w:rsidRDefault="00026EA7" w:rsidP="00C4281A">
      <w:pPr>
        <w:tabs>
          <w:tab w:val="left" w:pos="1060"/>
        </w:tabs>
        <w:spacing w:line="250" w:lineRule="exact"/>
        <w:ind w:right="6"/>
        <w:jc w:val="center"/>
        <w:rPr>
          <w:rFonts w:ascii="Times New Roman" w:hAnsi="Times New Roman"/>
          <w:b/>
          <w:sz w:val="22"/>
          <w:szCs w:val="22"/>
        </w:rPr>
      </w:pPr>
    </w:p>
    <w:p w:rsidR="00247089" w:rsidRPr="00C4281A" w:rsidRDefault="00943836" w:rsidP="00C4281A">
      <w:pPr>
        <w:tabs>
          <w:tab w:val="left" w:pos="1060"/>
        </w:tabs>
        <w:spacing w:line="250" w:lineRule="exact"/>
        <w:ind w:right="6"/>
        <w:jc w:val="center"/>
        <w:rPr>
          <w:rFonts w:ascii="Times New Roman" w:hAnsi="Times New Roman"/>
          <w:b/>
          <w:sz w:val="22"/>
          <w:szCs w:val="22"/>
        </w:rPr>
      </w:pPr>
      <w:r w:rsidRPr="00C4281A">
        <w:rPr>
          <w:rFonts w:ascii="Times New Roman" w:hAnsi="Times New Roman"/>
          <w:b/>
          <w:sz w:val="22"/>
          <w:szCs w:val="22"/>
        </w:rPr>
        <w:t>Artikel 13</w:t>
      </w:r>
    </w:p>
    <w:p w:rsidR="00247089" w:rsidRPr="00C4281A" w:rsidRDefault="00247089" w:rsidP="00C4281A">
      <w:pPr>
        <w:spacing w:line="250" w:lineRule="exact"/>
        <w:ind w:right="5"/>
        <w:jc w:val="center"/>
        <w:rPr>
          <w:rFonts w:ascii="Times New Roman" w:hAnsi="Times New Roman"/>
          <w:sz w:val="22"/>
          <w:szCs w:val="22"/>
        </w:rPr>
      </w:pPr>
      <w:r w:rsidRPr="00C4281A">
        <w:rPr>
          <w:rFonts w:ascii="Times New Roman" w:hAnsi="Times New Roman"/>
          <w:sz w:val="22"/>
          <w:szCs w:val="22"/>
        </w:rPr>
        <w:t>Ikrafttrædelse</w:t>
      </w:r>
    </w:p>
    <w:p w:rsidR="00247089" w:rsidRPr="00C4281A" w:rsidRDefault="00247089" w:rsidP="00C4281A">
      <w:pPr>
        <w:pStyle w:val="ListParagraph"/>
        <w:widowControl/>
        <w:numPr>
          <w:ilvl w:val="0"/>
          <w:numId w:val="14"/>
        </w:numPr>
        <w:ind w:left="547" w:hanging="547"/>
      </w:pPr>
      <w:r w:rsidRPr="00C4281A">
        <w:t>Denne beslutning træder i kraft den dag, den offentliggøres i den græske statstidende.</w:t>
      </w:r>
    </w:p>
    <w:p w:rsidR="00247089" w:rsidRPr="00C4281A" w:rsidRDefault="00247089" w:rsidP="00C4281A">
      <w:pPr>
        <w:pStyle w:val="ListParagraph"/>
        <w:widowControl/>
        <w:numPr>
          <w:ilvl w:val="0"/>
          <w:numId w:val="14"/>
        </w:numPr>
        <w:spacing w:before="72"/>
        <w:ind w:left="540" w:hanging="540"/>
      </w:pPr>
      <w:r w:rsidRPr="00C4281A">
        <w:t>De vedlagte bilag er en del af denne beslutning.</w:t>
      </w:r>
    </w:p>
    <w:p w:rsidR="00247089" w:rsidRPr="00C4281A" w:rsidRDefault="00247089" w:rsidP="00C4281A">
      <w:pPr>
        <w:pStyle w:val="ListParagraph"/>
        <w:widowControl/>
        <w:numPr>
          <w:ilvl w:val="0"/>
          <w:numId w:val="14"/>
        </w:numPr>
        <w:spacing w:before="119"/>
        <w:ind w:left="540" w:hanging="540"/>
      </w:pPr>
      <w:r w:rsidRPr="00C4281A">
        <w:t>Denne beslutning skal offentliggøres i den græske statstidende.</w:t>
      </w:r>
    </w:p>
    <w:p w:rsidR="00247089" w:rsidRPr="00C4281A" w:rsidRDefault="00247089" w:rsidP="00C4281A">
      <w:pPr>
        <w:pStyle w:val="BodyText"/>
        <w:spacing w:before="1"/>
        <w:ind w:right="352"/>
        <w:jc w:val="center"/>
        <w:rPr>
          <w:rFonts w:ascii="Times New Roman" w:hAnsi="Times New Roman"/>
          <w:sz w:val="22"/>
          <w:szCs w:val="22"/>
        </w:rPr>
      </w:pPr>
    </w:p>
    <w:p w:rsidR="00247089" w:rsidRPr="00C4281A" w:rsidRDefault="00247089" w:rsidP="00C4281A">
      <w:pPr>
        <w:pStyle w:val="BodyText"/>
        <w:spacing w:before="1"/>
        <w:ind w:right="352" w:firstLine="102"/>
        <w:jc w:val="center"/>
        <w:rPr>
          <w:rFonts w:ascii="Times New Roman" w:hAnsi="Times New Roman"/>
          <w:sz w:val="22"/>
          <w:szCs w:val="22"/>
        </w:rPr>
      </w:pPr>
      <w:r w:rsidRPr="00C4281A">
        <w:rPr>
          <w:rFonts w:ascii="Times New Roman" w:hAnsi="Times New Roman"/>
          <w:sz w:val="22"/>
          <w:szCs w:val="22"/>
        </w:rPr>
        <w:t>Athen,    den 3. september 2020</w:t>
      </w:r>
    </w:p>
    <w:p w:rsidR="00026EA7" w:rsidRPr="00C4281A" w:rsidRDefault="00026EA7" w:rsidP="00C4281A">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4798"/>
      </w:tblGrid>
      <w:tr w:rsidR="003A61F6" w:rsidRPr="00C4281A" w:rsidTr="0043166F">
        <w:tc>
          <w:tcPr>
            <w:tcW w:w="4873" w:type="dxa"/>
            <w:tcBorders>
              <w:top w:val="nil"/>
              <w:left w:val="nil"/>
              <w:bottom w:val="nil"/>
              <w:right w:val="nil"/>
            </w:tcBorders>
          </w:tcPr>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 xml:space="preserve">MINISTEREN FOR UDVIKLING </w:t>
            </w: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 xml:space="preserve">OG INVESTERING </w:t>
            </w:r>
          </w:p>
          <w:p w:rsidR="00026EA7" w:rsidRPr="00C4281A" w:rsidRDefault="00026EA7" w:rsidP="00C4281A">
            <w:pPr>
              <w:pStyle w:val="BodyText"/>
              <w:spacing w:before="1"/>
              <w:ind w:right="352"/>
              <w:jc w:val="center"/>
              <w:rPr>
                <w:rFonts w:ascii="Times New Roman" w:hAnsi="Times New Roman"/>
                <w:sz w:val="22"/>
                <w:szCs w:val="22"/>
              </w:rPr>
            </w:pP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SPIRIDON-ADONIS GEORGIADIS</w:t>
            </w:r>
          </w:p>
        </w:tc>
        <w:tc>
          <w:tcPr>
            <w:tcW w:w="4873" w:type="dxa"/>
            <w:tcBorders>
              <w:top w:val="nil"/>
              <w:left w:val="nil"/>
              <w:bottom w:val="nil"/>
              <w:right w:val="nil"/>
            </w:tcBorders>
          </w:tcPr>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MINISTEREN FOR MILJØ</w:t>
            </w: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OG ENERGI</w:t>
            </w:r>
          </w:p>
          <w:p w:rsidR="00026EA7" w:rsidRPr="00C4281A" w:rsidRDefault="00026EA7" w:rsidP="00C4281A">
            <w:pPr>
              <w:pStyle w:val="BodyText"/>
              <w:spacing w:before="1"/>
              <w:ind w:right="352"/>
              <w:jc w:val="center"/>
              <w:rPr>
                <w:rFonts w:ascii="Times New Roman" w:hAnsi="Times New Roman"/>
                <w:sz w:val="22"/>
                <w:szCs w:val="22"/>
              </w:rPr>
            </w:pP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KOSTIS HATZIDAKIS</w:t>
            </w:r>
          </w:p>
        </w:tc>
      </w:tr>
      <w:tr w:rsidR="003A61F6" w:rsidRPr="00C4281A" w:rsidTr="0043166F">
        <w:tc>
          <w:tcPr>
            <w:tcW w:w="9746" w:type="dxa"/>
            <w:gridSpan w:val="2"/>
            <w:tcBorders>
              <w:top w:val="nil"/>
              <w:left w:val="nil"/>
              <w:bottom w:val="nil"/>
              <w:right w:val="nil"/>
            </w:tcBorders>
          </w:tcPr>
          <w:p w:rsidR="00026EA7" w:rsidRPr="00C4281A" w:rsidRDefault="00026EA7" w:rsidP="00C4281A">
            <w:pPr>
              <w:pStyle w:val="BodyText"/>
              <w:spacing w:before="1"/>
              <w:ind w:right="352"/>
              <w:jc w:val="center"/>
              <w:rPr>
                <w:rFonts w:ascii="Times New Roman" w:hAnsi="Times New Roman"/>
                <w:sz w:val="22"/>
                <w:szCs w:val="22"/>
              </w:rPr>
            </w:pP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 xml:space="preserve">VICEFINANSMINISTEREN </w:t>
            </w:r>
          </w:p>
          <w:p w:rsidR="00026EA7" w:rsidRPr="00C4281A" w:rsidRDefault="00026EA7" w:rsidP="00C4281A">
            <w:pPr>
              <w:pStyle w:val="BodyText"/>
              <w:spacing w:before="1"/>
              <w:ind w:right="352"/>
              <w:jc w:val="center"/>
              <w:rPr>
                <w:rFonts w:ascii="Times New Roman" w:hAnsi="Times New Roman"/>
                <w:sz w:val="22"/>
                <w:szCs w:val="22"/>
                <w:lang w:val="el-GR"/>
              </w:rPr>
            </w:pPr>
          </w:p>
          <w:p w:rsidR="00026EA7" w:rsidRPr="00C4281A" w:rsidRDefault="00026EA7" w:rsidP="00C4281A">
            <w:pPr>
              <w:pStyle w:val="BodyText"/>
              <w:spacing w:before="1"/>
              <w:ind w:right="352"/>
              <w:jc w:val="center"/>
              <w:rPr>
                <w:rFonts w:ascii="Times New Roman" w:hAnsi="Times New Roman"/>
                <w:sz w:val="22"/>
                <w:szCs w:val="22"/>
              </w:rPr>
            </w:pPr>
            <w:r w:rsidRPr="00C4281A">
              <w:rPr>
                <w:rFonts w:ascii="Times New Roman" w:hAnsi="Times New Roman"/>
                <w:sz w:val="22"/>
                <w:szCs w:val="22"/>
              </w:rPr>
              <w:t>APOSTOLOS VESYROPOULOS</w:t>
            </w:r>
          </w:p>
        </w:tc>
      </w:tr>
    </w:tbl>
    <w:p w:rsidR="00247089" w:rsidRPr="00C4281A" w:rsidRDefault="00247089" w:rsidP="00C4281A">
      <w:pPr>
        <w:pStyle w:val="BodyText"/>
        <w:spacing w:before="1"/>
        <w:ind w:right="352"/>
        <w:jc w:val="both"/>
        <w:rPr>
          <w:rFonts w:ascii="Times New Roman" w:hAnsi="Times New Roman"/>
          <w:sz w:val="22"/>
          <w:szCs w:val="22"/>
          <w:lang w:val="el-GR"/>
        </w:rPr>
      </w:pPr>
    </w:p>
    <w:p w:rsidR="00247089" w:rsidRPr="00C4281A" w:rsidRDefault="00247089" w:rsidP="00C4281A">
      <w:pPr>
        <w:pStyle w:val="BodyText"/>
        <w:spacing w:before="1"/>
        <w:ind w:right="352"/>
        <w:jc w:val="both"/>
        <w:rPr>
          <w:rFonts w:ascii="Times New Roman" w:hAnsi="Times New Roman"/>
          <w:sz w:val="22"/>
          <w:szCs w:val="22"/>
          <w:lang w:val="el-GR"/>
        </w:rPr>
      </w:pPr>
    </w:p>
    <w:p w:rsidR="008A6100" w:rsidRPr="00C4281A" w:rsidRDefault="00151F87" w:rsidP="00C4281A">
      <w:pPr>
        <w:ind w:right="42"/>
        <w:jc w:val="both"/>
        <w:rPr>
          <w:rFonts w:ascii="Times New Roman" w:hAnsi="Times New Roman"/>
          <w:b/>
          <w:sz w:val="24"/>
          <w:szCs w:val="24"/>
        </w:rPr>
      </w:pPr>
      <w:r w:rsidRPr="00C4281A">
        <w:rPr>
          <w:rFonts w:ascii="Times New Roman" w:hAnsi="Times New Roman"/>
          <w:noProof/>
          <w:sz w:val="24"/>
          <w:szCs w:val="24"/>
          <w:lang w:val="en-US" w:eastAsia="en-US" w:bidi="hi-IN"/>
        </w:rPr>
        <w:lastRenderedPageBreak/>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szCs w:val="18"/>
                              </w:rPr>
                              <w:t>[ORIGINAL KOPI]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szCs w:val="18"/>
                        </w:rPr>
                        <w:t>[ORIGINAL KOPI]</w:t>
                      </w:r>
                    </w:p>
                  </w:txbxContent>
                </v:textbox>
              </v:shape>
            </w:pict>
          </mc:Fallback>
        </mc:AlternateContent>
      </w:r>
    </w:p>
    <w:p w:rsidR="008A6100" w:rsidRPr="00C4281A" w:rsidRDefault="008A6100" w:rsidP="00C4281A">
      <w:pPr>
        <w:ind w:right="42"/>
        <w:rPr>
          <w:rFonts w:ascii="Times New Roman" w:hAnsi="Times New Roman"/>
          <w:sz w:val="24"/>
          <w:szCs w:val="24"/>
          <w:lang w:val="el-GR"/>
        </w:rPr>
      </w:pPr>
    </w:p>
    <w:tbl>
      <w:tblPr>
        <w:tblW w:w="0" w:type="auto"/>
        <w:tblInd w:w="-743" w:type="dxa"/>
        <w:tblLayout w:type="fixed"/>
        <w:tblLook w:val="04A0" w:firstRow="1" w:lastRow="0" w:firstColumn="1" w:lastColumn="0" w:noHBand="0" w:noVBand="1"/>
      </w:tblPr>
      <w:tblGrid>
        <w:gridCol w:w="4679"/>
        <w:gridCol w:w="5244"/>
        <w:gridCol w:w="9"/>
      </w:tblGrid>
      <w:tr w:rsidR="003A61F6" w:rsidRPr="00C4281A" w:rsidTr="008A6100">
        <w:tc>
          <w:tcPr>
            <w:tcW w:w="4679" w:type="dxa"/>
          </w:tcPr>
          <w:p w:rsidR="00DB520C" w:rsidRPr="00C4281A" w:rsidRDefault="00DB520C" w:rsidP="00C4281A">
            <w:pPr>
              <w:ind w:left="-851" w:right="-99"/>
              <w:jc w:val="both"/>
              <w:rPr>
                <w:rFonts w:ascii="Times New Roman" w:hAnsi="Times New Roman"/>
                <w:sz w:val="24"/>
                <w:szCs w:val="24"/>
              </w:rPr>
            </w:pPr>
            <w:r w:rsidRPr="00C4281A">
              <w:rPr>
                <w:rFonts w:ascii="Times New Roman" w:hAnsi="Times New Roman"/>
                <w:sz w:val="24"/>
                <w:szCs w:val="24"/>
              </w:rPr>
              <w:tab/>
            </w:r>
            <w:r w:rsidRPr="00C4281A">
              <w:rPr>
                <w:rFonts w:ascii="Times New Roman" w:hAnsi="Times New Roman"/>
                <w:sz w:val="24"/>
                <w:szCs w:val="24"/>
              </w:rPr>
              <w:tab/>
            </w:r>
            <w:r w:rsidRPr="00C4281A">
              <w:rPr>
                <w:rFonts w:ascii="Times New Roman" w:hAnsi="Times New Roman"/>
                <w:sz w:val="24"/>
                <w:szCs w:val="24"/>
              </w:rPr>
              <w:tab/>
            </w:r>
            <w:r w:rsidRPr="00C4281A">
              <w:rPr>
                <w:rFonts w:ascii="Times New Roman" w:hAnsi="Times New Roman"/>
                <w:sz w:val="24"/>
                <w:szCs w:val="24"/>
              </w:rPr>
              <w:tab/>
            </w:r>
          </w:p>
          <w:p w:rsidR="00DB520C" w:rsidRPr="00C4281A" w:rsidRDefault="00A01F2C" w:rsidP="00C4281A">
            <w:pPr>
              <w:ind w:left="-851" w:right="-99"/>
              <w:jc w:val="both"/>
              <w:rPr>
                <w:rFonts w:ascii="Times New Roman" w:hAnsi="Times New Roman"/>
                <w:sz w:val="24"/>
                <w:szCs w:val="24"/>
              </w:rPr>
            </w:pPr>
            <w:r w:rsidRPr="00C4281A">
              <w:rPr>
                <w:rFonts w:ascii="Times New Roman" w:hAnsi="Times New Roman"/>
                <w:sz w:val="24"/>
                <w:szCs w:val="24"/>
              </w:rPr>
              <w:t xml:space="preserve">  </w:t>
            </w:r>
          </w:p>
          <w:p w:rsidR="00DB520C" w:rsidRPr="00C4281A" w:rsidRDefault="00DB520C" w:rsidP="00C4281A">
            <w:pPr>
              <w:ind w:left="-851" w:right="-99"/>
              <w:jc w:val="both"/>
              <w:rPr>
                <w:rFonts w:ascii="Times New Roman" w:hAnsi="Times New Roman"/>
                <w:sz w:val="24"/>
                <w:szCs w:val="24"/>
                <w:lang w:val="el-GR"/>
              </w:rPr>
            </w:pPr>
          </w:p>
        </w:tc>
        <w:tc>
          <w:tcPr>
            <w:tcW w:w="5253" w:type="dxa"/>
            <w:gridSpan w:val="2"/>
          </w:tcPr>
          <w:p w:rsidR="00DB520C" w:rsidRPr="00C4281A" w:rsidRDefault="00DB520C" w:rsidP="00C4281A">
            <w:pPr>
              <w:spacing w:line="360" w:lineRule="auto"/>
              <w:ind w:left="33" w:right="42"/>
              <w:jc w:val="center"/>
              <w:rPr>
                <w:rFonts w:ascii="Times New Roman" w:hAnsi="Times New Roman"/>
                <w:bCs/>
                <w:iCs/>
                <w:sz w:val="24"/>
                <w:szCs w:val="24"/>
                <w:lang w:val="el-GR"/>
              </w:rPr>
            </w:pPr>
          </w:p>
        </w:tc>
      </w:tr>
      <w:tr w:rsidR="003A61F6" w:rsidRPr="00C4281A" w:rsidTr="008A6100">
        <w:trPr>
          <w:gridAfter w:val="1"/>
          <w:wAfter w:w="9" w:type="dxa"/>
        </w:trPr>
        <w:tc>
          <w:tcPr>
            <w:tcW w:w="9923" w:type="dxa"/>
            <w:gridSpan w:val="2"/>
          </w:tcPr>
          <w:p w:rsidR="00CB1F6D" w:rsidRPr="00C4281A" w:rsidRDefault="00CB1F6D" w:rsidP="00C4281A">
            <w:pPr>
              <w:ind w:right="-99"/>
              <w:jc w:val="both"/>
              <w:rPr>
                <w:rFonts w:ascii="Times New Roman" w:hAnsi="Times New Roman"/>
                <w:b/>
                <w:sz w:val="24"/>
                <w:szCs w:val="24"/>
                <w:lang w:val="el-GR"/>
              </w:rPr>
            </w:pPr>
          </w:p>
          <w:p w:rsidR="00DB520C" w:rsidRPr="00C4281A" w:rsidRDefault="0072107F" w:rsidP="00C4281A">
            <w:pPr>
              <w:ind w:right="-99"/>
              <w:jc w:val="both"/>
              <w:rPr>
                <w:rFonts w:ascii="Times New Roman" w:hAnsi="Times New Roman"/>
                <w:b/>
                <w:sz w:val="24"/>
                <w:szCs w:val="24"/>
              </w:rPr>
            </w:pPr>
            <w:r w:rsidRPr="00C4281A">
              <w:rPr>
                <w:rFonts w:ascii="Times New Roman" w:hAnsi="Times New Roman"/>
                <w:b/>
                <w:sz w:val="24"/>
                <w:szCs w:val="24"/>
              </w:rPr>
              <w:t xml:space="preserve"> </w:t>
            </w:r>
          </w:p>
        </w:tc>
      </w:tr>
      <w:tr w:rsidR="003A61F6" w:rsidRPr="00C4281A" w:rsidTr="008A6100">
        <w:trPr>
          <w:gridAfter w:val="1"/>
          <w:wAfter w:w="9" w:type="dxa"/>
        </w:trPr>
        <w:tc>
          <w:tcPr>
            <w:tcW w:w="9923" w:type="dxa"/>
            <w:gridSpan w:val="2"/>
          </w:tcPr>
          <w:p w:rsidR="00DB520C" w:rsidRPr="00C4281A" w:rsidRDefault="00DB520C" w:rsidP="00C4281A">
            <w:pPr>
              <w:ind w:right="-99"/>
              <w:jc w:val="center"/>
              <w:rPr>
                <w:rFonts w:ascii="Times New Roman" w:hAnsi="Times New Roman"/>
                <w:b/>
                <w:sz w:val="24"/>
                <w:szCs w:val="24"/>
                <w:lang w:val="el-GR"/>
              </w:rPr>
            </w:pPr>
          </w:p>
        </w:tc>
      </w:tr>
    </w:tbl>
    <w:p w:rsidR="00DB520C" w:rsidRPr="00C4281A" w:rsidRDefault="00DB520C" w:rsidP="00C4281A">
      <w:pPr>
        <w:ind w:left="-851" w:right="-99"/>
        <w:jc w:val="both"/>
        <w:rPr>
          <w:rFonts w:ascii="Times New Roman" w:hAnsi="Times New Roman"/>
          <w:b/>
          <w:sz w:val="24"/>
          <w:szCs w:val="24"/>
          <w:lang w:val="el-GR"/>
        </w:rPr>
      </w:pPr>
    </w:p>
    <w:p w:rsidR="00026EA7" w:rsidRPr="00C4281A" w:rsidRDefault="00026EA7" w:rsidP="00C4281A">
      <w:pPr>
        <w:ind w:left="-851" w:right="-99"/>
        <w:jc w:val="both"/>
        <w:rPr>
          <w:rFonts w:ascii="Times New Roman" w:hAnsi="Times New Roman"/>
          <w:b/>
          <w:sz w:val="24"/>
          <w:szCs w:val="24"/>
          <w:lang w:val="el-GR"/>
        </w:rPr>
      </w:pPr>
    </w:p>
    <w:p w:rsidR="00026EA7" w:rsidRPr="00C4281A" w:rsidRDefault="00026EA7" w:rsidP="00C4281A">
      <w:pPr>
        <w:pageBreakBefore/>
        <w:tabs>
          <w:tab w:val="left" w:pos="2064"/>
        </w:tabs>
        <w:spacing w:before="76"/>
        <w:jc w:val="center"/>
        <w:rPr>
          <w:rFonts w:ascii="Times New Roman" w:hAnsi="Times New Roman"/>
          <w:b/>
          <w:spacing w:val="60"/>
          <w:sz w:val="22"/>
          <w:szCs w:val="22"/>
        </w:rPr>
      </w:pPr>
      <w:r w:rsidRPr="00C4281A">
        <w:rPr>
          <w:rFonts w:ascii="Times New Roman" w:hAnsi="Times New Roman"/>
          <w:b/>
          <w:sz w:val="22"/>
          <w:szCs w:val="22"/>
        </w:rPr>
        <w:lastRenderedPageBreak/>
        <w:t>BILAG I</w:t>
      </w:r>
    </w:p>
    <w:p w:rsidR="00026EA7" w:rsidRPr="00C4281A" w:rsidRDefault="00026EA7" w:rsidP="00C4281A">
      <w:pPr>
        <w:pStyle w:val="BodyText"/>
        <w:rPr>
          <w:rFonts w:ascii="Times New Roman" w:hAnsi="Times New Roman"/>
          <w:b/>
          <w:sz w:val="22"/>
          <w:szCs w:val="22"/>
          <w:lang w:val="el-GR"/>
        </w:rPr>
      </w:pPr>
    </w:p>
    <w:p w:rsidR="00026EA7" w:rsidRPr="00C4281A" w:rsidRDefault="00026EA7" w:rsidP="00C4281A">
      <w:pPr>
        <w:pStyle w:val="BodyText"/>
        <w:spacing w:before="8"/>
        <w:rPr>
          <w:rFonts w:ascii="Times New Roman" w:hAnsi="Times New Roman"/>
          <w:b/>
          <w:sz w:val="22"/>
          <w:szCs w:val="22"/>
          <w:lang w:val="el-GR"/>
        </w:rPr>
      </w:pPr>
    </w:p>
    <w:p w:rsidR="00026EA7" w:rsidRPr="00C4281A" w:rsidRDefault="00026EA7" w:rsidP="00C4281A">
      <w:pPr>
        <w:ind w:left="1383"/>
        <w:rPr>
          <w:rFonts w:ascii="Times New Roman" w:hAnsi="Times New Roman"/>
          <w:b/>
          <w:sz w:val="22"/>
          <w:szCs w:val="22"/>
        </w:rPr>
      </w:pPr>
      <w:r w:rsidRPr="00C4281A">
        <w:rPr>
          <w:rFonts w:ascii="Times New Roman" w:hAnsi="Times New Roman"/>
          <w:b/>
          <w:sz w:val="22"/>
          <w:szCs w:val="22"/>
        </w:rPr>
        <w:t>Produkter, der er omfattet af denne beslutning</w:t>
      </w:r>
    </w:p>
    <w:p w:rsidR="00026EA7" w:rsidRPr="00C4281A" w:rsidRDefault="00026EA7" w:rsidP="00C4281A">
      <w:pPr>
        <w:pStyle w:val="BodyText"/>
        <w:spacing w:before="10"/>
        <w:rPr>
          <w:rFonts w:ascii="Times New Roman" w:hAnsi="Times New Roman"/>
          <w:b/>
          <w:sz w:val="22"/>
          <w:szCs w:val="22"/>
        </w:rPr>
      </w:pPr>
    </w:p>
    <w:p w:rsidR="00026EA7" w:rsidRPr="00C4281A" w:rsidRDefault="00026EA7" w:rsidP="00C4281A">
      <w:pPr>
        <w:pStyle w:val="BodyText"/>
        <w:spacing w:before="5"/>
        <w:rPr>
          <w:rFonts w:ascii="Times New Roman" w:hAnsi="Times New Roman"/>
          <w:strike/>
          <w:sz w:val="22"/>
          <w:szCs w:val="22"/>
        </w:rPr>
      </w:pPr>
    </w:p>
    <w:p w:rsidR="00026EA7" w:rsidRPr="00C4281A" w:rsidRDefault="00026EA7" w:rsidP="00C4281A">
      <w:pPr>
        <w:pStyle w:val="ListParagraph"/>
        <w:widowControl/>
        <w:numPr>
          <w:ilvl w:val="0"/>
          <w:numId w:val="13"/>
        </w:numPr>
        <w:spacing w:before="1" w:line="240" w:lineRule="atLeast"/>
        <w:ind w:left="360" w:right="108" w:hanging="360"/>
      </w:pPr>
      <w:r w:rsidRPr="00C4281A">
        <w:t xml:space="preserve">Forarbejdede gulvfliser af gummi til: </w:t>
      </w:r>
    </w:p>
    <w:p w:rsidR="00026EA7" w:rsidRPr="00C4281A" w:rsidRDefault="00026EA7" w:rsidP="00C4281A">
      <w:pPr>
        <w:pStyle w:val="BodyText"/>
        <w:spacing w:before="8" w:line="240" w:lineRule="atLeast"/>
        <w:rPr>
          <w:rFonts w:ascii="Times New Roman" w:hAnsi="Times New Roman"/>
          <w:sz w:val="22"/>
          <w:szCs w:val="22"/>
        </w:rPr>
      </w:pPr>
    </w:p>
    <w:p w:rsidR="00026EA7" w:rsidRPr="00C4281A" w:rsidRDefault="00026EA7" w:rsidP="00C4281A">
      <w:pPr>
        <w:pStyle w:val="ListParagraph"/>
        <w:widowControl/>
        <w:numPr>
          <w:ilvl w:val="1"/>
          <w:numId w:val="13"/>
        </w:numPr>
        <w:tabs>
          <w:tab w:val="left" w:pos="745"/>
          <w:tab w:val="left" w:pos="746"/>
        </w:tabs>
        <w:spacing w:before="1" w:line="240" w:lineRule="atLeast"/>
        <w:jc w:val="left"/>
        <w:rPr>
          <w:i/>
        </w:rPr>
      </w:pPr>
      <w:r w:rsidRPr="00C4281A">
        <w:rPr>
          <w:i/>
        </w:rPr>
        <w:t>indendørs legepladser</w:t>
      </w:r>
    </w:p>
    <w:p w:rsidR="00026EA7" w:rsidRPr="00C4281A" w:rsidRDefault="00026EA7" w:rsidP="00C4281A">
      <w:pPr>
        <w:pStyle w:val="BodyText"/>
        <w:spacing w:before="9" w:line="240" w:lineRule="atLeast"/>
        <w:rPr>
          <w:rFonts w:ascii="Times New Roman" w:hAnsi="Times New Roman"/>
          <w:i/>
          <w:sz w:val="22"/>
          <w:szCs w:val="22"/>
        </w:rPr>
      </w:pPr>
    </w:p>
    <w:p w:rsidR="00026EA7" w:rsidRPr="00C4281A" w:rsidRDefault="00026EA7" w:rsidP="00C4281A">
      <w:pPr>
        <w:pStyle w:val="ListParagraph"/>
        <w:widowControl/>
        <w:numPr>
          <w:ilvl w:val="1"/>
          <w:numId w:val="13"/>
        </w:numPr>
        <w:tabs>
          <w:tab w:val="left" w:pos="745"/>
          <w:tab w:val="left" w:pos="746"/>
        </w:tabs>
        <w:spacing w:before="0" w:line="240" w:lineRule="atLeast"/>
        <w:jc w:val="left"/>
        <w:rPr>
          <w:i/>
        </w:rPr>
      </w:pPr>
      <w:r w:rsidRPr="00C4281A">
        <w:rPr>
          <w:i/>
        </w:rPr>
        <w:t>udendørs legepladser</w:t>
      </w:r>
    </w:p>
    <w:p w:rsidR="00026EA7" w:rsidRPr="00C4281A" w:rsidRDefault="00026EA7" w:rsidP="00C4281A">
      <w:pPr>
        <w:pStyle w:val="BodyText"/>
        <w:spacing w:before="10" w:line="240" w:lineRule="atLeast"/>
        <w:rPr>
          <w:rFonts w:ascii="Times New Roman" w:hAnsi="Times New Roman"/>
          <w:i/>
          <w:sz w:val="22"/>
          <w:szCs w:val="22"/>
        </w:rPr>
      </w:pPr>
    </w:p>
    <w:p w:rsidR="00026EA7" w:rsidRPr="00C4281A" w:rsidRDefault="00026EA7" w:rsidP="00C4281A">
      <w:pPr>
        <w:pStyle w:val="ListParagraph"/>
        <w:widowControl/>
        <w:numPr>
          <w:ilvl w:val="1"/>
          <w:numId w:val="13"/>
        </w:numPr>
        <w:tabs>
          <w:tab w:val="left" w:pos="745"/>
          <w:tab w:val="left" w:pos="746"/>
        </w:tabs>
        <w:spacing w:before="0" w:line="240" w:lineRule="atLeast"/>
        <w:jc w:val="left"/>
        <w:rPr>
          <w:i/>
        </w:rPr>
      </w:pPr>
      <w:r w:rsidRPr="00C4281A">
        <w:rPr>
          <w:i/>
        </w:rPr>
        <w:t>skoler</w:t>
      </w:r>
    </w:p>
    <w:p w:rsidR="00026EA7" w:rsidRPr="00C4281A" w:rsidRDefault="00026EA7" w:rsidP="00C4281A">
      <w:pPr>
        <w:pStyle w:val="BodyText"/>
        <w:spacing w:before="9" w:line="240" w:lineRule="atLeast"/>
        <w:rPr>
          <w:rFonts w:ascii="Times New Roman" w:hAnsi="Times New Roman"/>
          <w:i/>
          <w:sz w:val="22"/>
          <w:szCs w:val="22"/>
        </w:rPr>
      </w:pPr>
    </w:p>
    <w:p w:rsidR="00026EA7" w:rsidRPr="00C4281A" w:rsidRDefault="00026EA7" w:rsidP="00C4281A">
      <w:pPr>
        <w:pStyle w:val="ListParagraph"/>
        <w:widowControl/>
        <w:numPr>
          <w:ilvl w:val="1"/>
          <w:numId w:val="13"/>
        </w:numPr>
        <w:tabs>
          <w:tab w:val="left" w:pos="745"/>
          <w:tab w:val="left" w:pos="746"/>
        </w:tabs>
        <w:spacing w:before="0" w:line="240" w:lineRule="atLeast"/>
        <w:jc w:val="left"/>
        <w:rPr>
          <w:i/>
        </w:rPr>
      </w:pPr>
      <w:r w:rsidRPr="00C4281A">
        <w:rPr>
          <w:i/>
        </w:rPr>
        <w:t>fitnesscentre</w:t>
      </w:r>
    </w:p>
    <w:p w:rsidR="00026EA7" w:rsidRPr="00C4281A" w:rsidRDefault="00026EA7" w:rsidP="00C4281A">
      <w:pPr>
        <w:pStyle w:val="BodyText"/>
        <w:spacing w:before="9" w:line="240" w:lineRule="atLeast"/>
        <w:rPr>
          <w:rFonts w:ascii="Times New Roman" w:hAnsi="Times New Roman"/>
          <w:i/>
          <w:sz w:val="22"/>
          <w:szCs w:val="22"/>
        </w:rPr>
      </w:pPr>
    </w:p>
    <w:p w:rsidR="00026EA7" w:rsidRPr="00C4281A" w:rsidRDefault="00026EA7" w:rsidP="00C4281A">
      <w:pPr>
        <w:pStyle w:val="ListParagraph"/>
        <w:widowControl/>
        <w:numPr>
          <w:ilvl w:val="1"/>
          <w:numId w:val="13"/>
        </w:numPr>
        <w:tabs>
          <w:tab w:val="left" w:pos="745"/>
          <w:tab w:val="left" w:pos="746"/>
        </w:tabs>
        <w:spacing w:before="0" w:line="240" w:lineRule="atLeast"/>
        <w:jc w:val="left"/>
        <w:rPr>
          <w:i/>
        </w:rPr>
      </w:pPr>
      <w:r w:rsidRPr="00C4281A">
        <w:rPr>
          <w:i/>
        </w:rPr>
        <w:t>sportsanlæg osv.</w:t>
      </w:r>
    </w:p>
    <w:p w:rsidR="00026EA7" w:rsidRPr="00C4281A" w:rsidRDefault="00026EA7" w:rsidP="00C4281A">
      <w:pPr>
        <w:pStyle w:val="BodyText"/>
        <w:spacing w:line="240" w:lineRule="atLeast"/>
        <w:rPr>
          <w:rFonts w:ascii="Times New Roman" w:hAnsi="Times New Roman"/>
          <w:i/>
          <w:sz w:val="22"/>
          <w:szCs w:val="22"/>
        </w:rPr>
      </w:pPr>
    </w:p>
    <w:p w:rsidR="00026EA7" w:rsidRPr="00C4281A" w:rsidRDefault="00026EA7" w:rsidP="00C4281A">
      <w:pPr>
        <w:pStyle w:val="BodyText"/>
        <w:spacing w:before="9" w:line="240" w:lineRule="atLeast"/>
        <w:rPr>
          <w:rFonts w:ascii="Times New Roman" w:hAnsi="Times New Roman"/>
          <w:i/>
          <w:sz w:val="22"/>
          <w:szCs w:val="22"/>
        </w:rPr>
      </w:pPr>
    </w:p>
    <w:p w:rsidR="00026EA7" w:rsidRPr="00C4281A" w:rsidRDefault="00026EA7" w:rsidP="00C4281A">
      <w:pPr>
        <w:pStyle w:val="ListParagraph"/>
        <w:widowControl/>
        <w:numPr>
          <w:ilvl w:val="0"/>
          <w:numId w:val="13"/>
        </w:numPr>
        <w:spacing w:before="0" w:line="240" w:lineRule="atLeast"/>
        <w:ind w:left="360" w:hanging="360"/>
      </w:pPr>
      <w:r w:rsidRPr="00C4281A">
        <w:t xml:space="preserve">Syntetiske gummioverflader til anvendelse på sportsanlæg </w:t>
      </w:r>
    </w:p>
    <w:p w:rsidR="00026EA7" w:rsidRPr="00C4281A" w:rsidRDefault="00026EA7" w:rsidP="00C4281A">
      <w:pPr>
        <w:pStyle w:val="BodyText"/>
        <w:spacing w:before="7" w:line="240" w:lineRule="atLeast"/>
        <w:rPr>
          <w:rFonts w:ascii="Times New Roman" w:hAnsi="Times New Roman"/>
          <w:sz w:val="22"/>
          <w:szCs w:val="22"/>
        </w:rPr>
      </w:pPr>
    </w:p>
    <w:p w:rsidR="00026EA7" w:rsidRPr="00C4281A" w:rsidRDefault="00026EA7" w:rsidP="00C4281A">
      <w:pPr>
        <w:pStyle w:val="ListParagraph"/>
        <w:widowControl/>
        <w:numPr>
          <w:ilvl w:val="1"/>
          <w:numId w:val="13"/>
        </w:numPr>
        <w:tabs>
          <w:tab w:val="left" w:pos="809"/>
          <w:tab w:val="left" w:pos="810"/>
        </w:tabs>
        <w:spacing w:before="0" w:line="240" w:lineRule="atLeast"/>
        <w:ind w:left="810" w:hanging="462"/>
        <w:jc w:val="left"/>
        <w:rPr>
          <w:i/>
        </w:rPr>
      </w:pPr>
      <w:r w:rsidRPr="00C4281A">
        <w:rPr>
          <w:i/>
        </w:rPr>
        <w:t>sportsbaneudfyldninger og</w:t>
      </w:r>
    </w:p>
    <w:p w:rsidR="00026EA7" w:rsidRPr="00C4281A" w:rsidRDefault="00026EA7" w:rsidP="00C4281A">
      <w:pPr>
        <w:pStyle w:val="BodyText"/>
        <w:spacing w:before="9" w:line="240" w:lineRule="atLeast"/>
        <w:ind w:hanging="462"/>
        <w:rPr>
          <w:rFonts w:ascii="Times New Roman" w:hAnsi="Times New Roman"/>
          <w:i/>
          <w:sz w:val="22"/>
          <w:szCs w:val="22"/>
        </w:rPr>
      </w:pPr>
    </w:p>
    <w:p w:rsidR="00026EA7" w:rsidRPr="00C4281A" w:rsidRDefault="00026EA7" w:rsidP="00C4281A">
      <w:pPr>
        <w:pStyle w:val="ListParagraph"/>
        <w:widowControl/>
        <w:numPr>
          <w:ilvl w:val="1"/>
          <w:numId w:val="13"/>
        </w:numPr>
        <w:tabs>
          <w:tab w:val="left" w:pos="809"/>
          <w:tab w:val="left" w:pos="810"/>
        </w:tabs>
        <w:spacing w:before="1" w:line="240" w:lineRule="atLeast"/>
        <w:ind w:left="810" w:hanging="462"/>
        <w:jc w:val="left"/>
        <w:rPr>
          <w:i/>
        </w:rPr>
      </w:pPr>
      <w:r w:rsidRPr="00C4281A">
        <w:rPr>
          <w:i/>
        </w:rPr>
        <w:t>gummiunderlag i kunstige tørv.</w:t>
      </w:r>
    </w:p>
    <w:p w:rsidR="00026EA7" w:rsidRPr="00C4281A" w:rsidRDefault="00026EA7" w:rsidP="00C4281A">
      <w:pPr>
        <w:pStyle w:val="BodyText"/>
        <w:spacing w:line="240" w:lineRule="atLeast"/>
        <w:rPr>
          <w:rFonts w:ascii="Times New Roman" w:hAnsi="Times New Roman"/>
          <w:i/>
          <w:sz w:val="22"/>
          <w:szCs w:val="22"/>
          <w:lang w:val="el-GR"/>
        </w:rPr>
      </w:pPr>
    </w:p>
    <w:p w:rsidR="00026EA7" w:rsidRPr="00C4281A" w:rsidRDefault="00026EA7" w:rsidP="00C4281A">
      <w:pPr>
        <w:pStyle w:val="BodyText"/>
        <w:spacing w:before="10" w:line="240" w:lineRule="atLeast"/>
        <w:rPr>
          <w:rFonts w:ascii="Times New Roman" w:hAnsi="Times New Roman"/>
          <w:i/>
          <w:sz w:val="22"/>
          <w:szCs w:val="22"/>
          <w:lang w:val="el-GR"/>
        </w:rPr>
      </w:pPr>
    </w:p>
    <w:p w:rsidR="00026EA7" w:rsidRPr="00C4281A" w:rsidRDefault="00026EA7" w:rsidP="00C4281A">
      <w:pPr>
        <w:pStyle w:val="ListParagraph"/>
        <w:widowControl/>
        <w:numPr>
          <w:ilvl w:val="0"/>
          <w:numId w:val="13"/>
        </w:numPr>
        <w:tabs>
          <w:tab w:val="left" w:pos="360"/>
        </w:tabs>
        <w:spacing w:before="1" w:line="240" w:lineRule="atLeast"/>
        <w:ind w:left="360" w:hanging="360"/>
      </w:pPr>
      <w:r w:rsidRPr="00C4281A">
        <w:t>Forarbejdede gummidele, som markedsføres, såsom:</w:t>
      </w:r>
    </w:p>
    <w:p w:rsidR="00026EA7" w:rsidRPr="00C4281A" w:rsidRDefault="00026EA7" w:rsidP="00C4281A">
      <w:pPr>
        <w:pStyle w:val="BodyText"/>
        <w:spacing w:before="7" w:line="240" w:lineRule="atLeast"/>
        <w:rPr>
          <w:rFonts w:ascii="Times New Roman" w:hAnsi="Times New Roman"/>
          <w:sz w:val="22"/>
          <w:szCs w:val="22"/>
        </w:rPr>
      </w:pPr>
    </w:p>
    <w:p w:rsidR="00026EA7" w:rsidRPr="00C4281A" w:rsidRDefault="00026EA7" w:rsidP="00C4281A">
      <w:pPr>
        <w:pStyle w:val="ListParagraph"/>
        <w:widowControl/>
        <w:numPr>
          <w:ilvl w:val="1"/>
          <w:numId w:val="13"/>
        </w:numPr>
        <w:spacing w:before="0" w:line="240" w:lineRule="atLeast"/>
        <w:ind w:left="720"/>
        <w:jc w:val="left"/>
        <w:rPr>
          <w:i/>
        </w:rPr>
      </w:pPr>
      <w:r w:rsidRPr="00C4281A">
        <w:rPr>
          <w:i/>
        </w:rPr>
        <w:t>legetøj og produkter til børn</w:t>
      </w:r>
    </w:p>
    <w:p w:rsidR="00026EA7" w:rsidRPr="00C4281A" w:rsidRDefault="00026EA7" w:rsidP="00C4281A">
      <w:pPr>
        <w:pStyle w:val="BodyText"/>
        <w:spacing w:before="9" w:line="240" w:lineRule="atLeast"/>
        <w:ind w:left="720" w:hanging="360"/>
        <w:rPr>
          <w:rFonts w:ascii="Times New Roman" w:hAnsi="Times New Roman"/>
          <w:i/>
          <w:sz w:val="22"/>
          <w:szCs w:val="22"/>
        </w:rPr>
      </w:pPr>
    </w:p>
    <w:p w:rsidR="00026EA7" w:rsidRPr="00C4281A" w:rsidRDefault="00026EA7" w:rsidP="00C4281A">
      <w:pPr>
        <w:pStyle w:val="ListParagraph"/>
        <w:widowControl/>
        <w:numPr>
          <w:ilvl w:val="1"/>
          <w:numId w:val="13"/>
        </w:numPr>
        <w:spacing w:before="1" w:line="240" w:lineRule="atLeast"/>
        <w:ind w:left="720"/>
        <w:jc w:val="left"/>
        <w:rPr>
          <w:i/>
        </w:rPr>
      </w:pPr>
      <w:r w:rsidRPr="00C4281A">
        <w:rPr>
          <w:i/>
        </w:rPr>
        <w:t>sportsudstyr, såsom cykelhåndtag, golfpinde, ketsjere</w:t>
      </w:r>
    </w:p>
    <w:p w:rsidR="00026EA7" w:rsidRPr="00C4281A" w:rsidRDefault="00026EA7" w:rsidP="00C4281A">
      <w:pPr>
        <w:pStyle w:val="BodyText"/>
        <w:spacing w:before="9" w:line="240" w:lineRule="atLeast"/>
        <w:ind w:left="720" w:hanging="360"/>
        <w:rPr>
          <w:rFonts w:ascii="Times New Roman" w:hAnsi="Times New Roman"/>
          <w:i/>
          <w:sz w:val="22"/>
          <w:szCs w:val="22"/>
          <w:lang w:val="el-GR"/>
        </w:rPr>
      </w:pPr>
    </w:p>
    <w:p w:rsidR="00026EA7" w:rsidRPr="00C4281A" w:rsidRDefault="00026EA7" w:rsidP="00C4281A">
      <w:pPr>
        <w:pStyle w:val="ListParagraph"/>
        <w:widowControl/>
        <w:numPr>
          <w:ilvl w:val="1"/>
          <w:numId w:val="13"/>
        </w:numPr>
        <w:spacing w:before="0" w:line="240" w:lineRule="atLeast"/>
        <w:ind w:left="720"/>
        <w:jc w:val="left"/>
        <w:rPr>
          <w:i/>
        </w:rPr>
      </w:pPr>
      <w:r w:rsidRPr="00C4281A">
        <w:rPr>
          <w:i/>
        </w:rPr>
        <w:t>husholdningsudstyr, barnevogne, gåvogne til babyer</w:t>
      </w:r>
    </w:p>
    <w:p w:rsidR="00026EA7" w:rsidRPr="00C4281A" w:rsidRDefault="00026EA7" w:rsidP="00C4281A">
      <w:pPr>
        <w:pStyle w:val="BodyText"/>
        <w:spacing w:before="9" w:line="240" w:lineRule="atLeast"/>
        <w:ind w:left="720" w:hanging="360"/>
        <w:rPr>
          <w:rFonts w:ascii="Times New Roman" w:hAnsi="Times New Roman"/>
          <w:i/>
          <w:sz w:val="22"/>
          <w:szCs w:val="22"/>
          <w:lang w:val="el-GR"/>
        </w:rPr>
      </w:pPr>
    </w:p>
    <w:p w:rsidR="00026EA7" w:rsidRPr="00C4281A" w:rsidRDefault="00026EA7" w:rsidP="00C4281A">
      <w:pPr>
        <w:pStyle w:val="ListParagraph"/>
        <w:widowControl/>
        <w:numPr>
          <w:ilvl w:val="1"/>
          <w:numId w:val="13"/>
        </w:numPr>
        <w:spacing w:before="0" w:line="240" w:lineRule="atLeast"/>
        <w:ind w:left="720"/>
        <w:jc w:val="left"/>
        <w:rPr>
          <w:i/>
        </w:rPr>
      </w:pPr>
      <w:r w:rsidRPr="00C4281A">
        <w:rPr>
          <w:i/>
        </w:rPr>
        <w:t>husholdningsværktøjer</w:t>
      </w:r>
    </w:p>
    <w:p w:rsidR="00026EA7" w:rsidRPr="00C4281A" w:rsidRDefault="00026EA7" w:rsidP="00C4281A">
      <w:pPr>
        <w:pStyle w:val="BodyText"/>
        <w:spacing w:before="9" w:line="240" w:lineRule="atLeast"/>
        <w:ind w:left="720" w:hanging="360"/>
        <w:rPr>
          <w:rFonts w:ascii="Times New Roman" w:hAnsi="Times New Roman"/>
          <w:i/>
          <w:sz w:val="22"/>
          <w:szCs w:val="22"/>
        </w:rPr>
      </w:pPr>
    </w:p>
    <w:p w:rsidR="00026EA7" w:rsidRPr="00C4281A" w:rsidRDefault="00026EA7" w:rsidP="00C4281A">
      <w:pPr>
        <w:pStyle w:val="ListParagraph"/>
        <w:widowControl/>
        <w:numPr>
          <w:ilvl w:val="1"/>
          <w:numId w:val="13"/>
        </w:numPr>
        <w:spacing w:before="1" w:line="240" w:lineRule="atLeast"/>
        <w:ind w:left="720"/>
        <w:jc w:val="left"/>
        <w:rPr>
          <w:i/>
        </w:rPr>
      </w:pPr>
      <w:r w:rsidRPr="00C4281A">
        <w:rPr>
          <w:i/>
        </w:rPr>
        <w:t>tøj, sko, handsker og sportstøj</w:t>
      </w:r>
    </w:p>
    <w:p w:rsidR="00026EA7" w:rsidRPr="00C4281A" w:rsidRDefault="00026EA7" w:rsidP="00C4281A">
      <w:pPr>
        <w:pStyle w:val="BodyText"/>
        <w:spacing w:before="9" w:line="240" w:lineRule="atLeast"/>
        <w:ind w:left="720" w:hanging="360"/>
        <w:rPr>
          <w:rFonts w:ascii="Times New Roman" w:hAnsi="Times New Roman"/>
          <w:i/>
          <w:sz w:val="22"/>
          <w:szCs w:val="22"/>
          <w:lang w:val="el-GR"/>
        </w:rPr>
      </w:pPr>
    </w:p>
    <w:p w:rsidR="00026EA7" w:rsidRPr="00C4281A" w:rsidRDefault="00026EA7" w:rsidP="00C4281A">
      <w:pPr>
        <w:pStyle w:val="ListParagraph"/>
        <w:widowControl/>
        <w:numPr>
          <w:ilvl w:val="1"/>
          <w:numId w:val="13"/>
        </w:numPr>
        <w:spacing w:before="0" w:line="240" w:lineRule="atLeast"/>
        <w:ind w:left="720"/>
        <w:jc w:val="left"/>
        <w:rPr>
          <w:i/>
        </w:rPr>
      </w:pPr>
      <w:r w:rsidRPr="00C4281A">
        <w:rPr>
          <w:i/>
        </w:rPr>
        <w:t>urremme, armbånd, masker, hårtilbehør.</w:t>
      </w:r>
    </w:p>
    <w:p w:rsidR="00026EA7" w:rsidRPr="00C4281A" w:rsidRDefault="00026EA7" w:rsidP="00C4281A">
      <w:pPr>
        <w:rPr>
          <w:rFonts w:ascii="Times New Roman" w:hAnsi="Times New Roman"/>
          <w:sz w:val="22"/>
          <w:szCs w:val="22"/>
          <w:lang w:val="el-GR"/>
        </w:rPr>
        <w:sectPr w:rsidR="00026EA7" w:rsidRPr="00C4281A" w:rsidSect="00FA02E7">
          <w:footerReference w:type="default" r:id="rId12"/>
          <w:pgSz w:w="11910" w:h="16840"/>
          <w:pgMar w:top="1180" w:right="711" w:bottom="900" w:left="1600" w:header="0" w:footer="712" w:gutter="0"/>
          <w:cols w:space="720"/>
        </w:sectPr>
      </w:pPr>
    </w:p>
    <w:p w:rsidR="00026EA7" w:rsidRPr="00C4281A" w:rsidRDefault="00026EA7" w:rsidP="00C4281A">
      <w:pPr>
        <w:spacing w:before="90"/>
        <w:jc w:val="center"/>
        <w:rPr>
          <w:rFonts w:ascii="Times New Roman" w:hAnsi="Times New Roman"/>
          <w:b/>
          <w:spacing w:val="60"/>
          <w:sz w:val="22"/>
          <w:szCs w:val="22"/>
        </w:rPr>
      </w:pPr>
      <w:r w:rsidRPr="00C4281A">
        <w:rPr>
          <w:rFonts w:ascii="Times New Roman" w:hAnsi="Times New Roman"/>
          <w:b/>
          <w:sz w:val="22"/>
          <w:szCs w:val="22"/>
        </w:rPr>
        <w:lastRenderedPageBreak/>
        <w:t>BILAG II</w:t>
      </w:r>
    </w:p>
    <w:p w:rsidR="00026EA7" w:rsidRPr="00C4281A" w:rsidRDefault="00026EA7" w:rsidP="00C4281A">
      <w:pPr>
        <w:spacing w:before="184"/>
        <w:ind w:left="4803"/>
        <w:rPr>
          <w:rFonts w:ascii="Times New Roman" w:hAnsi="Times New Roman"/>
          <w:b/>
          <w:sz w:val="22"/>
          <w:szCs w:val="22"/>
        </w:rPr>
      </w:pPr>
      <w:r w:rsidRPr="00C4281A">
        <w:rPr>
          <w:rFonts w:ascii="Times New Roman" w:hAnsi="Times New Roman"/>
          <w:b/>
          <w:sz w:val="22"/>
          <w:szCs w:val="22"/>
        </w:rPr>
        <w:t>Krav til forarbejdede gummiprodukter</w:t>
      </w:r>
    </w:p>
    <w:p w:rsidR="00026EA7" w:rsidRPr="00C4281A" w:rsidRDefault="00026EA7" w:rsidP="00C4281A">
      <w:pPr>
        <w:pStyle w:val="BodyText"/>
        <w:spacing w:before="1"/>
        <w:rPr>
          <w:rFonts w:ascii="Times New Roman" w:hAnsi="Times New Roman"/>
          <w:b/>
          <w:sz w:val="22"/>
          <w:szCs w:val="22"/>
          <w:lang w:val="el-GR"/>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C4281A" w:rsidTr="00525FA9">
        <w:tc>
          <w:tcPr>
            <w:tcW w:w="6488" w:type="dxa"/>
            <w:shd w:val="clear" w:color="auto" w:fill="D9D9D9"/>
          </w:tcPr>
          <w:p w:rsidR="00026EA7" w:rsidRPr="00C4281A" w:rsidRDefault="00026EA7" w:rsidP="00C4281A">
            <w:pPr>
              <w:pStyle w:val="TableParagraph"/>
              <w:widowControl/>
              <w:spacing w:before="119"/>
              <w:ind w:left="37" w:right="214"/>
              <w:jc w:val="center"/>
              <w:rPr>
                <w:b/>
                <w:spacing w:val="60"/>
              </w:rPr>
            </w:pPr>
            <w:r w:rsidRPr="00C4281A">
              <w:rPr>
                <w:b/>
              </w:rPr>
              <w:t>Krav</w:t>
            </w:r>
          </w:p>
        </w:tc>
        <w:tc>
          <w:tcPr>
            <w:tcW w:w="7230" w:type="dxa"/>
            <w:shd w:val="clear" w:color="auto" w:fill="D9D9D9"/>
          </w:tcPr>
          <w:p w:rsidR="00026EA7" w:rsidRPr="00C4281A" w:rsidRDefault="00026EA7" w:rsidP="00C4281A">
            <w:pPr>
              <w:pStyle w:val="TableParagraph"/>
              <w:widowControl/>
              <w:spacing w:before="119"/>
              <w:ind w:left="70" w:right="215"/>
              <w:jc w:val="center"/>
              <w:rPr>
                <w:b/>
                <w:spacing w:val="60"/>
              </w:rPr>
            </w:pPr>
            <w:r w:rsidRPr="00C4281A">
              <w:rPr>
                <w:b/>
              </w:rPr>
              <w:t>Opfyldelse af krav</w:t>
            </w:r>
          </w:p>
        </w:tc>
      </w:tr>
      <w:tr w:rsidR="003A61F6" w:rsidRPr="00C4281A" w:rsidTr="00525FA9">
        <w:tc>
          <w:tcPr>
            <w:tcW w:w="6488" w:type="dxa"/>
          </w:tcPr>
          <w:p w:rsidR="00026EA7" w:rsidRPr="00C4281A" w:rsidRDefault="00026EA7" w:rsidP="00C4281A">
            <w:pPr>
              <w:pStyle w:val="TableParagraph"/>
              <w:widowControl/>
              <w:tabs>
                <w:tab w:val="left" w:pos="391"/>
              </w:tabs>
              <w:spacing w:before="61" w:line="235" w:lineRule="auto"/>
              <w:ind w:right="132"/>
              <w:jc w:val="both"/>
            </w:pPr>
          </w:p>
          <w:p w:rsidR="00026EA7" w:rsidRPr="00C4281A" w:rsidRDefault="00026EA7" w:rsidP="00C4281A">
            <w:pPr>
              <w:pStyle w:val="TableParagraph"/>
              <w:widowControl/>
              <w:numPr>
                <w:ilvl w:val="0"/>
                <w:numId w:val="12"/>
              </w:numPr>
              <w:tabs>
                <w:tab w:val="left" w:pos="391"/>
              </w:tabs>
              <w:spacing w:before="61" w:line="235" w:lineRule="auto"/>
              <w:ind w:right="132"/>
              <w:jc w:val="both"/>
            </w:pPr>
            <w:r w:rsidRPr="00C4281A">
              <w:rPr>
                <w:b/>
              </w:rPr>
              <w:t>Forarbejdede gummiprodukter beregnet til de formål, der er angivet i bilag I:</w:t>
            </w:r>
          </w:p>
          <w:p w:rsidR="00026EA7" w:rsidRPr="00C4281A" w:rsidRDefault="00026EA7" w:rsidP="00C4281A">
            <w:pPr>
              <w:pStyle w:val="TableParagraph"/>
              <w:widowControl/>
              <w:tabs>
                <w:tab w:val="left" w:pos="391"/>
              </w:tabs>
              <w:spacing w:before="61" w:line="235" w:lineRule="auto"/>
              <w:ind w:left="391" w:right="132"/>
              <w:jc w:val="both"/>
            </w:pPr>
          </w:p>
          <w:p w:rsidR="00026EA7" w:rsidRPr="00C4281A" w:rsidRDefault="00026EA7" w:rsidP="00C4281A">
            <w:pPr>
              <w:pStyle w:val="TableParagraph"/>
              <w:widowControl/>
              <w:numPr>
                <w:ilvl w:val="1"/>
                <w:numId w:val="12"/>
              </w:numPr>
              <w:tabs>
                <w:tab w:val="left" w:pos="817"/>
              </w:tabs>
              <w:spacing w:before="59"/>
              <w:ind w:right="130" w:hanging="425"/>
              <w:jc w:val="both"/>
            </w:pPr>
            <w:r w:rsidRPr="00C4281A">
              <w:t>skal være i overensstemmelse med de relevante tekniske specifikationer og standarder inden for sektoren</w:t>
            </w:r>
          </w:p>
          <w:p w:rsidR="00026EA7" w:rsidRPr="00C4281A" w:rsidRDefault="00026EA7" w:rsidP="00C4281A">
            <w:pPr>
              <w:pStyle w:val="TableParagraph"/>
              <w:widowControl/>
              <w:tabs>
                <w:tab w:val="left" w:pos="817"/>
              </w:tabs>
              <w:spacing w:before="59"/>
              <w:ind w:left="816" w:right="130"/>
              <w:jc w:val="both"/>
            </w:pPr>
          </w:p>
          <w:p w:rsidR="00026EA7" w:rsidRPr="00C4281A" w:rsidRDefault="00026EA7" w:rsidP="00C4281A">
            <w:pPr>
              <w:pStyle w:val="TableParagraph"/>
              <w:widowControl/>
              <w:numPr>
                <w:ilvl w:val="1"/>
                <w:numId w:val="12"/>
              </w:numPr>
              <w:tabs>
                <w:tab w:val="left" w:pos="817"/>
              </w:tabs>
              <w:spacing w:before="61"/>
              <w:ind w:right="130" w:hanging="425"/>
              <w:jc w:val="both"/>
            </w:pPr>
            <w:r w:rsidRPr="00C4281A">
              <w:t>skal være i overensstemmelse med bestemmelserne i forordning (EF) nr. 1907/2006 (REACH) i den gældende udgave</w:t>
            </w:r>
          </w:p>
          <w:p w:rsidR="00026EA7" w:rsidRPr="00C4281A" w:rsidRDefault="00026EA7" w:rsidP="00C4281A">
            <w:pPr>
              <w:pStyle w:val="TableParagraph"/>
              <w:widowControl/>
              <w:tabs>
                <w:tab w:val="left" w:pos="817"/>
              </w:tabs>
              <w:spacing w:before="61"/>
              <w:ind w:right="130"/>
              <w:jc w:val="both"/>
            </w:pPr>
          </w:p>
          <w:p w:rsidR="00026EA7" w:rsidRPr="00C4281A" w:rsidRDefault="00026EA7" w:rsidP="00C4281A">
            <w:pPr>
              <w:pStyle w:val="TableParagraph"/>
              <w:widowControl/>
              <w:numPr>
                <w:ilvl w:val="1"/>
                <w:numId w:val="12"/>
              </w:numPr>
              <w:tabs>
                <w:tab w:val="left" w:pos="817"/>
              </w:tabs>
              <w:spacing w:before="58"/>
              <w:ind w:right="129" w:hanging="425"/>
              <w:jc w:val="both"/>
            </w:pPr>
            <w:r w:rsidRPr="00C4281A">
              <w:t>skal være i overensstemmelse med de specielle krav i al relevant lovgivning.</w:t>
            </w:r>
          </w:p>
          <w:p w:rsidR="00026EA7" w:rsidRPr="00C4281A" w:rsidRDefault="00026EA7" w:rsidP="00C4281A">
            <w:pPr>
              <w:pStyle w:val="TableParagraph"/>
              <w:widowControl/>
              <w:tabs>
                <w:tab w:val="left" w:pos="817"/>
              </w:tabs>
              <w:spacing w:before="61"/>
              <w:ind w:left="816"/>
              <w:jc w:val="both"/>
            </w:pPr>
          </w:p>
        </w:tc>
        <w:tc>
          <w:tcPr>
            <w:tcW w:w="7230" w:type="dxa"/>
          </w:tcPr>
          <w:p w:rsidR="00026EA7" w:rsidRPr="00C4281A" w:rsidRDefault="00026EA7" w:rsidP="00C4281A">
            <w:pPr>
              <w:pStyle w:val="TableParagraph"/>
              <w:widowControl/>
              <w:spacing w:before="53"/>
              <w:ind w:left="108"/>
            </w:pPr>
          </w:p>
          <w:p w:rsidR="00026EA7" w:rsidRPr="00C4281A" w:rsidRDefault="00026EA7" w:rsidP="00C4281A">
            <w:pPr>
              <w:pStyle w:val="TableParagraph"/>
              <w:widowControl/>
              <w:spacing w:before="53"/>
              <w:ind w:left="108"/>
            </w:pPr>
            <w:r w:rsidRPr="00C4281A">
              <w:t>Forarbejdede gummiprodukter, der anvendes til de formål, der er angivet i bilag I, skal vurderes ved brug af:</w:t>
            </w:r>
          </w:p>
          <w:p w:rsidR="00026EA7" w:rsidRPr="00C4281A" w:rsidRDefault="00026EA7" w:rsidP="00C4281A">
            <w:pPr>
              <w:pStyle w:val="TableParagraph"/>
              <w:widowControl/>
              <w:spacing w:before="53"/>
              <w:ind w:left="108"/>
            </w:pPr>
          </w:p>
          <w:p w:rsidR="00026EA7" w:rsidRPr="00C4281A" w:rsidRDefault="00026EA7" w:rsidP="00C4281A">
            <w:pPr>
              <w:pStyle w:val="TableParagraph"/>
              <w:widowControl/>
              <w:numPr>
                <w:ilvl w:val="0"/>
                <w:numId w:val="11"/>
              </w:numPr>
              <w:tabs>
                <w:tab w:val="left" w:pos="467"/>
                <w:tab w:val="left" w:pos="468"/>
              </w:tabs>
              <w:spacing w:before="58"/>
            </w:pPr>
            <w:r w:rsidRPr="00C4281A">
              <w:t>makroskopisk undersøgelse</w:t>
            </w:r>
          </w:p>
          <w:p w:rsidR="00026EA7" w:rsidRPr="00C4281A" w:rsidRDefault="00026EA7" w:rsidP="00C4281A">
            <w:pPr>
              <w:pStyle w:val="TableParagraph"/>
              <w:widowControl/>
              <w:tabs>
                <w:tab w:val="left" w:pos="467"/>
                <w:tab w:val="left" w:pos="468"/>
              </w:tabs>
              <w:spacing w:before="58"/>
              <w:ind w:left="468"/>
            </w:pPr>
          </w:p>
          <w:p w:rsidR="00026EA7" w:rsidRPr="00C4281A" w:rsidRDefault="00026EA7" w:rsidP="00C4281A">
            <w:pPr>
              <w:pStyle w:val="TableParagraph"/>
              <w:widowControl/>
              <w:numPr>
                <w:ilvl w:val="0"/>
                <w:numId w:val="11"/>
              </w:numPr>
              <w:tabs>
                <w:tab w:val="left" w:pos="467"/>
                <w:tab w:val="left" w:pos="468"/>
              </w:tabs>
              <w:spacing w:before="60"/>
            </w:pPr>
            <w:r w:rsidRPr="00C4281A">
              <w:t xml:space="preserve">laboratorietest (mekaniske, fysiske og kemiske) </w:t>
            </w:r>
          </w:p>
          <w:p w:rsidR="00026EA7" w:rsidRPr="00C4281A" w:rsidRDefault="00026EA7" w:rsidP="00C4281A">
            <w:pPr>
              <w:pStyle w:val="TableParagraph"/>
              <w:widowControl/>
              <w:tabs>
                <w:tab w:val="left" w:pos="467"/>
                <w:tab w:val="left" w:pos="468"/>
              </w:tabs>
              <w:spacing w:before="60"/>
              <w:ind w:left="108"/>
            </w:pPr>
            <w:r w:rsidRPr="00C4281A">
              <w:t>som fastlagt i fabrikantens kvalitetsstyringssystem i overensstemmelse med bilag IV.</w:t>
            </w:r>
          </w:p>
          <w:p w:rsidR="00026EA7" w:rsidRPr="00C4281A" w:rsidRDefault="00026EA7" w:rsidP="00C4281A">
            <w:pPr>
              <w:pStyle w:val="TableParagraph"/>
              <w:widowControl/>
              <w:tabs>
                <w:tab w:val="left" w:pos="467"/>
                <w:tab w:val="left" w:pos="468"/>
              </w:tabs>
              <w:spacing w:before="60"/>
              <w:ind w:left="108"/>
            </w:pPr>
          </w:p>
          <w:p w:rsidR="00026EA7" w:rsidRPr="00C4281A" w:rsidRDefault="00026EA7" w:rsidP="00C4281A">
            <w:pPr>
              <w:pStyle w:val="TableParagraph"/>
              <w:widowControl/>
              <w:spacing w:before="60"/>
              <w:ind w:left="108"/>
            </w:pPr>
            <w:r w:rsidRPr="00C4281A">
              <w:t>Laboratorietest skal udføres på et laboratorium, der er akkrediteret i henhold til standarden ISO/IEC 17025.</w:t>
            </w:r>
          </w:p>
        </w:tc>
      </w:tr>
      <w:tr w:rsidR="003A61F6" w:rsidRPr="00C4281A" w:rsidTr="00525FA9">
        <w:tc>
          <w:tcPr>
            <w:tcW w:w="6488" w:type="dxa"/>
          </w:tcPr>
          <w:p w:rsidR="00026EA7" w:rsidRPr="00C4281A" w:rsidRDefault="00026EA7" w:rsidP="00C4281A">
            <w:pPr>
              <w:pStyle w:val="TableParagraph"/>
              <w:widowControl/>
              <w:tabs>
                <w:tab w:val="left" w:pos="391"/>
              </w:tabs>
              <w:spacing w:before="58"/>
              <w:ind w:left="467" w:right="132"/>
              <w:jc w:val="both"/>
              <w:rPr>
                <w:b/>
              </w:rPr>
            </w:pPr>
          </w:p>
          <w:p w:rsidR="00026EA7" w:rsidRPr="00C4281A" w:rsidRDefault="00026EA7" w:rsidP="00C4281A">
            <w:pPr>
              <w:pStyle w:val="TableParagraph"/>
              <w:widowControl/>
              <w:numPr>
                <w:ilvl w:val="0"/>
                <w:numId w:val="10"/>
              </w:numPr>
              <w:tabs>
                <w:tab w:val="left" w:pos="391"/>
              </w:tabs>
              <w:spacing w:before="58"/>
              <w:ind w:right="132" w:hanging="360"/>
              <w:jc w:val="both"/>
              <w:rPr>
                <w:b/>
              </w:rPr>
            </w:pPr>
            <w:r w:rsidRPr="00C4281A">
              <w:rPr>
                <w:b/>
              </w:rPr>
              <w:t>Gummi og andre materialer, der er anvendt til fremstilling af produkterne, der er henvist til i bilag Ι:</w:t>
            </w:r>
          </w:p>
          <w:p w:rsidR="00026EA7" w:rsidRPr="00C4281A" w:rsidRDefault="00026EA7" w:rsidP="00C4281A">
            <w:pPr>
              <w:pStyle w:val="TableParagraph"/>
              <w:widowControl/>
              <w:tabs>
                <w:tab w:val="left" w:pos="391"/>
              </w:tabs>
              <w:spacing w:before="58"/>
              <w:ind w:left="467" w:right="132"/>
              <w:jc w:val="both"/>
              <w:rPr>
                <w:b/>
              </w:rPr>
            </w:pPr>
          </w:p>
          <w:p w:rsidR="00026EA7" w:rsidRPr="00C4281A" w:rsidRDefault="00026EA7" w:rsidP="00C4281A">
            <w:pPr>
              <w:pStyle w:val="TableParagraph"/>
              <w:widowControl/>
              <w:numPr>
                <w:ilvl w:val="1"/>
                <w:numId w:val="10"/>
              </w:numPr>
              <w:tabs>
                <w:tab w:val="left" w:pos="888"/>
              </w:tabs>
              <w:spacing w:before="59"/>
              <w:ind w:left="883" w:right="129" w:hanging="492"/>
              <w:jc w:val="both"/>
            </w:pPr>
            <w:r w:rsidRPr="00C4281A">
              <w:t>skal være i overensstemmelse med de relevante tekniske specifikationer og standarder inden for sektoren</w:t>
            </w:r>
          </w:p>
          <w:p w:rsidR="00026EA7" w:rsidRPr="00C4281A" w:rsidRDefault="00026EA7" w:rsidP="00C4281A">
            <w:pPr>
              <w:pStyle w:val="TableParagraph"/>
              <w:widowControl/>
              <w:tabs>
                <w:tab w:val="left" w:pos="746"/>
              </w:tabs>
              <w:spacing w:before="56"/>
              <w:ind w:left="816" w:right="130"/>
              <w:jc w:val="both"/>
            </w:pPr>
          </w:p>
          <w:p w:rsidR="00026EA7" w:rsidRPr="00C4281A" w:rsidRDefault="00026EA7" w:rsidP="00C4281A">
            <w:pPr>
              <w:pStyle w:val="TableParagraph"/>
              <w:widowControl/>
              <w:numPr>
                <w:ilvl w:val="1"/>
                <w:numId w:val="10"/>
              </w:numPr>
              <w:tabs>
                <w:tab w:val="left" w:pos="888"/>
              </w:tabs>
              <w:spacing w:before="59"/>
              <w:ind w:left="883" w:right="129" w:hanging="492"/>
              <w:jc w:val="both"/>
            </w:pPr>
            <w:r w:rsidRPr="00C4281A">
              <w:t>skal være i overensstemmelse med den gældende miljølovgivning, i tilfælde af genbrugt gummi (i henhold til bilag III til direktiv 2008/98/EF, i den gældende udgave, og bilag IV til forordning (EF) nr. 850/2004.</w:t>
            </w:r>
          </w:p>
          <w:p w:rsidR="00026EA7" w:rsidRPr="00C4281A" w:rsidRDefault="00026EA7" w:rsidP="00C4281A">
            <w:pPr>
              <w:pStyle w:val="TableParagraph"/>
              <w:widowControl/>
              <w:tabs>
                <w:tab w:val="left" w:pos="817"/>
              </w:tabs>
              <w:spacing w:before="61"/>
              <w:ind w:right="136"/>
              <w:jc w:val="both"/>
            </w:pPr>
          </w:p>
        </w:tc>
        <w:tc>
          <w:tcPr>
            <w:tcW w:w="7230" w:type="dxa"/>
          </w:tcPr>
          <w:p w:rsidR="00026EA7" w:rsidRPr="00C4281A" w:rsidRDefault="00026EA7" w:rsidP="00C4281A">
            <w:pPr>
              <w:pStyle w:val="TableParagraph"/>
              <w:widowControl/>
              <w:spacing w:before="10"/>
              <w:rPr>
                <w:b/>
              </w:rPr>
            </w:pPr>
          </w:p>
          <w:p w:rsidR="00026EA7" w:rsidRPr="00C4281A" w:rsidRDefault="00026EA7" w:rsidP="00C4281A">
            <w:pPr>
              <w:pStyle w:val="TableParagraph"/>
              <w:widowControl/>
              <w:spacing w:before="10"/>
              <w:rPr>
                <w:b/>
              </w:rPr>
            </w:pPr>
          </w:p>
          <w:p w:rsidR="00026EA7" w:rsidRPr="00C4281A" w:rsidRDefault="00026EA7" w:rsidP="00C4281A">
            <w:pPr>
              <w:pStyle w:val="TableParagraph"/>
              <w:widowControl/>
              <w:numPr>
                <w:ilvl w:val="0"/>
                <w:numId w:val="9"/>
              </w:numPr>
              <w:tabs>
                <w:tab w:val="left" w:pos="495"/>
              </w:tabs>
              <w:ind w:right="275" w:hanging="360"/>
              <w:jc w:val="both"/>
            </w:pPr>
            <w:r w:rsidRPr="00C4281A">
              <w:t>Godkendelses- og afvisningskriterier for gummi og andre indgangsmaterialer skal fastlægges i kvalitetsstyringssystemets procedurevejledning i overensstemmelse med bilag IV.</w:t>
            </w:r>
          </w:p>
          <w:p w:rsidR="00026EA7" w:rsidRPr="00C4281A" w:rsidRDefault="00026EA7" w:rsidP="00C4281A">
            <w:pPr>
              <w:pStyle w:val="TableParagraph"/>
              <w:widowControl/>
              <w:tabs>
                <w:tab w:val="left" w:pos="495"/>
              </w:tabs>
              <w:ind w:left="468" w:right="275"/>
              <w:jc w:val="both"/>
            </w:pPr>
          </w:p>
          <w:p w:rsidR="00026EA7" w:rsidRPr="00C4281A" w:rsidRDefault="00026EA7" w:rsidP="00C4281A">
            <w:pPr>
              <w:pStyle w:val="TableParagraph"/>
              <w:widowControl/>
              <w:tabs>
                <w:tab w:val="left" w:pos="495"/>
              </w:tabs>
              <w:ind w:left="468" w:right="275"/>
              <w:jc w:val="both"/>
            </w:pPr>
          </w:p>
          <w:p w:rsidR="00026EA7" w:rsidRPr="00C4281A" w:rsidRDefault="00026EA7" w:rsidP="00C4281A">
            <w:pPr>
              <w:pStyle w:val="TableParagraph"/>
              <w:widowControl/>
              <w:numPr>
                <w:ilvl w:val="0"/>
                <w:numId w:val="9"/>
              </w:numPr>
              <w:tabs>
                <w:tab w:val="left" w:pos="495"/>
              </w:tabs>
              <w:spacing w:before="60"/>
              <w:ind w:right="274" w:hanging="360"/>
              <w:jc w:val="both"/>
            </w:pPr>
            <w:r w:rsidRPr="00C4281A">
              <w:t>Personale, der har til opgave at håndtere gummi og forarbejdede gummiprodukter, skal have fået passende undervisning i implementering af procedurerne.</w:t>
            </w:r>
          </w:p>
        </w:tc>
      </w:tr>
    </w:tbl>
    <w:p w:rsidR="00026EA7" w:rsidRPr="00C4281A" w:rsidRDefault="00026EA7" w:rsidP="00C4281A">
      <w:pPr>
        <w:spacing w:before="1"/>
        <w:ind w:right="113"/>
        <w:rPr>
          <w:rFonts w:ascii="Times New Roman" w:hAnsi="Times New Roman"/>
          <w:sz w:val="22"/>
          <w:szCs w:val="22"/>
        </w:rPr>
      </w:pPr>
    </w:p>
    <w:p w:rsidR="00026EA7" w:rsidRPr="00C4281A" w:rsidRDefault="00026EA7" w:rsidP="00C4281A">
      <w:pPr>
        <w:jc w:val="right"/>
        <w:rPr>
          <w:rFonts w:ascii="Times New Roman" w:hAnsi="Times New Roman"/>
          <w:sz w:val="22"/>
          <w:szCs w:val="22"/>
        </w:rPr>
        <w:sectPr w:rsidR="00026EA7" w:rsidRPr="00C4281A" w:rsidSect="00FD1D0F">
          <w:footerReference w:type="default" r:id="rId13"/>
          <w:pgSz w:w="16840" w:h="11910" w:orient="landscape"/>
          <w:pgMar w:top="1100" w:right="1300" w:bottom="280" w:left="1200" w:header="0" w:footer="258" w:gutter="0"/>
          <w:cols w:space="720"/>
        </w:sectPr>
      </w:pPr>
    </w:p>
    <w:p w:rsidR="00026EA7" w:rsidRPr="00C4281A" w:rsidRDefault="00026EA7" w:rsidP="00C4281A">
      <w:pPr>
        <w:tabs>
          <w:tab w:val="left" w:pos="2064"/>
        </w:tabs>
        <w:spacing w:before="79"/>
        <w:ind w:right="313"/>
        <w:jc w:val="center"/>
        <w:rPr>
          <w:rFonts w:ascii="Times New Roman" w:hAnsi="Times New Roman"/>
          <w:b/>
          <w:spacing w:val="60"/>
          <w:sz w:val="22"/>
          <w:szCs w:val="22"/>
        </w:rPr>
      </w:pPr>
      <w:r w:rsidRPr="00C4281A">
        <w:rPr>
          <w:rFonts w:ascii="Times New Roman" w:hAnsi="Times New Roman"/>
          <w:b/>
          <w:sz w:val="22"/>
          <w:szCs w:val="22"/>
        </w:rPr>
        <w:lastRenderedPageBreak/>
        <w:t>BILAG III</w:t>
      </w:r>
    </w:p>
    <w:p w:rsidR="00026EA7" w:rsidRPr="00C4281A" w:rsidRDefault="00026EA7" w:rsidP="00C4281A">
      <w:pPr>
        <w:pStyle w:val="BodyText"/>
        <w:spacing w:before="2"/>
        <w:rPr>
          <w:rFonts w:ascii="Times New Roman" w:hAnsi="Times New Roman"/>
          <w:b/>
          <w:sz w:val="22"/>
          <w:szCs w:val="22"/>
        </w:rPr>
      </w:pPr>
    </w:p>
    <w:p w:rsidR="00026EA7" w:rsidRPr="00C4281A" w:rsidRDefault="00026EA7" w:rsidP="00C4281A">
      <w:pPr>
        <w:pStyle w:val="BodyText"/>
        <w:spacing w:before="2"/>
        <w:jc w:val="center"/>
        <w:rPr>
          <w:rFonts w:ascii="Times New Roman" w:hAnsi="Times New Roman"/>
          <w:sz w:val="22"/>
          <w:szCs w:val="22"/>
        </w:rPr>
      </w:pPr>
      <w:r w:rsidRPr="00C4281A">
        <w:rPr>
          <w:rFonts w:ascii="Times New Roman" w:hAnsi="Times New Roman"/>
          <w:b/>
          <w:sz w:val="22"/>
          <w:szCs w:val="22"/>
        </w:rPr>
        <w:t xml:space="preserve">Erklæring på tro og love </w:t>
      </w:r>
    </w:p>
    <w:p w:rsidR="00026EA7" w:rsidRPr="00C4281A" w:rsidRDefault="00026EA7" w:rsidP="00C4281A">
      <w:pPr>
        <w:pStyle w:val="BodyText"/>
        <w:spacing w:before="2"/>
        <w:jc w:val="center"/>
        <w:rPr>
          <w:rFonts w:ascii="Times New Roman" w:hAnsi="Times New Roman"/>
          <w:b/>
          <w:sz w:val="22"/>
          <w:szCs w:val="22"/>
        </w:rPr>
      </w:pPr>
      <w:r w:rsidRPr="00C4281A">
        <w:rPr>
          <w:rFonts w:ascii="Times New Roman" w:hAnsi="Times New Roman"/>
          <w:sz w:val="22"/>
          <w:szCs w:val="22"/>
        </w:rPr>
        <w:t>som omhandlet i artikel 4 i denne beslutning</w:t>
      </w:r>
    </w:p>
    <w:p w:rsidR="00026EA7" w:rsidRPr="00C4281A" w:rsidRDefault="00026EA7" w:rsidP="00C4281A">
      <w:pPr>
        <w:spacing w:line="237" w:lineRule="auto"/>
        <w:ind w:right="304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1</w:t>
            </w:r>
          </w:p>
        </w:tc>
        <w:tc>
          <w:tcPr>
            <w:tcW w:w="9214" w:type="dxa"/>
            <w:vAlign w:val="center"/>
          </w:tcPr>
          <w:p w:rsidR="00026EA7" w:rsidRPr="00C4281A" w:rsidRDefault="00026EA7" w:rsidP="00C4281A">
            <w:pPr>
              <w:spacing w:line="237" w:lineRule="auto"/>
              <w:ind w:right="3040"/>
              <w:rPr>
                <w:rFonts w:ascii="Times New Roman" w:hAnsi="Times New Roman"/>
                <w:sz w:val="22"/>
                <w:szCs w:val="22"/>
                <w:lang w:val="el-GR"/>
              </w:rPr>
            </w:pPr>
          </w:p>
          <w:p w:rsidR="00026EA7" w:rsidRPr="00C4281A" w:rsidRDefault="00026EA7" w:rsidP="00C4281A">
            <w:pPr>
              <w:tabs>
                <w:tab w:val="left" w:pos="2064"/>
              </w:tabs>
              <w:spacing w:before="120" w:after="120"/>
              <w:ind w:right="312"/>
              <w:rPr>
                <w:rFonts w:ascii="Times New Roman" w:hAnsi="Times New Roman"/>
                <w:sz w:val="22"/>
                <w:szCs w:val="22"/>
              </w:rPr>
            </w:pPr>
            <w:r w:rsidRPr="00C4281A">
              <w:rPr>
                <w:rFonts w:ascii="Times New Roman" w:hAnsi="Times New Roman"/>
                <w:sz w:val="22"/>
                <w:szCs w:val="22"/>
              </w:rPr>
              <w:t>Virksomhedens navn</w:t>
            </w:r>
            <w:r w:rsidRPr="00C4281A">
              <w:rPr>
                <w:rFonts w:ascii="Times New Roman" w:hAnsi="Times New Roman"/>
                <w:sz w:val="22"/>
                <w:szCs w:val="22"/>
              </w:rPr>
              <w:tab/>
            </w:r>
            <w:r w:rsidRPr="00C4281A">
              <w:rPr>
                <w:rFonts w:ascii="Times New Roman" w:hAnsi="Times New Roman"/>
                <w:b/>
                <w:sz w:val="22"/>
                <w:szCs w:val="22"/>
              </w:rPr>
              <w:t>:</w:t>
            </w:r>
          </w:p>
          <w:p w:rsidR="00026EA7" w:rsidRPr="00C4281A" w:rsidRDefault="00026EA7" w:rsidP="00C4281A">
            <w:pPr>
              <w:tabs>
                <w:tab w:val="left" w:pos="2064"/>
              </w:tabs>
              <w:spacing w:before="120" w:after="120"/>
              <w:ind w:right="312"/>
              <w:rPr>
                <w:rFonts w:ascii="Times New Roman" w:hAnsi="Times New Roman"/>
                <w:b/>
                <w:sz w:val="22"/>
                <w:szCs w:val="22"/>
              </w:rPr>
            </w:pPr>
            <w:r w:rsidRPr="00C4281A">
              <w:rPr>
                <w:rFonts w:ascii="Times New Roman" w:hAnsi="Times New Roman"/>
                <w:sz w:val="22"/>
                <w:szCs w:val="22"/>
              </w:rPr>
              <w:t>Adresse</w:t>
            </w:r>
            <w:r w:rsidRPr="00C4281A">
              <w:rPr>
                <w:rFonts w:ascii="Times New Roman" w:hAnsi="Times New Roman"/>
                <w:sz w:val="22"/>
                <w:szCs w:val="22"/>
              </w:rPr>
              <w:tab/>
            </w:r>
            <w:r w:rsidRPr="00C4281A">
              <w:rPr>
                <w:rFonts w:ascii="Times New Roman" w:hAnsi="Times New Roman"/>
                <w:b/>
                <w:sz w:val="22"/>
                <w:szCs w:val="22"/>
              </w:rPr>
              <w:t>:</w:t>
            </w:r>
          </w:p>
          <w:p w:rsidR="00026EA7" w:rsidRPr="00C4281A" w:rsidRDefault="00026EA7" w:rsidP="00C4281A">
            <w:pPr>
              <w:tabs>
                <w:tab w:val="left" w:pos="2064"/>
              </w:tabs>
              <w:spacing w:before="120" w:after="120"/>
              <w:ind w:right="312"/>
              <w:rPr>
                <w:rFonts w:ascii="Times New Roman" w:hAnsi="Times New Roman"/>
                <w:b/>
                <w:sz w:val="22"/>
                <w:szCs w:val="22"/>
              </w:rPr>
            </w:pPr>
            <w:r w:rsidRPr="00C4281A">
              <w:rPr>
                <w:rFonts w:ascii="Times New Roman" w:hAnsi="Times New Roman"/>
                <w:sz w:val="22"/>
                <w:szCs w:val="22"/>
              </w:rPr>
              <w:t>Kontaktoplysninger</w:t>
            </w:r>
            <w:r w:rsidRPr="00C4281A">
              <w:rPr>
                <w:rFonts w:ascii="Times New Roman" w:hAnsi="Times New Roman"/>
                <w:sz w:val="22"/>
                <w:szCs w:val="22"/>
              </w:rPr>
              <w:tab/>
            </w:r>
            <w:r w:rsidRPr="00C4281A">
              <w:rPr>
                <w:rFonts w:ascii="Times New Roman" w:hAnsi="Times New Roman"/>
                <w:b/>
                <w:sz w:val="22"/>
                <w:szCs w:val="22"/>
              </w:rPr>
              <w:t>:</w:t>
            </w:r>
          </w:p>
          <w:p w:rsidR="00026EA7" w:rsidRPr="00C4281A" w:rsidRDefault="00026EA7" w:rsidP="00C4281A">
            <w:pPr>
              <w:tabs>
                <w:tab w:val="left" w:pos="2064"/>
              </w:tabs>
              <w:spacing w:before="120" w:after="120"/>
              <w:ind w:right="312"/>
              <w:rPr>
                <w:rFonts w:ascii="Times New Roman" w:hAnsi="Times New Roman"/>
                <w:b/>
                <w:sz w:val="22"/>
                <w:szCs w:val="22"/>
                <w:lang w:val="el-GR"/>
              </w:rPr>
            </w:pPr>
          </w:p>
        </w:tc>
      </w:tr>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2</w:t>
            </w:r>
          </w:p>
          <w:p w:rsidR="00026EA7" w:rsidRPr="00C4281A" w:rsidRDefault="00026EA7" w:rsidP="00C4281A">
            <w:pPr>
              <w:spacing w:line="237" w:lineRule="auto"/>
              <w:ind w:right="3040"/>
              <w:rPr>
                <w:rFonts w:ascii="Times New Roman" w:hAnsi="Times New Roman"/>
                <w:sz w:val="22"/>
                <w:szCs w:val="22"/>
              </w:rPr>
            </w:pPr>
          </w:p>
        </w:tc>
        <w:tc>
          <w:tcPr>
            <w:tcW w:w="9214" w:type="dxa"/>
            <w:vAlign w:val="center"/>
          </w:tcPr>
          <w:p w:rsidR="00026EA7" w:rsidRPr="00C4281A" w:rsidRDefault="00026EA7" w:rsidP="00C4281A">
            <w:pPr>
              <w:tabs>
                <w:tab w:val="left" w:pos="8113"/>
              </w:tabs>
              <w:spacing w:line="237" w:lineRule="auto"/>
              <w:ind w:right="3040"/>
              <w:rPr>
                <w:rFonts w:ascii="Times New Roman" w:hAnsi="Times New Roman"/>
                <w:sz w:val="22"/>
                <w:szCs w:val="22"/>
              </w:rPr>
            </w:pPr>
          </w:p>
          <w:p w:rsidR="00026EA7" w:rsidRPr="00C4281A" w:rsidRDefault="00026EA7" w:rsidP="00C4281A">
            <w:pPr>
              <w:tabs>
                <w:tab w:val="left" w:pos="459"/>
              </w:tabs>
              <w:spacing w:line="237" w:lineRule="auto"/>
              <w:ind w:right="176"/>
              <w:jc w:val="both"/>
              <w:rPr>
                <w:rFonts w:ascii="Times New Roman" w:hAnsi="Times New Roman"/>
                <w:sz w:val="22"/>
                <w:szCs w:val="22"/>
              </w:rPr>
            </w:pPr>
            <w:r w:rsidRPr="00C4281A">
              <w:rPr>
                <w:rFonts w:ascii="Times New Roman" w:hAnsi="Times New Roman"/>
                <w:sz w:val="22"/>
                <w:szCs w:val="22"/>
              </w:rPr>
              <w:t>Standard eller teknisk specifikation, som det færdigt forarbejdede gummiprodukt overholder.</w:t>
            </w:r>
          </w:p>
          <w:p w:rsidR="00026EA7" w:rsidRPr="00C4281A" w:rsidRDefault="00026EA7" w:rsidP="00C4281A">
            <w:pPr>
              <w:tabs>
                <w:tab w:val="left" w:pos="459"/>
              </w:tabs>
              <w:spacing w:line="237" w:lineRule="auto"/>
              <w:ind w:left="459" w:right="176" w:hanging="425"/>
              <w:rPr>
                <w:rFonts w:ascii="Times New Roman" w:hAnsi="Times New Roman"/>
                <w:sz w:val="22"/>
                <w:szCs w:val="22"/>
              </w:rPr>
            </w:pPr>
          </w:p>
          <w:p w:rsidR="00026EA7" w:rsidRPr="00C4281A" w:rsidRDefault="00026EA7" w:rsidP="00C4281A">
            <w:pPr>
              <w:tabs>
                <w:tab w:val="left" w:pos="459"/>
              </w:tabs>
              <w:spacing w:line="237" w:lineRule="auto"/>
              <w:ind w:left="459" w:right="176"/>
              <w:rPr>
                <w:rFonts w:ascii="Times New Roman" w:hAnsi="Times New Roman"/>
                <w:sz w:val="22"/>
                <w:szCs w:val="22"/>
              </w:rPr>
            </w:pPr>
          </w:p>
        </w:tc>
      </w:tr>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3</w:t>
            </w:r>
          </w:p>
        </w:tc>
        <w:tc>
          <w:tcPr>
            <w:tcW w:w="9214" w:type="dxa"/>
            <w:vAlign w:val="center"/>
          </w:tcPr>
          <w:p w:rsidR="00026EA7" w:rsidRPr="00C4281A" w:rsidRDefault="00026EA7" w:rsidP="00C4281A">
            <w:pPr>
              <w:tabs>
                <w:tab w:val="left" w:pos="459"/>
              </w:tabs>
              <w:spacing w:line="237" w:lineRule="auto"/>
              <w:ind w:left="360" w:right="3040"/>
              <w:rPr>
                <w:rFonts w:ascii="Times New Roman" w:hAnsi="Times New Roman"/>
                <w:sz w:val="22"/>
                <w:szCs w:val="22"/>
              </w:rPr>
            </w:pPr>
          </w:p>
          <w:p w:rsidR="00026EA7" w:rsidRPr="00C4281A" w:rsidRDefault="00026EA7" w:rsidP="00C4281A">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sidRPr="00C4281A">
              <w:rPr>
                <w:rFonts w:ascii="Times New Roman" w:hAnsi="Times New Roman"/>
                <w:sz w:val="22"/>
                <w:szCs w:val="22"/>
              </w:rPr>
              <w:t>Parti/fragt-ID</w:t>
            </w:r>
            <w:r w:rsidRPr="00C4281A">
              <w:rPr>
                <w:rFonts w:ascii="Times New Roman" w:hAnsi="Times New Roman"/>
                <w:b/>
                <w:sz w:val="22"/>
                <w:szCs w:val="22"/>
              </w:rPr>
              <w:t>:</w:t>
            </w:r>
          </w:p>
          <w:p w:rsidR="00026EA7" w:rsidRPr="00C4281A" w:rsidRDefault="00026EA7" w:rsidP="00C4281A">
            <w:pPr>
              <w:tabs>
                <w:tab w:val="left" w:pos="459"/>
              </w:tabs>
              <w:spacing w:line="237" w:lineRule="auto"/>
              <w:ind w:right="3040"/>
              <w:rPr>
                <w:rFonts w:ascii="Times New Roman" w:hAnsi="Times New Roman"/>
                <w:sz w:val="22"/>
                <w:szCs w:val="22"/>
                <w:lang w:val="el-GR"/>
              </w:rPr>
            </w:pPr>
          </w:p>
          <w:p w:rsidR="00026EA7" w:rsidRPr="00C4281A" w:rsidRDefault="00026EA7" w:rsidP="00C4281A">
            <w:pPr>
              <w:numPr>
                <w:ilvl w:val="0"/>
                <w:numId w:val="40"/>
              </w:numPr>
              <w:tabs>
                <w:tab w:val="left" w:pos="459"/>
              </w:tabs>
              <w:autoSpaceDE w:val="0"/>
              <w:autoSpaceDN w:val="0"/>
              <w:spacing w:line="237" w:lineRule="auto"/>
              <w:ind w:left="360" w:right="176"/>
              <w:rPr>
                <w:rFonts w:ascii="Times New Roman" w:hAnsi="Times New Roman"/>
                <w:sz w:val="22"/>
                <w:szCs w:val="22"/>
              </w:rPr>
            </w:pPr>
            <w:r w:rsidRPr="00C4281A">
              <w:rPr>
                <w:rFonts w:ascii="Times New Roman" w:hAnsi="Times New Roman"/>
                <w:sz w:val="22"/>
                <w:szCs w:val="22"/>
              </w:rPr>
              <w:t xml:space="preserve">Produktvægt (kg) </w:t>
            </w:r>
          </w:p>
          <w:p w:rsidR="00026EA7" w:rsidRPr="00C4281A" w:rsidRDefault="00026EA7" w:rsidP="00C4281A">
            <w:pPr>
              <w:tabs>
                <w:tab w:val="left" w:pos="459"/>
                <w:tab w:val="left" w:pos="4989"/>
              </w:tabs>
              <w:spacing w:line="237" w:lineRule="auto"/>
              <w:ind w:left="357" w:right="176"/>
              <w:rPr>
                <w:rFonts w:ascii="Times New Roman" w:hAnsi="Times New Roman"/>
                <w:b/>
                <w:sz w:val="22"/>
                <w:szCs w:val="22"/>
              </w:rPr>
            </w:pPr>
            <w:r w:rsidRPr="00C4281A">
              <w:rPr>
                <w:rFonts w:ascii="Times New Roman" w:hAnsi="Times New Roman"/>
                <w:sz w:val="22"/>
                <w:szCs w:val="22"/>
              </w:rPr>
              <w:t>Rumfang (m</w:t>
            </w:r>
            <w:r w:rsidRPr="00C4281A">
              <w:rPr>
                <w:rFonts w:ascii="Times New Roman" w:hAnsi="Times New Roman"/>
                <w:sz w:val="22"/>
                <w:szCs w:val="22"/>
                <w:vertAlign w:val="superscript"/>
              </w:rPr>
              <w:t xml:space="preserve">3 </w:t>
            </w:r>
            <w:r w:rsidRPr="00C4281A">
              <w:rPr>
                <w:rFonts w:ascii="Times New Roman" w:hAnsi="Times New Roman"/>
                <w:sz w:val="22"/>
                <w:szCs w:val="22"/>
              </w:rPr>
              <w:t>), antal dele</w:t>
            </w:r>
            <w:r w:rsidRPr="00C4281A">
              <w:rPr>
                <w:rFonts w:ascii="Times New Roman" w:hAnsi="Times New Roman"/>
                <w:b/>
                <w:sz w:val="22"/>
                <w:szCs w:val="22"/>
              </w:rPr>
              <w:t>:</w:t>
            </w:r>
          </w:p>
          <w:p w:rsidR="00026EA7" w:rsidRPr="00C4281A" w:rsidRDefault="00026EA7" w:rsidP="00C4281A">
            <w:pPr>
              <w:tabs>
                <w:tab w:val="left" w:pos="459"/>
              </w:tabs>
              <w:spacing w:line="237" w:lineRule="auto"/>
              <w:ind w:right="176"/>
              <w:rPr>
                <w:rFonts w:ascii="Times New Roman" w:hAnsi="Times New Roman"/>
                <w:sz w:val="22"/>
                <w:szCs w:val="22"/>
              </w:rPr>
            </w:pPr>
          </w:p>
        </w:tc>
      </w:tr>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4</w:t>
            </w:r>
          </w:p>
        </w:tc>
        <w:tc>
          <w:tcPr>
            <w:tcW w:w="9214" w:type="dxa"/>
            <w:vAlign w:val="center"/>
          </w:tcPr>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spacing w:line="237" w:lineRule="auto"/>
              <w:ind w:right="176"/>
              <w:rPr>
                <w:rFonts w:ascii="Times New Roman" w:hAnsi="Times New Roman"/>
                <w:sz w:val="22"/>
                <w:szCs w:val="22"/>
              </w:rPr>
            </w:pPr>
            <w:r w:rsidRPr="00C4281A">
              <w:rPr>
                <w:rFonts w:ascii="Times New Roman" w:hAnsi="Times New Roman"/>
                <w:sz w:val="22"/>
                <w:szCs w:val="22"/>
              </w:rPr>
              <w:t xml:space="preserve">Implementering af et kvalitetsstyringssystem </w:t>
            </w:r>
          </w:p>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spacing w:line="237" w:lineRule="auto"/>
              <w:ind w:right="176"/>
              <w:rPr>
                <w:rFonts w:ascii="Times New Roman" w:hAnsi="Times New Roman"/>
                <w:sz w:val="22"/>
                <w:szCs w:val="22"/>
              </w:rPr>
            </w:pPr>
            <w:r w:rsidRPr="00C4281A">
              <w:rPr>
                <w:rFonts w:ascii="Times New Roman" w:hAnsi="Times New Roman"/>
                <w:sz w:val="22"/>
                <w:szCs w:val="22"/>
              </w:rPr>
              <w:t>Opfyldelse af de tekniske krav, der henvises til i bilag ΙV</w:t>
            </w:r>
            <w:r w:rsidRPr="00C4281A">
              <w:rPr>
                <w:rFonts w:ascii="Times New Roman" w:hAnsi="Times New Roman"/>
                <w:b/>
                <w:sz w:val="22"/>
                <w:szCs w:val="22"/>
              </w:rPr>
              <w:t xml:space="preserve">: </w:t>
            </w:r>
          </w:p>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spacing w:line="237" w:lineRule="auto"/>
              <w:ind w:right="176"/>
              <w:rPr>
                <w:rFonts w:ascii="Times New Roman" w:hAnsi="Times New Roman"/>
                <w:sz w:val="22"/>
                <w:szCs w:val="22"/>
              </w:rPr>
            </w:pPr>
            <w:r w:rsidRPr="00C4281A">
              <w:rPr>
                <w:rFonts w:ascii="Times New Roman" w:hAnsi="Times New Roman"/>
                <w:sz w:val="22"/>
                <w:szCs w:val="22"/>
              </w:rPr>
              <w:t>Opfyldelse af kravene i standarden ISO 9001: 2015</w:t>
            </w:r>
            <w:r w:rsidRPr="00C4281A">
              <w:rPr>
                <w:rFonts w:ascii="Times New Roman" w:hAnsi="Times New Roman"/>
                <w:b/>
                <w:sz w:val="22"/>
                <w:szCs w:val="22"/>
              </w:rPr>
              <w:t>:</w:t>
            </w:r>
          </w:p>
          <w:p w:rsidR="00026EA7" w:rsidRPr="00C4281A" w:rsidRDefault="00026EA7" w:rsidP="00C4281A">
            <w:pPr>
              <w:spacing w:line="237" w:lineRule="auto"/>
              <w:ind w:right="176"/>
              <w:rPr>
                <w:rFonts w:ascii="Times New Roman" w:hAnsi="Times New Roman"/>
                <w:sz w:val="22"/>
                <w:szCs w:val="22"/>
              </w:rPr>
            </w:pPr>
          </w:p>
        </w:tc>
      </w:tr>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5</w:t>
            </w:r>
          </w:p>
        </w:tc>
        <w:tc>
          <w:tcPr>
            <w:tcW w:w="9214" w:type="dxa"/>
            <w:vAlign w:val="center"/>
          </w:tcPr>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spacing w:line="237" w:lineRule="auto"/>
              <w:ind w:right="176"/>
              <w:rPr>
                <w:rFonts w:ascii="Times New Roman" w:hAnsi="Times New Roman"/>
                <w:sz w:val="22"/>
                <w:szCs w:val="22"/>
              </w:rPr>
            </w:pPr>
            <w:r w:rsidRPr="00C4281A">
              <w:rPr>
                <w:rFonts w:ascii="Times New Roman" w:hAnsi="Times New Roman"/>
                <w:sz w:val="22"/>
                <w:szCs w:val="22"/>
              </w:rPr>
              <w:t xml:space="preserve">Afsendt fragt, som udelukkende skal anvendes til: </w:t>
            </w:r>
          </w:p>
          <w:p w:rsidR="00026EA7" w:rsidRPr="00C4281A" w:rsidRDefault="00026EA7" w:rsidP="00C4281A">
            <w:pPr>
              <w:spacing w:line="237" w:lineRule="auto"/>
              <w:ind w:right="176"/>
              <w:rPr>
                <w:rFonts w:ascii="Times New Roman" w:hAnsi="Times New Roman"/>
                <w:sz w:val="22"/>
                <w:szCs w:val="22"/>
              </w:rPr>
            </w:pPr>
            <w:r w:rsidRPr="00C4281A">
              <w:rPr>
                <w:rFonts w:ascii="Times New Roman" w:hAnsi="Times New Roman"/>
                <w:sz w:val="22"/>
                <w:szCs w:val="22"/>
              </w:rPr>
              <w:t>(</w:t>
            </w:r>
            <w:r w:rsidRPr="00C4281A">
              <w:rPr>
                <w:rFonts w:ascii="Times New Roman" w:hAnsi="Times New Roman"/>
                <w:i/>
                <w:iCs/>
                <w:sz w:val="22"/>
                <w:szCs w:val="22"/>
              </w:rPr>
              <w:t>angiv det tiltænkte formål</w:t>
            </w:r>
            <w:r w:rsidRPr="00C4281A">
              <w:rPr>
                <w:rFonts w:ascii="Times New Roman" w:hAnsi="Times New Roman"/>
                <w:sz w:val="22"/>
                <w:szCs w:val="22"/>
              </w:rPr>
              <w:t xml:space="preserve">) </w:t>
            </w:r>
          </w:p>
          <w:p w:rsidR="00026EA7" w:rsidRPr="00C4281A" w:rsidRDefault="00026EA7" w:rsidP="00C4281A">
            <w:pPr>
              <w:spacing w:line="237" w:lineRule="auto"/>
              <w:ind w:right="176"/>
              <w:rPr>
                <w:rFonts w:ascii="Times New Roman" w:hAnsi="Times New Roman"/>
                <w:sz w:val="22"/>
                <w:szCs w:val="22"/>
              </w:rPr>
            </w:pPr>
          </w:p>
        </w:tc>
      </w:tr>
      <w:tr w:rsidR="003A61F6" w:rsidRPr="00C4281A" w:rsidTr="00C61A52">
        <w:tc>
          <w:tcPr>
            <w:tcW w:w="392" w:type="dxa"/>
            <w:vAlign w:val="center"/>
          </w:tcPr>
          <w:p w:rsidR="00026EA7" w:rsidRPr="00C4281A" w:rsidRDefault="00026EA7" w:rsidP="00C4281A">
            <w:pPr>
              <w:spacing w:line="237" w:lineRule="auto"/>
              <w:ind w:right="3040"/>
              <w:rPr>
                <w:rFonts w:ascii="Times New Roman" w:hAnsi="Times New Roman"/>
                <w:sz w:val="22"/>
                <w:szCs w:val="22"/>
              </w:rPr>
            </w:pPr>
            <w:r w:rsidRPr="00C4281A">
              <w:rPr>
                <w:rFonts w:ascii="Times New Roman" w:hAnsi="Times New Roman"/>
                <w:sz w:val="22"/>
                <w:szCs w:val="22"/>
              </w:rPr>
              <w:t>6</w:t>
            </w:r>
          </w:p>
        </w:tc>
        <w:tc>
          <w:tcPr>
            <w:tcW w:w="9214" w:type="dxa"/>
            <w:vAlign w:val="center"/>
          </w:tcPr>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spacing w:line="237" w:lineRule="auto"/>
              <w:ind w:right="176"/>
              <w:rPr>
                <w:rFonts w:ascii="Times New Roman" w:hAnsi="Times New Roman"/>
                <w:b/>
                <w:sz w:val="22"/>
                <w:szCs w:val="22"/>
              </w:rPr>
            </w:pPr>
            <w:r w:rsidRPr="00C4281A">
              <w:rPr>
                <w:rFonts w:ascii="Times New Roman" w:hAnsi="Times New Roman"/>
                <w:b/>
                <w:sz w:val="22"/>
                <w:szCs w:val="22"/>
              </w:rPr>
              <w:t xml:space="preserve">Navnet på den ansvarlige person </w:t>
            </w:r>
          </w:p>
          <w:p w:rsidR="00026EA7" w:rsidRPr="00C4281A" w:rsidRDefault="00026EA7" w:rsidP="00C4281A">
            <w:pPr>
              <w:spacing w:line="237" w:lineRule="auto"/>
              <w:ind w:right="176"/>
              <w:rPr>
                <w:rFonts w:ascii="Times New Roman" w:hAnsi="Times New Roman"/>
                <w:sz w:val="22"/>
                <w:szCs w:val="22"/>
              </w:rPr>
            </w:pPr>
          </w:p>
          <w:p w:rsidR="00026EA7" w:rsidRPr="00C4281A" w:rsidRDefault="00026EA7" w:rsidP="00C4281A">
            <w:pPr>
              <w:tabs>
                <w:tab w:val="left" w:pos="2106"/>
              </w:tabs>
              <w:spacing w:line="237" w:lineRule="auto"/>
              <w:ind w:right="176"/>
              <w:rPr>
                <w:rFonts w:ascii="Times New Roman" w:hAnsi="Times New Roman"/>
                <w:sz w:val="22"/>
                <w:szCs w:val="22"/>
              </w:rPr>
            </w:pPr>
            <w:r w:rsidRPr="00C4281A">
              <w:rPr>
                <w:rFonts w:ascii="Times New Roman" w:hAnsi="Times New Roman"/>
                <w:sz w:val="22"/>
                <w:szCs w:val="22"/>
              </w:rPr>
              <w:t>Navn og efternavn:</w:t>
            </w:r>
          </w:p>
          <w:p w:rsidR="00026EA7" w:rsidRPr="00C4281A" w:rsidRDefault="00026EA7" w:rsidP="00C4281A">
            <w:pPr>
              <w:tabs>
                <w:tab w:val="left" w:pos="2106"/>
              </w:tabs>
              <w:spacing w:line="237" w:lineRule="auto"/>
              <w:ind w:right="176"/>
              <w:rPr>
                <w:rFonts w:ascii="Times New Roman" w:hAnsi="Times New Roman"/>
                <w:sz w:val="22"/>
                <w:szCs w:val="22"/>
              </w:rPr>
            </w:pPr>
          </w:p>
          <w:p w:rsidR="00026EA7" w:rsidRPr="00C4281A" w:rsidRDefault="00026EA7" w:rsidP="00C4281A">
            <w:pPr>
              <w:tabs>
                <w:tab w:val="left" w:pos="2106"/>
              </w:tabs>
              <w:spacing w:line="237" w:lineRule="auto"/>
              <w:ind w:right="176"/>
              <w:rPr>
                <w:rFonts w:ascii="Times New Roman" w:hAnsi="Times New Roman"/>
                <w:sz w:val="22"/>
                <w:szCs w:val="22"/>
              </w:rPr>
            </w:pPr>
            <w:r w:rsidRPr="00C4281A">
              <w:rPr>
                <w:rFonts w:ascii="Times New Roman" w:hAnsi="Times New Roman"/>
                <w:sz w:val="22"/>
                <w:szCs w:val="22"/>
              </w:rPr>
              <w:t>Dato:</w:t>
            </w:r>
          </w:p>
          <w:p w:rsidR="00026EA7" w:rsidRPr="00C4281A" w:rsidRDefault="00026EA7" w:rsidP="00C4281A">
            <w:pPr>
              <w:tabs>
                <w:tab w:val="left" w:pos="2106"/>
              </w:tabs>
              <w:spacing w:line="237" w:lineRule="auto"/>
              <w:ind w:right="176"/>
              <w:rPr>
                <w:rFonts w:ascii="Times New Roman" w:hAnsi="Times New Roman"/>
                <w:sz w:val="22"/>
                <w:szCs w:val="22"/>
                <w:lang w:val="el-GR"/>
              </w:rPr>
            </w:pPr>
          </w:p>
          <w:p w:rsidR="00026EA7" w:rsidRPr="00C4281A" w:rsidRDefault="00026EA7" w:rsidP="00C4281A">
            <w:pPr>
              <w:tabs>
                <w:tab w:val="left" w:pos="2106"/>
              </w:tabs>
              <w:spacing w:line="237" w:lineRule="auto"/>
              <w:ind w:right="176"/>
              <w:rPr>
                <w:rFonts w:ascii="Times New Roman" w:hAnsi="Times New Roman"/>
                <w:sz w:val="22"/>
                <w:szCs w:val="22"/>
              </w:rPr>
            </w:pPr>
            <w:r w:rsidRPr="00C4281A">
              <w:rPr>
                <w:rFonts w:ascii="Times New Roman" w:hAnsi="Times New Roman"/>
                <w:sz w:val="22"/>
                <w:szCs w:val="22"/>
              </w:rPr>
              <w:t>Underskrift:</w:t>
            </w:r>
          </w:p>
          <w:p w:rsidR="00026EA7" w:rsidRPr="00C4281A" w:rsidRDefault="00026EA7" w:rsidP="00C4281A">
            <w:pPr>
              <w:spacing w:line="237" w:lineRule="auto"/>
              <w:ind w:right="176"/>
              <w:rPr>
                <w:rFonts w:ascii="Times New Roman" w:hAnsi="Times New Roman"/>
                <w:sz w:val="22"/>
                <w:szCs w:val="22"/>
                <w:lang w:val="el-GR"/>
              </w:rPr>
            </w:pPr>
          </w:p>
        </w:tc>
      </w:tr>
    </w:tbl>
    <w:p w:rsidR="00026EA7" w:rsidRPr="00C4281A" w:rsidRDefault="00026EA7" w:rsidP="00C4281A">
      <w:pPr>
        <w:spacing w:line="237" w:lineRule="auto"/>
        <w:ind w:right="3040"/>
        <w:rPr>
          <w:rFonts w:ascii="Times New Roman" w:hAnsi="Times New Roman"/>
          <w:sz w:val="22"/>
          <w:szCs w:val="22"/>
          <w:lang w:val="el-GR"/>
        </w:rPr>
      </w:pPr>
    </w:p>
    <w:p w:rsidR="00026EA7" w:rsidRPr="00C4281A" w:rsidRDefault="00026EA7" w:rsidP="00C4281A">
      <w:pPr>
        <w:rPr>
          <w:rFonts w:ascii="Times New Roman" w:hAnsi="Times New Roman"/>
          <w:sz w:val="22"/>
          <w:szCs w:val="22"/>
          <w:lang w:val="el-GR"/>
        </w:rPr>
        <w:sectPr w:rsidR="00026EA7" w:rsidRPr="00C4281A">
          <w:footerReference w:type="default" r:id="rId14"/>
          <w:pgSz w:w="11910" w:h="16840"/>
          <w:pgMar w:top="1340" w:right="640" w:bottom="900" w:left="1580" w:header="0" w:footer="709" w:gutter="0"/>
          <w:pgNumType w:start="11"/>
          <w:cols w:space="720"/>
        </w:sectPr>
      </w:pPr>
    </w:p>
    <w:p w:rsidR="00026EA7" w:rsidRPr="00C4281A" w:rsidRDefault="00026EA7" w:rsidP="00C4281A">
      <w:pPr>
        <w:tabs>
          <w:tab w:val="left" w:pos="5532"/>
        </w:tabs>
        <w:spacing w:before="79"/>
        <w:ind w:left="3569"/>
        <w:rPr>
          <w:rFonts w:ascii="Times New Roman" w:hAnsi="Times New Roman"/>
          <w:b/>
          <w:spacing w:val="60"/>
          <w:sz w:val="22"/>
          <w:szCs w:val="22"/>
        </w:rPr>
      </w:pPr>
      <w:r w:rsidRPr="00C4281A">
        <w:rPr>
          <w:rFonts w:ascii="Times New Roman" w:hAnsi="Times New Roman"/>
          <w:b/>
          <w:sz w:val="22"/>
          <w:szCs w:val="22"/>
        </w:rPr>
        <w:lastRenderedPageBreak/>
        <w:t>BILAG IV</w:t>
      </w:r>
    </w:p>
    <w:p w:rsidR="00026EA7" w:rsidRPr="00C4281A" w:rsidRDefault="00026EA7" w:rsidP="00C4281A">
      <w:pPr>
        <w:pStyle w:val="BodyText"/>
        <w:spacing w:before="8"/>
        <w:rPr>
          <w:rFonts w:ascii="Times New Roman" w:hAnsi="Times New Roman"/>
          <w:b/>
          <w:sz w:val="22"/>
          <w:szCs w:val="22"/>
          <w:lang w:val="el-GR"/>
        </w:rPr>
      </w:pPr>
    </w:p>
    <w:p w:rsidR="00026EA7" w:rsidRPr="00C4281A" w:rsidRDefault="00026EA7" w:rsidP="00C4281A">
      <w:pPr>
        <w:pStyle w:val="BodyText"/>
        <w:ind w:left="3355"/>
        <w:rPr>
          <w:rFonts w:ascii="Times New Roman" w:hAnsi="Times New Roman"/>
          <w:sz w:val="22"/>
          <w:szCs w:val="22"/>
        </w:rPr>
      </w:pPr>
      <w:r w:rsidRPr="00C4281A">
        <w:rPr>
          <w:rFonts w:ascii="Times New Roman" w:hAnsi="Times New Roman"/>
          <w:sz w:val="22"/>
          <w:szCs w:val="22"/>
        </w:rPr>
        <w:t>Kvalitetsstyringssystem</w:t>
      </w:r>
    </w:p>
    <w:p w:rsidR="00026EA7" w:rsidRPr="00C4281A" w:rsidRDefault="00026EA7" w:rsidP="00C4281A">
      <w:pPr>
        <w:pStyle w:val="BodyText"/>
        <w:spacing w:before="1"/>
        <w:rPr>
          <w:rFonts w:ascii="Times New Roman" w:hAnsi="Times New Roman"/>
          <w:sz w:val="22"/>
          <w:szCs w:val="22"/>
          <w:lang w:val="el-GR"/>
        </w:rPr>
      </w:pPr>
    </w:p>
    <w:p w:rsidR="00026EA7" w:rsidRPr="00C4281A" w:rsidRDefault="00026EA7" w:rsidP="00C4281A">
      <w:pPr>
        <w:pStyle w:val="ListParagraph"/>
        <w:widowControl/>
        <w:numPr>
          <w:ilvl w:val="0"/>
          <w:numId w:val="8"/>
        </w:numPr>
        <w:tabs>
          <w:tab w:val="left" w:pos="928"/>
          <w:tab w:val="left" w:pos="929"/>
        </w:tabs>
        <w:spacing w:before="0"/>
        <w:ind w:right="250"/>
      </w:pPr>
      <w:r w:rsidRPr="00C4281A">
        <w:t>Kvalitetsstyringssystemet, der implementeres af fabrikanten af forarbejdede gummiprodukter, skal omfatte en række dokumenterede procedurer for hvert af de følgende aspekter:</w:t>
      </w:r>
    </w:p>
    <w:p w:rsidR="00026EA7" w:rsidRPr="00C4281A" w:rsidRDefault="00026EA7" w:rsidP="00C4281A">
      <w:pPr>
        <w:pStyle w:val="ListParagraph"/>
        <w:widowControl/>
        <w:numPr>
          <w:ilvl w:val="1"/>
          <w:numId w:val="7"/>
        </w:numPr>
        <w:tabs>
          <w:tab w:val="left" w:pos="1661"/>
        </w:tabs>
        <w:spacing w:before="240" w:after="240"/>
        <w:ind w:right="249"/>
      </w:pPr>
      <w:r w:rsidRPr="00C4281A">
        <w:t xml:space="preserve">Implementering af kriterierne for opfyldelse af de krav, der er fastlagt i punkt 1 i bilag II, og dokumentering af resultaterne. </w:t>
      </w:r>
    </w:p>
    <w:p w:rsidR="00026EA7" w:rsidRPr="00C4281A" w:rsidRDefault="00026EA7" w:rsidP="00C4281A">
      <w:pPr>
        <w:pStyle w:val="ListParagraph"/>
        <w:widowControl/>
        <w:numPr>
          <w:ilvl w:val="1"/>
          <w:numId w:val="7"/>
        </w:numPr>
        <w:tabs>
          <w:tab w:val="left" w:pos="1661"/>
        </w:tabs>
        <w:spacing w:before="240" w:after="240"/>
        <w:ind w:right="249"/>
      </w:pPr>
      <w:r w:rsidRPr="00C4281A">
        <w:t>Implementering af kriterierne for opfyldelse af de krav, der er fastlagt i punkt 2 i bilag II, og dokumentering af resultaterne.</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Håndtering af affaldet, der blev genereret ved fremstillingsprocessen.</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Overholdelse af en metode til vurdering af kundetilfredsheden.</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Implementering af et sporbarhedssystem.</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Implementering af et passende lagringssystem.</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Oplæring af personalet.</w:t>
      </w:r>
    </w:p>
    <w:p w:rsidR="00026EA7" w:rsidRPr="00C4281A" w:rsidRDefault="00026EA7" w:rsidP="00C4281A">
      <w:pPr>
        <w:pStyle w:val="ListParagraph"/>
        <w:widowControl/>
        <w:numPr>
          <w:ilvl w:val="1"/>
          <w:numId w:val="7"/>
        </w:numPr>
        <w:tabs>
          <w:tab w:val="left" w:pos="1660"/>
          <w:tab w:val="left" w:pos="1661"/>
        </w:tabs>
        <w:spacing w:before="240" w:after="240"/>
        <w:ind w:right="767"/>
      </w:pPr>
      <w:r w:rsidRPr="00C4281A">
        <w:t>Håndtering af produkter, der ikke opfylder kravene.</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Føring af et register over klager.</w:t>
      </w:r>
    </w:p>
    <w:p w:rsidR="00026EA7" w:rsidRPr="00C4281A" w:rsidRDefault="00026EA7" w:rsidP="00C4281A">
      <w:pPr>
        <w:pStyle w:val="ListParagraph"/>
        <w:widowControl/>
        <w:numPr>
          <w:ilvl w:val="1"/>
          <w:numId w:val="7"/>
        </w:numPr>
        <w:tabs>
          <w:tab w:val="left" w:pos="1660"/>
          <w:tab w:val="left" w:pos="1661"/>
        </w:tabs>
        <w:spacing w:before="240" w:after="240"/>
      </w:pPr>
      <w:r w:rsidRPr="00C4281A">
        <w:t>Gennemgang, revurdering og forbedring af kvalitetsstyringssystemet.</w:t>
      </w:r>
    </w:p>
    <w:p w:rsidR="00026EA7" w:rsidRPr="00C4281A" w:rsidRDefault="00026EA7" w:rsidP="00C4281A">
      <w:pPr>
        <w:pStyle w:val="ListParagraph"/>
        <w:widowControl/>
        <w:tabs>
          <w:tab w:val="left" w:pos="1660"/>
          <w:tab w:val="left" w:pos="1661"/>
        </w:tabs>
        <w:spacing w:before="240" w:after="240"/>
      </w:pPr>
    </w:p>
    <w:p w:rsidR="00026EA7" w:rsidRPr="00C4281A" w:rsidRDefault="00026EA7" w:rsidP="00C4281A">
      <w:pPr>
        <w:pStyle w:val="ListParagraph"/>
        <w:widowControl/>
        <w:numPr>
          <w:ilvl w:val="0"/>
          <w:numId w:val="8"/>
        </w:numPr>
        <w:tabs>
          <w:tab w:val="left" w:pos="928"/>
          <w:tab w:val="left" w:pos="929"/>
        </w:tabs>
        <w:spacing w:before="122"/>
        <w:ind w:right="252"/>
      </w:pPr>
      <w:r w:rsidRPr="00C4281A">
        <w:t xml:space="preserve">Kvalitetsstyringssystemet skal verificeres af en tredjepart, f.eks. et uafhængigt overensstemmelsesvurderingsorgan. </w:t>
      </w:r>
    </w:p>
    <w:p w:rsidR="00026EA7" w:rsidRPr="00C4281A" w:rsidRDefault="00026EA7" w:rsidP="00C4281A">
      <w:pPr>
        <w:pStyle w:val="ListParagraph"/>
        <w:widowControl/>
        <w:tabs>
          <w:tab w:val="left" w:pos="928"/>
          <w:tab w:val="left" w:pos="929"/>
        </w:tabs>
        <w:spacing w:before="122"/>
        <w:ind w:left="928" w:right="252" w:firstLine="0"/>
      </w:pPr>
    </w:p>
    <w:p w:rsidR="00026EA7" w:rsidRPr="00C4281A" w:rsidRDefault="00026EA7" w:rsidP="00C4281A">
      <w:pPr>
        <w:pStyle w:val="ListParagraph"/>
        <w:widowControl/>
        <w:numPr>
          <w:ilvl w:val="0"/>
          <w:numId w:val="8"/>
        </w:numPr>
        <w:tabs>
          <w:tab w:val="left" w:pos="928"/>
          <w:tab w:val="left" w:pos="929"/>
        </w:tabs>
        <w:spacing w:before="122"/>
        <w:ind w:right="252"/>
      </w:pPr>
      <w:r w:rsidRPr="00C4281A">
        <w:t>Verifikation af kvalitetsstyringssystemet skal udføres hvert tredje år, bortset i tilfælde af ændringer i fremstillingsmetoderne og teknikker, hvor verifikationen skal udføres med det samme.</w:t>
      </w:r>
    </w:p>
    <w:p w:rsidR="00026EA7" w:rsidRPr="00C4281A" w:rsidRDefault="00026EA7" w:rsidP="00C4281A">
      <w:pPr>
        <w:pStyle w:val="BodyText"/>
        <w:spacing w:before="119"/>
        <w:ind w:left="928" w:right="250"/>
        <w:jc w:val="both"/>
        <w:rPr>
          <w:rFonts w:ascii="Times New Roman" w:hAnsi="Times New Roman"/>
          <w:sz w:val="22"/>
          <w:szCs w:val="22"/>
        </w:rPr>
      </w:pPr>
    </w:p>
    <w:p w:rsidR="00026EA7" w:rsidRPr="00C4281A" w:rsidRDefault="00026EA7" w:rsidP="00C4281A">
      <w:pPr>
        <w:jc w:val="both"/>
        <w:rPr>
          <w:rFonts w:ascii="Times New Roman" w:hAnsi="Times New Roman"/>
          <w:sz w:val="22"/>
          <w:szCs w:val="22"/>
        </w:rPr>
        <w:sectPr w:rsidR="00026EA7" w:rsidRPr="00C4281A">
          <w:pgSz w:w="11910" w:h="16840"/>
          <w:pgMar w:top="1340" w:right="640" w:bottom="900" w:left="1580" w:header="0" w:footer="709" w:gutter="0"/>
          <w:cols w:space="720"/>
        </w:sectPr>
      </w:pPr>
    </w:p>
    <w:p w:rsidR="00026EA7" w:rsidRPr="00C4281A" w:rsidRDefault="00026EA7" w:rsidP="00C4281A">
      <w:pPr>
        <w:pStyle w:val="Heading2"/>
        <w:widowControl/>
        <w:tabs>
          <w:tab w:val="left" w:pos="2215"/>
        </w:tabs>
        <w:spacing w:before="152"/>
        <w:ind w:right="27"/>
        <w:rPr>
          <w:spacing w:val="60"/>
        </w:rPr>
      </w:pPr>
      <w:r w:rsidRPr="00C4281A">
        <w:lastRenderedPageBreak/>
        <w:t>BILAG V</w:t>
      </w:r>
    </w:p>
    <w:p w:rsidR="00525FA9" w:rsidRPr="00C4281A" w:rsidRDefault="00525FA9" w:rsidP="00C4281A">
      <w:pPr>
        <w:pStyle w:val="Heading2"/>
        <w:widowControl/>
        <w:tabs>
          <w:tab w:val="left" w:pos="2215"/>
        </w:tabs>
        <w:spacing w:before="152"/>
        <w:ind w:right="27"/>
        <w:rPr>
          <w:b w:val="0"/>
          <w:spacing w:val="60"/>
        </w:rPr>
      </w:pPr>
    </w:p>
    <w:p w:rsidR="00026EA7" w:rsidRPr="00C4281A" w:rsidRDefault="00026EA7" w:rsidP="00C4281A">
      <w:pPr>
        <w:pStyle w:val="BodyText"/>
        <w:ind w:right="31"/>
        <w:jc w:val="center"/>
        <w:rPr>
          <w:rFonts w:ascii="Times New Roman" w:hAnsi="Times New Roman"/>
          <w:sz w:val="22"/>
          <w:szCs w:val="22"/>
        </w:rPr>
      </w:pPr>
      <w:r w:rsidRPr="00C4281A">
        <w:rPr>
          <w:rFonts w:ascii="Times New Roman" w:hAnsi="Times New Roman"/>
          <w:sz w:val="22"/>
          <w:szCs w:val="22"/>
        </w:rPr>
        <w:t>VEJLEDENDE LISTE OVER STANDARDER</w:t>
      </w:r>
      <w:r w:rsidRPr="00C4281A">
        <w:rPr>
          <w:rStyle w:val="FootnoteReference"/>
          <w:rFonts w:ascii="Times New Roman" w:hAnsi="Times New Roman"/>
          <w:sz w:val="22"/>
          <w:szCs w:val="22"/>
        </w:rPr>
        <w:footnoteReference w:id="1"/>
      </w:r>
      <w:r w:rsidRPr="00C4281A">
        <w:rPr>
          <w:rFonts w:ascii="Times New Roman" w:hAnsi="Times New Roman"/>
          <w:sz w:val="22"/>
          <w:szCs w:val="22"/>
        </w:rPr>
        <w:t xml:space="preserve"> OG TEKNISKE SPECIFIKATIONER FOR TILVEJEBRINGELSE AF OPLYSNINGER TIL FABRIKANTER AF FORARBEJDEDE GUMMIPRODUKTER</w:t>
      </w:r>
    </w:p>
    <w:p w:rsidR="00026EA7" w:rsidRPr="00C4281A" w:rsidRDefault="00026EA7" w:rsidP="00C4281A">
      <w:pPr>
        <w:pStyle w:val="BodyText"/>
        <w:jc w:val="both"/>
        <w:rPr>
          <w:rFonts w:ascii="Times New Roman" w:hAnsi="Times New Roman"/>
          <w:sz w:val="22"/>
          <w:szCs w:val="22"/>
        </w:rPr>
      </w:pPr>
      <w:r w:rsidRPr="00C4281A">
        <w:rPr>
          <w:rFonts w:ascii="Times New Roman" w:hAnsi="Times New Roman"/>
          <w:sz w:val="22"/>
          <w:szCs w:val="22"/>
        </w:rPr>
        <w:t>Listen skal tilpasses efter de nye standarder, der udstedes af Den Europæiske Standardiseringsorganisation, som er relateret med henblik på denne beslutning</w:t>
      </w:r>
      <w:r w:rsidRPr="00C4281A">
        <w:rPr>
          <w:rStyle w:val="FootnoteReference"/>
          <w:rFonts w:ascii="Times New Roman" w:hAnsi="Times New Roman"/>
          <w:sz w:val="22"/>
          <w:szCs w:val="22"/>
        </w:rPr>
        <w:footnoteReference w:id="2"/>
      </w:r>
      <w:r w:rsidRPr="00C4281A">
        <w:rPr>
          <w:rFonts w:ascii="Times New Roman" w:hAnsi="Times New Roman"/>
          <w:sz w:val="22"/>
          <w:szCs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CEN/TS 14243</w:t>
            </w:r>
          </w:p>
        </w:tc>
        <w:tc>
          <w:tcPr>
            <w:tcW w:w="7229" w:type="dxa"/>
          </w:tcPr>
          <w:p w:rsidR="00026EA7" w:rsidRPr="00C4281A" w:rsidRDefault="00026EA7" w:rsidP="00C4281A">
            <w:pPr>
              <w:pStyle w:val="TableParagraph"/>
              <w:widowControl/>
              <w:ind w:left="129" w:right="59"/>
            </w:pPr>
            <w:r w:rsidRPr="00C4281A">
              <w:t>Materials produced from end of life tyres - Specification of categories based on their dimension(s) and impurities and methods for determining their dimension (s) and impurities</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EN 14243-1</w:t>
            </w:r>
          </w:p>
        </w:tc>
        <w:tc>
          <w:tcPr>
            <w:tcW w:w="7229" w:type="dxa"/>
          </w:tcPr>
          <w:p w:rsidR="00026EA7" w:rsidRPr="00C4281A" w:rsidRDefault="00026EA7" w:rsidP="00C4281A">
            <w:pPr>
              <w:pStyle w:val="TableParagraph"/>
              <w:widowControl/>
              <w:spacing w:line="216" w:lineRule="exact"/>
              <w:ind w:left="107"/>
            </w:pPr>
            <w:r w:rsidRPr="00C4281A">
              <w:t>Materials obtained from end of life tyres - Part 1: General definitions related to the methods for determining their dimension(s) and impurities</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EN 14243-2</w:t>
            </w:r>
          </w:p>
        </w:tc>
        <w:tc>
          <w:tcPr>
            <w:tcW w:w="7229" w:type="dxa"/>
          </w:tcPr>
          <w:p w:rsidR="00026EA7" w:rsidRPr="00C4281A" w:rsidRDefault="00026EA7" w:rsidP="00C4281A">
            <w:pPr>
              <w:pStyle w:val="TableParagraph"/>
              <w:widowControl/>
              <w:spacing w:line="230" w:lineRule="atLeast"/>
              <w:ind w:left="107" w:right="184"/>
            </w:pPr>
            <w:r w:rsidRPr="00C4281A">
              <w:t>Materials obtained from end of life tyres - Part 2: Granulates and powders - Methods for determining the particle size distribution and impurities, including free steel and free textile content</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EN 14243-3</w:t>
            </w:r>
          </w:p>
        </w:tc>
        <w:tc>
          <w:tcPr>
            <w:tcW w:w="7229" w:type="dxa"/>
          </w:tcPr>
          <w:p w:rsidR="00026EA7" w:rsidRPr="00C4281A" w:rsidRDefault="00026EA7" w:rsidP="00C4281A">
            <w:pPr>
              <w:pStyle w:val="TableParagraph"/>
              <w:widowControl/>
              <w:spacing w:line="230" w:lineRule="atLeast"/>
              <w:ind w:left="107" w:right="59"/>
            </w:pPr>
            <w:r w:rsidRPr="00C4281A">
              <w:t>Materials obtained from end of life tyres - Part 3: Shreds, cuts and chips - Methods for determining their dimension(s) including protruding filaments dimensions</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PAS 107</w:t>
            </w:r>
          </w:p>
        </w:tc>
        <w:tc>
          <w:tcPr>
            <w:tcW w:w="7229" w:type="dxa"/>
          </w:tcPr>
          <w:p w:rsidR="00026EA7" w:rsidRPr="00C4281A" w:rsidRDefault="00026EA7" w:rsidP="00C4281A">
            <w:pPr>
              <w:pStyle w:val="TableParagraph"/>
              <w:widowControl/>
              <w:spacing w:line="223" w:lineRule="exact"/>
              <w:ind w:left="107"/>
            </w:pPr>
            <w:r w:rsidRPr="00C4281A">
              <w:t>Publicly available specification, for the manufacture and storage of size-reduced</w:t>
            </w:r>
          </w:p>
          <w:p w:rsidR="00026EA7" w:rsidRPr="00C4281A" w:rsidRDefault="00026EA7" w:rsidP="00C4281A">
            <w:pPr>
              <w:pStyle w:val="TableParagraph"/>
              <w:widowControl/>
              <w:spacing w:line="215" w:lineRule="exact"/>
              <w:ind w:left="107"/>
            </w:pPr>
            <w:r w:rsidRPr="00C4281A">
              <w:t>tyre materials</w:t>
            </w:r>
          </w:p>
        </w:tc>
      </w:tr>
      <w:tr w:rsidR="003A61F6" w:rsidRPr="00C4281A" w:rsidTr="00525FA9">
        <w:tc>
          <w:tcPr>
            <w:tcW w:w="2020" w:type="dxa"/>
            <w:vAlign w:val="center"/>
          </w:tcPr>
          <w:p w:rsidR="00026EA7" w:rsidRPr="00C4281A" w:rsidRDefault="00026EA7" w:rsidP="00C4281A">
            <w:pPr>
              <w:pStyle w:val="TableParagraph"/>
              <w:widowControl/>
              <w:spacing w:line="212" w:lineRule="exact"/>
              <w:ind w:left="107"/>
              <w:rPr>
                <w:b/>
              </w:rPr>
            </w:pPr>
            <w:r w:rsidRPr="00C4281A">
              <w:rPr>
                <w:b/>
              </w:rPr>
              <w:t xml:space="preserve">PAS 108 </w:t>
            </w:r>
          </w:p>
        </w:tc>
        <w:tc>
          <w:tcPr>
            <w:tcW w:w="7229" w:type="dxa"/>
          </w:tcPr>
          <w:p w:rsidR="00026EA7" w:rsidRPr="00C4281A" w:rsidRDefault="00026EA7" w:rsidP="00C4281A">
            <w:pPr>
              <w:pStyle w:val="TableParagraph"/>
              <w:widowControl/>
              <w:spacing w:line="212" w:lineRule="exact"/>
              <w:ind w:left="107"/>
            </w:pPr>
            <w:r w:rsidRPr="00C4281A">
              <w:t>Specification for the production of tyre bales for use in construction</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ELOT EN 1176-1</w:t>
            </w:r>
          </w:p>
        </w:tc>
        <w:tc>
          <w:tcPr>
            <w:tcW w:w="7229" w:type="dxa"/>
          </w:tcPr>
          <w:p w:rsidR="00026EA7" w:rsidRPr="00C4281A" w:rsidRDefault="00026EA7" w:rsidP="00C4281A">
            <w:pPr>
              <w:pStyle w:val="TableParagraph"/>
              <w:widowControl/>
              <w:spacing w:line="223" w:lineRule="exact"/>
              <w:ind w:left="107"/>
            </w:pPr>
            <w:r w:rsidRPr="00C4281A">
              <w:t>Legepladsredskaber og -underlag – Del 1:</w:t>
            </w:r>
          </w:p>
          <w:p w:rsidR="00026EA7" w:rsidRPr="00C4281A" w:rsidRDefault="00026EA7" w:rsidP="00C4281A">
            <w:pPr>
              <w:pStyle w:val="TableParagraph"/>
              <w:widowControl/>
              <w:spacing w:before="1" w:line="215" w:lineRule="exact"/>
              <w:ind w:left="107"/>
            </w:pPr>
            <w:r w:rsidRPr="00C4281A">
              <w:t>Generelle sikkerhedskrav og prøvningsmetoder</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ELOT EN 1176-7</w:t>
            </w:r>
          </w:p>
        </w:tc>
        <w:tc>
          <w:tcPr>
            <w:tcW w:w="7229" w:type="dxa"/>
          </w:tcPr>
          <w:p w:rsidR="00026EA7" w:rsidRPr="00C4281A" w:rsidRDefault="00026EA7" w:rsidP="00C4281A">
            <w:pPr>
              <w:pStyle w:val="TableParagraph"/>
              <w:widowControl/>
              <w:spacing w:line="228" w:lineRule="exact"/>
              <w:ind w:left="107" w:right="153"/>
            </w:pPr>
            <w:r w:rsidRPr="00C4281A">
              <w:t>Legepladsredskaber – Del 7: Vejledning til brug ved installation, inspektion, vedligeholdelse og drift</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ELOT EN 1177</w:t>
            </w:r>
          </w:p>
        </w:tc>
        <w:tc>
          <w:tcPr>
            <w:tcW w:w="7229" w:type="dxa"/>
          </w:tcPr>
          <w:p w:rsidR="00026EA7" w:rsidRPr="00C4281A" w:rsidRDefault="00026EA7" w:rsidP="00C4281A">
            <w:pPr>
              <w:pStyle w:val="TableParagraph"/>
              <w:widowControl/>
              <w:ind w:left="107" w:right="1692"/>
            </w:pPr>
            <w:r w:rsidRPr="00C4281A">
              <w:t>Støddæmpende legepladsunderlag – Bestemmelse af den kritiske faldhøjde</w:t>
            </w:r>
          </w:p>
        </w:tc>
      </w:tr>
      <w:tr w:rsidR="003A61F6" w:rsidRPr="00C4281A" w:rsidTr="00525FA9">
        <w:tc>
          <w:tcPr>
            <w:tcW w:w="2020" w:type="dxa"/>
            <w:vAlign w:val="center"/>
          </w:tcPr>
          <w:p w:rsidR="00026EA7" w:rsidRPr="00C4281A" w:rsidRDefault="00026EA7" w:rsidP="00C4281A">
            <w:pPr>
              <w:pStyle w:val="TableParagraph"/>
              <w:widowControl/>
              <w:spacing w:line="210" w:lineRule="exact"/>
              <w:ind w:left="107"/>
              <w:rPr>
                <w:b/>
              </w:rPr>
            </w:pPr>
            <w:r w:rsidRPr="00C4281A">
              <w:rPr>
                <w:b/>
              </w:rPr>
              <w:t>ELOT EN 71-3</w:t>
            </w:r>
          </w:p>
        </w:tc>
        <w:tc>
          <w:tcPr>
            <w:tcW w:w="7229" w:type="dxa"/>
          </w:tcPr>
          <w:p w:rsidR="00026EA7" w:rsidRPr="00C4281A" w:rsidRDefault="00026EA7" w:rsidP="00C4281A">
            <w:pPr>
              <w:pStyle w:val="TableParagraph"/>
              <w:widowControl/>
              <w:spacing w:line="210" w:lineRule="exact"/>
              <w:ind w:left="107"/>
            </w:pPr>
            <w:r w:rsidRPr="00C4281A">
              <w:t>Sikkerhed for legetøj – Del 3: Migration af særlige stoffer</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ELOT EN 14877</w:t>
            </w:r>
          </w:p>
        </w:tc>
        <w:tc>
          <w:tcPr>
            <w:tcW w:w="7229" w:type="dxa"/>
          </w:tcPr>
          <w:p w:rsidR="00026EA7" w:rsidRPr="00C4281A" w:rsidRDefault="00026EA7" w:rsidP="00C4281A">
            <w:pPr>
              <w:pStyle w:val="TableParagraph"/>
              <w:widowControl/>
              <w:ind w:left="105"/>
            </w:pPr>
            <w:r w:rsidRPr="00C4281A">
              <w:t>Udendørs sportsbelægninger af kunststof – specifikation</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 xml:space="preserve">DIN 18035-6 </w:t>
            </w:r>
          </w:p>
        </w:tc>
        <w:tc>
          <w:tcPr>
            <w:tcW w:w="7229" w:type="dxa"/>
          </w:tcPr>
          <w:p w:rsidR="00026EA7" w:rsidRPr="00C4281A" w:rsidRDefault="00026EA7" w:rsidP="00C4281A">
            <w:pPr>
              <w:pStyle w:val="TableParagraph"/>
              <w:widowControl/>
              <w:tabs>
                <w:tab w:val="left" w:pos="1695"/>
                <w:tab w:val="left" w:pos="2792"/>
                <w:tab w:val="left" w:pos="3293"/>
                <w:tab w:val="left" w:pos="4343"/>
                <w:tab w:val="left" w:pos="5477"/>
              </w:tabs>
              <w:ind w:left="105" w:right="179"/>
            </w:pPr>
            <w:r w:rsidRPr="00C4281A">
              <w:t>Miljøkrav til indholdet af tungmetaller i gummibelægninger af kunststof</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ELOT EN 15330-1</w:t>
            </w:r>
          </w:p>
        </w:tc>
        <w:tc>
          <w:tcPr>
            <w:tcW w:w="7229" w:type="dxa"/>
          </w:tcPr>
          <w:p w:rsidR="00026EA7" w:rsidRPr="00C4281A" w:rsidRDefault="00026EA7" w:rsidP="00C4281A">
            <w:pPr>
              <w:pStyle w:val="TableParagraph"/>
              <w:widowControl/>
              <w:ind w:left="105"/>
            </w:pPr>
            <w:r w:rsidRPr="00C4281A">
              <w:t>Sportsbelægninger – Belægninger af kunstgræs og nålefilt primært beregnet til udendørs brug – Del 1: Specifikation for kunstgræsbelægninger anvendt til fodbold, hockey, rugbytræning, tennis og multisport</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DIN 18035-6</w:t>
            </w:r>
          </w:p>
        </w:tc>
        <w:tc>
          <w:tcPr>
            <w:tcW w:w="7229" w:type="dxa"/>
          </w:tcPr>
          <w:p w:rsidR="00026EA7" w:rsidRPr="00C4281A" w:rsidRDefault="00026EA7" w:rsidP="00C4281A">
            <w:pPr>
              <w:pStyle w:val="TableParagraph"/>
              <w:widowControl/>
              <w:tabs>
                <w:tab w:val="left" w:pos="1694"/>
                <w:tab w:val="left" w:pos="2790"/>
                <w:tab w:val="left" w:pos="3289"/>
                <w:tab w:val="left" w:pos="4339"/>
                <w:tab w:val="left" w:pos="5471"/>
              </w:tabs>
              <w:ind w:left="105" w:right="186"/>
            </w:pPr>
            <w:r w:rsidRPr="00C4281A">
              <w:t>Miljøkrav til indholdet af tungmetaller i gummibelægninger af kunststof</w:t>
            </w:r>
          </w:p>
        </w:tc>
      </w:tr>
      <w:tr w:rsidR="003A61F6" w:rsidRPr="00C4281A" w:rsidTr="00525FA9">
        <w:tc>
          <w:tcPr>
            <w:tcW w:w="2020" w:type="dxa"/>
            <w:vAlign w:val="center"/>
          </w:tcPr>
          <w:p w:rsidR="00026EA7" w:rsidRPr="00C4281A" w:rsidRDefault="00A01F2C" w:rsidP="00C4281A">
            <w:pPr>
              <w:pStyle w:val="TableParagraph"/>
              <w:widowControl/>
              <w:spacing w:before="3"/>
              <w:rPr>
                <w:b/>
              </w:rPr>
            </w:pPr>
            <w:r w:rsidRPr="00C4281A">
              <w:rPr>
                <w:b/>
                <w:bCs/>
              </w:rPr>
              <w:t xml:space="preserve"> DIN 18035-7</w:t>
            </w:r>
          </w:p>
        </w:tc>
        <w:tc>
          <w:tcPr>
            <w:tcW w:w="7229" w:type="dxa"/>
          </w:tcPr>
          <w:p w:rsidR="00026EA7" w:rsidRPr="00C4281A" w:rsidRDefault="00A01F2C" w:rsidP="00C4281A">
            <w:pPr>
              <w:pStyle w:val="Heading2"/>
              <w:widowControl/>
              <w:jc w:val="left"/>
            </w:pPr>
            <w:r w:rsidRPr="00C4281A">
              <w:rPr>
                <w:b w:val="0"/>
              </w:rPr>
              <w:t xml:space="preserve"> Sports grounds - Part 7: Synthetic turf areas </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 xml:space="preserve">EN 15330-1 </w:t>
            </w:r>
          </w:p>
        </w:tc>
        <w:tc>
          <w:tcPr>
            <w:tcW w:w="7229" w:type="dxa"/>
          </w:tcPr>
          <w:p w:rsidR="00026EA7" w:rsidRPr="00C4281A" w:rsidRDefault="00026EA7" w:rsidP="00C4281A">
            <w:pPr>
              <w:pStyle w:val="TableParagraph"/>
              <w:widowControl/>
              <w:spacing w:line="223" w:lineRule="exact"/>
              <w:ind w:left="105"/>
            </w:pPr>
            <w:r w:rsidRPr="00C4281A">
              <w:t>Surfaces for sports areas. Synthetic turf and needle-punched surfaces primarily designed for outdoor use.</w:t>
            </w:r>
          </w:p>
        </w:tc>
      </w:tr>
      <w:tr w:rsidR="003A61F6" w:rsidRPr="00C4281A" w:rsidTr="00525FA9">
        <w:tc>
          <w:tcPr>
            <w:tcW w:w="2020" w:type="dxa"/>
            <w:vAlign w:val="center"/>
          </w:tcPr>
          <w:p w:rsidR="00026EA7" w:rsidRPr="00C4281A" w:rsidRDefault="00026EA7" w:rsidP="00C4281A">
            <w:pPr>
              <w:pStyle w:val="TableParagraph"/>
              <w:widowControl/>
              <w:ind w:left="107"/>
              <w:rPr>
                <w:b/>
              </w:rPr>
            </w:pPr>
            <w:r w:rsidRPr="00C4281A">
              <w:rPr>
                <w:b/>
              </w:rPr>
              <w:t xml:space="preserve">EN 933-1 </w:t>
            </w:r>
          </w:p>
        </w:tc>
        <w:tc>
          <w:tcPr>
            <w:tcW w:w="7229" w:type="dxa"/>
          </w:tcPr>
          <w:p w:rsidR="00026EA7" w:rsidRPr="00C4281A" w:rsidRDefault="00026EA7" w:rsidP="00C4281A">
            <w:pPr>
              <w:pStyle w:val="TableParagraph"/>
              <w:widowControl/>
              <w:spacing w:line="228" w:lineRule="exact"/>
              <w:ind w:left="105" w:right="718"/>
            </w:pPr>
            <w:r w:rsidRPr="00C4281A">
              <w:t>Tests for geometrical properties of aggregates part 1: determination of particle size distribution – sieving method.</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 xml:space="preserve">EN 14955 </w:t>
            </w:r>
          </w:p>
        </w:tc>
        <w:tc>
          <w:tcPr>
            <w:tcW w:w="7229" w:type="dxa"/>
          </w:tcPr>
          <w:p w:rsidR="00026EA7" w:rsidRPr="00C4281A" w:rsidRDefault="00026EA7" w:rsidP="00C4281A">
            <w:pPr>
              <w:pStyle w:val="TableParagraph"/>
              <w:widowControl/>
              <w:spacing w:line="223" w:lineRule="exact"/>
              <w:ind w:left="105"/>
            </w:pPr>
            <w:r w:rsidRPr="00C4281A">
              <w:t>Surfaces for sport areas – determination of composition and particle shape of unbound mineral surfaces for outdoor sport areas.</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 xml:space="preserve">EN 1097-3 </w:t>
            </w:r>
          </w:p>
        </w:tc>
        <w:tc>
          <w:tcPr>
            <w:tcW w:w="7229" w:type="dxa"/>
          </w:tcPr>
          <w:p w:rsidR="00026EA7" w:rsidRPr="00C4281A" w:rsidRDefault="00026EA7" w:rsidP="00C4281A">
            <w:pPr>
              <w:pStyle w:val="TableParagraph"/>
              <w:widowControl/>
              <w:spacing w:line="223" w:lineRule="exact"/>
              <w:ind w:left="105"/>
            </w:pPr>
            <w:r w:rsidRPr="00C4281A">
              <w:t>Tests for mechanical and physical properties of aggregates – part 3: determination of loose bulk density and voids.</w:t>
            </w:r>
          </w:p>
        </w:tc>
      </w:tr>
      <w:tr w:rsidR="003A61F6" w:rsidRPr="00C4281A" w:rsidTr="00525FA9">
        <w:tc>
          <w:tcPr>
            <w:tcW w:w="2020" w:type="dxa"/>
            <w:vAlign w:val="center"/>
          </w:tcPr>
          <w:p w:rsidR="00026EA7" w:rsidRPr="00C4281A" w:rsidRDefault="00026EA7" w:rsidP="00C4281A">
            <w:pPr>
              <w:pStyle w:val="TableParagraph"/>
              <w:widowControl/>
              <w:spacing w:line="210" w:lineRule="exact"/>
              <w:ind w:left="107"/>
              <w:rPr>
                <w:b/>
              </w:rPr>
            </w:pPr>
            <w:r w:rsidRPr="00C4281A">
              <w:rPr>
                <w:b/>
              </w:rPr>
              <w:t xml:space="preserve">EN 14836 </w:t>
            </w:r>
          </w:p>
        </w:tc>
        <w:tc>
          <w:tcPr>
            <w:tcW w:w="7229" w:type="dxa"/>
          </w:tcPr>
          <w:p w:rsidR="00026EA7" w:rsidRPr="00C4281A" w:rsidRDefault="00026EA7" w:rsidP="00C4281A">
            <w:pPr>
              <w:pStyle w:val="TableParagraph"/>
              <w:widowControl/>
              <w:spacing w:line="210" w:lineRule="exact"/>
              <w:ind w:left="105"/>
            </w:pPr>
            <w:r w:rsidRPr="00C4281A">
              <w:t>Synthetic surfaces for outdoor sport areas. Exposure to artificial weathering.</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 xml:space="preserve">DIN 18035-7 </w:t>
            </w:r>
          </w:p>
        </w:tc>
        <w:tc>
          <w:tcPr>
            <w:tcW w:w="7229" w:type="dxa"/>
          </w:tcPr>
          <w:p w:rsidR="00026EA7" w:rsidRPr="00C4281A" w:rsidRDefault="00026EA7" w:rsidP="00C4281A">
            <w:pPr>
              <w:pStyle w:val="TableParagraph"/>
              <w:widowControl/>
              <w:spacing w:line="223" w:lineRule="exact"/>
              <w:ind w:left="105"/>
            </w:pPr>
            <w:r w:rsidRPr="00C4281A">
              <w:t>Sports Grounds Part 7: Synthetic Turf Areas, Determination of Environment Compatibility</w:t>
            </w:r>
          </w:p>
        </w:tc>
      </w:tr>
      <w:tr w:rsidR="003A61F6" w:rsidRPr="00C4281A" w:rsidTr="00525FA9">
        <w:tc>
          <w:tcPr>
            <w:tcW w:w="2020" w:type="dxa"/>
            <w:vAlign w:val="center"/>
          </w:tcPr>
          <w:p w:rsidR="00026EA7" w:rsidRPr="00C4281A" w:rsidRDefault="00026EA7" w:rsidP="00C4281A">
            <w:pPr>
              <w:pStyle w:val="TableParagraph"/>
              <w:widowControl/>
              <w:spacing w:line="228" w:lineRule="exact"/>
              <w:ind w:left="107"/>
              <w:rPr>
                <w:b/>
              </w:rPr>
            </w:pPr>
            <w:r w:rsidRPr="00C4281A">
              <w:rPr>
                <w:b/>
              </w:rPr>
              <w:t>NF P90-112</w:t>
            </w:r>
          </w:p>
        </w:tc>
        <w:tc>
          <w:tcPr>
            <w:tcW w:w="7229" w:type="dxa"/>
          </w:tcPr>
          <w:p w:rsidR="00026EA7" w:rsidRPr="00C4281A" w:rsidRDefault="00026EA7" w:rsidP="00C4281A">
            <w:pPr>
              <w:pStyle w:val="TableParagraph"/>
              <w:widowControl/>
              <w:spacing w:line="223" w:lineRule="exact"/>
              <w:ind w:left="105"/>
            </w:pPr>
            <w:r w:rsidRPr="00C4281A">
              <w:t>Sports grounds - Unbound mineral surfaces for outdoor sport areas Specifications for construction.</w:t>
            </w:r>
          </w:p>
        </w:tc>
      </w:tr>
    </w:tbl>
    <w:p w:rsidR="00651276" w:rsidRPr="00C4281A" w:rsidRDefault="00651276" w:rsidP="00C4281A"/>
    <w:sectPr w:rsidR="00651276" w:rsidRPr="00C4281A"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B97" w:rsidRDefault="00165B97" w:rsidP="00247089">
      <w:r>
        <w:separator/>
      </w:r>
    </w:p>
  </w:endnote>
  <w:endnote w:type="continuationSeparator" w:id="0">
    <w:p w:rsidR="00165B97" w:rsidRDefault="00165B97"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861198">
      <w:rPr>
        <w:noProof/>
        <w:sz w:val="18"/>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861198">
      <w:rPr>
        <w:noProof/>
        <w:sz w:val="18"/>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861198">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861198">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861198">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861198">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B97" w:rsidRDefault="00165B97" w:rsidP="00247089">
      <w:r>
        <w:separator/>
      </w:r>
    </w:p>
  </w:footnote>
  <w:footnote w:type="continuationSeparator" w:id="0">
    <w:p w:rsidR="00165B97" w:rsidRDefault="00165B97"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Den opdaterede udgave af standarderne anvendes.</w:t>
      </w:r>
    </w:p>
  </w:footnote>
  <w:footnote w:id="2">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Mandat M/556, C (2017) 2926 endelig.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24343838"/>
    <w:lvl w:ilvl="0" w:tplc="1EC49660">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900EF32C"/>
    <w:lvl w:ilvl="0" w:tplc="9ACE72BA">
      <w:start w:val="1"/>
      <w:numFmt w:val="decimal"/>
      <w:lvlText w:val="%1."/>
      <w:lvlJc w:val="left"/>
      <w:pPr>
        <w:ind w:left="712" w:hanging="428"/>
      </w:pPr>
      <w:rPr>
        <w:rFonts w:ascii="Times New Roman" w:eastAsia="Times New Roman" w:hAnsi="Times New Roman" w:cs="Times New Roman"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65B97"/>
    <w:rsid w:val="001A53D8"/>
    <w:rsid w:val="001A7887"/>
    <w:rsid w:val="001F3090"/>
    <w:rsid w:val="002048EB"/>
    <w:rsid w:val="00205984"/>
    <w:rsid w:val="0020608C"/>
    <w:rsid w:val="00230854"/>
    <w:rsid w:val="00241516"/>
    <w:rsid w:val="00247089"/>
    <w:rsid w:val="00254A0E"/>
    <w:rsid w:val="00266C37"/>
    <w:rsid w:val="00281F6A"/>
    <w:rsid w:val="002A1B2F"/>
    <w:rsid w:val="002B5883"/>
    <w:rsid w:val="002C2540"/>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E3862"/>
    <w:rsid w:val="008010EA"/>
    <w:rsid w:val="00861198"/>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E2DCD"/>
    <w:rsid w:val="00AF4A7F"/>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281A"/>
    <w:rsid w:val="00C45D7E"/>
    <w:rsid w:val="00C46A32"/>
    <w:rsid w:val="00C5068B"/>
    <w:rsid w:val="00C50A4D"/>
    <w:rsid w:val="00C50E5D"/>
    <w:rsid w:val="00C61A52"/>
    <w:rsid w:val="00C64563"/>
    <w:rsid w:val="00C74DC6"/>
    <w:rsid w:val="00CB1F6D"/>
    <w:rsid w:val="00CC7699"/>
    <w:rsid w:val="00CF7F1C"/>
    <w:rsid w:val="00D04F05"/>
    <w:rsid w:val="00D16BC2"/>
    <w:rsid w:val="00DA0E07"/>
    <w:rsid w:val="00DB520C"/>
    <w:rsid w:val="00DC516E"/>
    <w:rsid w:val="00DD7366"/>
    <w:rsid w:val="00DE129C"/>
    <w:rsid w:val="00DE18B1"/>
    <w:rsid w:val="00E254B1"/>
    <w:rsid w:val="00E27EE2"/>
    <w:rsid w:val="00E4154D"/>
    <w:rsid w:val="00E46278"/>
    <w:rsid w:val="00E77FF3"/>
    <w:rsid w:val="00EA784C"/>
    <w:rsid w:val="00ED7FDA"/>
    <w:rsid w:val="00EE5313"/>
    <w:rsid w:val="00F03163"/>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a-DK"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da-DK"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da-DK"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da-DK"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da-DK"/>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da-DK"/>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da-DK"/>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da-DK"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da-DK"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da-DK"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2.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BED40-03ED-447B-A32F-3F293062A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4479</Words>
  <Characters>25531</Characters>
  <Application>Microsoft Office Word</Application>
  <DocSecurity>0</DocSecurity>
  <Lines>212</Lines>
  <Paragraphs>59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29951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21</cp:revision>
  <cp:lastPrinted>2020-09-03T05:39:00Z</cp:lastPrinted>
  <dcterms:created xsi:type="dcterms:W3CDTF">2020-10-12T09:06:00Z</dcterms:created>
  <dcterms:modified xsi:type="dcterms:W3CDTF">2020-12-03T02:39:00Z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