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0" w:type="dxa"/>
        <w:tblInd w:w="-3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80"/>
      </w:tblGrid>
      <w:tr w:rsidR="00873667" w:rsidRPr="00404725" w14:paraId="0C3E33F5" w14:textId="77777777" w:rsidTr="00873667"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0BB20" w14:textId="6C1331AA" w:rsidR="00873667" w:rsidRDefault="00873667">
            <w:pPr>
              <w:pStyle w:val="Textbody"/>
              <w:spacing w:after="0" w:line="276" w:lineRule="auto"/>
              <w:jc w:val="both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</w:rPr>
              <w:t>PREDBEŽNÝ NÁVRH NARIADENIA, KTORÝM SA MENÍ NARIADENIE Z 1. MARCA 2007 O OCHRANE ŽIVOTNÉHO PROSTREDIA PRED NEPRIAZNIVÝMI A ŠKODLIVÝMI ÚČINKAMI SPÔSOBENÝMI NEIONIZUJÚCIM ŽIARENÍM, NARIADENIE Z 5. JÚNA 1997 TÝKAJÚCE SA ENVIRONMENTÁLNYCH POVOLENÍ A</w:t>
            </w:r>
            <w:r>
              <w:rPr>
                <w:rFonts w:ascii="Calibri" w:hAnsi="Calibri"/>
                <w:sz w:val="22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NARIADENIE Z 2. MÁJA 2013 O BRUSELSKOM KÓDEXE TÝKAJÚCOM SA RIADENIA OVZDUŠIA, KLÍMY A ENERGETIKY</w:t>
            </w:r>
          </w:p>
          <w:p w14:paraId="38F78F38" w14:textId="77777777" w:rsidR="00873667" w:rsidRPr="008C5D69" w:rsidRDefault="00873667">
            <w:pPr>
              <w:pStyle w:val="Textbody"/>
              <w:spacing w:after="0" w:line="276" w:lineRule="auto"/>
              <w:jc w:val="both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</w:tr>
      <w:tr w:rsidR="00873667" w14:paraId="34B1D417" w14:textId="77777777" w:rsidTr="00873667"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C04F6" w14:textId="77777777" w:rsidR="00873667" w:rsidRDefault="00873667">
            <w:pPr>
              <w:spacing w:after="0" w:line="240" w:lineRule="auto"/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>Vláda regiónu hlavného mesta Brusel,</w:t>
            </w:r>
          </w:p>
          <w:p w14:paraId="6A372BBA" w14:textId="77777777" w:rsidR="00873667" w:rsidRPr="008C5D69" w:rsidRDefault="00873667">
            <w:pPr>
              <w:spacing w:after="0" w:line="240" w:lineRule="auto"/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  <w:p w14:paraId="61958105" w14:textId="77777777" w:rsidR="00873667" w:rsidRDefault="00873667">
            <w:pPr>
              <w:spacing w:after="0" w:line="240" w:lineRule="auto"/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 xml:space="preserve">so zreteľom na hodnotiacu správu označovanú ako „test rovnosti príležitostí“, ktorá sa vyžaduje podľa článku 2 ods. 1 nariadenia zo 4. októbra 2018 na zavedenie testu rovnakých príležitostí v politických radoch regiónu Brusel – hlavné mesto a podľa článku 1 vyhlášky vlády regiónu Brusel – hlavné mesto z 22. novembra 2018, ktorou sa vykonáva toto nariadenie, </w:t>
            </w:r>
          </w:p>
          <w:p w14:paraId="3F837FB9" w14:textId="77777777" w:rsidR="00873667" w:rsidRPr="008C5D69" w:rsidRDefault="00873667">
            <w:pPr>
              <w:spacing w:after="0" w:line="240" w:lineRule="auto"/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  <w:p w14:paraId="32C7AD0E" w14:textId="77777777" w:rsidR="00873667" w:rsidRDefault="00873667">
            <w:pPr>
              <w:spacing w:after="0" w:line="240" w:lineRule="auto"/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>so zreteľom na smernicu Európskeho parlamentu a Rady (EÚ) 2018/1972 z 11. decembra 2018, ktorou sa stanovuje európsky kódex elektronických komunikácií, článok 57.5,</w:t>
            </w:r>
          </w:p>
          <w:p w14:paraId="3146CB8D" w14:textId="77777777" w:rsidR="00873667" w:rsidRPr="008C5D69" w:rsidRDefault="00873667">
            <w:pPr>
              <w:spacing w:after="0" w:line="240" w:lineRule="auto"/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  <w:p w14:paraId="03FBB56C" w14:textId="77777777" w:rsidR="00873667" w:rsidRPr="008C5D69" w:rsidRDefault="00873667">
            <w:pPr>
              <w:spacing w:after="0" w:line="240" w:lineRule="auto"/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  <w:p w14:paraId="6A6B9180" w14:textId="77777777" w:rsidR="00873667" w:rsidRDefault="00873667">
            <w:pPr>
              <w:spacing w:after="0" w:line="240" w:lineRule="auto"/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>so zreteľom na nariadenie z 1. marca 2007 o ochrane životného prostredia pred akýmikoľvek škodlivými účinkami a nepríjemnosťami spôsobenými neionizujúcim žiarením, zmenené nariadeniami z 3. apríla 2014, 8. mája 2014 a 27. júna 2016,</w:t>
            </w:r>
          </w:p>
          <w:p w14:paraId="3BB9CE37" w14:textId="77777777" w:rsidR="00873667" w:rsidRPr="008C5D69" w:rsidRDefault="00873667">
            <w:pPr>
              <w:spacing w:after="0" w:line="240" w:lineRule="auto"/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  <w:p w14:paraId="6228F157" w14:textId="77777777" w:rsidR="00873667" w:rsidRDefault="00873667">
            <w:pPr>
              <w:spacing w:after="0" w:line="240" w:lineRule="auto"/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 xml:space="preserve">so zreteľom na stanovisko Rady Brupartners z 18. novembra 2021, </w:t>
            </w:r>
          </w:p>
          <w:p w14:paraId="57BF7CE2" w14:textId="77777777" w:rsidR="00873667" w:rsidRPr="008C5D69" w:rsidRDefault="00873667">
            <w:pPr>
              <w:spacing w:after="0" w:line="240" w:lineRule="auto"/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  <w:lang w:val="pl-PL"/>
              </w:rPr>
            </w:pPr>
          </w:p>
          <w:p w14:paraId="6826C19E" w14:textId="77777777" w:rsidR="00873667" w:rsidRPr="008C5D69" w:rsidRDefault="00873667">
            <w:pPr>
              <w:spacing w:after="0" w:line="240" w:lineRule="auto"/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  <w:lang w:val="pl-PL"/>
              </w:rPr>
            </w:pPr>
          </w:p>
          <w:p w14:paraId="31DEAA3C" w14:textId="77777777" w:rsidR="00873667" w:rsidRDefault="00873667">
            <w:pPr>
              <w:spacing w:after="0" w:line="240" w:lineRule="auto"/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>so zreteľom na stanovisko Rady pre životné prostredie z 25. novembra 2021,</w:t>
            </w:r>
          </w:p>
          <w:p w14:paraId="46357F7C" w14:textId="77777777" w:rsidR="00873667" w:rsidRPr="008C5D69" w:rsidRDefault="00873667">
            <w:pPr>
              <w:spacing w:after="0" w:line="240" w:lineRule="auto"/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  <w:lang w:val="pl-PL"/>
              </w:rPr>
            </w:pPr>
          </w:p>
          <w:p w14:paraId="0D68A106" w14:textId="77777777" w:rsidR="00873667" w:rsidRDefault="00873667">
            <w:pPr>
              <w:spacing w:after="0" w:line="240" w:lineRule="auto"/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 xml:space="preserve">so zreteľom na stanovisko Výboru expertov pre neionizujúce žiarenie zo 4. februára 2022, </w:t>
            </w:r>
          </w:p>
          <w:p w14:paraId="01F62904" w14:textId="77777777" w:rsidR="00873667" w:rsidRPr="008C5D69" w:rsidRDefault="00873667">
            <w:pPr>
              <w:spacing w:after="0" w:line="240" w:lineRule="auto"/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  <w:lang w:val="pl-PL"/>
              </w:rPr>
            </w:pPr>
          </w:p>
          <w:p w14:paraId="5B903D04" w14:textId="77777777" w:rsidR="00873667" w:rsidRDefault="00873667">
            <w:pPr>
              <w:spacing w:after="0" w:line="240" w:lineRule="auto"/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>so zreteľom na odporúčania poradného výboru zodpovedného za vypracovanie odporúčaní týkajúcich sa zavádzania 5G v regióne Brusel-hlavné mesto s prihliadnutím na aspekty životného prostredia, zdravia, hospodárstva, zamestnanosti a technológií z 5. júna 2021,</w:t>
            </w:r>
          </w:p>
          <w:p w14:paraId="4781B5FF" w14:textId="77777777" w:rsidR="00873667" w:rsidRPr="008C5D69" w:rsidRDefault="00873667">
            <w:pPr>
              <w:spacing w:after="0" w:line="240" w:lineRule="auto"/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  <w:lang w:val="pl-PL"/>
              </w:rPr>
            </w:pPr>
          </w:p>
          <w:p w14:paraId="562FC590" w14:textId="77777777" w:rsidR="00873667" w:rsidRDefault="00873667">
            <w:pPr>
              <w:spacing w:after="0" w:line="240" w:lineRule="auto"/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 xml:space="preserve">so zreteľom na environmentálne posudzovanie vykonané v súlade s ustanoveniami nariadenia z 18. marca 2004 o posudzovaní vplyvov určitých plánov a programov na životné prostredie, </w:t>
            </w:r>
          </w:p>
          <w:p w14:paraId="01BAFB8F" w14:textId="77777777" w:rsidR="00873667" w:rsidRPr="008C5D69" w:rsidRDefault="00873667">
            <w:pPr>
              <w:spacing w:after="0" w:line="240" w:lineRule="auto"/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  <w:lang w:val="pl-PL"/>
              </w:rPr>
            </w:pPr>
          </w:p>
          <w:p w14:paraId="7D51530B" w14:textId="77777777" w:rsidR="00873667" w:rsidRDefault="00873667">
            <w:pPr>
              <w:spacing w:after="0" w:line="240" w:lineRule="auto"/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>so zreteľom na zákony o Štátnej rade koordinované 12. januára 1973, článok 3 § 1 a § 2,</w:t>
            </w:r>
          </w:p>
          <w:p w14:paraId="33EBD2BF" w14:textId="77777777" w:rsidR="00873667" w:rsidRPr="008C5D69" w:rsidRDefault="00873667">
            <w:pPr>
              <w:spacing w:after="0" w:line="240" w:lineRule="auto"/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  <w:lang w:val="pl-PL"/>
              </w:rPr>
            </w:pPr>
          </w:p>
          <w:p w14:paraId="7900BCA1" w14:textId="77777777" w:rsidR="00873667" w:rsidRDefault="00873667">
            <w:pPr>
              <w:spacing w:after="0" w:line="240" w:lineRule="auto"/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>so zreteľom na stanovisko Štátnej rady č. [*] vydané [*],</w:t>
            </w:r>
          </w:p>
          <w:p w14:paraId="2C516520" w14:textId="77777777" w:rsidR="00873667" w:rsidRPr="008C5D69" w:rsidRDefault="00873667">
            <w:pPr>
              <w:spacing w:after="0" w:line="240" w:lineRule="auto"/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  <w:lang w:val="pl-PL"/>
              </w:rPr>
            </w:pPr>
          </w:p>
          <w:p w14:paraId="49A1412F" w14:textId="77777777" w:rsidR="00873667" w:rsidRDefault="00873667">
            <w:pPr>
              <w:spacing w:after="0" w:line="240" w:lineRule="auto"/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 xml:space="preserve">keďže stanovisko Výboru pre súkromie sa nevyžaduje, keďže nariadenie Európskeho parlamentu a Rady (EÚ) 2016/679 z 27. apríla 2016 o ochrane fyzických osôb pri spracúvaní osobných údajov a o voľnom pohybe takýchto údajov sa vzťahuje len na osobné údaje fyzických osôb, a nie na osobné údaje právnických osôb, keďže tento text sa týka len právnických osôb (prevádzkovateľov) bez vplyvu na osobné údaje fyzických osôb, </w:t>
            </w:r>
          </w:p>
          <w:p w14:paraId="4A4E89A1" w14:textId="77777777" w:rsidR="00873667" w:rsidRPr="008C5D69" w:rsidRDefault="00873667">
            <w:pPr>
              <w:spacing w:after="0" w:line="240" w:lineRule="auto"/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  <w:lang w:val="pl-PL"/>
              </w:rPr>
            </w:pPr>
          </w:p>
          <w:p w14:paraId="4202D25C" w14:textId="77777777" w:rsidR="00873667" w:rsidRDefault="00873667">
            <w:pPr>
              <w:spacing w:after="0" w:line="240" w:lineRule="auto"/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>na návrh predsedu vlády a ministra životného prostredia,</w:t>
            </w:r>
          </w:p>
          <w:p w14:paraId="014CEA58" w14:textId="77777777" w:rsidR="00873667" w:rsidRDefault="00873667">
            <w:pPr>
              <w:spacing w:after="0" w:line="240" w:lineRule="auto"/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  <w:lang w:val="fr-BE"/>
              </w:rPr>
            </w:pPr>
          </w:p>
          <w:p w14:paraId="7EC6DA0D" w14:textId="77777777" w:rsidR="00873667" w:rsidRDefault="00873667">
            <w:pPr>
              <w:spacing w:after="0" w:line="240" w:lineRule="auto"/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>po prerokovaní,</w:t>
            </w:r>
          </w:p>
          <w:p w14:paraId="2DA82BBF" w14:textId="77777777" w:rsidR="00873667" w:rsidRDefault="00873667">
            <w:pPr>
              <w:spacing w:after="0" w:line="240" w:lineRule="auto"/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  <w:lang w:val="nl-NL"/>
              </w:rPr>
            </w:pPr>
          </w:p>
          <w:p w14:paraId="27A3098B" w14:textId="77777777" w:rsidR="00873667" w:rsidRDefault="00873667">
            <w:pPr>
              <w:spacing w:after="0" w:line="240" w:lineRule="auto"/>
              <w:jc w:val="both"/>
              <w:rPr>
                <w:rFonts w:asciiTheme="minorHAnsi" w:eastAsiaTheme="minorHAnsi" w:hAnsiTheme="minorHAnsi" w:cs="TimesNewRoman"/>
                <w:kern w:val="0"/>
                <w:sz w:val="18"/>
                <w:szCs w:val="18"/>
                <w:lang w:val="nl-NL"/>
              </w:rPr>
            </w:pPr>
          </w:p>
        </w:tc>
      </w:tr>
      <w:tr w:rsidR="00873667" w14:paraId="1C5587BB" w14:textId="77777777" w:rsidTr="00873667"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251D8" w14:textId="77777777" w:rsidR="00873667" w:rsidRDefault="00873667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0"/>
              </w:rPr>
              <w:t>týmto nariaďuje</w:t>
            </w:r>
          </w:p>
          <w:p w14:paraId="30AA9CFE" w14:textId="77777777" w:rsidR="00873667" w:rsidRDefault="00873667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  <w:lang w:val="nl-NL"/>
              </w:rPr>
            </w:pPr>
          </w:p>
        </w:tc>
      </w:tr>
      <w:tr w:rsidR="00873667" w:rsidRPr="00404725" w14:paraId="5DCAAB3C" w14:textId="77777777" w:rsidTr="00873667"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4C10A" w14:textId="77777777" w:rsidR="00873667" w:rsidRDefault="00873667">
            <w:pPr>
              <w:spacing w:after="0" w:line="240" w:lineRule="auto"/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 xml:space="preserve">Minister životného prostredia je zodpovedný za predloženie tohto návrhu nariadenia parlamentu: </w:t>
            </w:r>
          </w:p>
          <w:p w14:paraId="20AE67A3" w14:textId="77777777" w:rsidR="00873667" w:rsidRPr="008C5D69" w:rsidRDefault="00873667">
            <w:pPr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873667" w14:paraId="0AD90BD2" w14:textId="77777777" w:rsidTr="00873667"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180087" w14:textId="77777777" w:rsidR="00873667" w:rsidRDefault="00873667">
            <w:pPr>
              <w:spacing w:after="0" w:line="240" w:lineRule="auto"/>
              <w:jc w:val="both"/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0"/>
              </w:rPr>
              <w:t>Kapitola 1 Úvodné ustanovenie</w:t>
            </w:r>
          </w:p>
        </w:tc>
      </w:tr>
      <w:tr w:rsidR="00873667" w:rsidRPr="00404725" w14:paraId="4EDF49AB" w14:textId="77777777" w:rsidTr="00873667"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7236C" w14:textId="77777777" w:rsidR="00873667" w:rsidRDefault="00873667">
            <w:pPr>
              <w:spacing w:after="0" w:line="240" w:lineRule="auto"/>
              <w:jc w:val="both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0"/>
              </w:rPr>
              <w:t>Článok 1</w:t>
            </w:r>
          </w:p>
          <w:p w14:paraId="7E06BF8C" w14:textId="77777777" w:rsidR="00873667" w:rsidRDefault="00873667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 xml:space="preserve">Týmto nariadením sa upravuje záležitosť uvedená v článku 39 ústavy. </w:t>
            </w:r>
          </w:p>
          <w:p w14:paraId="63EF4B7A" w14:textId="77777777" w:rsidR="00873667" w:rsidRPr="008C5D69" w:rsidRDefault="00873667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6E2F7DA1" w14:textId="77777777" w:rsidR="00873667" w:rsidRDefault="00873667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lastRenderedPageBreak/>
              <w:t>Týmto nariadením sa čiastočne transponuje</w:t>
            </w:r>
            <w:r>
              <w:t xml:space="preserve"> </w:t>
            </w:r>
            <w:r>
              <w:rPr>
                <w:rFonts w:asciiTheme="minorHAnsi" w:hAnsiTheme="minorHAnsi"/>
                <w:sz w:val="20"/>
              </w:rPr>
              <w:t>smernica Európskeho parlamentu a Rady (EÚ) 2018/1972 z 11. decembra 2018, ktorou sa stanovuje európsky kódex elektronických komunikácií.</w:t>
            </w:r>
          </w:p>
          <w:p w14:paraId="2EF3826D" w14:textId="77777777" w:rsidR="00873667" w:rsidRPr="008C5D69" w:rsidRDefault="00873667">
            <w:pPr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873667" w:rsidRPr="00404725" w14:paraId="6A06A42B" w14:textId="77777777" w:rsidTr="00873667"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9F631" w14:textId="77777777" w:rsidR="00873667" w:rsidRDefault="00873667">
            <w:pPr>
              <w:spacing w:after="0" w:line="24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</w:rPr>
              <w:lastRenderedPageBreak/>
              <w:t>Kapitola 2 Zmeny nariadenia z 1. marca 2007 o ochrane životného prostredia pred možnými škodlivými účinkami a nepríjemnosťami spôsobenými neionizujúcim žiarením</w:t>
            </w:r>
          </w:p>
        </w:tc>
      </w:tr>
      <w:tr w:rsidR="00873667" w:rsidRPr="00404725" w14:paraId="29C7DA73" w14:textId="77777777" w:rsidTr="00873667"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4F4D1" w14:textId="77777777" w:rsidR="00873667" w:rsidRDefault="00873667">
            <w:pPr>
              <w:spacing w:after="0" w:line="24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</w:rPr>
              <w:t>Článok 2</w:t>
            </w:r>
          </w:p>
          <w:p w14:paraId="53C0BEAE" w14:textId="77777777" w:rsidR="00873667" w:rsidRDefault="00873667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V článku 2 nariadenia z 1. marca 2007 o ochrane životného prostredia pred možnými škodlivými účinkami a nepríjemnosťami spôsobenými neionizujúcim žiarením, zmeneného nariadením z 3. apríla 2014 a čiastočne zrušeného rozhodnutím Ústavného súdu č. 12/2016, sa vykonávajú tieto zmeny:</w:t>
            </w:r>
          </w:p>
          <w:p w14:paraId="2460015D" w14:textId="77777777" w:rsidR="00873667" w:rsidRPr="008C5D69" w:rsidRDefault="00873667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122112B2" w14:textId="77777777" w:rsidR="00873667" w:rsidRDefault="00873667" w:rsidP="00242999">
            <w:pPr>
              <w:pStyle w:val="ListParagraph"/>
              <w:widowControl/>
              <w:numPr>
                <w:ilvl w:val="0"/>
                <w:numId w:val="1"/>
              </w:numPr>
              <w:suppressAutoHyphens w:val="0"/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 xml:space="preserve">v odseku 1 sa bod 2 nahrádza takto: </w:t>
            </w:r>
          </w:p>
          <w:p w14:paraId="19D6FC33" w14:textId="77777777" w:rsidR="00873667" w:rsidRDefault="00873667">
            <w:pPr>
              <w:spacing w:after="0" w:line="240" w:lineRule="auto"/>
              <w:ind w:left="352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„2. „zóny v interiéri prístupné verejnosti“: priestory v budove, kde sa ľudia vedia alebo môžu pravidelne zdržiavať, najmä ubytovanie, hotely, školy, jasle, nemocnice, domovy pre starších ľudí a budovy určené na pravidelné športovanie alebo hry;</w:t>
            </w:r>
          </w:p>
          <w:p w14:paraId="6795F995" w14:textId="77777777" w:rsidR="00873667" w:rsidRDefault="00873667">
            <w:pPr>
              <w:spacing w:after="0" w:line="240" w:lineRule="auto"/>
              <w:ind w:left="352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2a. „zóny v exteriéri prístupné verejnosti“: vonkajšie alebo príbuzné miesta prístupné verejnosti, najmä záhrady, interiéry blokov, parkové plochy, detské ihriská a balkóny, kryté a nekryté terasy budov, garáže, prístrešky, zimné záhrady, skleníky a iné podobné verandy;“;</w:t>
            </w:r>
          </w:p>
          <w:p w14:paraId="7F94A6C9" w14:textId="77777777" w:rsidR="00873667" w:rsidRPr="008C5D69" w:rsidRDefault="00873667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04CF6F2D" w14:textId="77777777" w:rsidR="00873667" w:rsidRDefault="00873667" w:rsidP="00242999">
            <w:pPr>
              <w:pStyle w:val="ListParagraph"/>
              <w:widowControl/>
              <w:numPr>
                <w:ilvl w:val="0"/>
                <w:numId w:val="1"/>
              </w:numPr>
              <w:suppressAutoHyphens w:val="0"/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v odseku 1 bode 4 písm. c) sa znak „.“ nahrádza znakom „;“;</w:t>
            </w:r>
          </w:p>
          <w:p w14:paraId="24E8B218" w14:textId="77777777" w:rsidR="00873667" w:rsidRDefault="00873667">
            <w:pPr>
              <w:pStyle w:val="ListParagraph"/>
              <w:widowControl/>
              <w:suppressAutoHyphens w:val="0"/>
              <w:spacing w:after="0" w:line="240" w:lineRule="auto"/>
              <w:ind w:left="36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0E0504A9" w14:textId="62473454" w:rsidR="00873667" w:rsidRDefault="00873667" w:rsidP="00242999">
            <w:pPr>
              <w:pStyle w:val="ListParagraph"/>
              <w:widowControl/>
              <w:numPr>
                <w:ilvl w:val="0"/>
                <w:numId w:val="1"/>
              </w:numPr>
              <w:suppressAutoHyphens w:val="0"/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 xml:space="preserve">odsek 1 sa dopĺňa bodmi 5, 6, 7, 8, 9 a 10, ktoré znejú takto: </w:t>
            </w:r>
          </w:p>
          <w:p w14:paraId="719074E0" w14:textId="77777777" w:rsidR="00873667" w:rsidRDefault="00873667">
            <w:pPr>
              <w:spacing w:after="0" w:line="240" w:lineRule="auto"/>
              <w:ind w:left="352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„5. „anténa“: emisný systém určený na vyžarovanie rádiotelekomunikačného signálu elektromagnetickými vlnami;</w:t>
            </w:r>
          </w:p>
          <w:p w14:paraId="4DE09907" w14:textId="77777777" w:rsidR="00873667" w:rsidRDefault="00873667">
            <w:pPr>
              <w:spacing w:after="0" w:line="240" w:lineRule="auto"/>
              <w:ind w:left="352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6. „prevádzkovateľ“: každá právnická osoba, ktorá má právo vysielať, ako aj prepojené alebo pridružené spoločnosti v zmysle zákona o obchodných spoločnostiach a všeobecnejšie akákoľvek osoba prevádzkujúca anténu s výnimkou vysielateľov;</w:t>
            </w:r>
          </w:p>
          <w:p w14:paraId="3C5B91DC" w14:textId="77777777" w:rsidR="00873667" w:rsidRDefault="00873667">
            <w:pPr>
              <w:spacing w:after="0" w:line="240" w:lineRule="auto"/>
              <w:ind w:left="352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7. „vysielateľ“: prevádzkovateľ siete uvedený v článku 1.3-1 bode 33 vyhlášky Francúzskeho spoločenstva zo 4. februára 2021 o audiovizuálnych mediálnych službách a službách zdieľania videí alebo v článku 2 bode 22 flámskej vyhlášky z 27. marca 2009 o vysielaní a televízii;</w:t>
            </w:r>
          </w:p>
          <w:p w14:paraId="1FF7897A" w14:textId="77777777" w:rsidR="00873667" w:rsidRDefault="00873667">
            <w:pPr>
              <w:spacing w:after="0" w:line="240" w:lineRule="auto"/>
              <w:ind w:left="352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8. „núdzová situácia“: akákoľvek jednorazová udalosť, ktorá spôsobuje alebo môže viesť k škodlivým dôsledkom pre spoločenský život, ako je závažná porucha verejnej bezpečnosti, vážna hrozba pre život alebo zdravie jednotlivcov a/alebo dôležité hmotné záujmy, a ktorá si vyžaduje koordináciu príslušných aktérov vrátane disciplín s cieľom odstrániť hrozbu alebo obmedziť nepriaznivé dôsledky udalosti;</w:t>
            </w:r>
          </w:p>
          <w:p w14:paraId="7661DE04" w14:textId="77777777" w:rsidR="00873667" w:rsidRDefault="00873667">
            <w:pPr>
              <w:spacing w:after="0" w:line="240" w:lineRule="auto"/>
              <w:ind w:left="352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9. „ OMC (operačno-údržbové centrum)“: základný technický prvok siete, ktorý je zriadený na zabezpečenie jej riadenia a ktorý zahŕňa najmä zohľadnenie konfigurácií používaných v sieti, meradlách a štatistike;</w:t>
            </w:r>
          </w:p>
          <w:p w14:paraId="238F3159" w14:textId="77777777" w:rsidR="00873667" w:rsidRPr="008C5D69" w:rsidRDefault="00873667">
            <w:pPr>
              <w:spacing w:after="0" w:line="240" w:lineRule="auto"/>
              <w:ind w:left="352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4764DA67" w14:textId="768F3E3C" w:rsidR="00873667" w:rsidRDefault="00873667">
            <w:pPr>
              <w:spacing w:after="0" w:line="240" w:lineRule="auto"/>
              <w:ind w:left="352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10. „databáza Urbis-Adm 3D“: dátová banka, ktorá obsahuje informácie jedinečnej a pôvodnej hodnoty pre región Brusel – hlavné mesto a poskytuje osobitné záruky, pokiaľ ide o presnosť, úplnosť a dostupnosť informácií uvedených v prílohe k dohode o spolupráci z 18. apríla 2014</w:t>
            </w:r>
            <w:r>
              <w:t xml:space="preserve"> </w:t>
            </w:r>
            <w:r>
              <w:rPr>
                <w:rFonts w:asciiTheme="minorHAnsi" w:hAnsiTheme="minorHAnsi"/>
                <w:sz w:val="20"/>
              </w:rPr>
              <w:t>medzi federálnym štátom, Flámskym regiónom, Valónskym regiónom a regiónom Brusel – hlavné mesto, pokiaľ ide o štruktúru koordinácie informácií o dedičstve.“;</w:t>
            </w:r>
          </w:p>
          <w:p w14:paraId="031B8EAB" w14:textId="77777777" w:rsidR="00873667" w:rsidRPr="008C5D69" w:rsidRDefault="00873667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533CE327" w14:textId="77777777" w:rsidR="00873667" w:rsidRDefault="00873667" w:rsidP="00242999">
            <w:pPr>
              <w:pStyle w:val="ListParagraph"/>
              <w:widowControl/>
              <w:numPr>
                <w:ilvl w:val="0"/>
                <w:numId w:val="1"/>
              </w:numPr>
              <w:suppressAutoHyphens w:val="0"/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 xml:space="preserve">v odseku 2 sa pododsek 2 nahrádza týmto: </w:t>
            </w:r>
          </w:p>
          <w:p w14:paraId="61E32F60" w14:textId="77777777" w:rsidR="00873667" w:rsidRDefault="00873667">
            <w:pPr>
              <w:spacing w:after="0" w:line="240" w:lineRule="auto"/>
              <w:ind w:left="352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„ Ustanovenia tohto nariadenia sa neuplatňujú v núdzových situáciách.“.</w:t>
            </w:r>
          </w:p>
          <w:p w14:paraId="639D6F68" w14:textId="77777777" w:rsidR="00873667" w:rsidRPr="008C5D69" w:rsidRDefault="00873667">
            <w:pPr>
              <w:spacing w:after="0" w:line="240" w:lineRule="auto"/>
              <w:ind w:left="352"/>
              <w:jc w:val="both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</w:tr>
      <w:tr w:rsidR="00873667" w:rsidRPr="00404725" w14:paraId="72ECC1B7" w14:textId="77777777" w:rsidTr="00873667"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4364E" w14:textId="77777777" w:rsidR="00873667" w:rsidRDefault="00873667">
            <w:pPr>
              <w:spacing w:after="0" w:line="24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</w:rPr>
              <w:t>Článok 3</w:t>
            </w:r>
          </w:p>
          <w:p w14:paraId="697447F1" w14:textId="77777777" w:rsidR="00873667" w:rsidRDefault="00873667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V článku 3 tohto nariadenia sa vykonávajú tieto zmeny:</w:t>
            </w:r>
          </w:p>
          <w:p w14:paraId="2CF8E143" w14:textId="77777777" w:rsidR="00873667" w:rsidRPr="008C5D69" w:rsidRDefault="00873667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62E692B7" w14:textId="77777777" w:rsidR="00873667" w:rsidRDefault="00873667" w:rsidP="00242999">
            <w:pPr>
              <w:pStyle w:val="ListParagraph"/>
              <w:widowControl/>
              <w:numPr>
                <w:ilvl w:val="0"/>
                <w:numId w:val="2"/>
              </w:numPr>
              <w:suppressAutoHyphens w:val="0"/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v odseku 1 sa zrušujú pododseky 2 až 4;</w:t>
            </w:r>
          </w:p>
          <w:p w14:paraId="42976C58" w14:textId="77777777" w:rsidR="00873667" w:rsidRDefault="00873667">
            <w:pPr>
              <w:pStyle w:val="ListParagraph"/>
              <w:widowControl/>
              <w:suppressAutoHyphens w:val="0"/>
              <w:spacing w:after="0" w:line="240" w:lineRule="auto"/>
              <w:ind w:left="36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46243B18" w14:textId="77777777" w:rsidR="00873667" w:rsidRDefault="00873667" w:rsidP="00242999">
            <w:pPr>
              <w:pStyle w:val="ListParagraph"/>
              <w:widowControl/>
              <w:numPr>
                <w:ilvl w:val="0"/>
                <w:numId w:val="2"/>
              </w:numPr>
              <w:suppressAutoHyphens w:val="0"/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vkladá sa tento § 1a:</w:t>
            </w:r>
          </w:p>
          <w:p w14:paraId="76FBDA5D" w14:textId="2D98C787" w:rsidR="00873667" w:rsidRDefault="00873667">
            <w:pPr>
              <w:spacing w:after="0" w:line="240" w:lineRule="auto"/>
              <w:ind w:left="352"/>
              <w:jc w:val="both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„§ 1a Bez toho, aby boli dotknuté odseky 1a a 4, hustota výkonu neionizujúceho žiarenia nesmie vo všetkých zónach v interiéri a exteriéri prístupných verejnosti nikdy prekročiť tieto hodnoty v zónach v interiéri prístupných verejnosti (</w:t>
            </w:r>
            <m:oMath>
              <m:sSub>
                <m:sSubPr>
                  <m:ctrlPr>
                    <w:rPr>
                      <w:rFonts w:ascii="Cambria Math" w:eastAsia="Times New Roman" w:hAnsi="Cambria Math" w:cstheme="minorHAnsi"/>
                      <w:bCs/>
                      <w:i/>
                      <w:color w:val="000000"/>
                      <w:lang w:val="nl-NL"/>
                    </w:rPr>
                  </m:ctrlPr>
                </m:sSubPr>
                <m:e>
                  <m:r>
                    <w:rPr>
                      <w:rFonts w:ascii="Cambria Math" w:eastAsia="Times New Roman" w:hAnsi="Cambria Math" w:cstheme="minorHAnsi"/>
                      <w:color w:val="000000"/>
                      <w:kern w:val="0"/>
                      <w:sz w:val="20"/>
                      <w:szCs w:val="20"/>
                    </w:rPr>
                    <m:t>S</m:t>
                  </m:r>
                </m:e>
                <m:sub>
                  <m:r>
                    <w:rPr>
                      <w:rFonts w:ascii="Cambria Math" w:eastAsia="Times New Roman" w:hAnsi="Cambria Math" w:cstheme="minorHAnsi"/>
                      <w:color w:val="000000"/>
                      <w:kern w:val="0"/>
                      <w:sz w:val="20"/>
                      <w:szCs w:val="20"/>
                    </w:rPr>
                    <m:t>int</m:t>
                  </m:r>
                </m:sub>
              </m:sSub>
              <m:r>
                <w:rPr>
                  <w:rFonts w:ascii="Cambria Math" w:eastAsia="Times New Roman" w:hAnsi="Cambria Math" w:cstheme="minorHAnsi"/>
                  <w:color w:val="000000"/>
                  <w:kern w:val="0"/>
                  <w:sz w:val="20"/>
                  <w:szCs w:val="20"/>
                </w:rPr>
                <m:t>)</m:t>
              </m:r>
            </m:oMath>
            <w:r>
              <w:rPr>
                <w:rFonts w:asciiTheme="minorHAnsi" w:hAnsiTheme="minorHAnsi"/>
                <w:sz w:val="20"/>
              </w:rPr>
              <w:t xml:space="preserve"> a v zónach v exteriéri prístupných verejnosti (</w:t>
            </w:r>
            <m:oMath>
              <m:sSub>
                <m:sSubPr>
                  <m:ctrlPr>
                    <w:rPr>
                      <w:rFonts w:ascii="Cambria Math" w:eastAsia="Times New Roman" w:hAnsi="Cambria Math" w:cstheme="minorHAnsi"/>
                      <w:i/>
                      <w:lang w:val="nl-NL"/>
                    </w:rPr>
                  </m:ctrlPr>
                </m:sSubPr>
                <m:e>
                  <m:r>
                    <w:rPr>
                      <w:rFonts w:ascii="Cambria Math" w:eastAsia="Times New Roman" w:hAnsi="Cambria Math" w:cstheme="minorHAnsi"/>
                      <w:sz w:val="20"/>
                      <w:szCs w:val="20"/>
                    </w:rPr>
                    <m:t>S</m:t>
                  </m:r>
                </m:e>
                <m:sub>
                  <m:r>
                    <w:rPr>
                      <w:rFonts w:ascii="Cambria Math" w:eastAsia="Times New Roman" w:hAnsi="Cambria Math" w:cstheme="minorHAnsi"/>
                      <w:sz w:val="20"/>
                      <w:szCs w:val="20"/>
                    </w:rPr>
                    <m:t>ext</m:t>
                  </m:r>
                </m:sub>
              </m:sSub>
              <m:r>
                <w:rPr>
                  <w:rFonts w:ascii="Cambria Math" w:eastAsia="Times New Roman" w:hAnsi="Cambria Math" w:cstheme="minorHAnsi"/>
                  <w:sz w:val="20"/>
                  <w:szCs w:val="20"/>
                </w:rPr>
                <m:t>)</m:t>
              </m:r>
            </m:oMath>
            <w:r>
              <w:rPr>
                <w:rFonts w:asciiTheme="minorHAnsi" w:hAnsiTheme="minorHAnsi"/>
                <w:sz w:val="20"/>
              </w:rPr>
              <w:t xml:space="preserve">: </w:t>
            </w:r>
          </w:p>
          <w:p w14:paraId="592B5949" w14:textId="6F0D3E27" w:rsidR="008C5D69" w:rsidRDefault="008C5D69">
            <w:pPr>
              <w:spacing w:after="0" w:line="240" w:lineRule="auto"/>
              <w:ind w:left="352"/>
              <w:jc w:val="both"/>
              <w:rPr>
                <w:rFonts w:asciiTheme="minorHAnsi" w:hAnsiTheme="minorHAnsi"/>
                <w:sz w:val="20"/>
              </w:rPr>
            </w:pPr>
          </w:p>
          <w:p w14:paraId="6A1648F0" w14:textId="73F9193E" w:rsidR="008C5D69" w:rsidRDefault="008C5D69">
            <w:pPr>
              <w:spacing w:after="0" w:line="240" w:lineRule="auto"/>
              <w:ind w:left="352"/>
              <w:jc w:val="both"/>
              <w:rPr>
                <w:rFonts w:asciiTheme="minorHAnsi" w:hAnsiTheme="minorHAnsi"/>
                <w:sz w:val="20"/>
              </w:rPr>
            </w:pPr>
          </w:p>
          <w:p w14:paraId="364A5B9B" w14:textId="5DA91B5B" w:rsidR="008C5D69" w:rsidRDefault="008C5D69">
            <w:pPr>
              <w:spacing w:after="0" w:line="240" w:lineRule="auto"/>
              <w:ind w:left="352"/>
              <w:jc w:val="both"/>
              <w:rPr>
                <w:rFonts w:asciiTheme="minorHAnsi" w:hAnsiTheme="minorHAnsi"/>
                <w:sz w:val="20"/>
              </w:rPr>
            </w:pPr>
          </w:p>
          <w:p w14:paraId="3B8B47ED" w14:textId="77777777" w:rsidR="008C5D69" w:rsidRDefault="008C5D69">
            <w:pPr>
              <w:spacing w:after="0" w:line="240" w:lineRule="auto"/>
              <w:ind w:left="352"/>
              <w:jc w:val="both"/>
              <w:rPr>
                <w:rFonts w:asciiTheme="minorHAnsi" w:hAnsiTheme="minorHAnsi"/>
                <w:sz w:val="20"/>
              </w:rPr>
            </w:pPr>
          </w:p>
          <w:p w14:paraId="75ECE59E" w14:textId="1C31E546" w:rsidR="00C4092C" w:rsidRDefault="00C4092C">
            <w:pPr>
              <w:spacing w:after="0" w:line="240" w:lineRule="auto"/>
              <w:ind w:left="352"/>
              <w:jc w:val="both"/>
              <w:rPr>
                <w:rFonts w:asciiTheme="minorHAnsi" w:hAnsiTheme="minorHAnsi"/>
                <w:sz w:val="20"/>
              </w:rPr>
            </w:pPr>
          </w:p>
          <w:p w14:paraId="4135601B" w14:textId="77777777" w:rsidR="00C4092C" w:rsidRDefault="00C4092C">
            <w:pPr>
              <w:spacing w:after="0" w:line="240" w:lineRule="auto"/>
              <w:ind w:left="352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tbl>
            <w:tblPr>
              <w:tblStyle w:val="TableGrid"/>
              <w:tblW w:w="4245" w:type="dxa"/>
              <w:tblInd w:w="342" w:type="dxa"/>
              <w:tblLayout w:type="fixed"/>
              <w:tblLook w:val="04A0" w:firstRow="1" w:lastRow="0" w:firstColumn="1" w:lastColumn="0" w:noHBand="0" w:noVBand="1"/>
            </w:tblPr>
            <w:tblGrid>
              <w:gridCol w:w="1553"/>
              <w:gridCol w:w="1223"/>
              <w:gridCol w:w="1469"/>
            </w:tblGrid>
            <w:tr w:rsidR="00873667" w14:paraId="5D540DF3" w14:textId="77777777">
              <w:trPr>
                <w:trHeight w:val="288"/>
              </w:trPr>
              <w:tc>
                <w:tcPr>
                  <w:tcW w:w="1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36F5090A" w14:textId="77777777" w:rsidR="00873667" w:rsidRDefault="00873667">
                  <w:pPr>
                    <w:widowControl/>
                    <w:suppressAutoHyphens w:val="0"/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20"/>
                    </w:rPr>
                    <w:t xml:space="preserve">Frekvencie </w:t>
                  </w:r>
                </w:p>
              </w:tc>
              <w:tc>
                <w:tcPr>
                  <w:tcW w:w="1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716883CB" w14:textId="77777777" w:rsidR="00873667" w:rsidRDefault="00000000">
                  <w:pPr>
                    <w:widowControl/>
                    <w:suppressAutoHyphens w:val="0"/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eastAsia="Times New Roman" w:hAnsi="Cambria Math" w:cstheme="minorHAnsi"/>
                              <w:b/>
                              <w:bCs/>
                              <w:i/>
                              <w:color w:val="000000"/>
                              <w:lang w:val="nl-NL"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eastAsia="Times New Roman" w:hAnsi="Cambria Math" w:cstheme="minorHAnsi"/>
                              <w:color w:val="000000"/>
                              <w:kern w:val="0"/>
                              <w:sz w:val="20"/>
                              <w:szCs w:val="20"/>
                              <w:lang w:val="nl-NL"/>
                            </w:rPr>
                            <m:t>S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eastAsia="Times New Roman" w:hAnsi="Cambria Math" w:cstheme="minorHAnsi"/>
                              <w:color w:val="000000"/>
                              <w:kern w:val="0"/>
                              <w:sz w:val="20"/>
                              <w:szCs w:val="20"/>
                              <w:lang w:val="nl-NL"/>
                            </w:rPr>
                            <m:t>ext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519507AB" w14:textId="77777777" w:rsidR="00873667" w:rsidRDefault="00000000">
                  <w:pPr>
                    <w:widowControl/>
                    <w:suppressAutoHyphens w:val="0"/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eastAsia="Times New Roman" w:hAnsi="Cambria Math" w:cstheme="minorHAnsi"/>
                              <w:b/>
                              <w:bCs/>
                              <w:i/>
                              <w:color w:val="000000"/>
                              <w:lang w:val="nl-NL"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eastAsia="Times New Roman" w:hAnsi="Cambria Math" w:cstheme="minorHAnsi"/>
                              <w:color w:val="000000"/>
                              <w:kern w:val="0"/>
                              <w:sz w:val="20"/>
                              <w:szCs w:val="20"/>
                              <w:lang w:val="nl-NL"/>
                            </w:rPr>
                            <m:t>S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eastAsia="Times New Roman" w:hAnsi="Cambria Math" w:cstheme="minorHAnsi"/>
                              <w:color w:val="000000"/>
                              <w:kern w:val="0"/>
                              <w:sz w:val="20"/>
                              <w:szCs w:val="20"/>
                              <w:lang w:val="nl-NL"/>
                            </w:rPr>
                            <m:t>int</m:t>
                          </m:r>
                        </m:sub>
                      </m:sSub>
                    </m:oMath>
                  </m:oMathPara>
                </w:p>
              </w:tc>
            </w:tr>
            <w:tr w:rsidR="00873667" w:rsidRPr="00404725" w14:paraId="651329AF" w14:textId="77777777">
              <w:trPr>
                <w:trHeight w:val="324"/>
              </w:trPr>
              <w:tc>
                <w:tcPr>
                  <w:tcW w:w="1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7CA81384" w14:textId="77777777" w:rsidR="00873667" w:rsidRDefault="00873667">
                  <w:pPr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kern w:val="0"/>
                      <w:sz w:val="20"/>
                      <w:szCs w:val="20"/>
                      <w:lang w:val="nl-NL"/>
                    </w:rPr>
                  </w:pPr>
                </w:p>
              </w:tc>
              <w:tc>
                <w:tcPr>
                  <w:tcW w:w="1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5701B2E7" w14:textId="77777777" w:rsidR="00873667" w:rsidRDefault="00873667">
                  <w:pPr>
                    <w:widowControl/>
                    <w:suppressAutoHyphens w:val="0"/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b/>
                      <w:color w:val="000000"/>
                      <w:sz w:val="20"/>
                    </w:rPr>
                    <w:t>(W/m</w:t>
                  </w:r>
                  <w:r>
                    <w:rPr>
                      <w:rFonts w:asciiTheme="minorHAnsi" w:hAnsiTheme="minorHAnsi"/>
                      <w:b/>
                      <w:color w:val="000000"/>
                      <w:sz w:val="20"/>
                      <w:vertAlign w:val="superscript"/>
                    </w:rPr>
                    <w:t>2</w:t>
                  </w:r>
                  <w:r>
                    <w:rPr>
                      <w:rFonts w:asciiTheme="minorHAnsi" w:hAnsiTheme="minorHAnsi"/>
                      <w:b/>
                      <w:color w:val="000000"/>
                      <w:sz w:val="20"/>
                    </w:rPr>
                    <w:t>)</w:t>
                  </w: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77391CCF" w14:textId="77777777" w:rsidR="00873667" w:rsidRDefault="00873667">
                  <w:pPr>
                    <w:widowControl/>
                    <w:suppressAutoHyphens w:val="0"/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b/>
                      <w:color w:val="000000"/>
                      <w:sz w:val="20"/>
                    </w:rPr>
                    <w:t>(W/m</w:t>
                  </w:r>
                  <w:r>
                    <w:rPr>
                      <w:rFonts w:asciiTheme="minorHAnsi" w:hAnsiTheme="minorHAnsi"/>
                      <w:b/>
                      <w:color w:val="000000"/>
                      <w:sz w:val="20"/>
                      <w:vertAlign w:val="superscript"/>
                    </w:rPr>
                    <w:t>2</w:t>
                  </w:r>
                  <w:r>
                    <w:rPr>
                      <w:rFonts w:asciiTheme="minorHAnsi" w:hAnsiTheme="minorHAnsi"/>
                      <w:b/>
                      <w:color w:val="000000"/>
                      <w:sz w:val="20"/>
                    </w:rPr>
                    <w:t>)</w:t>
                  </w:r>
                </w:p>
              </w:tc>
            </w:tr>
            <w:tr w:rsidR="00873667" w:rsidRPr="00404725" w14:paraId="3B896DC8" w14:textId="77777777">
              <w:trPr>
                <w:trHeight w:val="288"/>
              </w:trPr>
              <w:tc>
                <w:tcPr>
                  <w:tcW w:w="1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2B32FB69" w14:textId="77777777" w:rsidR="00873667" w:rsidRDefault="00873667">
                  <w:pPr>
                    <w:widowControl/>
                    <w:suppressAutoHyphens w:val="0"/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20"/>
                    </w:rPr>
                    <w:t>0,1 až 400 MHz</w:t>
                  </w:r>
                </w:p>
              </w:tc>
              <w:tc>
                <w:tcPr>
                  <w:tcW w:w="1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5DE3C701" w14:textId="77777777" w:rsidR="00873667" w:rsidRDefault="00873667">
                  <w:pPr>
                    <w:widowControl/>
                    <w:suppressAutoHyphens w:val="0"/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20"/>
                    </w:rPr>
                    <w:t>0,2497</w:t>
                  </w: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065665BB" w14:textId="77777777" w:rsidR="00873667" w:rsidRDefault="00873667">
                  <w:pPr>
                    <w:widowControl/>
                    <w:suppressAutoHyphens w:val="0"/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20"/>
                    </w:rPr>
                    <w:t>0,0994</w:t>
                  </w:r>
                </w:p>
              </w:tc>
            </w:tr>
            <w:tr w:rsidR="00873667" w:rsidRPr="00404725" w14:paraId="093A4907" w14:textId="77777777">
              <w:trPr>
                <w:trHeight w:val="288"/>
              </w:trPr>
              <w:tc>
                <w:tcPr>
                  <w:tcW w:w="1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22456A00" w14:textId="77777777" w:rsidR="00873667" w:rsidRDefault="00873667">
                  <w:pPr>
                    <w:widowControl/>
                    <w:suppressAutoHyphens w:val="0"/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20"/>
                    </w:rPr>
                    <w:t>400 až 2000 MHz</w:t>
                  </w:r>
                </w:p>
              </w:tc>
              <w:tc>
                <w:tcPr>
                  <w:tcW w:w="1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5C003B65" w14:textId="77777777" w:rsidR="00873667" w:rsidRDefault="00873667">
                  <w:pPr>
                    <w:widowControl/>
                    <w:suppressAutoHyphens w:val="0"/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kern w:val="0"/>
                      <w:sz w:val="20"/>
                      <w:szCs w:val="20"/>
                    </w:rPr>
                  </w:pPr>
                  <m:oMath>
                    <m:r>
                      <w:rPr>
                        <w:rFonts w:ascii="Cambria Math" w:eastAsia="Times New Roman" w:hAnsi="Cambria Math" w:cstheme="minorHAnsi"/>
                        <w:color w:val="000000"/>
                        <w:kern w:val="0"/>
                        <w:sz w:val="20"/>
                        <w:szCs w:val="20"/>
                        <w:lang w:val="nl-NL"/>
                      </w:rPr>
                      <m:t>f</m:t>
                    </m:r>
                    <m:r>
                      <w:rPr>
                        <w:rFonts w:ascii="Cambria Math" w:eastAsia="Times New Roman" w:hAnsi="Cambria Math" w:cstheme="minorHAnsi"/>
                        <w:color w:val="000000"/>
                        <w:kern w:val="0"/>
                        <w:sz w:val="20"/>
                        <w:szCs w:val="20"/>
                        <w:lang w:val="nl-NL"/>
                      </w:rPr>
                      <m:t xml:space="preserve"> </m:t>
                    </m:r>
                  </m:oMath>
                  <w:r>
                    <w:rPr>
                      <w:rFonts w:asciiTheme="minorHAnsi" w:hAnsiTheme="minorHAnsi"/>
                      <w:color w:val="000000"/>
                      <w:sz w:val="20"/>
                    </w:rPr>
                    <w:t>/1597,28</w:t>
                  </w: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0FF370C7" w14:textId="77777777" w:rsidR="00873667" w:rsidRDefault="00873667">
                  <w:pPr>
                    <w:widowControl/>
                    <w:suppressAutoHyphens w:val="0"/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20"/>
                    </w:rPr>
                    <w:t>f/4012,19</w:t>
                  </w:r>
                </w:p>
              </w:tc>
            </w:tr>
            <w:tr w:rsidR="00873667" w:rsidRPr="00404725" w14:paraId="4F14AD5C" w14:textId="77777777">
              <w:trPr>
                <w:trHeight w:val="324"/>
              </w:trPr>
              <w:tc>
                <w:tcPr>
                  <w:tcW w:w="1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1C105701" w14:textId="77777777" w:rsidR="00873667" w:rsidRDefault="00873667">
                  <w:pPr>
                    <w:widowControl/>
                    <w:suppressAutoHyphens w:val="0"/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20"/>
                    </w:rPr>
                    <w:t>2 až 300 GHz</w:t>
                  </w:r>
                </w:p>
              </w:tc>
              <w:tc>
                <w:tcPr>
                  <w:tcW w:w="1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39E68373" w14:textId="77777777" w:rsidR="00873667" w:rsidRDefault="00873667">
                  <w:pPr>
                    <w:widowControl/>
                    <w:suppressAutoHyphens w:val="0"/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20"/>
                    </w:rPr>
                    <w:t>1,2539</w:t>
                  </w: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5B4DB48F" w14:textId="77777777" w:rsidR="00873667" w:rsidRDefault="00873667">
                  <w:pPr>
                    <w:widowControl/>
                    <w:suppressAutoHyphens w:val="0"/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20"/>
                    </w:rPr>
                    <w:t>0,4992</w:t>
                  </w:r>
                </w:p>
              </w:tc>
            </w:tr>
          </w:tbl>
          <w:p w14:paraId="674B9356" w14:textId="77777777" w:rsidR="00873667" w:rsidRDefault="00873667">
            <w:pPr>
              <w:spacing w:after="0" w:line="240" w:lineRule="auto"/>
              <w:ind w:left="352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 xml:space="preserve">kde </w:t>
            </w:r>
            <m:oMath>
              <m:r>
                <w:rPr>
                  <w:rFonts w:ascii="Cambria Math" w:hAnsi="Cambria Math"/>
                  <w:sz w:val="20"/>
                  <w:szCs w:val="20"/>
                  <w:lang w:val="nl-NL"/>
                </w:rPr>
                <m:t>f</m:t>
              </m:r>
              <m:r>
                <w:rPr>
                  <w:rFonts w:ascii="Cambria Math" w:hAnsi="Cambria Math"/>
                  <w:sz w:val="20"/>
                  <w:szCs w:val="20"/>
                  <w:lang w:val="nl-NL"/>
                </w:rPr>
                <m:t xml:space="preserve"> </m:t>
              </m:r>
            </m:oMath>
            <w:r>
              <w:rPr>
                <w:rFonts w:asciiTheme="minorHAnsi" w:hAnsiTheme="minorHAnsi"/>
                <w:sz w:val="20"/>
              </w:rPr>
              <w:t>je frekvencia vyjadrená v MHz.</w:t>
            </w:r>
          </w:p>
          <w:p w14:paraId="2801D7D3" w14:textId="77777777" w:rsidR="00AC2FE0" w:rsidRDefault="00873667">
            <w:pPr>
              <w:pStyle w:val="ListParagraph"/>
              <w:widowControl/>
              <w:suppressAutoHyphens w:val="0"/>
              <w:spacing w:after="0" w:line="240" w:lineRule="auto"/>
              <w:ind w:left="360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 xml:space="preserve">Ako údaj pri 900 MHz, norma </w:t>
            </w:r>
          </w:p>
          <w:p w14:paraId="5960402E" w14:textId="451DEC5F" w:rsidR="00873667" w:rsidRDefault="00000000">
            <w:pPr>
              <w:pStyle w:val="ListParagraph"/>
              <w:widowControl/>
              <w:suppressAutoHyphens w:val="0"/>
              <w:spacing w:after="0" w:line="240" w:lineRule="auto"/>
              <w:ind w:left="360"/>
              <w:jc w:val="both"/>
              <w:rPr>
                <w:rFonts w:asciiTheme="minorHAnsi" w:hAnsiTheme="minorHAnsi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theme="minorHAnsi"/>
                      <w:bCs/>
                      <w:i/>
                      <w:color w:val="000000"/>
                      <w:lang w:val="nl-NL"/>
                    </w:rPr>
                  </m:ctrlPr>
                </m:sSubPr>
                <m:e>
                  <m:r>
                    <w:rPr>
                      <w:rFonts w:ascii="Cambria Math" w:eastAsia="Times New Roman" w:hAnsi="Cambria Math" w:cstheme="minorHAnsi"/>
                      <w:color w:val="000000"/>
                      <w:kern w:val="0"/>
                      <w:sz w:val="20"/>
                      <w:szCs w:val="20"/>
                    </w:rPr>
                    <m:t>S</m:t>
                  </m:r>
                </m:e>
                <m:sub>
                  <m:r>
                    <w:rPr>
                      <w:rFonts w:ascii="Cambria Math" w:eastAsia="Times New Roman" w:hAnsi="Cambria Math" w:cstheme="minorHAnsi"/>
                      <w:color w:val="000000"/>
                      <w:kern w:val="0"/>
                      <w:sz w:val="20"/>
                      <w:szCs w:val="20"/>
                    </w:rPr>
                    <m:t>int</m:t>
                  </m:r>
                </m:sub>
              </m:sSub>
            </m:oMath>
            <w:r w:rsidR="00C4092C">
              <w:rPr>
                <w:rFonts w:asciiTheme="minorHAnsi" w:hAnsiTheme="minorHAnsi"/>
                <w:sz w:val="20"/>
              </w:rPr>
              <w:t xml:space="preserve"> = 0,2243 W/m² zodpovedá elektrickému poľu, </w:t>
            </w:r>
            <m:oMath>
              <m:sSub>
                <m:sSubPr>
                  <m:ctrlPr>
                    <w:rPr>
                      <w:rFonts w:ascii="Cambria Math" w:eastAsia="Times New Roman" w:hAnsi="Cambria Math" w:cstheme="minorHAnsi"/>
                      <w:i/>
                      <w:lang w:val="nl-NL"/>
                    </w:rPr>
                  </m:ctrlPr>
                </m:sSubPr>
                <m:e>
                  <m:r>
                    <w:rPr>
                      <w:rFonts w:ascii="Cambria Math" w:eastAsia="Times New Roman" w:hAnsi="Cambria Math" w:cstheme="minorHAnsi"/>
                      <w:sz w:val="20"/>
                      <w:szCs w:val="20"/>
                    </w:rPr>
                    <m:t>E</m:t>
                  </m:r>
                </m:e>
                <m:sub>
                  <m:r>
                    <w:rPr>
                      <w:rFonts w:ascii="Cambria Math" w:eastAsia="Times New Roman" w:hAnsi="Cambria Math" w:cstheme="minorHAnsi"/>
                      <w:sz w:val="20"/>
                      <w:szCs w:val="20"/>
                    </w:rPr>
                    <m:t>int</m:t>
                  </m:r>
                </m:sub>
              </m:sSub>
            </m:oMath>
            <w:r w:rsidR="00C4092C">
              <w:rPr>
                <w:rFonts w:asciiTheme="minorHAnsi" w:hAnsiTheme="minorHAnsi"/>
                <w:sz w:val="20"/>
              </w:rPr>
              <w:t xml:space="preserve"> = 9,19 V/m; pričom </w:t>
            </w:r>
            <m:oMath>
              <m:sSub>
                <m:sSubPr>
                  <m:ctrlPr>
                    <w:rPr>
                      <w:rFonts w:ascii="Cambria Math" w:eastAsia="Times New Roman" w:hAnsi="Cambria Math" w:cstheme="minorHAnsi"/>
                      <w:i/>
                      <w:lang w:val="nl-NL"/>
                    </w:rPr>
                  </m:ctrlPr>
                </m:sSubPr>
                <m:e>
                  <m:r>
                    <w:rPr>
                      <w:rFonts w:ascii="Cambria Math" w:eastAsia="Times New Roman" w:hAnsi="Cambria Math" w:cstheme="minorHAnsi"/>
                      <w:sz w:val="20"/>
                      <w:szCs w:val="20"/>
                    </w:rPr>
                    <m:t>S</m:t>
                  </m:r>
                </m:e>
                <m:sub>
                  <m:r>
                    <w:rPr>
                      <w:rFonts w:ascii="Cambria Math" w:eastAsia="Times New Roman" w:hAnsi="Cambria Math" w:cstheme="minorHAnsi"/>
                      <w:sz w:val="20"/>
                      <w:szCs w:val="20"/>
                    </w:rPr>
                    <m:t>ext</m:t>
                  </m:r>
                </m:sub>
              </m:sSub>
            </m:oMath>
            <w:r w:rsidR="00C4092C">
              <w:rPr>
                <w:rFonts w:asciiTheme="minorHAnsi" w:hAnsiTheme="minorHAnsi"/>
                <w:sz w:val="20"/>
              </w:rPr>
              <w:t>= 0,5635 W/m² norma zodpovedá elektrickému poľu,</w:t>
            </w:r>
            <m:oMath>
              <m:sSub>
                <m:sSubPr>
                  <m:ctrlPr>
                    <w:rPr>
                      <w:rFonts w:ascii="Cambria Math" w:eastAsia="Times New Roman" w:hAnsi="Cambria Math" w:cstheme="minorHAnsi"/>
                      <w:i/>
                      <w:lang w:val="nl-NL"/>
                    </w:rPr>
                  </m:ctrlPr>
                </m:sSubPr>
                <m:e>
                  <m:r>
                    <w:rPr>
                      <w:rFonts w:ascii="Cambria Math" w:eastAsia="Times New Roman" w:hAnsi="Cambria Math" w:cstheme="minorHAnsi"/>
                      <w:sz w:val="20"/>
                      <w:szCs w:val="20"/>
                    </w:rPr>
                    <m:t>E</m:t>
                  </m:r>
                </m:e>
                <m:sub>
                  <m:r>
                    <w:rPr>
                      <w:rFonts w:ascii="Cambria Math" w:eastAsia="Times New Roman" w:hAnsi="Cambria Math" w:cstheme="minorHAnsi"/>
                      <w:sz w:val="20"/>
                      <w:szCs w:val="20"/>
                    </w:rPr>
                    <m:t>ext</m:t>
                  </m:r>
                </m:sub>
              </m:sSub>
            </m:oMath>
            <w:r w:rsidR="00C4092C">
              <w:rPr>
                <w:rFonts w:asciiTheme="minorHAnsi" w:hAnsiTheme="minorHAnsi"/>
                <w:sz w:val="20"/>
              </w:rPr>
              <w:t xml:space="preserve"> = 14,57 V/m.</w:t>
            </w:r>
          </w:p>
          <w:p w14:paraId="5C8AFACD" w14:textId="77777777" w:rsidR="00873667" w:rsidRDefault="00873667">
            <w:pPr>
              <w:pStyle w:val="ListParagraph"/>
              <w:widowControl/>
              <w:suppressAutoHyphens w:val="0"/>
              <w:spacing w:after="0" w:line="240" w:lineRule="auto"/>
              <w:ind w:left="36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Na rozdiel od predchádzajúceho pododseku sa hustota neionizujúceho žiarenia uplatniteľná v zóne v exteriéri prístupnej verejnosti uplatňuje aj v zóne v interiéri prístupnej verejnosti, ak sú v týchto zónach otvorené okná alebo dvere otvárajúce sa von.“;</w:t>
            </w:r>
          </w:p>
          <w:p w14:paraId="5AC47F5C" w14:textId="77777777" w:rsidR="00873667" w:rsidRPr="008C5D69" w:rsidRDefault="00873667">
            <w:pPr>
              <w:widowControl/>
              <w:suppressAutoHyphens w:val="0"/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3F56D40C" w14:textId="77777777" w:rsidR="00873667" w:rsidRDefault="00873667" w:rsidP="00242999">
            <w:pPr>
              <w:pStyle w:val="ListParagraph"/>
              <w:widowControl/>
              <w:numPr>
                <w:ilvl w:val="0"/>
                <w:numId w:val="2"/>
              </w:numPr>
              <w:suppressAutoHyphens w:val="0"/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vkladá sa § 1b, ktorý znie takto:</w:t>
            </w:r>
          </w:p>
          <w:p w14:paraId="0111B238" w14:textId="77777777" w:rsidR="00873667" w:rsidRDefault="00873667">
            <w:pPr>
              <w:spacing w:after="0" w:line="240" w:lineRule="auto"/>
              <w:ind w:left="352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„§ 1b V prípade kompozitných elektromagnetických polí platia tieto obmedzenia pre elektromagnetické polia v zónach v interiéri a exteriéri prístupných verejnosti:</w:t>
            </w:r>
          </w:p>
          <w:p w14:paraId="1EEECA5D" w14:textId="77777777" w:rsidR="00873667" w:rsidRDefault="00873667">
            <w:pPr>
              <w:spacing w:after="0" w:line="240" w:lineRule="auto"/>
              <w:ind w:left="352"/>
              <w:jc w:val="both"/>
              <w:rPr>
                <w:rFonts w:asciiTheme="minorHAnsi" w:hAnsiTheme="minorHAnsi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 </m:t>
                </m:r>
                <m:nary>
                  <m:naryPr>
                    <m:chr m:val="∑"/>
                    <m:ctrlPr>
                      <w:rPr>
                        <w:rFonts w:ascii="Cambria Math" w:hAnsi="Cambria Math"/>
                        <w:i/>
                        <w:iCs/>
                        <w:lang w:val="nl-NL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z w:val="20"/>
                        <w:szCs w:val="20"/>
                        <w:lang w:val="nl-NL"/>
                      </w:rPr>
                      <m:t>100 KHz</m:t>
                    </m:r>
                  </m:sub>
                  <m:sup>
                    <m:r>
                      <w:rPr>
                        <w:rFonts w:ascii="Cambria Math" w:hAnsi="Cambria Math"/>
                        <w:sz w:val="20"/>
                        <w:szCs w:val="20"/>
                        <w:lang w:val="nl-NL"/>
                      </w:rPr>
                      <m:t>300 GHz</m:t>
                    </m:r>
                  </m:sup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iCs/>
                            <w:lang w:val="nl-NL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lang w:val="nl-NL"/>
                              </w:rPr>
                            </m:ctrlPr>
                          </m:fPr>
                          <m:num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iCs/>
                                    <w:lang w:val="nl-NL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  <w:lang w:val="nl-NL"/>
                                  </w:rPr>
                                  <m:t>S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  <w:lang w:val="nl-NL"/>
                                  </w:rPr>
                                  <m:t>i</m:t>
                                </m:r>
                              </m:sub>
                            </m:sSub>
                          </m:num>
                          <m:den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iCs/>
                                    <w:lang w:val="nl-NL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  <w:lang w:val="nl-NL"/>
                                  </w:rPr>
                                  <m:t>S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  <w:lang w:val="nl-NL"/>
                                  </w:rPr>
                                  <m:t> r i</m:t>
                                </m:r>
                              </m:sub>
                            </m:sSub>
                          </m:den>
                        </m:f>
                      </m:e>
                    </m:d>
                  </m:e>
                </m:nary>
                <m:r>
                  <w:rPr>
                    <w:rFonts w:ascii="Cambria Math" w:hAnsi="Cambria Math"/>
                    <w:sz w:val="20"/>
                    <w:szCs w:val="20"/>
                    <w:lang w:val="nl-NL"/>
                  </w:rPr>
                  <m:t>≤1</m:t>
                </m:r>
              </m:oMath>
            </m:oMathPara>
          </w:p>
          <w:p w14:paraId="49D61838" w14:textId="77777777" w:rsidR="00873667" w:rsidRDefault="00873667">
            <w:pPr>
              <w:spacing w:after="0" w:line="240" w:lineRule="auto"/>
              <w:ind w:left="352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kde:</w:t>
            </w:r>
          </w:p>
          <w:p w14:paraId="356BF7CB" w14:textId="77777777" w:rsidR="00873667" w:rsidRDefault="00000000" w:rsidP="0024299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lang w:val="nl-NL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  <w:lang w:val="nl-NL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  <w:lang w:val="nl-NL"/>
                    </w:rPr>
                    <m:t>i</m:t>
                  </m:r>
                </m:sub>
              </m:sSub>
            </m:oMath>
            <w:r w:rsidR="00C4092C">
              <w:rPr>
                <w:rFonts w:asciiTheme="minorHAnsi" w:hAnsiTheme="minorHAnsi"/>
                <w:sz w:val="20"/>
              </w:rPr>
              <w:t xml:space="preserve"> je hustota výkonu pri frekvencii i;</w:t>
            </w:r>
          </w:p>
          <w:p w14:paraId="0A0E0802" w14:textId="77777777" w:rsidR="00873667" w:rsidRDefault="00000000" w:rsidP="0024299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lang w:val="nl-NL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ri</m:t>
                  </m:r>
                </m:sub>
              </m:sSub>
            </m:oMath>
            <w:r w:rsidR="00C4092C">
              <w:rPr>
                <w:rFonts w:asciiTheme="minorHAnsi" w:hAnsiTheme="minorHAnsi"/>
                <w:sz w:val="20"/>
              </w:rPr>
              <w:t xml:space="preserve"> je limit hustoty výkonu pri frekvencii i, ako je vymedzené v tabuľke uvedenej v § 1a tohto článku. </w:t>
            </w:r>
          </w:p>
          <w:p w14:paraId="5755DF5C" w14:textId="77777777" w:rsidR="00873667" w:rsidRDefault="00873667">
            <w:pPr>
              <w:spacing w:after="0" w:line="240" w:lineRule="auto"/>
              <w:ind w:left="352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Hustota výkonu žiarenia sa vypočíta a/alebo meria v súlade s postupmi stanovenými vládou, najmä na základe poučení a odporúčaní príslušných medzinárodných orgánov.“;</w:t>
            </w:r>
          </w:p>
          <w:p w14:paraId="1466B3D3" w14:textId="77777777" w:rsidR="00873667" w:rsidRDefault="00873667">
            <w:pPr>
              <w:pStyle w:val="ListParagraph"/>
              <w:widowControl/>
              <w:suppressAutoHyphens w:val="0"/>
              <w:spacing w:after="0" w:line="240" w:lineRule="auto"/>
              <w:ind w:left="36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430D729B" w14:textId="77777777" w:rsidR="00873667" w:rsidRDefault="00873667">
            <w:pPr>
              <w:pStyle w:val="ListParagraph"/>
              <w:widowControl/>
              <w:suppressAutoHyphens w:val="0"/>
              <w:spacing w:after="0" w:line="240" w:lineRule="auto"/>
              <w:ind w:left="36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75F26CB0" w14:textId="77777777" w:rsidR="00873667" w:rsidRDefault="00873667">
            <w:pPr>
              <w:pStyle w:val="ListParagraph"/>
              <w:widowControl/>
              <w:suppressAutoHyphens w:val="0"/>
              <w:spacing w:after="0" w:line="240" w:lineRule="auto"/>
              <w:ind w:left="36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7040879B" w14:textId="77777777" w:rsidR="00873667" w:rsidRDefault="00873667" w:rsidP="00242999">
            <w:pPr>
              <w:pStyle w:val="ListParagraph"/>
              <w:widowControl/>
              <w:numPr>
                <w:ilvl w:val="0"/>
                <w:numId w:val="2"/>
              </w:numPr>
              <w:suppressAutoHyphens w:val="0"/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 xml:space="preserve">vkladá sa § 1c, ktorý znie takto: </w:t>
            </w:r>
          </w:p>
          <w:p w14:paraId="769F4642" w14:textId="77777777" w:rsidR="00873667" w:rsidRDefault="00873667">
            <w:pPr>
              <w:pStyle w:val="ListParagraph"/>
              <w:widowControl/>
              <w:suppressAutoHyphens w:val="0"/>
              <w:spacing w:after="0" w:line="240" w:lineRule="auto"/>
              <w:ind w:left="36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„§ 1c.  Antény generujúce neionizujúce žiarenie vo frekvenčnom rozsahu od 20 GHz do 300 GHz sú zakázané. Vláda je oprávnená povoliť tieto antény v súlade s povoleniami vydanými na iných úrovniach verejnej moci.</w:t>
            </w:r>
          </w:p>
          <w:p w14:paraId="5757430B" w14:textId="77777777" w:rsidR="00873667" w:rsidRDefault="00873667">
            <w:pPr>
              <w:pStyle w:val="ListParagraph"/>
              <w:widowControl/>
              <w:suppressAutoHyphens w:val="0"/>
              <w:spacing w:after="0" w:line="240" w:lineRule="auto"/>
              <w:ind w:left="36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Na antény typu mikrovlnných spojov sa nevzťahuje zákaz uvedený v predchádzajúcom pododseku.“;</w:t>
            </w:r>
          </w:p>
          <w:p w14:paraId="49B3DA95" w14:textId="77777777" w:rsidR="00873667" w:rsidRDefault="00873667">
            <w:pPr>
              <w:pStyle w:val="ListParagraph"/>
              <w:widowControl/>
              <w:suppressAutoHyphens w:val="0"/>
              <w:spacing w:after="0" w:line="240" w:lineRule="auto"/>
              <w:ind w:left="36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13D55AF3" w14:textId="77777777" w:rsidR="00873667" w:rsidRDefault="00873667" w:rsidP="00242999">
            <w:pPr>
              <w:pStyle w:val="ListParagraph"/>
              <w:widowControl/>
              <w:numPr>
                <w:ilvl w:val="0"/>
                <w:numId w:val="2"/>
              </w:numPr>
              <w:suppressAutoHyphens w:val="0"/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v odseku 2 pododseku 1 sa slovo „deväť“ nahrádza slovami „od siedmich do trinástich“;</w:t>
            </w:r>
          </w:p>
          <w:p w14:paraId="7B0EE76D" w14:textId="77777777" w:rsidR="00873667" w:rsidRDefault="00873667">
            <w:pPr>
              <w:pStyle w:val="ListParagraph"/>
              <w:widowControl/>
              <w:suppressAutoHyphens w:val="0"/>
              <w:spacing w:after="0" w:line="240" w:lineRule="auto"/>
              <w:ind w:left="36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05D147EC" w14:textId="77777777" w:rsidR="00873667" w:rsidRDefault="00873667" w:rsidP="00242999">
            <w:pPr>
              <w:pStyle w:val="ListParagraph"/>
              <w:widowControl/>
              <w:numPr>
                <w:ilvl w:val="0"/>
                <w:numId w:val="2"/>
              </w:numPr>
              <w:suppressAutoHyphens w:val="0"/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 xml:space="preserve">v odseku 2 pododseku 3 sa slová „povinnosti v oblasti hospodárstva a verejného zdravia“ nahrádzajú slovami „hospodárstvo, verejné zdravie a dodržiavanie environmentálnych požiadaviek“; </w:t>
            </w:r>
          </w:p>
          <w:p w14:paraId="48C0DE02" w14:textId="77777777" w:rsidR="00873667" w:rsidRDefault="00873667">
            <w:pPr>
              <w:pStyle w:val="ListParagraph"/>
              <w:widowControl/>
              <w:suppressAutoHyphens w:val="0"/>
              <w:spacing w:after="0" w:line="240" w:lineRule="auto"/>
              <w:ind w:left="36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2A11D230" w14:textId="77777777" w:rsidR="00873667" w:rsidRDefault="00873667" w:rsidP="00242999">
            <w:pPr>
              <w:pStyle w:val="ListParagraph"/>
              <w:widowControl/>
              <w:numPr>
                <w:ilvl w:val="0"/>
                <w:numId w:val="2"/>
              </w:numPr>
              <w:suppressAutoHyphens w:val="0"/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v odseku 2 pododseku 3 sa veta „Správa sa uverejní na internetovej stránke Bruselského inštitútu pre environmentálne manažérstvo do troch mesiacov od jej prijatia vládou.“ nahrádza vetou „Vláda každoročne predkladá správu parlamentu a Bruxelles Environnement ju uverejní na svojom webovom sídle do troch mesiacov od jej prijatia vládou.“;</w:t>
            </w:r>
          </w:p>
          <w:p w14:paraId="08B93EA7" w14:textId="77777777" w:rsidR="00873667" w:rsidRDefault="00873667">
            <w:pPr>
              <w:pStyle w:val="ListParagraph"/>
              <w:widowControl/>
              <w:suppressAutoHyphens w:val="0"/>
              <w:spacing w:after="0" w:line="240" w:lineRule="auto"/>
              <w:ind w:left="36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45A53D85" w14:textId="77777777" w:rsidR="00873667" w:rsidRDefault="00873667" w:rsidP="00242999">
            <w:pPr>
              <w:pStyle w:val="ListParagraph"/>
              <w:widowControl/>
              <w:numPr>
                <w:ilvl w:val="0"/>
                <w:numId w:val="2"/>
              </w:numPr>
              <w:suppressAutoHyphens w:val="0"/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v odseku 2 pododseku 3 sa vypúšťa veta „Prvá správa sa predloží vláde najneskôr do 1. septembra 2014.“;</w:t>
            </w:r>
          </w:p>
          <w:p w14:paraId="6F3601A3" w14:textId="77777777" w:rsidR="00873667" w:rsidRDefault="00873667">
            <w:pPr>
              <w:pStyle w:val="ListParagraph"/>
              <w:rPr>
                <w:rFonts w:asciiTheme="minorHAnsi" w:hAnsiTheme="minorHAnsi"/>
                <w:sz w:val="20"/>
                <w:szCs w:val="20"/>
              </w:rPr>
            </w:pPr>
          </w:p>
          <w:p w14:paraId="05E9C0C1" w14:textId="77777777" w:rsidR="00873667" w:rsidRDefault="00873667" w:rsidP="00242999">
            <w:pPr>
              <w:pStyle w:val="ListParagraph"/>
              <w:widowControl/>
              <w:numPr>
                <w:ilvl w:val="0"/>
                <w:numId w:val="2"/>
              </w:numPr>
              <w:suppressAutoHyphens w:val="0"/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v odseku 2 pododseku 4 sa slová „prevádzkovatelia zariadení schopných produkovať alebo vysielať neionizujúce žiarenie“ a „Bruxelles Environnement“ nahrádzajú slovami „prevádzkovatelia a vysielatelia“ a „Bruxelles Environnement a urbanizmus a dedičstvo mesta Brusel“;</w:t>
            </w:r>
          </w:p>
          <w:p w14:paraId="73946D5F" w14:textId="77777777" w:rsidR="00873667" w:rsidRDefault="00873667">
            <w:pPr>
              <w:pStyle w:val="ListParagraph"/>
              <w:rPr>
                <w:rFonts w:asciiTheme="minorHAnsi" w:hAnsiTheme="minorHAnsi"/>
                <w:sz w:val="20"/>
                <w:szCs w:val="20"/>
              </w:rPr>
            </w:pPr>
          </w:p>
          <w:p w14:paraId="2034DDBC" w14:textId="77777777" w:rsidR="00873667" w:rsidRDefault="00873667" w:rsidP="00C4092C">
            <w:pPr>
              <w:pStyle w:val="ListParagraph"/>
              <w:keepNext/>
              <w:widowControl/>
              <w:numPr>
                <w:ilvl w:val="0"/>
                <w:numId w:val="2"/>
              </w:numPr>
              <w:suppressAutoHyphens w:val="0"/>
              <w:spacing w:after="0" w:line="240" w:lineRule="auto"/>
              <w:ind w:left="357" w:hanging="357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odsek 2 sa dopĺňa novým pododsekom, ktorý znie takto:</w:t>
            </w:r>
          </w:p>
          <w:p w14:paraId="272B3177" w14:textId="77777777" w:rsidR="00873667" w:rsidRDefault="00873667">
            <w:pPr>
              <w:pStyle w:val="ListParagraph"/>
              <w:widowControl/>
              <w:suppressAutoHyphens w:val="0"/>
              <w:spacing w:after="0" w:line="240" w:lineRule="auto"/>
              <w:ind w:left="36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„ Výbor poskytne stanovisko ku všetkým návrhom zmien tohto nariadenia a k prijatiu alebo zmene jeho vykonávacích opatrení. </w:t>
            </w:r>
          </w:p>
          <w:p w14:paraId="3F15769A" w14:textId="77777777" w:rsidR="00873667" w:rsidRDefault="00873667">
            <w:pPr>
              <w:pStyle w:val="ListParagraph"/>
              <w:widowControl/>
              <w:suppressAutoHyphens w:val="0"/>
              <w:spacing w:after="0" w:line="240" w:lineRule="auto"/>
              <w:ind w:left="36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lastRenderedPageBreak/>
              <w:t>Výbor môže spolupracovať s ktorýmkoľvek vedeckým odborníkom alebo odbornou skupinou zriadenou na medzinárodnej, federálnej, regionálnej alebo miestnej úrovni.“;</w:t>
            </w:r>
          </w:p>
          <w:p w14:paraId="3573B9A7" w14:textId="77777777" w:rsidR="00873667" w:rsidRPr="008C5D69" w:rsidRDefault="00873667">
            <w:pPr>
              <w:widowControl/>
              <w:suppressAutoHyphens w:val="0"/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33A60EFD" w14:textId="77777777" w:rsidR="00873667" w:rsidRDefault="00873667" w:rsidP="00242999">
            <w:pPr>
              <w:pStyle w:val="ListParagraph"/>
              <w:widowControl/>
              <w:numPr>
                <w:ilvl w:val="0"/>
                <w:numId w:val="2"/>
              </w:numPr>
              <w:suppressAutoHyphens w:val="0"/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 xml:space="preserve">odsek 3 sa vkladá takto: </w:t>
            </w:r>
          </w:p>
          <w:p w14:paraId="0499D927" w14:textId="77777777" w:rsidR="00873667" w:rsidRDefault="00873667">
            <w:pPr>
              <w:spacing w:after="0" w:line="240" w:lineRule="auto"/>
              <w:ind w:left="352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„§ 3 Vláda uzatvára s prevádzkovateľmi chartu dobrého správania zameranú najmä na zabezpečenie čo najväčšej transparentnosti pre občanov, pokiaľ ide o rozvoj mobilných telefónnych sietí, vytvorenie jedného alebo viacerých vedení správania pre prevádzkovateľov na technickej úrovni, úrovni životného prostredia, ako aj na úrovni verejného zdravia, a/alebo stanovenie cieľov pre prevádzkovateľov v súvislosti s nakladaním s odpadom v súvislosti s rozvojom mobilných telefónnych sietí.</w:t>
            </w:r>
          </w:p>
          <w:p w14:paraId="1D2C6D75" w14:textId="77777777" w:rsidR="00873667" w:rsidRDefault="00873667">
            <w:pPr>
              <w:spacing w:after="0" w:line="240" w:lineRule="auto"/>
              <w:ind w:left="352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Prevádzkovatelia môžu spoločne uzavrieť, zmeniť alebo obnoviť environmentálnu dohodu s regiónom v súlade s ustanoveniami nariadenia z 29. apríla 2004 týkajúcej sa environmentálnych dohôd.“;</w:t>
            </w:r>
          </w:p>
          <w:p w14:paraId="4C6FF580" w14:textId="77777777" w:rsidR="00873667" w:rsidRPr="008C5D69" w:rsidRDefault="00873667">
            <w:pPr>
              <w:spacing w:after="0" w:line="240" w:lineRule="auto"/>
              <w:ind w:left="352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7E29FAB9" w14:textId="77777777" w:rsidR="00873667" w:rsidRDefault="00873667" w:rsidP="0024299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odsek 4 sa vkladá takto:</w:t>
            </w:r>
          </w:p>
          <w:p w14:paraId="2B84997F" w14:textId="77777777" w:rsidR="00873667" w:rsidRDefault="00873667">
            <w:pPr>
              <w:pStyle w:val="ListParagraph"/>
              <w:spacing w:after="0" w:line="240" w:lineRule="auto"/>
              <w:ind w:left="36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 xml:space="preserve">„§ 4 Ak sa prekročia normy uvedené v § 1a, uplatňuje sa tento odsek. </w:t>
            </w:r>
          </w:p>
          <w:p w14:paraId="19017495" w14:textId="77777777" w:rsidR="00873667" w:rsidRDefault="00873667">
            <w:pPr>
              <w:pStyle w:val="ListParagraph"/>
              <w:spacing w:after="0" w:line="240" w:lineRule="auto"/>
              <w:ind w:left="36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Prevádzkovatelia, ktorých antény prispievajú k prekračovaniu noriem uvedených v odseku 1a, znížia elektrické pole vysielané ich anténami tak, aby boli splnené normy uvedené v odseku 1a, a to v prípade potreby vzájomnou konzultáciou a s vysielateľmi.</w:t>
            </w:r>
          </w:p>
          <w:p w14:paraId="67E22AA1" w14:textId="77777777" w:rsidR="00873667" w:rsidRDefault="00873667">
            <w:pPr>
              <w:pStyle w:val="ListParagraph"/>
              <w:spacing w:after="0" w:line="240" w:lineRule="auto"/>
              <w:ind w:left="36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 xml:space="preserve">Vysielatelia, ktorých antény prispievajú k prekračovaniu noriem uvedených v odseku 1a, poskytujú prevádzkovateľom a Bruxelles Environnement všetky technické informácie týkajúce sa neionizujúceho žiarenia z príslušných antén, ak sa líšia od tých, ktoré sa stanovujú podľa článku 4. </w:t>
            </w:r>
          </w:p>
          <w:p w14:paraId="6A8A4CA9" w14:textId="77777777" w:rsidR="00873667" w:rsidRDefault="00873667">
            <w:pPr>
              <w:pStyle w:val="ListParagraph"/>
              <w:spacing w:after="0" w:line="240" w:lineRule="auto"/>
              <w:ind w:left="36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 xml:space="preserve">Vláda môže stanoviť podmienky tejto konzultácie a metódu, ktorú majú uplatňovať prevádzkovatelia s cieľom, ak je to vhodné, znížiť ich príslušný podiel vo vzťahu k hustote výkonu zahŕňajúcej prekročenie noriem uvedených v § 1a. Vláda upresní podmienky v prípade dohody medzi prevádzkovateľmi a ak nedôjde k dohode, povinnosti, ktoré im môžu byť uložené. </w:t>
            </w:r>
          </w:p>
          <w:p w14:paraId="56ABD7FE" w14:textId="77777777" w:rsidR="00873667" w:rsidRDefault="00873667">
            <w:pPr>
              <w:pStyle w:val="ListParagraph"/>
              <w:spacing w:after="0" w:line="240" w:lineRule="auto"/>
              <w:ind w:left="36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 xml:space="preserve">Odchylne od § 1a, ak povinnosti uložené prevádzkovateľom podľa predchádzajúceho pododseku alebo akékoľvek iné opatrenia vykonávané prevádzkovateľmi alebo vysielateľmi neumožňujú, aby sa hustota výkonu príslušných antén dostatočne znížila na zabezpečenie súladu s normami uvedenými v § 1a, len prevádzkovatelia, ktorí sa podieľajú na prekročení, sú povinní spoločne a s prihliadnutím na informácie poskytnuté v súlade s odsekom 3 a článkom 4 dodržiavať 42,6 % a 17 % noriem uvedených v § 1a v zónach v interiéroch prístupných verejnosti a v zónach v exteriéri prístupných verejnosti. </w:t>
            </w:r>
          </w:p>
          <w:p w14:paraId="198A1AFF" w14:textId="77777777" w:rsidR="00873667" w:rsidRDefault="00873667">
            <w:pPr>
              <w:pStyle w:val="ListParagraph"/>
              <w:spacing w:after="0" w:line="240" w:lineRule="auto"/>
              <w:ind w:left="36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Režim výnimiek uvedený v predchádzajúcom pododseku nesmie nikdy zahŕňať hustotu žiarenia neionizujúceho žiarenia v zónach v interiéri prístupných verejnosti a v zónach v exteriéri prístupných verejnosti, ktoré sú vyššie ako tie, ktoré sú uvedené v odporúčaní Rady 1999/519/ES z 12. júla 1999 o obmedzení vystavenia verejnosti elektromagnetickým poliam (od 0 Hz do 300 GHz) a v jeho budúcom vývoji, a môže sa týkať len 0,0065 % pozemných plôch a plášťov budov v databáze Urbis-Adm 3D. Vláda má právomoc stanoviť nižšie limity. Bruxelles Environnement vedie zoznam pre vládu a výbor, v ktorom sa uvádzajú prípady uplatňovania uvedené v odseku 5.“.</w:t>
            </w:r>
          </w:p>
          <w:p w14:paraId="623A5571" w14:textId="77777777" w:rsidR="00873667" w:rsidRPr="008C5D69" w:rsidRDefault="00873667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73667" w:rsidRPr="00404725" w14:paraId="7F775EBA" w14:textId="77777777" w:rsidTr="00873667"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0785F" w14:textId="77777777" w:rsidR="00873667" w:rsidRDefault="00873667">
            <w:pPr>
              <w:spacing w:after="0" w:line="24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</w:rPr>
              <w:lastRenderedPageBreak/>
              <w:t>Článok 4</w:t>
            </w:r>
          </w:p>
          <w:p w14:paraId="7BA6CE1E" w14:textId="77777777" w:rsidR="00873667" w:rsidRDefault="00873667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§ 1 V tom istom nariadení sa za článok 3 vkladá tento nadpis: „ Všeobecná povinnosť prevádzkovateľov“.</w:t>
            </w:r>
          </w:p>
          <w:p w14:paraId="493E4D9C" w14:textId="77777777" w:rsidR="00873667" w:rsidRPr="008C5D69" w:rsidRDefault="00873667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7634251F" w14:textId="77777777" w:rsidR="00873667" w:rsidRPr="008C5D69" w:rsidRDefault="00873667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49811318" w14:textId="77777777" w:rsidR="00873667" w:rsidRDefault="00873667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§ 2 V tom istom nariadení sa pod nadpis vložený odsekom 1 vkladá článok 3a takto:</w:t>
            </w:r>
          </w:p>
          <w:p w14:paraId="77C64ADE" w14:textId="77777777" w:rsidR="00873667" w:rsidRDefault="00873667">
            <w:pPr>
              <w:spacing w:after="0" w:line="240" w:lineRule="auto"/>
              <w:ind w:left="20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„ Článok 3a Bez toho, aby bol dotknutý článok 3, každý prevádzkovateľ a vysielateľ prevádzkujúci anténu na území regiónu Brusel – hlavné mesto môže kedykoľvek odôvodniť splnenie normy pre imisiu uvedenej v článku 3 a okamžite prijať všetky potrebné opatrenia, ak je akýmkoľvek spôsobom zrejmé, že sa nedodržala norma pre imisiu uvedená v článku 3.“.</w:t>
            </w:r>
          </w:p>
          <w:p w14:paraId="0D332DF9" w14:textId="77777777" w:rsidR="00873667" w:rsidRPr="008C5D69" w:rsidRDefault="00873667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73667" w14:paraId="32D11D43" w14:textId="77777777" w:rsidTr="00873667"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A0B65" w14:textId="77777777" w:rsidR="00873667" w:rsidRDefault="00873667">
            <w:pPr>
              <w:spacing w:after="0" w:line="24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</w:rPr>
              <w:t>Článok 5</w:t>
            </w:r>
          </w:p>
          <w:p w14:paraId="6213E50D" w14:textId="77777777" w:rsidR="00873667" w:rsidRDefault="00873667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§ 1 Nadpis „Informačné povinnosti prevádzkovateľov“ medzi článkom 3a a článkom 4 uvedeného nariadenia sa nahrádza nadpisom „Informačná povinnosť prevádzkovateľov a vysielateľov“.</w:t>
            </w:r>
          </w:p>
          <w:p w14:paraId="304708E1" w14:textId="77777777" w:rsidR="00873667" w:rsidRPr="008C5D69" w:rsidRDefault="00873667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302C5B75" w14:textId="77777777" w:rsidR="00873667" w:rsidRDefault="00873667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 xml:space="preserve">§ 2 Článok 4 toho istého nariadenia sa nahrádza takto: </w:t>
            </w:r>
          </w:p>
          <w:p w14:paraId="30BD686D" w14:textId="77777777" w:rsidR="00873667" w:rsidRDefault="00873667">
            <w:pPr>
              <w:spacing w:after="0" w:line="240" w:lineRule="auto"/>
              <w:ind w:left="20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 xml:space="preserve">„ Článok 4 § 1  Prevádzkovatelia a vysielatelia sú povinní informovať Bruxelles Environnement, urbanizmus a dedičstvo mesta Brusel a obec, na ktorej území sa nachádza, o každej anténe, ktorá vyžaruje neionizujúce žiarenie, ktorej zoznam určuje vláda, o prevádzkových vlastnostiach tejto antény. Tieto charakteristiky zahŕňajú najmä presnú polohu a umiestnenie inštalácie, diagram žiarenia, typ antény, emisné frekvencie, uhol sklonu antény, výšku a rozmer antény a vyžarovaný výkon žiarenia. Vláda môže určiť zoznam týchto vlastností, odlíšiť ich podľa príjemcov alebo </w:t>
            </w:r>
            <w:r>
              <w:rPr>
                <w:rFonts w:asciiTheme="minorHAnsi" w:hAnsiTheme="minorHAnsi"/>
                <w:sz w:val="20"/>
              </w:rPr>
              <w:lastRenderedPageBreak/>
              <w:t xml:space="preserve">pridať ďalšie vlastnosti. Bruxelles Environnement, urbanizmus a dedičstvo mesta Brusel a obce môžu stanoviť použitie formulára na zaslanie uvedených informácií. </w:t>
            </w:r>
          </w:p>
          <w:p w14:paraId="6D5BFE07" w14:textId="77777777" w:rsidR="00873667" w:rsidRDefault="00873667">
            <w:pPr>
              <w:spacing w:after="0" w:line="240" w:lineRule="auto"/>
              <w:ind w:left="20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Ak je anténa vzdialená menej ako 200 metrov od obecného limitu, táto povinnosť sa rozšíri vo vzťahu k príslušnej hraničnej obci. </w:t>
            </w:r>
          </w:p>
          <w:p w14:paraId="7D2D49FA" w14:textId="77777777" w:rsidR="00873667" w:rsidRDefault="00873667">
            <w:pPr>
              <w:spacing w:after="0" w:line="240" w:lineRule="auto"/>
              <w:ind w:left="20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§ 2 Prevádzkovatelia a vysielatelia musia pri prvej žiadosti zaslať do Bruxelles Environnement všetky požadované informácie vrátane, ak je to vhodné, výpisu z ich databáz konfigurácie siete z OMC (operačno-údržbové centrum). Tento výpis alebo akékoľvek iné informácie sa môžu týkať všetkých antén, ktoré stanovil Bruxelles Environnement, a budú poskytnuté elektronicky do 20 dní od prijatia žiadosti. Tieto informácie musia obsahovať aspoň maximálny výkon majáku na výstupe technických polí, počet nosných frekvencií a elektrické naklonenia, ak ich nakonfigurovalo na diaľku OMC (operačno-údržbové centrum). Bruxelles Environnement môže špecifikovať informácie obsiahnuté vo výpise, ktorý sa má poskytnúť, aj ich formát.</w:t>
            </w:r>
          </w:p>
          <w:p w14:paraId="4D7BEA57" w14:textId="77777777" w:rsidR="00873667" w:rsidRDefault="00873667">
            <w:pPr>
              <w:spacing w:after="0" w:line="240" w:lineRule="auto"/>
              <w:ind w:left="20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§ 3 Prevádzkovatelia, ktorých zoznam stanoví vláda, každoročne zasielajú do Bruxelles Environnement správu o energetickej účinnosti podľa technológie a energetickej spotreby antén a ich siete. Vláda určí minimálny obsah správy.“.</w:t>
            </w:r>
          </w:p>
          <w:p w14:paraId="25D9E273" w14:textId="77777777" w:rsidR="00873667" w:rsidRDefault="00873667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  <w:lang w:val="nl-NL"/>
              </w:rPr>
            </w:pPr>
          </w:p>
        </w:tc>
      </w:tr>
      <w:tr w:rsidR="00873667" w:rsidRPr="00404725" w14:paraId="39830A33" w14:textId="77777777" w:rsidTr="00873667"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C51C2" w14:textId="77777777" w:rsidR="00873667" w:rsidRDefault="00873667">
            <w:pPr>
              <w:spacing w:after="0" w:line="24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</w:rPr>
              <w:lastRenderedPageBreak/>
              <w:t>Článok 6</w:t>
            </w:r>
          </w:p>
          <w:p w14:paraId="3FB93EB7" w14:textId="77777777" w:rsidR="00873667" w:rsidRDefault="00873667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 xml:space="preserve">Článok 5 tohto nariadenia sa dopĺňa o pododsek, ktorý znie: </w:t>
            </w:r>
          </w:p>
          <w:p w14:paraId="40A7D802" w14:textId="77777777" w:rsidR="00873667" w:rsidRDefault="00873667">
            <w:pPr>
              <w:spacing w:after="0" w:line="240" w:lineRule="auto"/>
              <w:ind w:left="20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 xml:space="preserve">„ Vláda môže stanoviť diferencované a osobitné režimy pre určité typy antén podľa ich špecifických vlastností.“. </w:t>
            </w:r>
          </w:p>
          <w:p w14:paraId="0216A34A" w14:textId="77777777" w:rsidR="00873667" w:rsidRPr="008C5D69" w:rsidRDefault="00873667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73667" w14:paraId="752366D5" w14:textId="77777777" w:rsidTr="00873667"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B28D5" w14:textId="77777777" w:rsidR="00873667" w:rsidRDefault="00873667">
            <w:pPr>
              <w:spacing w:after="0" w:line="24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</w:rPr>
              <w:t>Článok 7</w:t>
            </w:r>
          </w:p>
          <w:p w14:paraId="59CA7035" w14:textId="77777777" w:rsidR="00873667" w:rsidRDefault="00873667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V článku 8 tohto nariadenia sa vykonávajú tieto zmeny:</w:t>
            </w:r>
          </w:p>
          <w:p w14:paraId="463F92C5" w14:textId="77777777" w:rsidR="00873667" w:rsidRPr="008C5D69" w:rsidRDefault="00873667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0FEE7087" w14:textId="77777777" w:rsidR="00873667" w:rsidRDefault="00873667" w:rsidP="00242999">
            <w:pPr>
              <w:pStyle w:val="ListParagraph"/>
              <w:widowControl/>
              <w:numPr>
                <w:ilvl w:val="0"/>
                <w:numId w:val="4"/>
              </w:numPr>
              <w:suppressAutoHyphens w:val="0"/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 xml:space="preserve">odsek 1 sa nahrádza takto: </w:t>
            </w:r>
          </w:p>
          <w:p w14:paraId="495FA02B" w14:textId="77777777" w:rsidR="00873667" w:rsidRDefault="00873667">
            <w:pPr>
              <w:spacing w:after="0" w:line="240" w:lineRule="auto"/>
              <w:ind w:left="352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 xml:space="preserve">„§ 1 Vláda je zodpovedná za aktualizáciu a zverejnenie registra antén, ktorého zoznam stanoví vláda. Tento register obsahuje technické údaje každej antény, najmä presné umiestnenie antény, jej typ, rozmery, orientáciu, emisný výkon a ďalšie technické údaje na určenie hustoty výkonu vo verejne prístupných zónach. Vláda môže stanoviť technické údaje a pridať ďalšie prvky. </w:t>
            </w:r>
          </w:p>
          <w:p w14:paraId="74906324" w14:textId="77777777" w:rsidR="00873667" w:rsidRDefault="00873667">
            <w:pPr>
              <w:spacing w:after="0" w:line="240" w:lineRule="auto"/>
              <w:ind w:left="352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Tento register vysielačov sa uverejní na webovom sídle Bruxelles Environnement, aby sa každému občanovi umožnilo kedykoľvek podať sťažnosť v súvislosti s dodržiavaním normy imisie uvedenej v článku 3 a/alebo dodržiavaním prevádzkových podmienok príslušných antén. Bez toho, aby boli dotknuté uplatniteľné sankcie a iné opatrenia ustanovené v tomto nariadení, ak Bruxelles Environnement považuje túto sťažnosť za dôvodnú, prijme opatrenia na zabezpečenie súladu s ustanoveniami tohto nariadenia.“;</w:t>
            </w:r>
          </w:p>
          <w:p w14:paraId="62384DE4" w14:textId="77777777" w:rsidR="00873667" w:rsidRPr="008C5D69" w:rsidRDefault="00873667">
            <w:pPr>
              <w:spacing w:after="0" w:line="240" w:lineRule="auto"/>
              <w:ind w:left="352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251120BC" w14:textId="77777777" w:rsidR="00873667" w:rsidRDefault="00873667" w:rsidP="00242999">
            <w:pPr>
              <w:pStyle w:val="ListParagraph"/>
              <w:widowControl/>
              <w:numPr>
                <w:ilvl w:val="0"/>
                <w:numId w:val="4"/>
              </w:numPr>
              <w:suppressAutoHyphens w:val="0"/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 xml:space="preserve">v odseku 2 sa pododsek 1 nahrádza takto: </w:t>
            </w:r>
          </w:p>
          <w:p w14:paraId="1D219E45" w14:textId="77777777" w:rsidR="00873667" w:rsidRDefault="00873667">
            <w:pPr>
              <w:spacing w:after="0" w:line="240" w:lineRule="auto"/>
              <w:ind w:left="352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„§ 2 Vláda zriaďuje register striech budov, ktoré využívajú verejné orgány a na ktorých by sa mohli umiestniť antény. Tento register sa pravidelne aktualizuje.“.</w:t>
            </w:r>
          </w:p>
          <w:p w14:paraId="2DC18BF8" w14:textId="77777777" w:rsidR="00873667" w:rsidRDefault="00873667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  <w:lang w:val="nl-NL"/>
              </w:rPr>
            </w:pPr>
          </w:p>
        </w:tc>
      </w:tr>
      <w:tr w:rsidR="00873667" w:rsidRPr="00404725" w14:paraId="3C371DE5" w14:textId="77777777" w:rsidTr="00873667"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CECFE" w14:textId="77777777" w:rsidR="00873667" w:rsidRDefault="00873667">
            <w:pPr>
              <w:spacing w:after="0" w:line="24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</w:rPr>
              <w:t>Článok 8</w:t>
            </w:r>
          </w:p>
          <w:p w14:paraId="588CB09A" w14:textId="77777777" w:rsidR="00873667" w:rsidRDefault="00873667">
            <w:pPr>
              <w:spacing w:after="0" w:line="240" w:lineRule="auto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§ 1 V tom istom nariadení sa za článok 8 vkladá tento nadpis: „ Všeobecná povinnosť prevádzkovateľov“.</w:t>
            </w:r>
          </w:p>
          <w:p w14:paraId="020B4B57" w14:textId="77777777" w:rsidR="00873667" w:rsidRPr="008C5D69" w:rsidRDefault="00873667">
            <w:pPr>
              <w:spacing w:after="0" w:line="240" w:lineRule="auto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</w:p>
          <w:p w14:paraId="0655FE8F" w14:textId="77777777" w:rsidR="00873667" w:rsidRDefault="00873667">
            <w:pPr>
              <w:spacing w:after="0" w:line="240" w:lineRule="auto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§ 2 V tom istom nariadení sa pod nadpis vložený odsekom 1 vkladá článok 8a takto:</w:t>
            </w:r>
          </w:p>
          <w:p w14:paraId="2C135F09" w14:textId="77777777" w:rsidR="00873667" w:rsidRDefault="00873667">
            <w:pPr>
              <w:spacing w:after="0" w:line="240" w:lineRule="auto"/>
              <w:ind w:left="200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 xml:space="preserve">„ Článok 8a Od prevádzkovateľov, ktorých zoznam stanovuje vláda, sa vyžaduje, aby zriadili a podporovali informačné kampane s cieľom zvýšiť informovanosť o predchádzaní vzniku odpadu vyplývajúceho z ich činností, najmä vzhľadom na technologický vývoj a obnovu pripojených zariadení. </w:t>
            </w:r>
          </w:p>
          <w:p w14:paraId="7E31B7BE" w14:textId="77777777" w:rsidR="00873667" w:rsidRDefault="00873667">
            <w:pPr>
              <w:spacing w:after="0" w:line="240" w:lineRule="auto"/>
              <w:ind w:left="200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 xml:space="preserve">Tieto informačné kampane informujú verejnosť najmä o environmentálne racionálnom používaní zariadení, hodnote opätovného použitia a príprave na opätovné použitie pripojených zariadení a v konečnom dôsledku o systémoch zberu a nakladania s odpadom. </w:t>
            </w:r>
          </w:p>
          <w:p w14:paraId="54630306" w14:textId="77777777" w:rsidR="00873667" w:rsidRDefault="00873667">
            <w:pPr>
              <w:spacing w:after="0" w:line="240" w:lineRule="auto"/>
              <w:ind w:left="200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Vláda môže v súlade s požadovanými cieľmi stanoviť obsah, frekvenciu a podmienky informačných kampaní, ktoré sa majú realizovať, ako aj ich cieľové skupiny.“;</w:t>
            </w:r>
          </w:p>
          <w:p w14:paraId="7577DD4F" w14:textId="77777777" w:rsidR="00873667" w:rsidRPr="008C5D69" w:rsidRDefault="00873667">
            <w:pPr>
              <w:spacing w:after="0" w:line="240" w:lineRule="auto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</w:p>
          <w:p w14:paraId="127221A1" w14:textId="77777777" w:rsidR="00873667" w:rsidRDefault="00873667">
            <w:pPr>
              <w:spacing w:after="0" w:line="240" w:lineRule="auto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 xml:space="preserve">§ 3 V tom istom nariadení sa pod nadpis vložený odsekom 1 vkladá článok 8b s týmto znením: </w:t>
            </w:r>
          </w:p>
          <w:p w14:paraId="3F80CFC4" w14:textId="77777777" w:rsidR="00873667" w:rsidRDefault="00873667">
            <w:pPr>
              <w:spacing w:after="0" w:line="240" w:lineRule="auto"/>
              <w:ind w:left="200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 xml:space="preserve">„ Článok 8b Prevádzkovatelia, ktorých zoznam stanoví vláda, sú povinní zostavovať štatistiky o zariadeniach, ktoré uvádzajú na trh a ktoré sa zbierajú ako odpad alebo sa opätovne používajú v zmysle ustanovení nariadenia zo 14. júna 2012 o odpadoch.“; </w:t>
            </w:r>
          </w:p>
          <w:p w14:paraId="4BAF6779" w14:textId="77777777" w:rsidR="00873667" w:rsidRPr="008C5D69" w:rsidRDefault="00873667">
            <w:pPr>
              <w:spacing w:after="0" w:line="240" w:lineRule="auto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</w:p>
          <w:p w14:paraId="23215B8F" w14:textId="77777777" w:rsidR="00873667" w:rsidRDefault="00873667">
            <w:pPr>
              <w:spacing w:after="0" w:line="240" w:lineRule="auto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 xml:space="preserve">§ 4 V tom istom nariadení sa pod nadpis vložený odsekom 1 vkladá článok 8c, ktorý znie takto: </w:t>
            </w:r>
          </w:p>
          <w:p w14:paraId="51C2452E" w14:textId="77777777" w:rsidR="00873667" w:rsidRDefault="00873667">
            <w:pPr>
              <w:spacing w:after="0" w:line="240" w:lineRule="auto"/>
              <w:ind w:left="200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 xml:space="preserve">„ Článok 8c Najneskôr do 1. apríla každého roka prevádzkovatelia samostatne alebo spoločne predložia Bruxelles </w:t>
            </w:r>
            <w:r>
              <w:rPr>
                <w:rFonts w:asciiTheme="minorHAnsi" w:hAnsiTheme="minorHAnsi"/>
                <w:sz w:val="20"/>
              </w:rPr>
              <w:lastRenderedPageBreak/>
              <w:t>Environnement výročnú správu týkajúcu sa predchádzajúceho roka (obdobie od 1. januára do 31. decembra), v ktorej uvedú podrobnosti najmä o vykonaných činnostiach, vynaložených sumách a vplyvoch zaznamenaných v súvislosti s opatreniami vykonávanými podľa článku 8a, ako aj správu o štatistických údajoch uvedenú v článku 8b.</w:t>
            </w:r>
          </w:p>
          <w:p w14:paraId="24E4D373" w14:textId="77777777" w:rsidR="00873667" w:rsidRDefault="00873667">
            <w:pPr>
              <w:spacing w:after="0" w:line="240" w:lineRule="auto"/>
              <w:ind w:left="200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 xml:space="preserve">Vláda môže stanoviť obsah výročnej správy uvedenej v predchádzajúcom pododseku a stanoviť ďalšie informácie, ktoré sa majú do tejto správy zahrnúť.“. </w:t>
            </w:r>
          </w:p>
          <w:p w14:paraId="79909F2B" w14:textId="77777777" w:rsidR="00873667" w:rsidRPr="008C5D69" w:rsidRDefault="00873667">
            <w:pPr>
              <w:spacing w:after="0" w:line="24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873667" w:rsidRPr="00404725" w14:paraId="471265F9" w14:textId="77777777" w:rsidTr="00873667"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2BBF9" w14:textId="77777777" w:rsidR="00873667" w:rsidRDefault="00873667">
            <w:pPr>
              <w:spacing w:after="0" w:line="24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</w:rPr>
              <w:lastRenderedPageBreak/>
              <w:t>Článok 9</w:t>
            </w:r>
          </w:p>
          <w:p w14:paraId="17721ADF" w14:textId="77777777" w:rsidR="00873667" w:rsidRDefault="00873667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 xml:space="preserve">§ 1 Nadpis „Porušenia a trestné sankcie“ medzi článkom 8 a článkom 9 uvedeného nariadenia sa nahrádza nadpisom „Porušenia“. </w:t>
            </w:r>
          </w:p>
          <w:p w14:paraId="0F7DA792" w14:textId="77777777" w:rsidR="00873667" w:rsidRPr="008C5D69" w:rsidRDefault="00873667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6292353F" w14:textId="77777777" w:rsidR="00873667" w:rsidRDefault="00873667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 xml:space="preserve">§ 2 Článok 9 toho istého nariadenia sa nahrádza takto: </w:t>
            </w:r>
          </w:p>
          <w:p w14:paraId="1E11AE58" w14:textId="77777777" w:rsidR="00873667" w:rsidRDefault="00873667">
            <w:pPr>
              <w:spacing w:after="0" w:line="240" w:lineRule="auto"/>
              <w:ind w:left="20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„ Sankciou stanovenou v článku 31 ods. 1 zákona z 25. marca 1999 o inšpekcii, prevencii, odhaľovaní a trestaní trestných činov proti životnému prostrediu a o environmentálnej zodpovednosti sa trestá osoba, ktorá:</w:t>
            </w:r>
          </w:p>
          <w:p w14:paraId="275A347F" w14:textId="77777777" w:rsidR="00873667" w:rsidRDefault="00873667" w:rsidP="0024299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nedodržiava normy uvedené v článku 3 alebo jeho vykonávacie opatrenia;</w:t>
            </w:r>
          </w:p>
          <w:p w14:paraId="4A9CAD66" w14:textId="77777777" w:rsidR="00873667" w:rsidRDefault="00873667" w:rsidP="0024299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nedodržiava informačné povinnosti uvedené v článku 4 alebo jeho vykonávacie opatrenia;</w:t>
            </w:r>
          </w:p>
          <w:p w14:paraId="77B503E8" w14:textId="77777777" w:rsidR="00873667" w:rsidRDefault="00873667" w:rsidP="0024299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nedodržiava prevádzkové normy uvedené v článku 5 alebo jeho vykonávacie opatrenia;</w:t>
            </w:r>
          </w:p>
          <w:p w14:paraId="7663E406" w14:textId="77777777" w:rsidR="00873667" w:rsidRDefault="00873667" w:rsidP="0024299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 xml:space="preserve">nedodržiava povinnosti v oblasti oznamovania a podávania správ uvedené v článkoch 8a, 8b a 8c alebo jeho vykonávacie opatrenia; </w:t>
            </w:r>
          </w:p>
          <w:p w14:paraId="712FA70C" w14:textId="77777777" w:rsidR="00873667" w:rsidRDefault="00873667" w:rsidP="0024299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nedodržiava všeobecné normy alebo podmienky uvedené v článku 7 alebo jeho vykonávacie opatrenia.“.</w:t>
            </w:r>
          </w:p>
          <w:p w14:paraId="4C2874B7" w14:textId="77777777" w:rsidR="00873667" w:rsidRPr="008C5D69" w:rsidRDefault="00873667">
            <w:pPr>
              <w:spacing w:after="0" w:line="24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873667" w:rsidRPr="00404725" w14:paraId="2D02939A" w14:textId="77777777" w:rsidTr="00873667"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EE4F7" w14:textId="77777777" w:rsidR="00873667" w:rsidRDefault="00873667">
            <w:pPr>
              <w:spacing w:after="0" w:line="24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</w:rPr>
              <w:t>Kapitola 3 Zmena nariadenia o environmentálnych povoleniach z 5. júna 1997</w:t>
            </w:r>
          </w:p>
        </w:tc>
      </w:tr>
      <w:tr w:rsidR="00873667" w:rsidRPr="00404725" w14:paraId="26B50698" w14:textId="77777777" w:rsidTr="00873667"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53371" w14:textId="77777777" w:rsidR="00873667" w:rsidRDefault="00873667">
            <w:pPr>
              <w:spacing w:after="0" w:line="24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</w:rPr>
              <w:t>Článok 10</w:t>
            </w:r>
          </w:p>
          <w:p w14:paraId="31F34E3E" w14:textId="77777777" w:rsidR="00873667" w:rsidRDefault="00873667">
            <w:pPr>
              <w:spacing w:after="0" w:line="240" w:lineRule="auto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 xml:space="preserve">Článok 100 ods. 1 nariadenia z 5. júna 1997 o environmentálnych povoleniach sa dopĺňa odsekom, ktorý znie: </w:t>
            </w:r>
          </w:p>
          <w:p w14:paraId="5E0D7258" w14:textId="77777777" w:rsidR="00873667" w:rsidRDefault="00873667">
            <w:pPr>
              <w:spacing w:after="0" w:line="240" w:lineRule="auto"/>
              <w:ind w:left="200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„ Odchylne od pododseku 1 sa za vyhlásenie triedy III alebo triedy IC neplatí žiadny poplatok za žiadosť.“.</w:t>
            </w:r>
          </w:p>
          <w:p w14:paraId="44E8814B" w14:textId="77777777" w:rsidR="00873667" w:rsidRPr="008C5D69" w:rsidRDefault="00873667">
            <w:pPr>
              <w:spacing w:after="0" w:line="240" w:lineRule="auto"/>
              <w:jc w:val="both"/>
              <w:rPr>
                <w:rFonts w:asciiTheme="minorHAnsi" w:hAnsiTheme="minorHAnsi"/>
                <w:b/>
                <w:sz w:val="20"/>
                <w:szCs w:val="20"/>
                <w:lang w:val="pl-PL"/>
              </w:rPr>
            </w:pPr>
          </w:p>
        </w:tc>
      </w:tr>
      <w:tr w:rsidR="00873667" w:rsidRPr="00404725" w14:paraId="42769B24" w14:textId="77777777" w:rsidTr="00873667"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CAC1B9" w14:textId="77777777" w:rsidR="00873667" w:rsidRDefault="00873667">
            <w:pPr>
              <w:spacing w:after="0" w:line="24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</w:rPr>
              <w:t>Kapitola 4 Zmena</w:t>
            </w:r>
            <w:r>
              <w:rPr>
                <w:b/>
                <w:sz w:val="20"/>
              </w:rPr>
              <w:t xml:space="preserve"> </w:t>
            </w:r>
            <w:r>
              <w:rPr>
                <w:rFonts w:asciiTheme="minorHAnsi" w:hAnsiTheme="minorHAnsi"/>
                <w:b/>
                <w:sz w:val="20"/>
              </w:rPr>
              <w:t>nariadenia z 2. mája 2013 o Bruselskom kódexe týkajúcom sa riadenia ovzdušia, klímy a energetiky</w:t>
            </w:r>
          </w:p>
        </w:tc>
      </w:tr>
      <w:tr w:rsidR="00873667" w:rsidRPr="00404725" w14:paraId="7CDD59C4" w14:textId="77777777" w:rsidTr="00873667"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A921D" w14:textId="77777777" w:rsidR="00873667" w:rsidRDefault="00873667">
            <w:pPr>
              <w:spacing w:after="0" w:line="24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</w:rPr>
              <w:t xml:space="preserve">Článok 11 </w:t>
            </w:r>
          </w:p>
          <w:p w14:paraId="0B343ACE" w14:textId="77777777" w:rsidR="00873667" w:rsidRDefault="00873667">
            <w:pPr>
              <w:spacing w:after="0" w:line="240" w:lineRule="auto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§ 1 V knihe 2 hlave 5 nariadenia z 2. mája 2013 o Bruselskom kódexe týkajúcom sa riadenia ovzdušia, klímy a energetiky sa vkladá kapitola 3 s názvom „Kapitola 3. - Udržateľný a zodpovedný digitálny plán“.</w:t>
            </w:r>
          </w:p>
          <w:p w14:paraId="6DC0A343" w14:textId="77777777" w:rsidR="00873667" w:rsidRPr="008C5D69" w:rsidRDefault="00873667">
            <w:pPr>
              <w:spacing w:after="0" w:line="240" w:lineRule="auto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</w:p>
          <w:p w14:paraId="1244248C" w14:textId="77777777" w:rsidR="00873667" w:rsidRDefault="00873667">
            <w:pPr>
              <w:spacing w:after="0" w:line="240" w:lineRule="auto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 xml:space="preserve">§ 2 V kapitole 3 vloženej odsekom 1 sa vkladá tento článok 2.5.8: </w:t>
            </w:r>
          </w:p>
          <w:p w14:paraId="5B3AD537" w14:textId="77777777" w:rsidR="00873667" w:rsidRDefault="00873667">
            <w:pPr>
              <w:spacing w:after="0" w:line="240" w:lineRule="auto"/>
              <w:ind w:left="200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 xml:space="preserve">„ Článok 2.5.8 Prevádzkovatelia a vysielatelia uvedení v nariadení z 1. marca 2007 o ochrane životného prostredia pred možnými škodlivými účinkami a nepríjemnosťami spôsobenými neionizujúcim žiarením a uvedení vládou sú povinní vykonať do dátumu stanoveného vládou a najneskôr do 2 rokov od nadobudnutia účinnosti tohto článku „udržateľný a zodpovedný digitálny plán“ s cieľom znížiť spotrebu energie a emisie skleníkových plynov pri svojich činnostiach, najmä zvyšovaním informovanosti o zvýšení spotreby mobilných dát. Plán je určený na obdobie 5 rokov a obnovuje sa na každé nasledujúce obdobie 5 rokov. Tento plán schvaľuje pred jeho realizáciou Bruxelles Environnement. </w:t>
            </w:r>
          </w:p>
          <w:p w14:paraId="7B128E52" w14:textId="77777777" w:rsidR="00873667" w:rsidRDefault="00873667">
            <w:pPr>
              <w:spacing w:after="0" w:line="240" w:lineRule="auto"/>
              <w:ind w:left="200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 xml:space="preserve">Vláda určí podmienky prípravy a realizácie tohto plánu. Stanoví najmä minimálny obsah plánu a jeho podmienky na prijatie, zmenu a obnovenie, ako aj kvantifikované ciele, ktoré sa majú v pláne sledovať. Vláda môže tiež rozšíriť povinnosť zaviesť „udržateľný a zodpovedný digitálny plán“ na iné právnické osoby. </w:t>
            </w:r>
          </w:p>
          <w:p w14:paraId="11EADCD9" w14:textId="77777777" w:rsidR="00873667" w:rsidRPr="008C5D69" w:rsidRDefault="00873667">
            <w:pPr>
              <w:spacing w:after="0" w:line="24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7A272A73" w14:textId="77777777" w:rsidR="00873667" w:rsidRDefault="00873667">
            <w:pPr>
              <w:spacing w:after="0" w:line="240" w:lineRule="auto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§ 3 Článok 2.6.6 toho istého nariadenia sa dopĺňa písmenom f), ktoré znie takto:</w:t>
            </w:r>
          </w:p>
          <w:p w14:paraId="4B9471C4" w14:textId="77777777" w:rsidR="00873667" w:rsidRDefault="00873667">
            <w:pPr>
              <w:spacing w:after="0" w:line="240" w:lineRule="auto"/>
              <w:ind w:left="200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„f) prevádzkovatelia, vysielatelia a právnické osoby, ktoré vzhľadom na to, že podliehajú povinnosti uloženej článkom 2.5.8 alebo podľa tohto článku, ho nedodržiavajú.“.</w:t>
            </w:r>
          </w:p>
          <w:p w14:paraId="18DD4CF0" w14:textId="77777777" w:rsidR="00873667" w:rsidRPr="008C5D69" w:rsidRDefault="00873667">
            <w:pPr>
              <w:spacing w:after="0" w:line="24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873667" w:rsidRPr="00404725" w14:paraId="1FB6048C" w14:textId="77777777" w:rsidTr="00873667"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C9B873" w14:textId="77777777" w:rsidR="00873667" w:rsidRDefault="00873667">
            <w:pPr>
              <w:spacing w:after="0" w:line="24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</w:rPr>
              <w:t>Kapitola 5 Pozmeňujúce a prechodné ustanovenia a ustanovenia týkajúce sa nadobudnutia účinnosti</w:t>
            </w:r>
          </w:p>
        </w:tc>
      </w:tr>
      <w:tr w:rsidR="00873667" w:rsidRPr="00404725" w14:paraId="75774D9A" w14:textId="77777777" w:rsidTr="00873667"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93080" w14:textId="77777777" w:rsidR="00873667" w:rsidRDefault="00873667">
            <w:pPr>
              <w:spacing w:after="0" w:line="24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</w:rPr>
              <w:t>Článok 12</w:t>
            </w:r>
          </w:p>
          <w:p w14:paraId="3B265679" w14:textId="77777777" w:rsidR="00873667" w:rsidRDefault="00873667">
            <w:pPr>
              <w:spacing w:after="0" w:line="240" w:lineRule="auto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 xml:space="preserve">Článok 10 nariadenia z 1. marca 2007 o ochrane životného prostredia pred škodlivými účinkami a nepríjemnosťami spôsobenými neionizujúcim žiarením sa zrušuje. </w:t>
            </w:r>
          </w:p>
          <w:p w14:paraId="48D02DBB" w14:textId="77777777" w:rsidR="00873667" w:rsidRPr="008C5D69" w:rsidRDefault="00873667">
            <w:pPr>
              <w:spacing w:after="0" w:line="24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873667" w:rsidRPr="00404725" w14:paraId="1453FE58" w14:textId="77777777" w:rsidTr="00873667"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8F1A5" w14:textId="77777777" w:rsidR="00873667" w:rsidRDefault="00873667">
            <w:pPr>
              <w:spacing w:after="0" w:line="24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</w:rPr>
              <w:t>Článok 13</w:t>
            </w:r>
          </w:p>
          <w:p w14:paraId="0F8B4BF1" w14:textId="77777777" w:rsidR="00873667" w:rsidRDefault="00873667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 xml:space="preserve">Do 30 dní od nadobudnutia účinnosti tohto nariadenia Bruxelles Environnement oznámi prevádzkovateľom, ktorých environmentálne povolenia prispievajú k prekročeniu noriem uvedených v článku 3 ods. 1a nariadenia z 1. marca 2007 o ochrane životného prostredia pred akýmikoľvek škodlivými účinkami a nepríjemnosťami spôsobenými neionizujúcim žiarením, ako sa uvádza v tomto nariadení, ich povinnosť predložiť do dvoch mesiacov žiadosť o environmentálne </w:t>
            </w:r>
            <w:r>
              <w:rPr>
                <w:rFonts w:asciiTheme="minorHAnsi" w:hAnsiTheme="minorHAnsi"/>
                <w:sz w:val="20"/>
              </w:rPr>
              <w:lastRenderedPageBreak/>
              <w:t xml:space="preserve">povolenie na splnenie povinností vyplývajúcich z nariadenia z 1. marca 2007 o ochrane životného prostredia pred možnými škodlivými účinkami a nepríjemnosťami spôsobenými neionizujúcim žiarením, v znením zmien tohto nariadenia. </w:t>
            </w:r>
          </w:p>
          <w:p w14:paraId="6DED1FE9" w14:textId="77777777" w:rsidR="00873667" w:rsidRDefault="00873667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 xml:space="preserve">Prevádzkovatelia môžu pokračovať v prevádzke príslušných antén bez ohľadu na normy uvedené v článku 3 ods. 1a nariadenia z 1. marca 2007 o ochrane životného prostredia pred škodlivými účinkami a nepríjemnosťami spôsobenými neionizujúcim žiarením, ako sa uvádza v tomto nariadení, až do oznámenia rozhodnutia týkajúceho sa žiadosti o environmentálne povolenie. </w:t>
            </w:r>
          </w:p>
          <w:p w14:paraId="3CEE12CC" w14:textId="77777777" w:rsidR="00873667" w:rsidRPr="008C5D69" w:rsidRDefault="00873667">
            <w:pPr>
              <w:spacing w:after="0" w:line="24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873667" w:rsidRPr="00404725" w14:paraId="6715F848" w14:textId="77777777" w:rsidTr="00873667"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12E76" w14:textId="77777777" w:rsidR="00873667" w:rsidRDefault="00873667">
            <w:pPr>
              <w:spacing w:after="0" w:line="24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</w:rPr>
              <w:lastRenderedPageBreak/>
              <w:t xml:space="preserve">Článok 14 </w:t>
            </w:r>
          </w:p>
          <w:p w14:paraId="4670636C" w14:textId="77777777" w:rsidR="00873667" w:rsidRDefault="00873667">
            <w:pPr>
              <w:spacing w:after="0" w:line="24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 xml:space="preserve">Toto nariadenie nadobúda účinnosť prvým dňom mesiaca nasledujúceho po uplynutí lehoty desiatich dní, ktorá začína plynúť dňom nasledujúcim po jeho uverejnení v Belgickom úradnom vestníku, s výnimkou článku 5 ods. 2 (iba pokiaľ ide o článok 4 ods. 3, budúcnosť nariadenia z 1. marca 2007 o ochrane životného prostredia pred škodlivými účinkami a nepríjemnosťami spôsobenými neionizujúcim žiarením), článku 8 a článku 11, ktorých dátum nadobudnutia účinnosti stanovuje vláda. </w:t>
            </w:r>
          </w:p>
          <w:p w14:paraId="60A2F821" w14:textId="77777777" w:rsidR="00873667" w:rsidRPr="008C5D69" w:rsidRDefault="00873667">
            <w:pPr>
              <w:spacing w:after="0" w:line="24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</w:tbl>
    <w:p w14:paraId="155A3904" w14:textId="414A1C9B" w:rsidR="00873667" w:rsidRPr="008C5D69" w:rsidRDefault="00873667" w:rsidP="00873667"/>
    <w:tbl>
      <w:tblPr>
        <w:tblW w:w="9782" w:type="dxa"/>
        <w:tblInd w:w="-3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1"/>
        <w:gridCol w:w="4961"/>
      </w:tblGrid>
      <w:tr w:rsidR="00873667" w:rsidRPr="00746272" w14:paraId="3DDA5F8F" w14:textId="77777777" w:rsidTr="00242999">
        <w:trPr>
          <w:gridAfter w:val="1"/>
          <w:wAfter w:w="4961" w:type="dxa"/>
        </w:trPr>
        <w:tc>
          <w:tcPr>
            <w:tcW w:w="48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E8754" w14:textId="77777777" w:rsidR="00873667" w:rsidRPr="00746272" w:rsidRDefault="00873667" w:rsidP="00242999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Brusel,</w:t>
            </w:r>
          </w:p>
        </w:tc>
      </w:tr>
      <w:tr w:rsidR="00873667" w:rsidRPr="00404725" w14:paraId="334B20E3" w14:textId="77777777" w:rsidTr="00242999">
        <w:trPr>
          <w:gridAfter w:val="1"/>
          <w:wAfter w:w="4961" w:type="dxa"/>
        </w:trPr>
        <w:tc>
          <w:tcPr>
            <w:tcW w:w="48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0B3B5" w14:textId="77777777" w:rsidR="00873667" w:rsidRPr="00873667" w:rsidRDefault="00873667" w:rsidP="00242999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Za vládu regiónu Brusel – hlavné mesto,</w:t>
            </w:r>
          </w:p>
        </w:tc>
      </w:tr>
      <w:tr w:rsidR="00873667" w:rsidRPr="00404725" w14:paraId="55B38421" w14:textId="77777777" w:rsidTr="00242999">
        <w:tc>
          <w:tcPr>
            <w:tcW w:w="48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DBFBC" w14:textId="77777777" w:rsidR="00873667" w:rsidRPr="00873667" w:rsidRDefault="00873667" w:rsidP="00873667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  <w:lang w:val="fr-BE"/>
              </w:rPr>
            </w:pPr>
          </w:p>
        </w:tc>
        <w:tc>
          <w:tcPr>
            <w:tcW w:w="4961" w:type="dxa"/>
            <w:shd w:val="clear" w:color="auto" w:fill="auto"/>
          </w:tcPr>
          <w:p w14:paraId="20116099" w14:textId="77777777" w:rsidR="00873667" w:rsidRPr="00873667" w:rsidRDefault="00873667" w:rsidP="00242999">
            <w:pPr>
              <w:suppressAutoHyphens w:val="0"/>
              <w:autoSpaceDE w:val="0"/>
              <w:adjustRightInd w:val="0"/>
              <w:spacing w:after="0" w:line="240" w:lineRule="auto"/>
              <w:jc w:val="both"/>
              <w:rPr>
                <w:rFonts w:asciiTheme="minorHAnsi" w:eastAsiaTheme="minorHAnsi" w:hAnsiTheme="minorHAnsi" w:cs="TimesNewRoman"/>
                <w:kern w:val="0"/>
                <w:sz w:val="20"/>
                <w:szCs w:val="20"/>
                <w:lang w:val="fr-BE"/>
              </w:rPr>
            </w:pPr>
          </w:p>
        </w:tc>
      </w:tr>
    </w:tbl>
    <w:p w14:paraId="62E0C8D1" w14:textId="77777777" w:rsidR="00873667" w:rsidRPr="00873667" w:rsidRDefault="00873667" w:rsidP="00873667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lang w:val="fr-BE"/>
        </w:rPr>
      </w:pPr>
    </w:p>
    <w:p w14:paraId="6484EA2B" w14:textId="77777777" w:rsidR="00873667" w:rsidRPr="00873667" w:rsidRDefault="00873667" w:rsidP="00873667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lang w:val="fr-BE"/>
        </w:rPr>
      </w:pPr>
    </w:p>
    <w:p w14:paraId="5A185135" w14:textId="77777777" w:rsidR="00873667" w:rsidRPr="00B93F33" w:rsidRDefault="00873667" w:rsidP="00873667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/>
          <w:b/>
          <w:sz w:val="20"/>
        </w:rPr>
        <w:t>R. VERVOORT</w:t>
      </w:r>
    </w:p>
    <w:p w14:paraId="4D31CE76" w14:textId="3E9F61CF" w:rsidR="00873667" w:rsidRPr="00873667" w:rsidRDefault="00873667" w:rsidP="00873667">
      <w:pPr>
        <w:spacing w:after="0" w:line="240" w:lineRule="auto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sz w:val="20"/>
        </w:rPr>
        <w:t>predseda vlády regiónu Brusel – hlavné mesto</w:t>
      </w:r>
    </w:p>
    <w:p w14:paraId="0ACA50B3" w14:textId="77777777" w:rsidR="00873667" w:rsidRPr="00404725" w:rsidRDefault="00873667" w:rsidP="00873667">
      <w:pPr>
        <w:spacing w:after="0" w:line="240" w:lineRule="auto"/>
        <w:jc w:val="center"/>
        <w:rPr>
          <w:rFonts w:asciiTheme="minorHAnsi" w:hAnsiTheme="minorHAnsi" w:cstheme="minorHAnsi"/>
          <w:sz w:val="20"/>
          <w:szCs w:val="20"/>
          <w:lang w:val="fr-FR"/>
        </w:rPr>
      </w:pPr>
    </w:p>
    <w:p w14:paraId="0E868F9D" w14:textId="77777777" w:rsidR="00873667" w:rsidRPr="00B93F33" w:rsidRDefault="00873667" w:rsidP="00873667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/>
          <w:b/>
          <w:sz w:val="20"/>
        </w:rPr>
        <w:t>E. VAN DEN BRANDT</w:t>
      </w:r>
    </w:p>
    <w:p w14:paraId="0FD79330" w14:textId="037809FC" w:rsidR="00873667" w:rsidRDefault="00873667" w:rsidP="00873667">
      <w:pPr>
        <w:spacing w:after="0" w:line="240" w:lineRule="auto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sz w:val="20"/>
        </w:rPr>
        <w:t>ministerka pre mobilitu, verejné práce a bezpečnosť cestnej premávky</w:t>
      </w:r>
    </w:p>
    <w:p w14:paraId="2F23BC79" w14:textId="77777777" w:rsidR="00873667" w:rsidRPr="008C5D69" w:rsidRDefault="00873667" w:rsidP="00873667">
      <w:pPr>
        <w:spacing w:after="0" w:line="240" w:lineRule="auto"/>
        <w:jc w:val="center"/>
        <w:rPr>
          <w:rFonts w:asciiTheme="minorHAnsi" w:hAnsiTheme="minorHAnsi" w:cstheme="minorHAnsi"/>
          <w:sz w:val="20"/>
          <w:szCs w:val="20"/>
        </w:rPr>
      </w:pPr>
    </w:p>
    <w:p w14:paraId="5C36561A" w14:textId="77777777" w:rsidR="00873667" w:rsidRPr="00404725" w:rsidRDefault="00873667" w:rsidP="00873667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/>
          <w:b/>
          <w:sz w:val="20"/>
        </w:rPr>
        <w:t>A. MARON</w:t>
      </w:r>
    </w:p>
    <w:p w14:paraId="67F20717" w14:textId="3CC9598F" w:rsidR="00873667" w:rsidRPr="00AD5588" w:rsidRDefault="00873667" w:rsidP="00873667">
      <w:pPr>
        <w:spacing w:after="0" w:line="240" w:lineRule="auto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sz w:val="20"/>
        </w:rPr>
        <w:t>ministerka pre klimatickú transformáciu, životné prostredie, energetiku a participatívnu demokraciu</w:t>
      </w:r>
    </w:p>
    <w:p w14:paraId="4B06F6AA" w14:textId="77777777" w:rsidR="00873667" w:rsidRPr="00B93F33" w:rsidRDefault="00873667" w:rsidP="00873667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/>
          <w:b/>
          <w:sz w:val="20"/>
        </w:rPr>
        <w:t>S. GATZ</w:t>
      </w:r>
    </w:p>
    <w:p w14:paraId="215BED01" w14:textId="5190AA1C" w:rsidR="00873667" w:rsidRPr="00873667" w:rsidRDefault="00873667" w:rsidP="00873667">
      <w:pPr>
        <w:spacing w:after="0" w:line="240" w:lineRule="auto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sz w:val="20"/>
        </w:rPr>
        <w:t>minister</w:t>
      </w:r>
      <w:r>
        <w:rPr>
          <w:rFonts w:asciiTheme="minorHAnsi" w:hAnsiTheme="minorHAnsi"/>
          <w:color w:val="333333"/>
          <w:sz w:val="20"/>
          <w:shd w:val="clear" w:color="auto" w:fill="FFFFFF"/>
        </w:rPr>
        <w:t xml:space="preserve"> </w:t>
      </w:r>
      <w:r>
        <w:rPr>
          <w:rFonts w:asciiTheme="minorHAnsi" w:hAnsiTheme="minorHAnsi"/>
          <w:sz w:val="20"/>
        </w:rPr>
        <w:t>pre financie, rozpočet, verejnú službu, podporu viacjazyčnosti a imidž Bruselu</w:t>
      </w:r>
    </w:p>
    <w:p w14:paraId="5E9FF636" w14:textId="77777777" w:rsidR="00873667" w:rsidRPr="008C5D69" w:rsidRDefault="00873667" w:rsidP="00873667">
      <w:pPr>
        <w:spacing w:after="0" w:line="240" w:lineRule="auto"/>
        <w:jc w:val="center"/>
        <w:rPr>
          <w:rFonts w:asciiTheme="minorHAnsi" w:hAnsiTheme="minorHAnsi" w:cstheme="minorHAnsi"/>
          <w:sz w:val="20"/>
          <w:szCs w:val="20"/>
        </w:rPr>
      </w:pPr>
    </w:p>
    <w:p w14:paraId="39B54DF5" w14:textId="77777777" w:rsidR="00873667" w:rsidRPr="00B93F33" w:rsidRDefault="00873667" w:rsidP="00873667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/>
          <w:b/>
          <w:sz w:val="20"/>
        </w:rPr>
        <w:t>B. CERLFAYT</w:t>
      </w:r>
    </w:p>
    <w:p w14:paraId="5443ECE7" w14:textId="4C81C041" w:rsidR="00873667" w:rsidRPr="00873667" w:rsidRDefault="00873667" w:rsidP="00873667">
      <w:pPr>
        <w:spacing w:after="0" w:line="240" w:lineRule="auto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sz w:val="20"/>
        </w:rPr>
        <w:t>minister pre zamestnanosť a odbornú prípravu, digitálnu transformáciu, miestne orgány a dobré životné podmienky zvierat</w:t>
      </w:r>
    </w:p>
    <w:p w14:paraId="76D391AC" w14:textId="77777777" w:rsidR="00873667" w:rsidRPr="008C5D69" w:rsidRDefault="00873667" w:rsidP="00873667">
      <w:pPr>
        <w:spacing w:after="0" w:line="240" w:lineRule="auto"/>
        <w:jc w:val="center"/>
        <w:rPr>
          <w:rFonts w:asciiTheme="minorHAnsi" w:hAnsiTheme="minorHAnsi" w:cstheme="minorHAnsi"/>
          <w:sz w:val="20"/>
          <w:szCs w:val="20"/>
        </w:rPr>
      </w:pPr>
    </w:p>
    <w:p w14:paraId="2D887231" w14:textId="77777777" w:rsidR="00873667" w:rsidRPr="00B93F33" w:rsidRDefault="00873667" w:rsidP="00873667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/>
          <w:b/>
          <w:sz w:val="20"/>
        </w:rPr>
        <w:t>N. BEN HAMOU</w:t>
      </w:r>
    </w:p>
    <w:p w14:paraId="66917B45" w14:textId="77777777" w:rsidR="00873667" w:rsidRPr="00B93F33" w:rsidRDefault="00873667" w:rsidP="00873667">
      <w:pPr>
        <w:spacing w:after="0" w:line="240" w:lineRule="auto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sz w:val="20"/>
        </w:rPr>
        <w:t>štátna tajomníčka pre bývanie a rovnaké príležitosti</w:t>
      </w:r>
    </w:p>
    <w:p w14:paraId="6FA2FE24" w14:textId="77777777" w:rsidR="00873667" w:rsidRPr="008C5D69" w:rsidRDefault="00873667" w:rsidP="00873667">
      <w:pPr>
        <w:spacing w:after="0" w:line="240" w:lineRule="auto"/>
        <w:jc w:val="center"/>
        <w:rPr>
          <w:rFonts w:asciiTheme="minorHAnsi" w:hAnsiTheme="minorHAnsi" w:cstheme="minorHAnsi"/>
          <w:sz w:val="20"/>
          <w:szCs w:val="20"/>
        </w:rPr>
      </w:pPr>
    </w:p>
    <w:p w14:paraId="5AFC9699" w14:textId="77777777" w:rsidR="00873667" w:rsidRPr="00B93F33" w:rsidRDefault="00873667" w:rsidP="00873667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/>
          <w:b/>
          <w:sz w:val="20"/>
        </w:rPr>
        <w:t>B. TRACHTE</w:t>
      </w:r>
    </w:p>
    <w:p w14:paraId="272A5E99" w14:textId="77777777" w:rsidR="00873667" w:rsidRPr="00B93F33" w:rsidRDefault="00873667" w:rsidP="00873667">
      <w:pPr>
        <w:spacing w:after="0" w:line="240" w:lineRule="auto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sz w:val="20"/>
        </w:rPr>
        <w:t>štátna tajomníčka pre hospodársku transformáciu a vedecký výskum</w:t>
      </w:r>
    </w:p>
    <w:p w14:paraId="42F74CF6" w14:textId="77777777" w:rsidR="00873667" w:rsidRPr="008C5D69" w:rsidRDefault="00873667" w:rsidP="00873667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03B3C3B2" w14:textId="77777777" w:rsidR="00873667" w:rsidRPr="00B93F33" w:rsidRDefault="00873667" w:rsidP="00873667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/>
          <w:b/>
          <w:sz w:val="20"/>
        </w:rPr>
        <w:t>P. SMET</w:t>
      </w:r>
    </w:p>
    <w:p w14:paraId="2267296E" w14:textId="77777777" w:rsidR="00873667" w:rsidRPr="00B93F33" w:rsidRDefault="00873667" w:rsidP="00873667">
      <w:pPr>
        <w:spacing w:after="0" w:line="240" w:lineRule="auto"/>
        <w:jc w:val="center"/>
        <w:rPr>
          <w:rFonts w:asciiTheme="minorHAnsi" w:hAnsiTheme="minorHAnsi" w:cstheme="minorHAnsi"/>
          <w:b/>
          <w:bCs/>
          <w:caps/>
          <w:sz w:val="20"/>
          <w:szCs w:val="20"/>
          <w:u w:val="single"/>
        </w:rPr>
      </w:pPr>
      <w:r>
        <w:rPr>
          <w:rFonts w:asciiTheme="minorHAnsi" w:hAnsiTheme="minorHAnsi"/>
          <w:sz w:val="20"/>
        </w:rPr>
        <w:t>štátny tajomník pre plánovanie miest a dedičstvo, európske a medzinárodné vzťahy, zahraničný obchod a boj proti požiarom, a núdzovú lekársku pomoc</w:t>
      </w:r>
    </w:p>
    <w:p w14:paraId="53382B18" w14:textId="28B96DA2" w:rsidR="00873667" w:rsidRPr="008C5D69" w:rsidRDefault="00873667" w:rsidP="00873667"/>
    <w:sectPr w:rsidR="00873667" w:rsidRPr="008C5D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B379A7"/>
    <w:multiLevelType w:val="hybridMultilevel"/>
    <w:tmpl w:val="7E88C574"/>
    <w:lvl w:ilvl="0" w:tplc="3982BAE0">
      <w:numFmt w:val="bullet"/>
      <w:lvlText w:val="-"/>
      <w:lvlJc w:val="left"/>
      <w:pPr>
        <w:ind w:left="712" w:hanging="360"/>
      </w:pPr>
      <w:rPr>
        <w:rFonts w:ascii="Arial" w:eastAsia="Times New Roman" w:hAnsi="Arial" w:cs="Arial" w:hint="default"/>
      </w:rPr>
    </w:lvl>
    <w:lvl w:ilvl="1" w:tplc="080C0003">
      <w:start w:val="1"/>
      <w:numFmt w:val="bullet"/>
      <w:lvlText w:val="o"/>
      <w:lvlJc w:val="left"/>
      <w:pPr>
        <w:ind w:left="1432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52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72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592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12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32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52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72" w:hanging="360"/>
      </w:pPr>
      <w:rPr>
        <w:rFonts w:ascii="Wingdings" w:hAnsi="Wingdings" w:hint="default"/>
      </w:rPr>
    </w:lvl>
  </w:abstractNum>
  <w:abstractNum w:abstractNumId="1" w15:restartNumberingAfterBreak="0">
    <w:nsid w:val="358434A5"/>
    <w:multiLevelType w:val="hybridMultilevel"/>
    <w:tmpl w:val="BDD2A55E"/>
    <w:lvl w:ilvl="0" w:tplc="080C0017">
      <w:start w:val="1"/>
      <w:numFmt w:val="lowerLetter"/>
      <w:lvlText w:val="%1)"/>
      <w:lvlJc w:val="left"/>
      <w:pPr>
        <w:ind w:left="360" w:hanging="360"/>
      </w:pPr>
    </w:lvl>
    <w:lvl w:ilvl="1" w:tplc="080C0019">
      <w:start w:val="1"/>
      <w:numFmt w:val="lowerLetter"/>
      <w:lvlText w:val="%2."/>
      <w:lvlJc w:val="left"/>
      <w:pPr>
        <w:ind w:left="1080" w:hanging="360"/>
      </w:pPr>
    </w:lvl>
    <w:lvl w:ilvl="2" w:tplc="080C001B">
      <w:start w:val="1"/>
      <w:numFmt w:val="lowerRoman"/>
      <w:lvlText w:val="%3."/>
      <w:lvlJc w:val="right"/>
      <w:pPr>
        <w:ind w:left="1800" w:hanging="180"/>
      </w:pPr>
    </w:lvl>
    <w:lvl w:ilvl="3" w:tplc="080C000F">
      <w:start w:val="1"/>
      <w:numFmt w:val="decimal"/>
      <w:lvlText w:val="%4."/>
      <w:lvlJc w:val="left"/>
      <w:pPr>
        <w:ind w:left="2520" w:hanging="360"/>
      </w:pPr>
    </w:lvl>
    <w:lvl w:ilvl="4" w:tplc="080C0019">
      <w:start w:val="1"/>
      <w:numFmt w:val="lowerLetter"/>
      <w:lvlText w:val="%5."/>
      <w:lvlJc w:val="left"/>
      <w:pPr>
        <w:ind w:left="3240" w:hanging="360"/>
      </w:pPr>
    </w:lvl>
    <w:lvl w:ilvl="5" w:tplc="080C001B">
      <w:start w:val="1"/>
      <w:numFmt w:val="lowerRoman"/>
      <w:lvlText w:val="%6."/>
      <w:lvlJc w:val="right"/>
      <w:pPr>
        <w:ind w:left="3960" w:hanging="180"/>
      </w:pPr>
    </w:lvl>
    <w:lvl w:ilvl="6" w:tplc="080C000F">
      <w:start w:val="1"/>
      <w:numFmt w:val="decimal"/>
      <w:lvlText w:val="%7."/>
      <w:lvlJc w:val="left"/>
      <w:pPr>
        <w:ind w:left="4680" w:hanging="360"/>
      </w:pPr>
    </w:lvl>
    <w:lvl w:ilvl="7" w:tplc="080C0019">
      <w:start w:val="1"/>
      <w:numFmt w:val="lowerLetter"/>
      <w:lvlText w:val="%8."/>
      <w:lvlJc w:val="left"/>
      <w:pPr>
        <w:ind w:left="5400" w:hanging="360"/>
      </w:pPr>
    </w:lvl>
    <w:lvl w:ilvl="8" w:tplc="080C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5FC517B"/>
    <w:multiLevelType w:val="hybridMultilevel"/>
    <w:tmpl w:val="C5BE886A"/>
    <w:lvl w:ilvl="0" w:tplc="BB6A7E18">
      <w:start w:val="1"/>
      <w:numFmt w:val="decimal"/>
      <w:lvlText w:val="%1."/>
      <w:lvlJc w:val="left"/>
      <w:pPr>
        <w:ind w:left="560" w:hanging="360"/>
      </w:pPr>
    </w:lvl>
    <w:lvl w:ilvl="1" w:tplc="080C0019">
      <w:start w:val="1"/>
      <w:numFmt w:val="lowerLetter"/>
      <w:lvlText w:val="%2."/>
      <w:lvlJc w:val="left"/>
      <w:pPr>
        <w:ind w:left="1280" w:hanging="360"/>
      </w:pPr>
    </w:lvl>
    <w:lvl w:ilvl="2" w:tplc="080C001B">
      <w:start w:val="1"/>
      <w:numFmt w:val="lowerRoman"/>
      <w:lvlText w:val="%3."/>
      <w:lvlJc w:val="right"/>
      <w:pPr>
        <w:ind w:left="2000" w:hanging="180"/>
      </w:pPr>
    </w:lvl>
    <w:lvl w:ilvl="3" w:tplc="080C000F">
      <w:start w:val="1"/>
      <w:numFmt w:val="decimal"/>
      <w:lvlText w:val="%4."/>
      <w:lvlJc w:val="left"/>
      <w:pPr>
        <w:ind w:left="2720" w:hanging="360"/>
      </w:pPr>
    </w:lvl>
    <w:lvl w:ilvl="4" w:tplc="080C0019">
      <w:start w:val="1"/>
      <w:numFmt w:val="lowerLetter"/>
      <w:lvlText w:val="%5."/>
      <w:lvlJc w:val="left"/>
      <w:pPr>
        <w:ind w:left="3440" w:hanging="360"/>
      </w:pPr>
    </w:lvl>
    <w:lvl w:ilvl="5" w:tplc="080C001B">
      <w:start w:val="1"/>
      <w:numFmt w:val="lowerRoman"/>
      <w:lvlText w:val="%6."/>
      <w:lvlJc w:val="right"/>
      <w:pPr>
        <w:ind w:left="4160" w:hanging="180"/>
      </w:pPr>
    </w:lvl>
    <w:lvl w:ilvl="6" w:tplc="080C000F">
      <w:start w:val="1"/>
      <w:numFmt w:val="decimal"/>
      <w:lvlText w:val="%7."/>
      <w:lvlJc w:val="left"/>
      <w:pPr>
        <w:ind w:left="4880" w:hanging="360"/>
      </w:pPr>
    </w:lvl>
    <w:lvl w:ilvl="7" w:tplc="080C0019">
      <w:start w:val="1"/>
      <w:numFmt w:val="lowerLetter"/>
      <w:lvlText w:val="%8."/>
      <w:lvlJc w:val="left"/>
      <w:pPr>
        <w:ind w:left="5600" w:hanging="360"/>
      </w:pPr>
    </w:lvl>
    <w:lvl w:ilvl="8" w:tplc="080C001B">
      <w:start w:val="1"/>
      <w:numFmt w:val="lowerRoman"/>
      <w:lvlText w:val="%9."/>
      <w:lvlJc w:val="right"/>
      <w:pPr>
        <w:ind w:left="6320" w:hanging="180"/>
      </w:pPr>
    </w:lvl>
  </w:abstractNum>
  <w:abstractNum w:abstractNumId="3" w15:restartNumberingAfterBreak="0">
    <w:nsid w:val="4DB14E4F"/>
    <w:multiLevelType w:val="hybridMultilevel"/>
    <w:tmpl w:val="BDD2A55E"/>
    <w:lvl w:ilvl="0" w:tplc="080C0017">
      <w:start w:val="1"/>
      <w:numFmt w:val="lowerLetter"/>
      <w:lvlText w:val="%1)"/>
      <w:lvlJc w:val="left"/>
      <w:pPr>
        <w:ind w:left="360" w:hanging="360"/>
      </w:pPr>
    </w:lvl>
    <w:lvl w:ilvl="1" w:tplc="080C0019">
      <w:start w:val="1"/>
      <w:numFmt w:val="lowerLetter"/>
      <w:lvlText w:val="%2."/>
      <w:lvlJc w:val="left"/>
      <w:pPr>
        <w:ind w:left="1080" w:hanging="360"/>
      </w:pPr>
    </w:lvl>
    <w:lvl w:ilvl="2" w:tplc="080C001B">
      <w:start w:val="1"/>
      <w:numFmt w:val="lowerRoman"/>
      <w:lvlText w:val="%3."/>
      <w:lvlJc w:val="right"/>
      <w:pPr>
        <w:ind w:left="1800" w:hanging="180"/>
      </w:pPr>
    </w:lvl>
    <w:lvl w:ilvl="3" w:tplc="080C000F">
      <w:start w:val="1"/>
      <w:numFmt w:val="decimal"/>
      <w:lvlText w:val="%4."/>
      <w:lvlJc w:val="left"/>
      <w:pPr>
        <w:ind w:left="2520" w:hanging="360"/>
      </w:pPr>
    </w:lvl>
    <w:lvl w:ilvl="4" w:tplc="080C0019">
      <w:start w:val="1"/>
      <w:numFmt w:val="lowerLetter"/>
      <w:lvlText w:val="%5."/>
      <w:lvlJc w:val="left"/>
      <w:pPr>
        <w:ind w:left="3240" w:hanging="360"/>
      </w:pPr>
    </w:lvl>
    <w:lvl w:ilvl="5" w:tplc="080C001B">
      <w:start w:val="1"/>
      <w:numFmt w:val="lowerRoman"/>
      <w:lvlText w:val="%6."/>
      <w:lvlJc w:val="right"/>
      <w:pPr>
        <w:ind w:left="3960" w:hanging="180"/>
      </w:pPr>
    </w:lvl>
    <w:lvl w:ilvl="6" w:tplc="080C000F">
      <w:start w:val="1"/>
      <w:numFmt w:val="decimal"/>
      <w:lvlText w:val="%7."/>
      <w:lvlJc w:val="left"/>
      <w:pPr>
        <w:ind w:left="4680" w:hanging="360"/>
      </w:pPr>
    </w:lvl>
    <w:lvl w:ilvl="7" w:tplc="080C0019">
      <w:start w:val="1"/>
      <w:numFmt w:val="lowerLetter"/>
      <w:lvlText w:val="%8."/>
      <w:lvlJc w:val="left"/>
      <w:pPr>
        <w:ind w:left="5400" w:hanging="360"/>
      </w:pPr>
    </w:lvl>
    <w:lvl w:ilvl="8" w:tplc="080C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39B2EF4"/>
    <w:multiLevelType w:val="hybridMultilevel"/>
    <w:tmpl w:val="BDD2A55E"/>
    <w:lvl w:ilvl="0" w:tplc="080C0017">
      <w:start w:val="1"/>
      <w:numFmt w:val="lowerLetter"/>
      <w:lvlText w:val="%1)"/>
      <w:lvlJc w:val="left"/>
      <w:pPr>
        <w:ind w:left="360" w:hanging="360"/>
      </w:pPr>
    </w:lvl>
    <w:lvl w:ilvl="1" w:tplc="080C0019">
      <w:start w:val="1"/>
      <w:numFmt w:val="lowerLetter"/>
      <w:lvlText w:val="%2."/>
      <w:lvlJc w:val="left"/>
      <w:pPr>
        <w:ind w:left="1080" w:hanging="360"/>
      </w:pPr>
    </w:lvl>
    <w:lvl w:ilvl="2" w:tplc="080C001B">
      <w:start w:val="1"/>
      <w:numFmt w:val="lowerRoman"/>
      <w:lvlText w:val="%3."/>
      <w:lvlJc w:val="right"/>
      <w:pPr>
        <w:ind w:left="1800" w:hanging="180"/>
      </w:pPr>
    </w:lvl>
    <w:lvl w:ilvl="3" w:tplc="080C000F">
      <w:start w:val="1"/>
      <w:numFmt w:val="decimal"/>
      <w:lvlText w:val="%4."/>
      <w:lvlJc w:val="left"/>
      <w:pPr>
        <w:ind w:left="2520" w:hanging="360"/>
      </w:pPr>
    </w:lvl>
    <w:lvl w:ilvl="4" w:tplc="080C0019">
      <w:start w:val="1"/>
      <w:numFmt w:val="lowerLetter"/>
      <w:lvlText w:val="%5."/>
      <w:lvlJc w:val="left"/>
      <w:pPr>
        <w:ind w:left="3240" w:hanging="360"/>
      </w:pPr>
    </w:lvl>
    <w:lvl w:ilvl="5" w:tplc="080C001B">
      <w:start w:val="1"/>
      <w:numFmt w:val="lowerRoman"/>
      <w:lvlText w:val="%6."/>
      <w:lvlJc w:val="right"/>
      <w:pPr>
        <w:ind w:left="3960" w:hanging="180"/>
      </w:pPr>
    </w:lvl>
    <w:lvl w:ilvl="6" w:tplc="080C000F">
      <w:start w:val="1"/>
      <w:numFmt w:val="decimal"/>
      <w:lvlText w:val="%7."/>
      <w:lvlJc w:val="left"/>
      <w:pPr>
        <w:ind w:left="4680" w:hanging="360"/>
      </w:pPr>
    </w:lvl>
    <w:lvl w:ilvl="7" w:tplc="080C0019">
      <w:start w:val="1"/>
      <w:numFmt w:val="lowerLetter"/>
      <w:lvlText w:val="%8."/>
      <w:lvlJc w:val="left"/>
      <w:pPr>
        <w:ind w:left="5400" w:hanging="360"/>
      </w:pPr>
    </w:lvl>
    <w:lvl w:ilvl="8" w:tplc="080C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9616308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740342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46330790">
    <w:abstractNumId w:val="0"/>
  </w:num>
  <w:num w:numId="4" w16cid:durableId="166369916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62919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667"/>
    <w:rsid w:val="003D1F7F"/>
    <w:rsid w:val="00404725"/>
    <w:rsid w:val="00457E53"/>
    <w:rsid w:val="00873667"/>
    <w:rsid w:val="008C5D69"/>
    <w:rsid w:val="00AC2FE0"/>
    <w:rsid w:val="00C4092C"/>
    <w:rsid w:val="00DA3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E94F7"/>
  <w15:chartTrackingRefBased/>
  <w15:docId w15:val="{36913070-18DD-44A6-BEE9-0B7FBDBFE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3667"/>
    <w:pPr>
      <w:widowControl w:val="0"/>
      <w:suppressAutoHyphens/>
      <w:autoSpaceDN w:val="0"/>
      <w:spacing w:after="200" w:line="276" w:lineRule="auto"/>
    </w:pPr>
    <w:rPr>
      <w:rFonts w:ascii="Calibri" w:eastAsia="SimSun" w:hAnsi="Calibri" w:cs="Calibri"/>
      <w:kern w:val="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link w:val="ListParagraph"/>
    <w:uiPriority w:val="34"/>
    <w:locked/>
    <w:rsid w:val="00873667"/>
    <w:rPr>
      <w:rFonts w:ascii="Calibri" w:eastAsia="SimSun" w:hAnsi="Calibri" w:cs="Calibri"/>
      <w:kern w:val="3"/>
    </w:rPr>
  </w:style>
  <w:style w:type="paragraph" w:styleId="ListParagraph">
    <w:name w:val="List Paragraph"/>
    <w:basedOn w:val="Normal"/>
    <w:link w:val="ListParagraphChar"/>
    <w:uiPriority w:val="34"/>
    <w:qFormat/>
    <w:rsid w:val="00873667"/>
    <w:pPr>
      <w:ind w:left="720"/>
      <w:contextualSpacing/>
    </w:pPr>
  </w:style>
  <w:style w:type="paragraph" w:customStyle="1" w:styleId="Textbody">
    <w:name w:val="Text body"/>
    <w:basedOn w:val="Normal"/>
    <w:rsid w:val="00873667"/>
    <w:pPr>
      <w:widowControl/>
      <w:spacing w:after="120" w:line="200" w:lineRule="exact"/>
    </w:pPr>
    <w:rPr>
      <w:rFonts w:ascii="Times New Roman" w:eastAsia="Times New Roman" w:hAnsi="Times New Roman" w:cs="Times New Roman"/>
      <w:sz w:val="18"/>
      <w:szCs w:val="24"/>
      <w:lang w:eastAsia="ar-SA"/>
    </w:rPr>
  </w:style>
  <w:style w:type="table" w:styleId="TableGrid">
    <w:name w:val="Table Grid"/>
    <w:basedOn w:val="TableNormal"/>
    <w:uiPriority w:val="59"/>
    <w:rsid w:val="0087366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73667"/>
    <w:pPr>
      <w:widowControl/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19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3489</Words>
  <Characters>19888</Characters>
  <Application>Microsoft Office Word</Application>
  <DocSecurity>0</DocSecurity>
  <Lines>165</Lines>
  <Paragraphs>46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CHEIKH Naim</dc:creator>
  <cp:keywords/>
  <dc:description/>
  <cp:lastModifiedBy>Dimitris Dimitriadis</cp:lastModifiedBy>
  <cp:revision>6</cp:revision>
  <dcterms:created xsi:type="dcterms:W3CDTF">2022-10-04T13:25:00Z</dcterms:created>
  <dcterms:modified xsi:type="dcterms:W3CDTF">2022-10-19T14:28:00Z</dcterms:modified>
</cp:coreProperties>
</file>