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7228E" w14:textId="09EAA0CB" w:rsidR="004D4E99" w:rsidRPr="00535282" w:rsidRDefault="004D4E99" w:rsidP="000B4DE0">
      <w:pPr>
        <w:rPr>
          <w:rFonts w:ascii="Courier New" w:hAnsi="Courier New" w:cs="Courier New"/>
          <w:sz w:val="20"/>
        </w:rPr>
      </w:pPr>
      <w:r w:rsidRPr="00535282">
        <w:rPr>
          <w:rFonts w:ascii="Courier New" w:hAnsi="Courier New"/>
          <w:sz w:val="20"/>
        </w:rPr>
        <w:t xml:space="preserve">1. ------IND- 2020 0111 D-- </w:t>
      </w:r>
      <w:r w:rsidR="002E05B2">
        <w:rPr>
          <w:rFonts w:ascii="Courier New" w:hAnsi="Courier New"/>
          <w:sz w:val="20"/>
        </w:rPr>
        <w:t>BG</w:t>
      </w:r>
      <w:r w:rsidRPr="00535282">
        <w:rPr>
          <w:rFonts w:ascii="Courier New" w:hAnsi="Courier New"/>
          <w:sz w:val="20"/>
        </w:rPr>
        <w:t>- ------ 20200318 --- --- PROJET</w:t>
      </w:r>
    </w:p>
    <w:p w14:paraId="73350666" w14:textId="25523EF7" w:rsidR="00AB116C" w:rsidRPr="00535282" w:rsidRDefault="00AB116C" w:rsidP="004D4E99">
      <w:pPr>
        <w:pStyle w:val="VorblattDokumentstatus"/>
        <w:keepNext/>
        <w:keepLines/>
      </w:pPr>
      <w:r w:rsidRPr="00535282">
        <w:t>Проект, представен от Федералното министерство на земеделието и храните</w:t>
      </w:r>
    </w:p>
    <w:p w14:paraId="54437F0C" w14:textId="77777777" w:rsidR="00DB61EB" w:rsidRPr="00535282" w:rsidRDefault="00DB61EB" w:rsidP="004D4E99">
      <w:pPr>
        <w:pStyle w:val="VorblattBezeichnung"/>
        <w:keepNext/>
        <w:keepLines/>
      </w:pPr>
    </w:p>
    <w:p w14:paraId="3C6DE346" w14:textId="77777777" w:rsidR="00AB116C" w:rsidRPr="00535282" w:rsidRDefault="00AB116C" w:rsidP="004D4E99">
      <w:pPr>
        <w:pStyle w:val="VorblattBezeichnung"/>
        <w:keepNext/>
        <w:keepLines/>
      </w:pPr>
      <w:r w:rsidRPr="00535282">
        <w:t xml:space="preserve">Първа наредба за изменение на Наредбата за изпълнение на европейските изисквания относно предоставянето на информация за храните на потребителите </w:t>
      </w:r>
    </w:p>
    <w:p w14:paraId="5EB4CE31" w14:textId="77777777" w:rsidR="00AB116C" w:rsidRPr="00535282" w:rsidRDefault="00AB116C" w:rsidP="004D4E99">
      <w:pPr>
        <w:pStyle w:val="VorblattTitelProblemundZiel"/>
        <w:keepNext/>
        <w:keepLines/>
      </w:pPr>
      <w:r w:rsidRPr="00535282">
        <w:t>А. Проблеми и цел</w:t>
      </w:r>
    </w:p>
    <w:p w14:paraId="59571EDE" w14:textId="77777777" w:rsidR="00AB116C" w:rsidRPr="00535282" w:rsidRDefault="00AB116C" w:rsidP="004D4E99">
      <w:pPr>
        <w:pStyle w:val="Text"/>
        <w:rPr>
          <w:rStyle w:val="Marker"/>
          <w:color w:val="auto"/>
        </w:rPr>
      </w:pPr>
      <w:r w:rsidRPr="00535282">
        <w:rPr>
          <w:rStyle w:val="Marker"/>
          <w:color w:val="auto"/>
        </w:rPr>
        <w:t>В Германия 47 процента от жените, 62 процента от мъжете и 15 процента от децата и подрастващите са с наднормено тегло. Една от причините за това е консумацията на твърде много храни с неудовлетворителна хранителна стойност.</w:t>
      </w:r>
    </w:p>
    <w:p w14:paraId="7E480828" w14:textId="77777777" w:rsidR="00AB116C" w:rsidRPr="00535282" w:rsidRDefault="00AB116C" w:rsidP="004D4E99">
      <w:pPr>
        <w:pStyle w:val="Text"/>
        <w:rPr>
          <w:rStyle w:val="Marker"/>
          <w:color w:val="auto"/>
        </w:rPr>
      </w:pPr>
      <w:r w:rsidRPr="00535282">
        <w:rPr>
          <w:rStyle w:val="Marker"/>
          <w:color w:val="auto"/>
        </w:rPr>
        <w:t xml:space="preserve">На фона на това федералното правителство си постави за цел да се усъвършенства етикетирането на хранителната стойност в Германия, за да се предоставя по опростен и разбираем начин информация за хранителната стойност на дадена храна. </w:t>
      </w:r>
    </w:p>
    <w:p w14:paraId="2C6DDABF" w14:textId="77777777" w:rsidR="00AB116C" w:rsidRPr="00535282" w:rsidRDefault="00AB116C" w:rsidP="004D4E99">
      <w:pPr>
        <w:pStyle w:val="Text"/>
        <w:rPr>
          <w:rStyle w:val="Marker"/>
          <w:color w:val="auto"/>
        </w:rPr>
      </w:pPr>
      <w:r w:rsidRPr="00535282">
        <w:rPr>
          <w:rStyle w:val="Marker"/>
          <w:color w:val="auto"/>
        </w:rPr>
        <w:t xml:space="preserve">Обширни проучвания (предварителен доклад на института „Max Rubner“: Оценка на избрани модели за етикетиране на хранителната стойност Front of Pack; оценка на разширени модели за етикетиране на хранителната стойност: доклади относно резултатите, предоставени от INFO GmbH, от представителната анкета и дискусиите в целевите групи), показват, че етикетът Nutriscore е валиден от научна гледна точка и се възприема и разбира най-добре от потребителите. </w:t>
      </w:r>
    </w:p>
    <w:p w14:paraId="0D6DA0BD" w14:textId="77777777" w:rsidR="00AB116C" w:rsidRPr="00535282" w:rsidRDefault="00AB116C" w:rsidP="004D4E99">
      <w:pPr>
        <w:pStyle w:val="Text"/>
      </w:pPr>
      <w:r w:rsidRPr="00535282">
        <w:t>Nutriscore представлява колективна марка на Общността, която е регистрирана в Службата на Европейския съюз за интелектуална собственост (EUIPO) с притежател на марката френската Agènce nationale de la santé publique (Santé publique France — Национална агенция по обществено здраве, организация на френското министерство на здравеопазването). Следователно за ползването на марката Nutriscore от трети лица трябва да се съблюдават преди всичко приложимите съгласно законодателството относно марките изисквания, в това число установените от притежателя на марката условия.</w:t>
      </w:r>
    </w:p>
    <w:p w14:paraId="41BC33D9" w14:textId="77777777" w:rsidR="004E3C6A" w:rsidRPr="00535282" w:rsidRDefault="004E3C6A" w:rsidP="004D4E99">
      <w:pPr>
        <w:pStyle w:val="Text"/>
      </w:pPr>
      <w:r w:rsidRPr="00535282">
        <w:t xml:space="preserve">При Nutriscore петстепенна скала от А до Д показва общата стойност за хранителната стойност на даден продукт. За тази цел в изчисленията се включват броят на калориите и различни хранителни стойности. </w:t>
      </w:r>
    </w:p>
    <w:p w14:paraId="6C1DE6B8" w14:textId="77777777" w:rsidR="00AB116C" w:rsidRPr="00535282" w:rsidRDefault="00AB116C" w:rsidP="004D4E99">
      <w:pPr>
        <w:pStyle w:val="Text"/>
        <w:rPr>
          <w:rStyle w:val="Marker"/>
          <w:color w:val="auto"/>
        </w:rPr>
      </w:pPr>
      <w:r w:rsidRPr="00535282">
        <w:rPr>
          <w:rStyle w:val="Marker"/>
          <w:color w:val="auto"/>
        </w:rPr>
        <w:t xml:space="preserve">Чрез отворена клауза следва да бъдат създадени законовите условия за етикетирането на храните </w:t>
      </w:r>
      <w:r w:rsidRPr="00535282">
        <w:t xml:space="preserve">за използването на етикета Nutriscore в Германия. </w:t>
      </w:r>
    </w:p>
    <w:p w14:paraId="52290758" w14:textId="77777777" w:rsidR="00AB116C" w:rsidRPr="00535282" w:rsidRDefault="00AB116C" w:rsidP="004D4E99">
      <w:pPr>
        <w:pStyle w:val="VorblattTitelLsung"/>
        <w:keepNext/>
        <w:keepLines/>
      </w:pPr>
      <w:r w:rsidRPr="00535282">
        <w:t>Б. Решение</w:t>
      </w:r>
    </w:p>
    <w:p w14:paraId="0B0BA765" w14:textId="77777777" w:rsidR="00AB116C" w:rsidRPr="00535282" w:rsidRDefault="00AB116C" w:rsidP="004D4E99">
      <w:pPr>
        <w:pStyle w:val="Text"/>
      </w:pPr>
      <w:r w:rsidRPr="00535282">
        <w:rPr>
          <w:rStyle w:val="Marker"/>
          <w:color w:val="auto"/>
        </w:rPr>
        <w:t xml:space="preserve">Законова основа за доброволното използване на етикета Nutriscore в Германия. </w:t>
      </w:r>
    </w:p>
    <w:p w14:paraId="59217ACC" w14:textId="77777777" w:rsidR="00AB116C" w:rsidRPr="00535282" w:rsidRDefault="00AB116C" w:rsidP="004D4E99">
      <w:pPr>
        <w:pStyle w:val="VorblattTitelAlternativen"/>
        <w:keepNext/>
        <w:keepLines/>
      </w:pPr>
      <w:r w:rsidRPr="00535282">
        <w:t>В. Алтернативни решения</w:t>
      </w:r>
    </w:p>
    <w:p w14:paraId="550B39B1" w14:textId="1C85B5AF" w:rsidR="00F047E3" w:rsidRPr="00535282" w:rsidRDefault="00F047E3" w:rsidP="004D4E99">
      <w:pPr>
        <w:pStyle w:val="Text"/>
        <w:rPr>
          <w:rStyle w:val="Marker"/>
          <w:color w:val="auto"/>
        </w:rPr>
      </w:pPr>
      <w:r w:rsidRPr="00535282">
        <w:rPr>
          <w:rStyle w:val="Marker"/>
          <w:color w:val="auto"/>
        </w:rPr>
        <w:t xml:space="preserve">В рамките на споменатите в раздел А проучвания са изследвани поредица от разширени модели за етикетиране на хранителната стойност (между които Keyhole®, модел на хранително-вкусовата промишленост, модел на института „Max Rubner“). Проучванията показват, че етикетът Nutriscore е валиден от научна гледна точка и се възприема и разбира най-добре от потребителите. </w:t>
      </w:r>
    </w:p>
    <w:p w14:paraId="26338DEE" w14:textId="77777777" w:rsidR="00AB116C" w:rsidRPr="00535282" w:rsidRDefault="00AB116C" w:rsidP="004D4E99">
      <w:pPr>
        <w:pStyle w:val="VorblattTitelHaushaltsausgabenohneErfllungsaufwand"/>
        <w:keepNext/>
        <w:keepLines/>
      </w:pPr>
      <w:r w:rsidRPr="00535282">
        <w:lastRenderedPageBreak/>
        <w:t>Г. Бюджетни разходи, без разходи по изпълнението</w:t>
      </w:r>
    </w:p>
    <w:p w14:paraId="22D8B835" w14:textId="77777777" w:rsidR="00AB116C" w:rsidRPr="00535282" w:rsidRDefault="00AB116C" w:rsidP="004D4E99">
      <w:pPr>
        <w:pStyle w:val="VorblattTitelErfllungsaufwand"/>
        <w:keepNext/>
        <w:keepLines/>
      </w:pPr>
      <w:r w:rsidRPr="00535282">
        <w:t>Д. Разходи, свързани с изпълнението</w:t>
      </w:r>
    </w:p>
    <w:p w14:paraId="6F1F8D70" w14:textId="77777777" w:rsidR="00AB116C" w:rsidRPr="00535282" w:rsidRDefault="00AB116C" w:rsidP="004D4E99">
      <w:pPr>
        <w:pStyle w:val="VorblattTitelErfllungsaufwandBrgerinnenundBrger"/>
        <w:keepNext/>
        <w:keepLines/>
      </w:pPr>
      <w:r w:rsidRPr="00535282">
        <w:t>Д.1 Разходи, свързани с изпълнението, възникващи за гражданите</w:t>
      </w:r>
    </w:p>
    <w:p w14:paraId="2881E6C4" w14:textId="77777777" w:rsidR="00AB116C" w:rsidRPr="00535282" w:rsidRDefault="00AB116C" w:rsidP="004D4E99">
      <w:pPr>
        <w:pStyle w:val="Text"/>
      </w:pPr>
      <w:r w:rsidRPr="00535282">
        <w:rPr>
          <w:rStyle w:val="Marker"/>
          <w:color w:val="auto"/>
        </w:rPr>
        <w:t xml:space="preserve">За гражданите не възникват разходи, свързани с изпълнението. </w:t>
      </w:r>
    </w:p>
    <w:p w14:paraId="1A7EC865" w14:textId="77777777" w:rsidR="00AB116C" w:rsidRPr="00535282" w:rsidRDefault="00AB116C" w:rsidP="004D4E99">
      <w:pPr>
        <w:pStyle w:val="VorblattTitelErfllungsaufwandWirtschaft"/>
        <w:keepNext/>
        <w:keepLines/>
      </w:pPr>
      <w:r w:rsidRPr="00535282">
        <w:t>Д.2 Разходи, свързани с изпълнението, възникващи за икономическия сектор</w:t>
      </w:r>
    </w:p>
    <w:p w14:paraId="357A658B" w14:textId="74D68949" w:rsidR="00AB116C" w:rsidRPr="00535282" w:rsidRDefault="002F0011" w:rsidP="004D4E99">
      <w:pPr>
        <w:pStyle w:val="Text"/>
      </w:pPr>
      <w:r w:rsidRPr="00535282">
        <w:t xml:space="preserve">За икономическия сектор не възникват допълнителни разходи, свързани с изпълнението. </w:t>
      </w:r>
    </w:p>
    <w:p w14:paraId="33965A77" w14:textId="77777777" w:rsidR="00AB116C" w:rsidRPr="00535282" w:rsidRDefault="00AB116C" w:rsidP="004D4E99">
      <w:pPr>
        <w:pStyle w:val="VorblattTitelErfllungsaufwandVerwaltung"/>
        <w:keepNext/>
        <w:keepLines/>
      </w:pPr>
      <w:r w:rsidRPr="00535282">
        <w:t>Д.3 Разходи за администрацията, свързани с изпълнението</w:t>
      </w:r>
    </w:p>
    <w:p w14:paraId="2A196052" w14:textId="015D0325" w:rsidR="00AB116C" w:rsidRPr="00535282" w:rsidRDefault="002F0011" w:rsidP="004D4E99">
      <w:pPr>
        <w:pStyle w:val="Text"/>
      </w:pPr>
      <w:r w:rsidRPr="00535282">
        <w:rPr>
          <w:rStyle w:val="Marker"/>
          <w:color w:val="auto"/>
        </w:rPr>
        <w:t xml:space="preserve">За администрацията не възникват допълнителни разходи, свързани с изпълнението. </w:t>
      </w:r>
    </w:p>
    <w:p w14:paraId="2A910281" w14:textId="77777777" w:rsidR="00AB116C" w:rsidRPr="00535282" w:rsidRDefault="00AB116C" w:rsidP="004D4E99">
      <w:pPr>
        <w:pStyle w:val="VorblattTitelWeitereKosten"/>
        <w:keepNext/>
        <w:keepLines/>
      </w:pPr>
      <w:r w:rsidRPr="00535282">
        <w:t>Е. Други разходи</w:t>
      </w:r>
    </w:p>
    <w:p w14:paraId="1819EB1A" w14:textId="77777777" w:rsidR="00AB116C" w:rsidRPr="00535282" w:rsidRDefault="00AB116C" w:rsidP="004D4E99">
      <w:pPr>
        <w:pStyle w:val="Text"/>
        <w:rPr>
          <w:rStyle w:val="Marker"/>
          <w:color w:val="auto"/>
        </w:rPr>
      </w:pPr>
      <w:r w:rsidRPr="00535282">
        <w:rPr>
          <w:rStyle w:val="Marker"/>
          <w:color w:val="auto"/>
        </w:rPr>
        <w:t xml:space="preserve">Не могат да бъдат напълно изключени незначителни въздействия върху отделните цени. Не следва обаче да се очакват въздействия върху общото ценово ниво, по-конкретно върху потребителското ценово ниво. </w:t>
      </w:r>
    </w:p>
    <w:p w14:paraId="355D0EED" w14:textId="44C49E7F" w:rsidR="002F0011" w:rsidRPr="00535282" w:rsidRDefault="002F0011" w:rsidP="004D4E99">
      <w:pPr>
        <w:pStyle w:val="Text"/>
        <w:rPr>
          <w:rStyle w:val="Marker"/>
          <w:color w:val="auto"/>
        </w:rPr>
      </w:pPr>
      <w:r w:rsidRPr="00535282">
        <w:rPr>
          <w:rStyle w:val="Marker"/>
          <w:color w:val="auto"/>
        </w:rPr>
        <w:t xml:space="preserve">Поради използването на знака Nutriscore за предприятията може да възникнат допълнителни разходи, които обаче се оценяват като незначителни. </w:t>
      </w:r>
    </w:p>
    <w:p w14:paraId="5EB6A175" w14:textId="77777777" w:rsidR="00AB116C" w:rsidRPr="00535282" w:rsidRDefault="00AB116C" w:rsidP="004D4E99">
      <w:pPr>
        <w:pStyle w:val="Text"/>
        <w:rPr>
          <w:rStyle w:val="Marker"/>
          <w:color w:val="auto"/>
        </w:rPr>
      </w:pPr>
    </w:p>
    <w:p w14:paraId="4B8906C4" w14:textId="77777777" w:rsidR="00AB116C" w:rsidRPr="00535282" w:rsidRDefault="00AB116C" w:rsidP="004D4E99">
      <w:pPr>
        <w:pStyle w:val="Dokumentstatus"/>
        <w:keepNext/>
        <w:keepLines/>
        <w:pageBreakBefore/>
      </w:pPr>
      <w:r w:rsidRPr="00535282">
        <w:lastRenderedPageBreak/>
        <w:t>Проект, представен от Федералното министерство на земеделието и храните</w:t>
      </w:r>
    </w:p>
    <w:p w14:paraId="62D56DB5" w14:textId="77777777" w:rsidR="00AB116C" w:rsidRPr="00535282" w:rsidRDefault="00AB116C" w:rsidP="004D4E99">
      <w:pPr>
        <w:pStyle w:val="Bezeichnungnderungsdokument"/>
        <w:keepNext/>
        <w:keepLines/>
      </w:pPr>
      <w:r w:rsidRPr="00535282">
        <w:t>Първа наредба за изменение на Наредбата за изпълнение на европейските изисквания относно предоставянето на информация за храните на потребителите</w:t>
      </w:r>
      <w:r w:rsidRPr="00535282">
        <w:rPr>
          <w:rStyle w:val="FootnoteReference"/>
        </w:rPr>
        <w:footnoteReference w:customMarkFollows="1" w:id="1"/>
        <w:t>*)</w:t>
      </w:r>
    </w:p>
    <w:p w14:paraId="30DEB729" w14:textId="77777777" w:rsidR="00AB116C" w:rsidRPr="00535282" w:rsidRDefault="00AB116C" w:rsidP="004D4E99">
      <w:pPr>
        <w:pStyle w:val="Ausfertigungsdatumnderungsdokument"/>
      </w:pPr>
      <w:r w:rsidRPr="00535282">
        <w:t>от ...</w:t>
      </w:r>
    </w:p>
    <w:p w14:paraId="6B2563C7" w14:textId="33BC6EDA" w:rsidR="00AB116C" w:rsidRPr="00535282" w:rsidRDefault="00AB116C" w:rsidP="004D4E99">
      <w:pPr>
        <w:pStyle w:val="EingangsformelStandardnderungsdokument"/>
      </w:pPr>
      <w:r w:rsidRPr="00535282">
        <w:t>На основание параграф 35, точка 1 от Кодекса за храните и фуражите, в редакцията, публикувана на 3 юни 2013 г. (ДВ I, стр. 1426), изменен с член 67, точка 6 от наредбата от 31 август 2015 г. (ДВ I, стр. 1474), Федералното министерство на земеделието и храните, със съгласието на Федералното министерство на икономиката и енергетиката, приема следната наредба:</w:t>
      </w:r>
    </w:p>
    <w:p w14:paraId="4FB86449" w14:textId="6FEC2D31" w:rsidR="004D4E99" w:rsidRPr="00535282" w:rsidRDefault="004D4E99" w:rsidP="004D4E99">
      <w:pPr>
        <w:pStyle w:val="Artikelberschrift"/>
        <w:keepLines/>
        <w:spacing w:before="480"/>
      </w:pPr>
      <w:r w:rsidRPr="00535282">
        <w:t>Член 1</w:t>
      </w:r>
    </w:p>
    <w:p w14:paraId="69CDBB97" w14:textId="77777777" w:rsidR="00AB116C" w:rsidRPr="00535282" w:rsidRDefault="00AB116C" w:rsidP="004D4E99">
      <w:pPr>
        <w:pStyle w:val="Artikelberschrift"/>
        <w:keepLines/>
      </w:pPr>
      <w:bookmarkStart w:id="0" w:name="_Toc20911408"/>
      <w:r w:rsidRPr="00535282">
        <w:t>Изменение на Наредбата за изпълнение на европейските изисквания относно предоставянето на информация за храните на потребителите</w:t>
      </w:r>
      <w:bookmarkEnd w:id="0"/>
    </w:p>
    <w:p w14:paraId="14A290BC" w14:textId="77777777" w:rsidR="00AB116C" w:rsidRPr="00535282" w:rsidRDefault="00AB116C" w:rsidP="004D4E99">
      <w:pPr>
        <w:pStyle w:val="JuristischerAbsatznichtnummeriert"/>
        <w:rPr>
          <w:rStyle w:val="Marker"/>
          <w:b/>
          <w:color w:val="auto"/>
          <w:sz w:val="28"/>
        </w:rPr>
      </w:pPr>
      <w:r w:rsidRPr="00535282">
        <w:rPr>
          <w:rStyle w:val="Marker"/>
          <w:color w:val="auto"/>
        </w:rPr>
        <w:t xml:space="preserve">Наредбата за изпълнение на европейските изисквания относно предоставянето на информация за храните на потребителите от 5 юли 2017 г. (ДВ I., стр. 2272), се изменя, както следва: </w:t>
      </w:r>
    </w:p>
    <w:p w14:paraId="3B973FF5" w14:textId="77777777" w:rsidR="00AB116C" w:rsidRPr="00535282" w:rsidRDefault="00AB116C" w:rsidP="004D4E99">
      <w:pPr>
        <w:pStyle w:val="NummerierungStufe1"/>
        <w:rPr>
          <w:rStyle w:val="Marker"/>
          <w:color w:val="auto"/>
        </w:rPr>
      </w:pPr>
      <w:r w:rsidRPr="00535282">
        <w:rPr>
          <w:rStyle w:val="Marker"/>
          <w:color w:val="auto"/>
        </w:rPr>
        <w:t>След параграф 4 се добавя следният параграф 4а:</w:t>
      </w:r>
    </w:p>
    <w:p w14:paraId="347D74AB" w14:textId="77777777" w:rsidR="00AB116C" w:rsidRPr="00535282" w:rsidRDefault="00AB116C" w:rsidP="004D4E99">
      <w:pPr>
        <w:pStyle w:val="RevisionParagraphBezeichnermanuell"/>
        <w:keepLines/>
        <w:ind w:left="432" w:hanging="75"/>
        <w:rPr>
          <w:color w:val="auto"/>
        </w:rPr>
      </w:pPr>
      <w:r w:rsidRPr="00535282">
        <w:rPr>
          <w:color w:val="auto"/>
        </w:rPr>
        <w:t xml:space="preserve">„Параграф </w:t>
      </w:r>
      <w:r w:rsidRPr="00535282">
        <w:t>4а</w:t>
      </w:r>
    </w:p>
    <w:p w14:paraId="4BF195B8" w14:textId="77777777" w:rsidR="00AB116C" w:rsidRPr="00535282" w:rsidRDefault="00AB116C" w:rsidP="004D4E99">
      <w:pPr>
        <w:pStyle w:val="RevisionParagraphberschrift"/>
        <w:keepLines/>
        <w:ind w:left="432"/>
        <w:rPr>
          <w:color w:val="auto"/>
        </w:rPr>
      </w:pPr>
      <w:r w:rsidRPr="00535282">
        <w:rPr>
          <w:rStyle w:val="Marker"/>
          <w:color w:val="auto"/>
        </w:rPr>
        <w:t>Разширено етикетиране на хранителната стойност</w:t>
      </w:r>
    </w:p>
    <w:p w14:paraId="0E098645" w14:textId="77777777" w:rsidR="00AB116C" w:rsidRPr="00535282" w:rsidRDefault="00AB116C" w:rsidP="004D4E99">
      <w:pPr>
        <w:pStyle w:val="RevisionJuristischerAbsatz"/>
        <w:tabs>
          <w:tab w:val="clear" w:pos="850"/>
          <w:tab w:val="num" w:pos="1275"/>
        </w:tabs>
        <w:ind w:left="425"/>
        <w:rPr>
          <w:color w:val="auto"/>
        </w:rPr>
      </w:pPr>
      <w:r w:rsidRPr="00535282">
        <w:rPr>
          <w:color w:val="auto"/>
        </w:rPr>
        <w:t>Отговорното лице по смисъла на член 8, параграф 1 или параграф 4, изречение 2 от Регламент (ЕС) № 1169/2011 може да пуска на пазара храни с показания в приложението етикет Nutriscore, който е регистриран като колективна марка на Общността в Службата на Европейския съюз за интелектуална собственост.</w:t>
      </w:r>
    </w:p>
    <w:p w14:paraId="1E70B10D" w14:textId="77777777" w:rsidR="00AB116C" w:rsidRPr="00535282" w:rsidRDefault="00AB116C" w:rsidP="004D4E99">
      <w:pPr>
        <w:pStyle w:val="RevisionJuristischerAbsatz"/>
        <w:tabs>
          <w:tab w:val="clear" w:pos="850"/>
          <w:tab w:val="num" w:pos="1275"/>
        </w:tabs>
        <w:ind w:left="425"/>
        <w:rPr>
          <w:color w:val="auto"/>
        </w:rPr>
      </w:pPr>
      <w:r w:rsidRPr="00535282">
        <w:rPr>
          <w:color w:val="auto"/>
        </w:rPr>
        <w:t xml:space="preserve">Ползването на етикета Nutriscore е доброволно. </w:t>
      </w:r>
    </w:p>
    <w:p w14:paraId="64450B19" w14:textId="77777777" w:rsidR="00AB116C" w:rsidRPr="00535282" w:rsidRDefault="009E1F4C" w:rsidP="004D4E99">
      <w:pPr>
        <w:pStyle w:val="RevisionJuristischerAbsatz"/>
        <w:tabs>
          <w:tab w:val="clear" w:pos="850"/>
          <w:tab w:val="num" w:pos="1275"/>
        </w:tabs>
        <w:ind w:left="425"/>
        <w:rPr>
          <w:color w:val="auto"/>
        </w:rPr>
      </w:pPr>
      <w:r w:rsidRPr="00535282">
        <w:rPr>
          <w:color w:val="auto"/>
        </w:rPr>
        <w:t xml:space="preserve">Ползването на етикета Nutriscore предполага, че отговорното лице по смисъла на член 8, параграф 1 или параграф 4, изречение 2 от Регламент (ЕС) № 1169/2011: </w:t>
      </w:r>
    </w:p>
    <w:p w14:paraId="47C7B3F2" w14:textId="77777777" w:rsidR="00AB116C" w:rsidRPr="00535282" w:rsidRDefault="00AB116C" w:rsidP="004D4E99">
      <w:pPr>
        <w:pStyle w:val="RevisionNummerierungStufe1"/>
        <w:tabs>
          <w:tab w:val="clear" w:pos="425"/>
          <w:tab w:val="num" w:pos="850"/>
        </w:tabs>
        <w:ind w:left="850"/>
        <w:rPr>
          <w:color w:val="auto"/>
        </w:rPr>
      </w:pPr>
      <w:r w:rsidRPr="00535282">
        <w:rPr>
          <w:color w:val="auto"/>
        </w:rPr>
        <w:t>е поискало необходимите съгласия от притежателя на марката, и</w:t>
      </w:r>
    </w:p>
    <w:p w14:paraId="534F1A0A" w14:textId="77777777" w:rsidR="00AB116C" w:rsidRPr="00535282" w:rsidRDefault="00AB116C" w:rsidP="004D4E99">
      <w:pPr>
        <w:pStyle w:val="RevisionNummerierungStufe1"/>
        <w:tabs>
          <w:tab w:val="clear" w:pos="425"/>
          <w:tab w:val="num" w:pos="850"/>
        </w:tabs>
        <w:ind w:left="850"/>
        <w:rPr>
          <w:color w:val="auto"/>
        </w:rPr>
      </w:pPr>
      <w:r w:rsidRPr="00535282">
        <w:rPr>
          <w:color w:val="auto"/>
        </w:rPr>
        <w:t>спазва условията на притежателя на марката за ползването на марката.</w:t>
      </w:r>
    </w:p>
    <w:p w14:paraId="1CA6C448" w14:textId="7093041E" w:rsidR="004E3C6A" w:rsidRPr="00535282" w:rsidRDefault="004E3C6A" w:rsidP="004D4E99">
      <w:pPr>
        <w:pStyle w:val="RevisionJuristischerAbsatz"/>
        <w:tabs>
          <w:tab w:val="clear" w:pos="850"/>
          <w:tab w:val="num" w:pos="1275"/>
        </w:tabs>
        <w:ind w:left="425"/>
        <w:rPr>
          <w:color w:val="auto"/>
        </w:rPr>
      </w:pPr>
      <w:r w:rsidRPr="00535282">
        <w:rPr>
          <w:color w:val="auto"/>
        </w:rPr>
        <w:t>За получаването на съгласието по смисъла на трета алинея, точка 1 Федералното министерство на земеделието и храните може да публикува в Официален федерален вестник следното:</w:t>
      </w:r>
    </w:p>
    <w:p w14:paraId="44C4BF0B" w14:textId="77777777" w:rsidR="004E3C6A" w:rsidRPr="00535282" w:rsidRDefault="004E3C6A" w:rsidP="00196D4E">
      <w:pPr>
        <w:pStyle w:val="RevisionNummerierungStufe2"/>
        <w:numPr>
          <w:ilvl w:val="0"/>
          <w:numId w:val="0"/>
        </w:numPr>
        <w:ind w:left="810" w:hanging="385"/>
        <w:rPr>
          <w:color w:val="auto"/>
        </w:rPr>
      </w:pPr>
      <w:r w:rsidRPr="00535282">
        <w:rPr>
          <w:color w:val="auto"/>
        </w:rPr>
        <w:t xml:space="preserve">1. </w:t>
      </w:r>
      <w:r w:rsidRPr="00535282">
        <w:rPr>
          <w:color w:val="auto"/>
        </w:rPr>
        <w:tab/>
        <w:t>образци на формуляри на немски език,</w:t>
      </w:r>
    </w:p>
    <w:p w14:paraId="4AE1EE60" w14:textId="07E92A4C" w:rsidR="004E3C6A" w:rsidRPr="00535282" w:rsidRDefault="004E3C6A" w:rsidP="00196D4E">
      <w:pPr>
        <w:pStyle w:val="RevisionNummerierungStufe2"/>
        <w:numPr>
          <w:ilvl w:val="0"/>
          <w:numId w:val="0"/>
        </w:numPr>
        <w:ind w:left="810" w:hanging="385"/>
        <w:rPr>
          <w:color w:val="auto"/>
        </w:rPr>
      </w:pPr>
      <w:r w:rsidRPr="00535282">
        <w:rPr>
          <w:color w:val="auto"/>
        </w:rPr>
        <w:lastRenderedPageBreak/>
        <w:t xml:space="preserve">2. </w:t>
      </w:r>
      <w:r w:rsidR="00196D4E">
        <w:rPr>
          <w:color w:val="auto"/>
        </w:rPr>
        <w:tab/>
      </w:r>
      <w:bookmarkStart w:id="1" w:name="_GoBack"/>
      <w:bookmarkEnd w:id="1"/>
      <w:r w:rsidRPr="00535282">
        <w:rPr>
          <w:color w:val="auto"/>
        </w:rPr>
        <w:t>данни за попълване на немски език и адрес на електронна поща, който е така настроен, че постъпващите в нея електронни писма да се препращат автоматично на притежателя на марката.“</w:t>
      </w:r>
    </w:p>
    <w:p w14:paraId="4CE137F5" w14:textId="77777777" w:rsidR="004D4E99" w:rsidRPr="00535282" w:rsidRDefault="004D4E99" w:rsidP="004D4E99">
      <w:pPr>
        <w:pStyle w:val="RevisionNummerierungStufe2"/>
        <w:numPr>
          <w:ilvl w:val="0"/>
          <w:numId w:val="0"/>
        </w:numPr>
        <w:ind w:left="425"/>
        <w:rPr>
          <w:color w:val="auto"/>
        </w:rPr>
      </w:pPr>
    </w:p>
    <w:p w14:paraId="7784283B" w14:textId="77777777" w:rsidR="00C74E1B" w:rsidRPr="00535282" w:rsidRDefault="000604EE" w:rsidP="004D4E99">
      <w:pPr>
        <w:pStyle w:val="NummerierungStufe1"/>
        <w:keepNext/>
        <w:keepLines/>
        <w:rPr>
          <w:rStyle w:val="Marker"/>
          <w:color w:val="auto"/>
        </w:rPr>
      </w:pPr>
      <w:r w:rsidRPr="00535282">
        <w:rPr>
          <w:rStyle w:val="Marker"/>
          <w:color w:val="auto"/>
        </w:rPr>
        <w:t>Създава се следното приложение:</w:t>
      </w:r>
    </w:p>
    <w:p w14:paraId="24085CB7" w14:textId="77777777" w:rsidR="00C74E1B" w:rsidRPr="00535282" w:rsidRDefault="00C74E1B" w:rsidP="004D4E99">
      <w:pPr>
        <w:keepNext/>
        <w:keepLines/>
      </w:pPr>
    </w:p>
    <w:p w14:paraId="6FD9A6EE" w14:textId="77777777" w:rsidR="00AB116C" w:rsidRPr="00535282" w:rsidRDefault="00AB116C" w:rsidP="004D4E99">
      <w:pPr>
        <w:pStyle w:val="RevisionAnlageBezeichner"/>
        <w:keepNext/>
        <w:keepLines/>
        <w:rPr>
          <w:color w:val="auto"/>
        </w:rPr>
      </w:pPr>
      <w:r w:rsidRPr="00535282">
        <w:rPr>
          <w:color w:val="auto"/>
        </w:rPr>
        <w:t>„Приложение</w:t>
      </w:r>
    </w:p>
    <w:p w14:paraId="0BE5D91F" w14:textId="77777777" w:rsidR="00AB116C" w:rsidRPr="00535282" w:rsidRDefault="00AB116C" w:rsidP="004D4E99">
      <w:pPr>
        <w:pStyle w:val="RevisionAnlageVerweis"/>
        <w:keepNext/>
        <w:keepLines/>
        <w:rPr>
          <w:color w:val="auto"/>
        </w:rPr>
      </w:pPr>
      <w:r w:rsidRPr="00535282">
        <w:rPr>
          <w:color w:val="auto"/>
        </w:rPr>
        <w:t>(към параграф 4а, първа алинея)</w:t>
      </w:r>
    </w:p>
    <w:p w14:paraId="0BC73A07" w14:textId="77777777" w:rsidR="00AB116C" w:rsidRPr="00535282" w:rsidRDefault="00AB116C" w:rsidP="004D4E99">
      <w:pPr>
        <w:pStyle w:val="RevisionAnlageberschrift"/>
        <w:keepNext/>
        <w:keepLines/>
        <w:rPr>
          <w:color w:val="auto"/>
        </w:rPr>
      </w:pPr>
      <w:r w:rsidRPr="00535282">
        <w:rPr>
          <w:color w:val="auto"/>
        </w:rPr>
        <w:t>Изображение на етикета Nutriscore</w:t>
      </w:r>
    </w:p>
    <w:p w14:paraId="7509E81F" w14:textId="4FAC7EEC" w:rsidR="00AB116C" w:rsidRPr="00535282" w:rsidRDefault="00AB116C" w:rsidP="004D4E99">
      <w:pPr>
        <w:pStyle w:val="RevisionAnlageberschrift"/>
        <w:rPr>
          <w:rStyle w:val="RevisionText"/>
          <w:color w:val="auto"/>
        </w:rPr>
      </w:pPr>
      <w:r w:rsidRPr="00535282">
        <w:rPr>
          <w:rStyle w:val="RevisionText"/>
          <w:color w:val="auto"/>
        </w:rPr>
        <w:t>“.</w:t>
      </w:r>
      <w:r w:rsidR="0076082C" w:rsidRPr="00535282">
        <w:t xml:space="preserve"> </w:t>
      </w:r>
      <w:r w:rsidR="0076082C" w:rsidRPr="00535282">
        <w:rPr>
          <w:noProof/>
          <w:color w:val="auto"/>
          <w:lang w:val="en-US" w:eastAsia="zh-CN"/>
        </w:rPr>
        <w:drawing>
          <wp:inline distT="0" distB="0" distL="0" distR="0" wp14:anchorId="278DFF86" wp14:editId="0D907EB7">
            <wp:extent cx="4881880" cy="3389153"/>
            <wp:effectExtent l="0" t="0" r="0" b="1905"/>
            <wp:docPr id="1" name="Picture 5" descr="cid:image001.png@01D3B78A.29B3B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id:image001.png@01D3B78A.29B3B7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14981" cy="3412133"/>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502"/>
        <w:gridCol w:w="4503"/>
      </w:tblGrid>
      <w:tr w:rsidR="004D4E99" w:rsidRPr="00535282" w14:paraId="60D3C697" w14:textId="77777777" w:rsidTr="004D4E99">
        <w:tc>
          <w:tcPr>
            <w:tcW w:w="4502" w:type="dxa"/>
          </w:tcPr>
          <w:p w14:paraId="519728B4" w14:textId="1ED52059" w:rsidR="004D4E99" w:rsidRPr="00535282" w:rsidRDefault="004D4E99" w:rsidP="004D4E99">
            <w:pPr>
              <w:spacing w:before="0" w:after="0"/>
            </w:pPr>
            <w:r w:rsidRPr="00535282">
              <w:t>NUTRI-SCORE</w:t>
            </w:r>
          </w:p>
        </w:tc>
        <w:tc>
          <w:tcPr>
            <w:tcW w:w="4503" w:type="dxa"/>
          </w:tcPr>
          <w:p w14:paraId="2F0152D7" w14:textId="3F3DB840" w:rsidR="004D4E99" w:rsidRPr="00535282" w:rsidRDefault="004D4E99" w:rsidP="004D4E99">
            <w:pPr>
              <w:spacing w:before="0" w:after="0"/>
            </w:pPr>
            <w:r w:rsidRPr="00535282">
              <w:t>NUTRISCORE</w:t>
            </w:r>
          </w:p>
        </w:tc>
      </w:tr>
    </w:tbl>
    <w:p w14:paraId="4124E883" w14:textId="77777777" w:rsidR="004D4E99" w:rsidRPr="00535282" w:rsidRDefault="004D4E99" w:rsidP="004D4E99"/>
    <w:p w14:paraId="181AD557" w14:textId="0348CC8A" w:rsidR="00AB116C" w:rsidRPr="00535282" w:rsidRDefault="004D4E99" w:rsidP="004D4E99">
      <w:pPr>
        <w:pStyle w:val="Artikelberschrift"/>
        <w:keepLines/>
        <w:spacing w:before="480"/>
      </w:pPr>
      <w:r w:rsidRPr="00535282">
        <w:t>Член 2</w:t>
      </w:r>
    </w:p>
    <w:p w14:paraId="5877299E" w14:textId="77777777" w:rsidR="00AB116C" w:rsidRPr="00535282" w:rsidRDefault="00AB116C" w:rsidP="004D4E99">
      <w:pPr>
        <w:pStyle w:val="Artikelberschrift"/>
        <w:keepLines/>
      </w:pPr>
      <w:bookmarkStart w:id="2" w:name="_Toc20911410"/>
      <w:r w:rsidRPr="00535282">
        <w:rPr>
          <w:rStyle w:val="Marker"/>
          <w:color w:val="auto"/>
        </w:rPr>
        <w:t>Влизане в сила</w:t>
      </w:r>
      <w:bookmarkEnd w:id="2"/>
    </w:p>
    <w:p w14:paraId="6E848962" w14:textId="77777777" w:rsidR="00AB116C" w:rsidRPr="00535282" w:rsidRDefault="00AB116C" w:rsidP="004D4E99">
      <w:pPr>
        <w:pStyle w:val="JuristischerAbsatznichtnummeriert"/>
      </w:pPr>
      <w:r w:rsidRPr="00535282">
        <w:rPr>
          <w:rStyle w:val="Marker"/>
          <w:color w:val="auto"/>
        </w:rPr>
        <w:t xml:space="preserve">Настоящата наредба влиза в сила в деня след нейното публикуване. </w:t>
      </w:r>
    </w:p>
    <w:p w14:paraId="6D975F86" w14:textId="77777777" w:rsidR="00AB116C" w:rsidRPr="00535282" w:rsidRDefault="00AB116C" w:rsidP="004D4E99">
      <w:pPr>
        <w:pStyle w:val="Hinweistext"/>
        <w:rPr>
          <w:color w:val="auto"/>
        </w:rPr>
      </w:pPr>
    </w:p>
    <w:p w14:paraId="6338794F" w14:textId="77777777" w:rsidR="00AB116C" w:rsidRPr="00535282" w:rsidRDefault="00AB116C" w:rsidP="004D4E99">
      <w:pPr>
        <w:pStyle w:val="Schlussformel"/>
        <w:rPr>
          <w:rStyle w:val="Marker"/>
          <w:color w:val="auto"/>
        </w:rPr>
      </w:pPr>
      <w:r w:rsidRPr="00535282">
        <w:rPr>
          <w:rStyle w:val="Marker"/>
          <w:color w:val="auto"/>
        </w:rPr>
        <w:t>С одобрението на Федералния съвет.</w:t>
      </w:r>
    </w:p>
    <w:p w14:paraId="00CDC3CE" w14:textId="77777777" w:rsidR="00AB116C" w:rsidRPr="00535282" w:rsidRDefault="00AB116C" w:rsidP="004D4E99">
      <w:pPr>
        <w:pStyle w:val="BegrndungTitel"/>
        <w:keepLines/>
        <w:pageBreakBefore/>
      </w:pPr>
      <w:r w:rsidRPr="00535282">
        <w:lastRenderedPageBreak/>
        <w:t>Мотиви</w:t>
      </w:r>
    </w:p>
    <w:p w14:paraId="70DD5A2C" w14:textId="77777777" w:rsidR="00AB116C" w:rsidRPr="00535282" w:rsidRDefault="00AB116C" w:rsidP="004D4E99">
      <w:pPr>
        <w:pStyle w:val="BegrndungAllgemeinerTeil"/>
        <w:keepLines/>
      </w:pPr>
      <w:r w:rsidRPr="00535282">
        <w:t>А. Обща част</w:t>
      </w:r>
    </w:p>
    <w:p w14:paraId="76D94DDB" w14:textId="77777777" w:rsidR="00AB116C" w:rsidRPr="00535282" w:rsidRDefault="00AB116C" w:rsidP="004D4E99">
      <w:pPr>
        <w:pStyle w:val="berschriftrmischBegrndung"/>
        <w:keepLines/>
      </w:pPr>
      <w:r w:rsidRPr="00535282">
        <w:t>Цел на разпоредбата и необходимост от нея</w:t>
      </w:r>
    </w:p>
    <w:p w14:paraId="098CCA51" w14:textId="5B7F5C28" w:rsidR="00AB116C" w:rsidRPr="00535282" w:rsidRDefault="00AB116C" w:rsidP="004D4E99">
      <w:pPr>
        <w:pStyle w:val="Text"/>
        <w:rPr>
          <w:rStyle w:val="Marker"/>
          <w:color w:val="auto"/>
        </w:rPr>
      </w:pPr>
      <w:r w:rsidRPr="00535282">
        <w:rPr>
          <w:rStyle w:val="Marker"/>
          <w:color w:val="auto"/>
        </w:rPr>
        <w:t>В Германия 47 процента от жените, 62 процента от мъжете и 15 процента от децата и подрастващите са с наднормено тегло. Една от причините за това е консумацията на твърде много храни с неудовлетворителна хранителна стойност.</w:t>
      </w:r>
    </w:p>
    <w:p w14:paraId="793A2D5C" w14:textId="77777777" w:rsidR="00AB116C" w:rsidRPr="00535282" w:rsidRDefault="00AB116C" w:rsidP="004D4E99">
      <w:pPr>
        <w:pStyle w:val="Text"/>
        <w:rPr>
          <w:rStyle w:val="Marker"/>
          <w:color w:val="auto"/>
        </w:rPr>
      </w:pPr>
      <w:r w:rsidRPr="00535282">
        <w:rPr>
          <w:rStyle w:val="Marker"/>
          <w:color w:val="auto"/>
        </w:rPr>
        <w:t>На фона на това федералното правителство си постави за цел да се усъвършенства етикетирането на хранителната стойност в Германия, за да се предоставя по опростен и разбираем начин информация за хранителната стойност на дадена храна. Според обширни проучвания — с които са изследвани както проблеми от гледна точка на науката за храненето, така и разбирането и възприемането от страна на потребителите — в Германия трябва да се разреши доброволното използване на етикета Nutriscore.</w:t>
      </w:r>
    </w:p>
    <w:p w14:paraId="47EB1B81" w14:textId="77777777" w:rsidR="00AB116C" w:rsidRPr="00535282" w:rsidRDefault="00AB116C" w:rsidP="004D4E99">
      <w:pPr>
        <w:pStyle w:val="Text"/>
        <w:rPr>
          <w:rStyle w:val="Marker"/>
          <w:color w:val="auto"/>
        </w:rPr>
      </w:pPr>
      <w:r w:rsidRPr="00535282">
        <w:rPr>
          <w:rStyle w:val="Marker"/>
          <w:color w:val="auto"/>
        </w:rPr>
        <w:t xml:space="preserve">Регламент (ЕО) № 1924/2006 относно хранителни и здравни претенции на храните (HCVO) съдържа обща забрана с право на разрешение за хранителни и здравни претенции на храните. Според разпространеното правно становище Nutriscore се счита за хранителна претенция по смисъла на член 2, параграф 2, точка 4 от HCVO. Като такава Nutriscore се нуждае от специално одобрение, каквото няма на европейско ниво. Съгласно член 23, параграф 1 от HCVO държава — членка на Европейския съюз, която желае да приеме нови законови разпоредби, попадащи в приложното поле на HCVO, трябва да нотифицира тези разпоредби пред Комисията и другите държави членки. В допълнение, с настоящата наредба посредством изясняване следва да се отстрани препятствието от евентуално подлежащ на въвеждане въз основа на Регламент (ЕС) № 1169/2011 „възпиращ ефект“ за определени форми на доброволно етикетиране на хранителната стойност. </w:t>
      </w:r>
    </w:p>
    <w:p w14:paraId="218B1216" w14:textId="448A09C1" w:rsidR="00AB116C" w:rsidRPr="00535282" w:rsidRDefault="00AB116C" w:rsidP="004D4E99">
      <w:pPr>
        <w:pStyle w:val="Text"/>
      </w:pPr>
      <w:r w:rsidRPr="00535282">
        <w:rPr>
          <w:rStyle w:val="Marker"/>
          <w:color w:val="auto"/>
        </w:rPr>
        <w:t>Nutriscore представлява регистрирана в Службата на Европейския съюз за интелектуална собственост (EUIPO) колективна марка на Общността с притежател на марката френската Santé publique France. Следователно за използването на марката Nutriscore от частни трети лица</w:t>
      </w:r>
      <w:r w:rsidR="00535282" w:rsidRPr="00535282">
        <w:rPr>
          <w:rStyle w:val="Marker"/>
          <w:color w:val="auto"/>
        </w:rPr>
        <w:t xml:space="preserve"> </w:t>
      </w:r>
      <w:r w:rsidRPr="00535282">
        <w:t xml:space="preserve">определящи са на първо място съответните изисквания съгласно законодателството относно марките, включително установените от притежателя на марката условия за използването на марката от т. нар. упълномощени лица. Поради това включване на Nutriscore в частното право на интелектуална собственост разпоредбите от законодателството относно марките, правилата за нелоялна конкуренция и наказателните разпоредби, които следва да се проверяват по принцип за защита за марката, трябва да се вземат под внимание и при гарантирането на съобразеното с правилата използване на марката Nutriscore от трети лица. </w:t>
      </w:r>
    </w:p>
    <w:p w14:paraId="6F4190E2" w14:textId="77777777" w:rsidR="00AB116C" w:rsidRPr="00535282" w:rsidRDefault="00AB116C" w:rsidP="004D4E99">
      <w:pPr>
        <w:pStyle w:val="Text"/>
      </w:pPr>
      <w:r w:rsidRPr="00535282">
        <w:t xml:space="preserve">При Nutriscore петстепенна скала от А до Д показва общата стойност за хранителната стойност на даден продукт. За тази цел в изчисленията се включват броят на калориите и различни хранителни стойности. </w:t>
      </w:r>
    </w:p>
    <w:p w14:paraId="41602576" w14:textId="77777777" w:rsidR="00AB116C" w:rsidRPr="00535282" w:rsidRDefault="00AB116C" w:rsidP="004D4E99">
      <w:pPr>
        <w:pStyle w:val="Text"/>
        <w:rPr>
          <w:rStyle w:val="Marker"/>
          <w:color w:val="auto"/>
        </w:rPr>
      </w:pPr>
      <w:r w:rsidRPr="00535282">
        <w:t xml:space="preserve">Чрез отворена клауза следва да бъдат създадени законовите основи за етикетирането на храните за използването на етикета Nutriscore в Германия. </w:t>
      </w:r>
    </w:p>
    <w:p w14:paraId="208A0758" w14:textId="77777777" w:rsidR="00AB116C" w:rsidRPr="00535282" w:rsidRDefault="00AB116C" w:rsidP="004D4E99">
      <w:pPr>
        <w:pStyle w:val="berschriftrmischBegrndung"/>
        <w:keepLines/>
        <w:ind w:left="706" w:hanging="706"/>
      </w:pPr>
      <w:r w:rsidRPr="00535282">
        <w:t>Основно съдържание на проекта</w:t>
      </w:r>
    </w:p>
    <w:p w14:paraId="6A488EE3" w14:textId="77777777" w:rsidR="00AB116C" w:rsidRPr="00535282" w:rsidRDefault="00AB116C" w:rsidP="004D4E99">
      <w:pPr>
        <w:pStyle w:val="Text"/>
      </w:pPr>
      <w:r w:rsidRPr="00535282">
        <w:rPr>
          <w:rStyle w:val="Marker"/>
          <w:color w:val="auto"/>
        </w:rPr>
        <w:t xml:space="preserve">С настоящата наредба се разрешава доброволното използване на етикета Nutriscore при етикетирането на храни. </w:t>
      </w:r>
    </w:p>
    <w:p w14:paraId="7C9E8516" w14:textId="77777777" w:rsidR="00AB116C" w:rsidRPr="00535282" w:rsidRDefault="00AB116C" w:rsidP="004D4E99">
      <w:pPr>
        <w:pStyle w:val="berschriftrmischBegrndung"/>
        <w:keepLines/>
        <w:ind w:left="706" w:hanging="706"/>
      </w:pPr>
      <w:r w:rsidRPr="00535282">
        <w:lastRenderedPageBreak/>
        <w:t>Алтернативни решения</w:t>
      </w:r>
    </w:p>
    <w:p w14:paraId="58DEC597" w14:textId="3907BAA9" w:rsidR="00F047E3" w:rsidRPr="00535282" w:rsidRDefault="00F047E3" w:rsidP="004D4E99">
      <w:pPr>
        <w:pStyle w:val="Text"/>
        <w:rPr>
          <w:rStyle w:val="Marker"/>
          <w:color w:val="auto"/>
        </w:rPr>
      </w:pPr>
      <w:r w:rsidRPr="00535282">
        <w:rPr>
          <w:rStyle w:val="Marker"/>
          <w:color w:val="auto"/>
        </w:rPr>
        <w:t xml:space="preserve">В рамките на споменатите в раздел А проучвания са изследвани поредица от разширени модели за етикетиране на хранителната стойност (между които Keyhole®, модел на хранително-вкусовата промишленост, модел на института „Max Rubner“). Проучванията показват, че етикетът Nutriscore е валиден от научна гледна точка и се възприема и разбира най-добре от потребителите. </w:t>
      </w:r>
    </w:p>
    <w:p w14:paraId="73EA1BC6" w14:textId="77777777" w:rsidR="00AB116C" w:rsidRPr="00535282" w:rsidRDefault="00AB116C" w:rsidP="004D4E99">
      <w:pPr>
        <w:pStyle w:val="berschriftrmischBegrndung"/>
        <w:keepLines/>
        <w:ind w:left="706" w:hanging="706"/>
      </w:pPr>
      <w:r w:rsidRPr="00535282">
        <w:t>Правомощия за издаване на подзаконови нормативни актове</w:t>
      </w:r>
    </w:p>
    <w:p w14:paraId="77385E48" w14:textId="77777777" w:rsidR="00AB116C" w:rsidRPr="00535282" w:rsidRDefault="00AB116C" w:rsidP="004D4E99">
      <w:pPr>
        <w:pStyle w:val="Text"/>
        <w:rPr>
          <w:rStyle w:val="Marker"/>
          <w:color w:val="auto"/>
        </w:rPr>
      </w:pPr>
      <w:r w:rsidRPr="00535282">
        <w:rPr>
          <w:rStyle w:val="Marker"/>
          <w:color w:val="auto"/>
        </w:rPr>
        <w:t xml:space="preserve">Правомощията за издаване на подзаконови нормативни актове на Федералното министерство на земеделието и храните се явяват от параграф 35, точка 1 от Кодекса за храните и фуражите, който се основава на член 74, параграф 1, точка 20 от Основния закон. </w:t>
      </w:r>
    </w:p>
    <w:p w14:paraId="4885EAF7" w14:textId="77777777" w:rsidR="00AB116C" w:rsidRPr="00535282" w:rsidRDefault="00AB116C" w:rsidP="004D4E99">
      <w:pPr>
        <w:pStyle w:val="berschriftrmischBegrndung"/>
        <w:keepLines/>
        <w:ind w:left="706" w:hanging="706"/>
      </w:pPr>
      <w:r w:rsidRPr="00535282">
        <w:t>Съответствие със законодателството на Европейския съюз и с международните договори</w:t>
      </w:r>
    </w:p>
    <w:p w14:paraId="5493D47B" w14:textId="77777777" w:rsidR="00AB116C" w:rsidRPr="00535282" w:rsidRDefault="00AB116C" w:rsidP="004D4E99">
      <w:pPr>
        <w:pStyle w:val="Text"/>
      </w:pPr>
      <w:r w:rsidRPr="00535282">
        <w:rPr>
          <w:rStyle w:val="Marker"/>
          <w:color w:val="auto"/>
        </w:rPr>
        <w:t xml:space="preserve">Съответствието със законодателството на Европейския съюз е налице. С разпоредбите се изпълняват изискванията на Регламент (ЕС) № 1169/2011 към разширеното етикетиране на хранителната стойност и на Регламент (ЕО) № 1924/2006 към законовата уредба на ниво държави членки. </w:t>
      </w:r>
    </w:p>
    <w:p w14:paraId="464B48DA" w14:textId="77777777" w:rsidR="00AB116C" w:rsidRPr="00535282" w:rsidRDefault="00AB116C" w:rsidP="004D4E99">
      <w:pPr>
        <w:pStyle w:val="berschriftrmischBegrndung"/>
        <w:keepLines/>
      </w:pPr>
      <w:r w:rsidRPr="00535282">
        <w:t>Въздействия</w:t>
      </w:r>
    </w:p>
    <w:p w14:paraId="5136A8B0" w14:textId="77777777" w:rsidR="00AB116C" w:rsidRPr="00535282" w:rsidRDefault="00AB116C" w:rsidP="004D4E99">
      <w:pPr>
        <w:pStyle w:val="berschriftarabischBegrndung"/>
        <w:keepLines/>
      </w:pPr>
      <w:r w:rsidRPr="00535282">
        <w:t>Опростяване на законодателната и административната дейност</w:t>
      </w:r>
    </w:p>
    <w:p w14:paraId="38F24B71" w14:textId="2F2206B6" w:rsidR="00AB116C" w:rsidRPr="00535282" w:rsidRDefault="00AB116C" w:rsidP="004D4E99">
      <w:pPr>
        <w:pStyle w:val="Text"/>
        <w:rPr>
          <w:rStyle w:val="Marker"/>
          <w:color w:val="auto"/>
        </w:rPr>
      </w:pPr>
      <w:r w:rsidRPr="00535282">
        <w:rPr>
          <w:rStyle w:val="Marker"/>
          <w:color w:val="auto"/>
        </w:rPr>
        <w:t xml:space="preserve">Разпоредбите на настоящата наредба следва да предоставят възможност за доброволно етикетиране на храни с етикета Nutriscore. </w:t>
      </w:r>
    </w:p>
    <w:p w14:paraId="47684DE2" w14:textId="77777777" w:rsidR="0090263F" w:rsidRPr="00535282" w:rsidRDefault="0090263F" w:rsidP="004D4E99">
      <w:pPr>
        <w:pStyle w:val="Text"/>
      </w:pPr>
    </w:p>
    <w:p w14:paraId="42451048" w14:textId="77777777" w:rsidR="00AB116C" w:rsidRPr="00535282" w:rsidRDefault="00AB116C" w:rsidP="004D4E99">
      <w:pPr>
        <w:pStyle w:val="berschriftarabischBegrndung"/>
        <w:keepLines/>
      </w:pPr>
      <w:r w:rsidRPr="00535282">
        <w:t>Аспекти на устойчивостта</w:t>
      </w:r>
    </w:p>
    <w:p w14:paraId="6E8E7903" w14:textId="2A18BA1C" w:rsidR="00AB116C" w:rsidRPr="00535282" w:rsidRDefault="00AB116C" w:rsidP="004D4E99">
      <w:pPr>
        <w:pStyle w:val="Text"/>
        <w:rPr>
          <w:rStyle w:val="Marker"/>
          <w:color w:val="auto"/>
        </w:rPr>
      </w:pPr>
      <w:r w:rsidRPr="00535282">
        <w:rPr>
          <w:rStyle w:val="Marker"/>
          <w:color w:val="auto"/>
        </w:rPr>
        <w:t xml:space="preserve">Разпоредбите подкрепят по-конкретно целите за устойчиво развитие 2 във връзка с по-доброто хранене и 3 „Гарантиране на здравословен живот за всички хора от всяка възраст и насърчаване на тяхното здраве“, поставени от федералното правителство, като улесняват съзнателното вземане на решения с помощта на лесно разбираема и добре възприемана информация за хранителната стойност на дадена храна. По-благоприятната от гледна точка на хранителната стойност храна може да се открие по-бързо при лесно сравнение. С това етикетът допринася за здравословното хранене и по този начин съответства на принципа за устойчиво развитие, заложен в точка 4.в., чиято цел е защитата на потребителите по отношение на здравето. </w:t>
      </w:r>
    </w:p>
    <w:p w14:paraId="11A88643" w14:textId="77777777" w:rsidR="0090263F" w:rsidRPr="00535282" w:rsidRDefault="0090263F" w:rsidP="004D4E99">
      <w:pPr>
        <w:pStyle w:val="Text"/>
      </w:pPr>
    </w:p>
    <w:p w14:paraId="6AC566A4" w14:textId="0AAF4A83" w:rsidR="00AB116C" w:rsidRPr="00535282" w:rsidRDefault="00AB116C" w:rsidP="004D4E99">
      <w:pPr>
        <w:pStyle w:val="berschriftarabischBegrndung"/>
        <w:keepLines/>
      </w:pPr>
      <w:r w:rsidRPr="00535282">
        <w:t>Бюджетни разходи, които не включват разходите по изпълнението</w:t>
      </w:r>
    </w:p>
    <w:p w14:paraId="01CA2DC7" w14:textId="77777777" w:rsidR="0090263F" w:rsidRPr="00535282" w:rsidRDefault="0090263F" w:rsidP="004D4E99">
      <w:pPr>
        <w:pStyle w:val="Text"/>
      </w:pPr>
    </w:p>
    <w:p w14:paraId="31FF99D7" w14:textId="77777777" w:rsidR="00AB116C" w:rsidRPr="00535282" w:rsidRDefault="00AB116C" w:rsidP="004D4E99">
      <w:pPr>
        <w:pStyle w:val="berschriftarabischBegrndung"/>
        <w:keepLines/>
      </w:pPr>
      <w:r w:rsidRPr="00535282">
        <w:t>Разходи, свързани с изпълнението:</w:t>
      </w:r>
    </w:p>
    <w:p w14:paraId="35BD951D" w14:textId="77777777" w:rsidR="00AB116C" w:rsidRPr="00535282" w:rsidRDefault="00AB116C" w:rsidP="004D4E99">
      <w:pPr>
        <w:pStyle w:val="Text"/>
        <w:keepNext/>
        <w:keepLines/>
        <w:rPr>
          <w:b/>
        </w:rPr>
      </w:pPr>
      <w:r w:rsidRPr="00535282">
        <w:rPr>
          <w:b/>
        </w:rPr>
        <w:t>а) разходи, свързани с изпълнението, възникващи за гражданите;</w:t>
      </w:r>
    </w:p>
    <w:p w14:paraId="450E425E" w14:textId="643304CD" w:rsidR="00AB116C" w:rsidRPr="00535282" w:rsidRDefault="00AB116C" w:rsidP="004D4E99">
      <w:pPr>
        <w:pStyle w:val="Text"/>
      </w:pPr>
      <w:r w:rsidRPr="00535282">
        <w:rPr>
          <w:rStyle w:val="Marker"/>
          <w:color w:val="auto"/>
        </w:rPr>
        <w:t>За гражданите не възникват разходи, свързани с изпълнението.</w:t>
      </w:r>
    </w:p>
    <w:p w14:paraId="4F14D8E7" w14:textId="77777777" w:rsidR="00AB116C" w:rsidRPr="00535282" w:rsidRDefault="00AB116C" w:rsidP="004D4E99">
      <w:pPr>
        <w:pStyle w:val="Text"/>
        <w:keepNext/>
        <w:keepLines/>
        <w:rPr>
          <w:b/>
        </w:rPr>
      </w:pPr>
      <w:r w:rsidRPr="00535282">
        <w:rPr>
          <w:b/>
        </w:rPr>
        <w:t>б) разходи, свързани с изпълнението, възникващи за икономическия сектор;</w:t>
      </w:r>
    </w:p>
    <w:p w14:paraId="6DD1FE11" w14:textId="6939DEE8" w:rsidR="002F0011" w:rsidRPr="00535282" w:rsidRDefault="002F0011" w:rsidP="004D4E99">
      <w:pPr>
        <w:pStyle w:val="Text"/>
      </w:pPr>
      <w:r w:rsidRPr="00535282">
        <w:t>Тъй като разпоредбата единствено дава възможност на икономическия сектор да използва етикета Nutriscore, чиито условия са регламентирани от законодателството относно марките, за икономическия сектор не възникват непосредствени разходи, свързани с изпълнението.</w:t>
      </w:r>
    </w:p>
    <w:p w14:paraId="296F30FD" w14:textId="77777777" w:rsidR="00AB116C" w:rsidRPr="00535282" w:rsidRDefault="00AB116C" w:rsidP="004D4E99">
      <w:pPr>
        <w:pStyle w:val="Text"/>
        <w:rPr>
          <w:b/>
        </w:rPr>
      </w:pPr>
      <w:r w:rsidRPr="00535282">
        <w:rPr>
          <w:b/>
        </w:rPr>
        <w:t>в) разходи, свързани с изпълнението, възникващи за администрацията.</w:t>
      </w:r>
    </w:p>
    <w:p w14:paraId="29B73373" w14:textId="32175B75" w:rsidR="002F0011" w:rsidRPr="00535282" w:rsidRDefault="002F0011" w:rsidP="004D4E99">
      <w:pPr>
        <w:pStyle w:val="Text"/>
      </w:pPr>
      <w:r w:rsidRPr="00535282">
        <w:lastRenderedPageBreak/>
        <w:t xml:space="preserve">Разрешението за използване на етикета не поражда допълнителни разходи за администрацията на Федерацията, на провинциите или на общините. </w:t>
      </w:r>
    </w:p>
    <w:p w14:paraId="7B07470F" w14:textId="77777777" w:rsidR="00AB116C" w:rsidRPr="00535282" w:rsidRDefault="00AB116C" w:rsidP="004D4E99">
      <w:pPr>
        <w:pStyle w:val="Text"/>
      </w:pPr>
    </w:p>
    <w:p w14:paraId="613DFD9D" w14:textId="77777777" w:rsidR="00AB116C" w:rsidRPr="00535282" w:rsidRDefault="00AB116C" w:rsidP="004D4E99">
      <w:pPr>
        <w:pStyle w:val="berschriftarabischBegrndung"/>
        <w:keepLines/>
      </w:pPr>
      <w:r w:rsidRPr="00535282">
        <w:t>Други разходи</w:t>
      </w:r>
    </w:p>
    <w:p w14:paraId="223750EB" w14:textId="77777777" w:rsidR="00AB116C" w:rsidRPr="00535282" w:rsidRDefault="00AB116C" w:rsidP="004D4E99">
      <w:pPr>
        <w:pStyle w:val="Text"/>
        <w:rPr>
          <w:rStyle w:val="Marker"/>
          <w:color w:val="auto"/>
        </w:rPr>
      </w:pPr>
      <w:r w:rsidRPr="00535282">
        <w:rPr>
          <w:rStyle w:val="Marker"/>
          <w:color w:val="auto"/>
        </w:rPr>
        <w:t xml:space="preserve">Не могат да бъдат напълно изключени слаби въздействия върху отделните цени; не следва обаче да се очакват въздействия върху общото ценово ниво, по-конкретно върху потребителското ценово ниво. </w:t>
      </w:r>
    </w:p>
    <w:p w14:paraId="3F281BE4" w14:textId="11971AB7" w:rsidR="0091346C" w:rsidRPr="00535282" w:rsidRDefault="0091346C" w:rsidP="004D4E99">
      <w:pPr>
        <w:pStyle w:val="Text"/>
        <w:rPr>
          <w:rStyle w:val="Marker"/>
          <w:color w:val="auto"/>
        </w:rPr>
      </w:pPr>
      <w:r w:rsidRPr="00535282">
        <w:rPr>
          <w:rStyle w:val="Marker"/>
          <w:color w:val="auto"/>
        </w:rPr>
        <w:t xml:space="preserve">Участието в доброволната система за етикетиране при всички случаи поражда малки по размер разходи за предприятията, които се дължат на регистрацията и определянето на информацията, която е необходима за изчисляването на етикета. Цифровата процедура за подаване на заявление се ограничава до малко на брой въпроси за идентифициране на ползвателя на етикета и на продуктите, и като цяло е безплатна, тоест, не се дължат такси за регистрация или управление на етикета. Изчисляването кой етикет конкретно се разглежда, се основава на данните, които вече са налични в съществуващото етикетиране на хранителната стойност и в рецептата. Следователно не е необходимо да се събират нови данни. За изчисляването са предоставени онлайн калкулатори. </w:t>
      </w:r>
    </w:p>
    <w:p w14:paraId="00C2CF7A" w14:textId="43AC0F46" w:rsidR="00DE7B3A" w:rsidRPr="00535282" w:rsidRDefault="00125614" w:rsidP="004D4E99">
      <w:pPr>
        <w:pStyle w:val="Text"/>
        <w:rPr>
          <w:rStyle w:val="Marker"/>
          <w:color w:val="auto"/>
        </w:rPr>
      </w:pPr>
      <w:r w:rsidRPr="00535282">
        <w:rPr>
          <w:rStyle w:val="Marker"/>
          <w:color w:val="auto"/>
        </w:rPr>
        <w:t xml:space="preserve">Еднократни допълнителни разходи за икономическия сектор може да породи необходимостта от допълване на печата върху опаковката със знака Nutriscore. Част от операторите в хранително-вкусовата промишленост докладваха, че няма да възникнат разходи за това. Друга част от икономическите оператори докладваха, че възникват допълнителни разходи, без обаче да назовават проследими суми или изходни данни за изчисленията. Опитът, придобит при етикетирането на храни, показва, че разходите, които възникват за еднократно преустройство на образците на печата, по принцип са по-скоро ниски. </w:t>
      </w:r>
    </w:p>
    <w:p w14:paraId="4C9E2009" w14:textId="77777777" w:rsidR="0091346C" w:rsidRPr="00535282" w:rsidRDefault="0091346C" w:rsidP="004D4E99">
      <w:pPr>
        <w:pStyle w:val="Text"/>
        <w:rPr>
          <w:rStyle w:val="Marker"/>
          <w:color w:val="auto"/>
        </w:rPr>
      </w:pPr>
    </w:p>
    <w:p w14:paraId="693FD342" w14:textId="77777777" w:rsidR="00AB116C" w:rsidRPr="00535282" w:rsidRDefault="00AB116C" w:rsidP="004D4E99">
      <w:pPr>
        <w:pStyle w:val="berschriftarabischBegrndung"/>
        <w:keepLines/>
      </w:pPr>
      <w:r w:rsidRPr="00535282">
        <w:t>Други въздействия от закона</w:t>
      </w:r>
    </w:p>
    <w:p w14:paraId="5098760C" w14:textId="77777777" w:rsidR="00AB116C" w:rsidRPr="00535282" w:rsidRDefault="00AB116C" w:rsidP="004D4E99">
      <w:pPr>
        <w:pStyle w:val="Text"/>
        <w:rPr>
          <w:rStyle w:val="Marker"/>
          <w:color w:val="auto"/>
        </w:rPr>
      </w:pPr>
      <w:r w:rsidRPr="00535282">
        <w:rPr>
          <w:rStyle w:val="Marker"/>
          <w:color w:val="auto"/>
        </w:rPr>
        <w:t xml:space="preserve">Демографските въздействия и рискове от наредбата са проверени с помощта на публикуваните от Федералното министерство на вътрешните работи проверки на демографската ситуация. Проектът няма преки въздействия върху демографската ситуация. </w:t>
      </w:r>
    </w:p>
    <w:p w14:paraId="03F599DB" w14:textId="77777777" w:rsidR="00AB116C" w:rsidRPr="00535282" w:rsidRDefault="00AB116C" w:rsidP="004D4E99">
      <w:pPr>
        <w:pStyle w:val="Text"/>
      </w:pPr>
      <w:r w:rsidRPr="00535282">
        <w:rPr>
          <w:rStyle w:val="Marker"/>
          <w:color w:val="auto"/>
        </w:rPr>
        <w:t xml:space="preserve">Наредбата няма въздействия върху равнопоставеността на жени и мъже. </w:t>
      </w:r>
    </w:p>
    <w:p w14:paraId="001C24D4" w14:textId="77777777" w:rsidR="00AB116C" w:rsidRPr="00535282" w:rsidRDefault="00AB116C" w:rsidP="004D4E99">
      <w:pPr>
        <w:pStyle w:val="BegrndungBesondererTeil"/>
        <w:keepLines/>
      </w:pPr>
      <w:r w:rsidRPr="00535282">
        <w:t>Б. Специална част</w:t>
      </w:r>
    </w:p>
    <w:p w14:paraId="52BD8A51" w14:textId="77777777" w:rsidR="00AB116C" w:rsidRPr="00535282" w:rsidRDefault="00AB116C" w:rsidP="004D4E99">
      <w:pPr>
        <w:pStyle w:val="Text"/>
        <w:keepNext/>
        <w:keepLines/>
        <w:rPr>
          <w:rStyle w:val="Marker"/>
          <w:b/>
          <w:color w:val="auto"/>
        </w:rPr>
      </w:pPr>
      <w:r w:rsidRPr="00535282">
        <w:rPr>
          <w:rStyle w:val="Marker"/>
          <w:b/>
          <w:color w:val="auto"/>
        </w:rPr>
        <w:t xml:space="preserve">Към параграф 4а: </w:t>
      </w:r>
    </w:p>
    <w:p w14:paraId="4C703332" w14:textId="57443956" w:rsidR="00AB116C" w:rsidRPr="00535282" w:rsidRDefault="00AB116C" w:rsidP="004D4E99">
      <w:pPr>
        <w:pStyle w:val="Text"/>
        <w:rPr>
          <w:rStyle w:val="Marker"/>
          <w:color w:val="auto"/>
        </w:rPr>
      </w:pPr>
      <w:r w:rsidRPr="00535282">
        <w:rPr>
          <w:rStyle w:val="Marker"/>
          <w:color w:val="auto"/>
        </w:rPr>
        <w:t xml:space="preserve">С новия параграф 4а се създава законовата основа за доброволното етикетиране на храни с етикета Nutriscore и се посочват условията съгласно законодателството за марките за използването на колективната марка на Общността Nutriscore. </w:t>
      </w:r>
    </w:p>
    <w:p w14:paraId="0768F15D" w14:textId="77777777" w:rsidR="00AB116C" w:rsidRPr="00535282" w:rsidRDefault="00AB116C" w:rsidP="004D4E99">
      <w:pPr>
        <w:pStyle w:val="Text"/>
        <w:rPr>
          <w:rStyle w:val="Marker"/>
          <w:color w:val="auto"/>
        </w:rPr>
      </w:pPr>
      <w:r w:rsidRPr="00535282">
        <w:rPr>
          <w:rStyle w:val="Marker"/>
          <w:color w:val="auto"/>
        </w:rPr>
        <w:t xml:space="preserve">Разпоредбата на трета алинея уточнява, че при използването на етикета трябва да се спазват съществуващите защитени права в промишлеността, авторски права или други защитени права на Европейския съюз или на всяка от неговите държави членки. </w:t>
      </w:r>
    </w:p>
    <w:p w14:paraId="60003B59" w14:textId="77777777" w:rsidR="00AB116C" w:rsidRPr="00535282" w:rsidRDefault="00AB116C" w:rsidP="004D4E99">
      <w:pPr>
        <w:pStyle w:val="Text"/>
        <w:rPr>
          <w:rStyle w:val="Marker"/>
          <w:color w:val="auto"/>
        </w:rPr>
      </w:pPr>
      <w:r w:rsidRPr="00535282">
        <w:rPr>
          <w:rStyle w:val="Marker"/>
          <w:color w:val="auto"/>
        </w:rPr>
        <w:t xml:space="preserve">Притежател на марката е Santé publique France. Съгласно нейните условия за използване се изисква и регистрация. Освен това ползвателят на етикета трябва да спазва определените от притежателя на марката отделни условия за използване. </w:t>
      </w:r>
    </w:p>
    <w:p w14:paraId="5AC32D02" w14:textId="63AB5856" w:rsidR="002728DE" w:rsidRPr="007B4953" w:rsidRDefault="00AB116C" w:rsidP="004D4E99">
      <w:pPr>
        <w:pStyle w:val="Text"/>
      </w:pPr>
      <w:r w:rsidRPr="00535282">
        <w:rPr>
          <w:rStyle w:val="Marker"/>
          <w:color w:val="auto"/>
        </w:rPr>
        <w:t xml:space="preserve">Понастоящем условията на притежателя на марката за използването на марката са публикувани на френски и/или английски език. С цел улесняване на етикетирането и в качеството на помощна информация и за малки и средни предприятия следва да бъде предоставена възможност за по-лесно осъществяване на контакт с френския </w:t>
      </w:r>
      <w:r w:rsidRPr="00535282">
        <w:rPr>
          <w:rStyle w:val="Marker"/>
          <w:color w:val="auto"/>
        </w:rPr>
        <w:lastRenderedPageBreak/>
        <w:t xml:space="preserve">притежател на марката и във Федерален официален вестник да се публикуват напр. преводи на немски език на образци за въвеждане на данни или на данни. </w:t>
      </w:r>
    </w:p>
    <w:sectPr w:rsidR="002728DE" w:rsidRPr="007B4953" w:rsidSect="00EC2DB4">
      <w:headerReference w:type="default" r:id="rId9"/>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0074B" w14:textId="77777777" w:rsidR="00444388" w:rsidRDefault="00444388" w:rsidP="00AB116C">
      <w:pPr>
        <w:spacing w:before="0" w:after="0"/>
      </w:pPr>
      <w:r>
        <w:separator/>
      </w:r>
    </w:p>
  </w:endnote>
  <w:endnote w:type="continuationSeparator" w:id="0">
    <w:p w14:paraId="2BE9A7E3" w14:textId="77777777" w:rsidR="00444388" w:rsidRDefault="00444388" w:rsidP="00AB11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9689D" w14:textId="77777777" w:rsidR="00444388" w:rsidRDefault="00444388" w:rsidP="00AB116C">
      <w:pPr>
        <w:spacing w:before="0" w:after="0"/>
      </w:pPr>
      <w:r>
        <w:separator/>
      </w:r>
    </w:p>
  </w:footnote>
  <w:footnote w:type="continuationSeparator" w:id="0">
    <w:p w14:paraId="16BA040D" w14:textId="77777777" w:rsidR="00444388" w:rsidRDefault="00444388" w:rsidP="00AB116C">
      <w:pPr>
        <w:spacing w:before="0" w:after="0"/>
      </w:pPr>
      <w:r>
        <w:continuationSeparator/>
      </w:r>
    </w:p>
  </w:footnote>
  <w:footnote w:id="1">
    <w:p w14:paraId="2E589760" w14:textId="77777777" w:rsidR="00125614" w:rsidRDefault="00125614" w:rsidP="004D4E99">
      <w:r>
        <w:rPr>
          <w:rStyle w:val="FootnoteReference"/>
        </w:rPr>
        <w:t>*)</w:t>
      </w:r>
      <w:r>
        <w:tab/>
      </w:r>
      <w:r>
        <w:rPr>
          <w:sz w:val="18"/>
          <w:szCs w:val="20"/>
        </w:rPr>
        <w:t xml:space="preserve">Нотифицирано съгласно изискванията на 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 (ОВ L 241, 17.9.2015 г., стр.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26535" w14:textId="14C6E43C" w:rsidR="00125614" w:rsidRPr="0060589F" w:rsidRDefault="00125614" w:rsidP="00EC2DB4">
    <w:pPr>
      <w:pStyle w:val="Header"/>
    </w:pPr>
    <w:r>
      <w:tab/>
      <w:t xml:space="preserve">– </w:t>
    </w:r>
    <w:r>
      <w:fldChar w:fldCharType="begin"/>
    </w:r>
    <w:r>
      <w:instrText xml:space="preserve"> PAGE  \* MERGEFORMAT </w:instrText>
    </w:r>
    <w:r>
      <w:fldChar w:fldCharType="separate"/>
    </w:r>
    <w:r w:rsidR="00196D4E">
      <w:rPr>
        <w:noProof/>
      </w:rPr>
      <w:t>3</w:t>
    </w:r>
    <w:r>
      <w:fldChar w:fldCharType="end"/>
    </w:r>
    <w: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85297"/>
    <w:multiLevelType w:val="multilevel"/>
    <w:tmpl w:val="51B27C6C"/>
    <w:lvl w:ilvl="0">
      <w:start w:val="1"/>
      <w:numFmt w:val="decimal"/>
      <w:lvlRestart w:val="0"/>
      <w:pStyle w:val="ArtikelBezeichner"/>
      <w:suff w:val="nothing"/>
      <w:lvlText w:val="Artikel %1"/>
      <w:lvlJc w:val="left"/>
      <w:pPr>
        <w:ind w:left="5115" w:hanging="720"/>
      </w:pPr>
      <w:rPr>
        <w:rFonts w:hint="default"/>
      </w:rPr>
    </w:lvl>
    <w:lvl w:ilvl="1">
      <w:start w:val="1"/>
      <w:numFmt w:val="decimal"/>
      <w:pStyle w:val="ParagraphBezeichner"/>
      <w:suff w:val="nothing"/>
      <w:lvlText w:val="§ %2"/>
      <w:lvlJc w:val="left"/>
      <w:pPr>
        <w:ind w:left="0" w:firstLine="0"/>
      </w:pPr>
      <w:rPr>
        <w:rFonts w:hint="default"/>
      </w:rPr>
    </w:lvl>
    <w:lvl w:ilvl="2">
      <w:start w:val="1"/>
      <w:numFmt w:val="decimal"/>
      <w:pStyle w:val="JuristischerAbsatznummeriert"/>
      <w:lvlText w:val="(%3)"/>
      <w:lvlJc w:val="left"/>
      <w:pPr>
        <w:tabs>
          <w:tab w:val="num" w:pos="2976"/>
        </w:tabs>
        <w:ind w:left="2126" w:firstLine="425"/>
      </w:pPr>
      <w:rPr>
        <w:rFonts w:hint="default"/>
      </w:rPr>
    </w:lvl>
    <w:lvl w:ilvl="3">
      <w:start w:val="1"/>
      <w:numFmt w:val="decimal"/>
      <w:pStyle w:val="NummerierungStufe1"/>
      <w:lvlText w:val="%4."/>
      <w:lvlJc w:val="left"/>
      <w:pPr>
        <w:tabs>
          <w:tab w:val="num" w:pos="425"/>
        </w:tabs>
        <w:ind w:left="425" w:hanging="425"/>
      </w:pPr>
      <w:rPr>
        <w:rFonts w:hint="default"/>
      </w:rPr>
    </w:lvl>
    <w:lvl w:ilvl="4">
      <w:start w:val="1"/>
      <w:numFmt w:val="lowerLetter"/>
      <w:pStyle w:val="NummerierungStufe2"/>
      <w:lvlText w:val="%5)"/>
      <w:lvlJc w:val="left"/>
      <w:pPr>
        <w:tabs>
          <w:tab w:val="num" w:pos="850"/>
        </w:tabs>
        <w:ind w:left="850" w:hanging="425"/>
      </w:pPr>
      <w:rPr>
        <w:rFonts w:hint="default"/>
      </w:rPr>
    </w:lvl>
    <w:lvl w:ilvl="5">
      <w:start w:val="1"/>
      <w:numFmt w:val="lowerLetter"/>
      <w:pStyle w:val="NummerierungStufe3"/>
      <w:lvlText w:val="%6%6)"/>
      <w:lvlJc w:val="left"/>
      <w:pPr>
        <w:tabs>
          <w:tab w:val="num" w:pos="1276"/>
        </w:tabs>
        <w:ind w:left="1276" w:hanging="426"/>
      </w:pPr>
      <w:rPr>
        <w:rFonts w:hint="default"/>
      </w:rPr>
    </w:lvl>
    <w:lvl w:ilvl="6">
      <w:start w:val="1"/>
      <w:numFmt w:val="lowerLetter"/>
      <w:pStyle w:val="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0"/>
  </w:num>
  <w:num w:numId="9">
    <w:abstractNumId w:val="2"/>
  </w:num>
  <w:num w:numId="10">
    <w:abstractNumId w:val="2"/>
  </w:num>
  <w:num w:numId="11">
    <w:abstractNumId w:val="2"/>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6C"/>
    <w:rsid w:val="000604EE"/>
    <w:rsid w:val="00075700"/>
    <w:rsid w:val="00075D4F"/>
    <w:rsid w:val="000B4DE0"/>
    <w:rsid w:val="000C061F"/>
    <w:rsid w:val="000E69F9"/>
    <w:rsid w:val="00125614"/>
    <w:rsid w:val="00135744"/>
    <w:rsid w:val="0014044E"/>
    <w:rsid w:val="00145758"/>
    <w:rsid w:val="00196D4E"/>
    <w:rsid w:val="00204E45"/>
    <w:rsid w:val="00224676"/>
    <w:rsid w:val="002728DE"/>
    <w:rsid w:val="0027698D"/>
    <w:rsid w:val="002C480F"/>
    <w:rsid w:val="002E05B2"/>
    <w:rsid w:val="002E328D"/>
    <w:rsid w:val="002F0011"/>
    <w:rsid w:val="002F7D9D"/>
    <w:rsid w:val="00304112"/>
    <w:rsid w:val="00323493"/>
    <w:rsid w:val="00331564"/>
    <w:rsid w:val="00387CDE"/>
    <w:rsid w:val="00444388"/>
    <w:rsid w:val="004468FA"/>
    <w:rsid w:val="0048631C"/>
    <w:rsid w:val="00497C8E"/>
    <w:rsid w:val="004B48FD"/>
    <w:rsid w:val="004D4E99"/>
    <w:rsid w:val="004E3C6A"/>
    <w:rsid w:val="00535282"/>
    <w:rsid w:val="00550951"/>
    <w:rsid w:val="005516BA"/>
    <w:rsid w:val="0062554A"/>
    <w:rsid w:val="00637F7A"/>
    <w:rsid w:val="006F22F2"/>
    <w:rsid w:val="00701CB5"/>
    <w:rsid w:val="00723676"/>
    <w:rsid w:val="00753EBE"/>
    <w:rsid w:val="0076082C"/>
    <w:rsid w:val="007673ED"/>
    <w:rsid w:val="007B4953"/>
    <w:rsid w:val="007C7D2E"/>
    <w:rsid w:val="007F3147"/>
    <w:rsid w:val="0085346C"/>
    <w:rsid w:val="00854AA7"/>
    <w:rsid w:val="0090263F"/>
    <w:rsid w:val="0091346C"/>
    <w:rsid w:val="00917011"/>
    <w:rsid w:val="009B2A0F"/>
    <w:rsid w:val="009E1F4C"/>
    <w:rsid w:val="00A273A2"/>
    <w:rsid w:val="00A317DA"/>
    <w:rsid w:val="00A32587"/>
    <w:rsid w:val="00A34138"/>
    <w:rsid w:val="00A60ABB"/>
    <w:rsid w:val="00AA011B"/>
    <w:rsid w:val="00AA6602"/>
    <w:rsid w:val="00AB116C"/>
    <w:rsid w:val="00AD161D"/>
    <w:rsid w:val="00AF275D"/>
    <w:rsid w:val="00B046D6"/>
    <w:rsid w:val="00B059D9"/>
    <w:rsid w:val="00B56042"/>
    <w:rsid w:val="00B67505"/>
    <w:rsid w:val="00B90543"/>
    <w:rsid w:val="00BA25A3"/>
    <w:rsid w:val="00BE26A1"/>
    <w:rsid w:val="00BE7A03"/>
    <w:rsid w:val="00C22ACA"/>
    <w:rsid w:val="00C74E1B"/>
    <w:rsid w:val="00DB61EB"/>
    <w:rsid w:val="00DC4889"/>
    <w:rsid w:val="00DE7B3A"/>
    <w:rsid w:val="00E76883"/>
    <w:rsid w:val="00EC2DB4"/>
    <w:rsid w:val="00EE737F"/>
    <w:rsid w:val="00F047E3"/>
    <w:rsid w:val="00F86CA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9358"/>
  <w15:docId w15:val="{06947F11-E7CB-4B75-98E6-0ACC0AB1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16C"/>
    <w:pPr>
      <w:spacing w:before="120" w:after="120" w:line="240" w:lineRule="auto"/>
      <w:jc w:val="both"/>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AB116C"/>
  </w:style>
  <w:style w:type="character" w:styleId="FootnoteReference">
    <w:name w:val="footnote reference"/>
    <w:basedOn w:val="DefaultParagraphFont"/>
    <w:unhideWhenUsed/>
    <w:rsid w:val="00AB116C"/>
    <w:rPr>
      <w:shd w:val="clear" w:color="auto" w:fill="auto"/>
      <w:vertAlign w:val="superscript"/>
    </w:rPr>
  </w:style>
  <w:style w:type="paragraph" w:styleId="Header">
    <w:name w:val="header"/>
    <w:basedOn w:val="Normal"/>
    <w:link w:val="HeaderChar"/>
    <w:uiPriority w:val="99"/>
    <w:unhideWhenUsed/>
    <w:rsid w:val="00AB116C"/>
    <w:pPr>
      <w:tabs>
        <w:tab w:val="center" w:pos="4394"/>
        <w:tab w:val="right" w:pos="8787"/>
      </w:tabs>
      <w:spacing w:before="0" w:after="0"/>
    </w:pPr>
  </w:style>
  <w:style w:type="character" w:customStyle="1" w:styleId="HeaderChar">
    <w:name w:val="Header Char"/>
    <w:basedOn w:val="DefaultParagraphFont"/>
    <w:link w:val="Header"/>
    <w:uiPriority w:val="99"/>
    <w:rsid w:val="00AB116C"/>
    <w:rPr>
      <w:rFonts w:ascii="Arial" w:hAnsi="Arial" w:cs="Arial"/>
    </w:rPr>
  </w:style>
  <w:style w:type="character" w:customStyle="1" w:styleId="Marker">
    <w:name w:val="Marker"/>
    <w:basedOn w:val="DefaultParagraphFont"/>
    <w:rsid w:val="00AB116C"/>
    <w:rPr>
      <w:color w:val="0000FF"/>
      <w:shd w:val="clear" w:color="auto" w:fill="auto"/>
    </w:rPr>
  </w:style>
  <w:style w:type="paragraph" w:customStyle="1" w:styleId="Hinweistext">
    <w:name w:val="Hinweistext"/>
    <w:basedOn w:val="Normal"/>
    <w:next w:val="Text"/>
    <w:rsid w:val="00AB116C"/>
    <w:rPr>
      <w:color w:val="008000"/>
    </w:rPr>
  </w:style>
  <w:style w:type="paragraph" w:customStyle="1" w:styleId="NummerierungStufe1">
    <w:name w:val="Nummerierung (Stufe 1)"/>
    <w:basedOn w:val="Normal"/>
    <w:rsid w:val="00AB116C"/>
    <w:pPr>
      <w:numPr>
        <w:ilvl w:val="3"/>
        <w:numId w:val="2"/>
      </w:numPr>
    </w:pPr>
  </w:style>
  <w:style w:type="paragraph" w:customStyle="1" w:styleId="NummerierungStufe2">
    <w:name w:val="Nummerierung (Stufe 2)"/>
    <w:basedOn w:val="Normal"/>
    <w:rsid w:val="00AB116C"/>
    <w:pPr>
      <w:numPr>
        <w:ilvl w:val="4"/>
        <w:numId w:val="2"/>
      </w:numPr>
    </w:pPr>
  </w:style>
  <w:style w:type="paragraph" w:customStyle="1" w:styleId="NummerierungStufe3">
    <w:name w:val="Nummerierung (Stufe 3)"/>
    <w:basedOn w:val="Normal"/>
    <w:rsid w:val="00AB116C"/>
    <w:pPr>
      <w:numPr>
        <w:ilvl w:val="5"/>
        <w:numId w:val="2"/>
      </w:numPr>
    </w:pPr>
  </w:style>
  <w:style w:type="paragraph" w:customStyle="1" w:styleId="NummerierungStufe4">
    <w:name w:val="Nummerierung (Stufe 4)"/>
    <w:basedOn w:val="Normal"/>
    <w:rsid w:val="00AB116C"/>
    <w:pPr>
      <w:numPr>
        <w:ilvl w:val="6"/>
        <w:numId w:val="2"/>
      </w:numPr>
    </w:pPr>
  </w:style>
  <w:style w:type="paragraph" w:customStyle="1" w:styleId="ParagraphBezeichner">
    <w:name w:val="Paragraph Bezeichner"/>
    <w:basedOn w:val="Normal"/>
    <w:next w:val="Normal"/>
    <w:rsid w:val="00AB116C"/>
    <w:pPr>
      <w:keepNext/>
      <w:numPr>
        <w:ilvl w:val="1"/>
        <w:numId w:val="2"/>
      </w:numPr>
      <w:spacing w:before="480"/>
      <w:jc w:val="center"/>
    </w:pPr>
  </w:style>
  <w:style w:type="paragraph" w:customStyle="1" w:styleId="JuristischerAbsatznummeriert">
    <w:name w:val="Juristischer Absatz (nummeriert)"/>
    <w:basedOn w:val="Normal"/>
    <w:rsid w:val="00AB116C"/>
    <w:pPr>
      <w:numPr>
        <w:ilvl w:val="2"/>
        <w:numId w:val="2"/>
      </w:numPr>
    </w:pPr>
  </w:style>
  <w:style w:type="paragraph" w:customStyle="1" w:styleId="JuristischerAbsatznichtnummeriert">
    <w:name w:val="Juristischer Absatz (nicht nummeriert)"/>
    <w:basedOn w:val="Normal"/>
    <w:next w:val="NummerierungStufe1"/>
    <w:rsid w:val="00AB116C"/>
    <w:pPr>
      <w:ind w:firstLine="425"/>
    </w:pPr>
  </w:style>
  <w:style w:type="paragraph" w:customStyle="1" w:styleId="Schlussformel">
    <w:name w:val="Schlussformel"/>
    <w:basedOn w:val="Normal"/>
    <w:next w:val="Normal"/>
    <w:rsid w:val="00AB116C"/>
    <w:pPr>
      <w:spacing w:before="240"/>
      <w:jc w:val="left"/>
    </w:pPr>
  </w:style>
  <w:style w:type="paragraph" w:customStyle="1" w:styleId="Dokumentstatus">
    <w:name w:val="Dokumentstatus"/>
    <w:basedOn w:val="Normal"/>
    <w:rsid w:val="00AB116C"/>
    <w:rPr>
      <w:b/>
      <w:sz w:val="30"/>
    </w:rPr>
  </w:style>
  <w:style w:type="paragraph" w:customStyle="1" w:styleId="BegrndungTitel">
    <w:name w:val="Begründung Titel"/>
    <w:basedOn w:val="Normal"/>
    <w:next w:val="Text"/>
    <w:rsid w:val="00AB116C"/>
    <w:pPr>
      <w:keepNext/>
      <w:spacing w:before="240" w:after="60"/>
    </w:pPr>
    <w:rPr>
      <w:b/>
      <w:kern w:val="32"/>
      <w:sz w:val="26"/>
    </w:rPr>
  </w:style>
  <w:style w:type="paragraph" w:customStyle="1" w:styleId="BegrndungAllgemeinerTeil">
    <w:name w:val="Begründung (Allgemeiner Teil)"/>
    <w:basedOn w:val="Normal"/>
    <w:next w:val="Text"/>
    <w:rsid w:val="00AB116C"/>
    <w:pPr>
      <w:keepNext/>
      <w:spacing w:before="480" w:after="160"/>
    </w:pPr>
    <w:rPr>
      <w:b/>
    </w:rPr>
  </w:style>
  <w:style w:type="paragraph" w:customStyle="1" w:styleId="BegrndungBesondererTeil">
    <w:name w:val="Begründung (Besonderer Teil)"/>
    <w:basedOn w:val="Normal"/>
    <w:next w:val="Text"/>
    <w:rsid w:val="00AB116C"/>
    <w:pPr>
      <w:keepNext/>
      <w:spacing w:before="480" w:after="160"/>
    </w:pPr>
    <w:rPr>
      <w:b/>
    </w:rPr>
  </w:style>
  <w:style w:type="paragraph" w:customStyle="1" w:styleId="berschriftrmischBegrndung">
    <w:name w:val="Überschrift römisch (Begründung)"/>
    <w:basedOn w:val="Normal"/>
    <w:next w:val="Text"/>
    <w:rsid w:val="00AB116C"/>
    <w:pPr>
      <w:keepNext/>
      <w:numPr>
        <w:numId w:val="3"/>
      </w:numPr>
      <w:spacing w:before="360"/>
    </w:pPr>
    <w:rPr>
      <w:b/>
    </w:rPr>
  </w:style>
  <w:style w:type="paragraph" w:customStyle="1" w:styleId="berschriftarabischBegrndung">
    <w:name w:val="Überschrift arabisch (Begründung)"/>
    <w:basedOn w:val="Normal"/>
    <w:next w:val="Text"/>
    <w:rsid w:val="00AB116C"/>
    <w:pPr>
      <w:keepNext/>
      <w:numPr>
        <w:ilvl w:val="1"/>
        <w:numId w:val="3"/>
      </w:numPr>
    </w:pPr>
    <w:rPr>
      <w:b/>
    </w:rPr>
  </w:style>
  <w:style w:type="paragraph" w:customStyle="1" w:styleId="VorblattBezeichnung">
    <w:name w:val="Vorblatt Bezeichnung"/>
    <w:basedOn w:val="Normal"/>
    <w:next w:val="VorblattTitelProblemundZiel"/>
    <w:rsid w:val="00AB116C"/>
    <w:rPr>
      <w:b/>
      <w:sz w:val="26"/>
    </w:rPr>
  </w:style>
  <w:style w:type="paragraph" w:customStyle="1" w:styleId="VorblattTitelProblemundZiel">
    <w:name w:val="Vorblatt Titel (Problem und Ziel)"/>
    <w:basedOn w:val="Normal"/>
    <w:next w:val="Text"/>
    <w:rsid w:val="00AB116C"/>
    <w:pPr>
      <w:spacing w:before="360"/>
    </w:pPr>
    <w:rPr>
      <w:b/>
      <w:sz w:val="26"/>
    </w:rPr>
  </w:style>
  <w:style w:type="paragraph" w:customStyle="1" w:styleId="VorblattTitelLsung">
    <w:name w:val="Vorblatt Titel (Lösung)"/>
    <w:basedOn w:val="Normal"/>
    <w:next w:val="Text"/>
    <w:rsid w:val="00AB116C"/>
    <w:pPr>
      <w:spacing w:before="360"/>
    </w:pPr>
    <w:rPr>
      <w:b/>
      <w:sz w:val="26"/>
    </w:rPr>
  </w:style>
  <w:style w:type="paragraph" w:customStyle="1" w:styleId="VorblattTitelAlternativen">
    <w:name w:val="Vorblatt Titel (Alternativen)"/>
    <w:basedOn w:val="Normal"/>
    <w:next w:val="Text"/>
    <w:rsid w:val="00AB116C"/>
    <w:pPr>
      <w:spacing w:before="360"/>
    </w:pPr>
    <w:rPr>
      <w:b/>
      <w:sz w:val="26"/>
    </w:rPr>
  </w:style>
  <w:style w:type="paragraph" w:customStyle="1" w:styleId="VorblattDokumentstatus">
    <w:name w:val="Vorblatt Dokumentstatus"/>
    <w:basedOn w:val="Normal"/>
    <w:next w:val="VorblattBezeichnung"/>
    <w:rsid w:val="00AB116C"/>
    <w:pPr>
      <w:jc w:val="left"/>
    </w:pPr>
    <w:rPr>
      <w:b/>
      <w:sz w:val="30"/>
    </w:rPr>
  </w:style>
  <w:style w:type="paragraph" w:customStyle="1" w:styleId="VorblattTitelHaushaltsausgabenohneErfllungsaufwand">
    <w:name w:val="Vorblatt Titel (Haushaltsausgaben ohne Erfüllungsaufwand)"/>
    <w:basedOn w:val="Normal"/>
    <w:next w:val="Text"/>
    <w:rsid w:val="00AB116C"/>
    <w:pPr>
      <w:spacing w:before="360"/>
    </w:pPr>
    <w:rPr>
      <w:b/>
      <w:sz w:val="26"/>
    </w:rPr>
  </w:style>
  <w:style w:type="paragraph" w:customStyle="1" w:styleId="VorblattTitelErfllungsaufwand">
    <w:name w:val="Vorblatt Titel (Erfüllungsaufwand)"/>
    <w:basedOn w:val="Normal"/>
    <w:next w:val="Text"/>
    <w:rsid w:val="00AB116C"/>
    <w:pPr>
      <w:spacing w:before="360"/>
    </w:pPr>
    <w:rPr>
      <w:b/>
      <w:sz w:val="26"/>
    </w:rPr>
  </w:style>
  <w:style w:type="paragraph" w:customStyle="1" w:styleId="VorblattTitelErfllungsaufwandBrgerinnenundBrger">
    <w:name w:val="Vorblatt Titel (Erfüllungsaufwand Bürgerinnen und Bürger)"/>
    <w:basedOn w:val="Normal"/>
    <w:next w:val="Text"/>
    <w:rsid w:val="00AB116C"/>
    <w:pPr>
      <w:spacing w:before="360"/>
    </w:pPr>
    <w:rPr>
      <w:b/>
      <w:sz w:val="26"/>
    </w:rPr>
  </w:style>
  <w:style w:type="paragraph" w:customStyle="1" w:styleId="VorblattTitelErfllungsaufwandWirtschaft">
    <w:name w:val="Vorblatt Titel (Erfüllungsaufwand Wirtschaft)"/>
    <w:basedOn w:val="Normal"/>
    <w:next w:val="Text"/>
    <w:rsid w:val="00AB116C"/>
    <w:pPr>
      <w:spacing w:before="360"/>
    </w:pPr>
    <w:rPr>
      <w:b/>
      <w:sz w:val="26"/>
    </w:rPr>
  </w:style>
  <w:style w:type="paragraph" w:customStyle="1" w:styleId="VorblattTitelErfllungsaufwandVerwaltung">
    <w:name w:val="Vorblatt Titel (Erfüllungsaufwand Verwaltung)"/>
    <w:basedOn w:val="Normal"/>
    <w:next w:val="Text"/>
    <w:rsid w:val="00AB116C"/>
    <w:pPr>
      <w:spacing w:before="360"/>
    </w:pPr>
    <w:rPr>
      <w:b/>
      <w:sz w:val="26"/>
    </w:rPr>
  </w:style>
  <w:style w:type="paragraph" w:customStyle="1" w:styleId="VorblattTitelWeitereKosten">
    <w:name w:val="Vorblatt Titel (Weitere Kosten)"/>
    <w:basedOn w:val="Normal"/>
    <w:next w:val="Text"/>
    <w:rsid w:val="00AB116C"/>
    <w:pPr>
      <w:spacing w:before="360"/>
    </w:pPr>
    <w:rPr>
      <w:b/>
      <w:sz w:val="26"/>
    </w:rPr>
  </w:style>
  <w:style w:type="paragraph" w:customStyle="1" w:styleId="RevisionJuristischerAbsatz">
    <w:name w:val="Revision Juristischer Absatz"/>
    <w:basedOn w:val="Normal"/>
    <w:rsid w:val="00AB116C"/>
    <w:pPr>
      <w:numPr>
        <w:ilvl w:val="2"/>
        <w:numId w:val="1"/>
      </w:numPr>
    </w:pPr>
    <w:rPr>
      <w:color w:val="800000"/>
    </w:rPr>
  </w:style>
  <w:style w:type="paragraph" w:customStyle="1" w:styleId="RevisionJuristischerAbsatzmanuell">
    <w:name w:val="Revision Juristischer Absatz (manuell)"/>
    <w:basedOn w:val="Normal"/>
    <w:rsid w:val="00AB116C"/>
    <w:pPr>
      <w:tabs>
        <w:tab w:val="left" w:pos="850"/>
      </w:tabs>
      <w:ind w:firstLine="425"/>
    </w:pPr>
    <w:rPr>
      <w:color w:val="800000"/>
    </w:rPr>
  </w:style>
  <w:style w:type="paragraph" w:customStyle="1" w:styleId="RevisionNummerierungStufe1">
    <w:name w:val="Revision Nummerierung (Stufe 1)"/>
    <w:basedOn w:val="Normal"/>
    <w:rsid w:val="00AB116C"/>
    <w:pPr>
      <w:numPr>
        <w:ilvl w:val="3"/>
        <w:numId w:val="1"/>
      </w:numPr>
    </w:pPr>
    <w:rPr>
      <w:color w:val="800000"/>
    </w:rPr>
  </w:style>
  <w:style w:type="paragraph" w:customStyle="1" w:styleId="RevisionNummerierungStufe2">
    <w:name w:val="Revision Nummerierung (Stufe 2)"/>
    <w:basedOn w:val="Normal"/>
    <w:rsid w:val="00AB116C"/>
    <w:pPr>
      <w:numPr>
        <w:ilvl w:val="4"/>
        <w:numId w:val="1"/>
      </w:numPr>
    </w:pPr>
    <w:rPr>
      <w:color w:val="800000"/>
    </w:rPr>
  </w:style>
  <w:style w:type="paragraph" w:customStyle="1" w:styleId="RevisionNummerierungStufe3">
    <w:name w:val="Revision Nummerierung (Stufe 3)"/>
    <w:basedOn w:val="Normal"/>
    <w:rsid w:val="00AB116C"/>
    <w:pPr>
      <w:numPr>
        <w:ilvl w:val="5"/>
        <w:numId w:val="1"/>
      </w:numPr>
    </w:pPr>
    <w:rPr>
      <w:color w:val="800000"/>
    </w:rPr>
  </w:style>
  <w:style w:type="paragraph" w:customStyle="1" w:styleId="RevisionNummerierungStufe4">
    <w:name w:val="Revision Nummerierung (Stufe 4)"/>
    <w:basedOn w:val="Normal"/>
    <w:rsid w:val="00AB116C"/>
    <w:pPr>
      <w:numPr>
        <w:ilvl w:val="6"/>
        <w:numId w:val="1"/>
      </w:numPr>
    </w:pPr>
    <w:rPr>
      <w:color w:val="800000"/>
    </w:rPr>
  </w:style>
  <w:style w:type="character" w:customStyle="1" w:styleId="RevisionText">
    <w:name w:val="Revision Text"/>
    <w:basedOn w:val="DefaultParagraphFont"/>
    <w:rsid w:val="00AB116C"/>
    <w:rPr>
      <w:color w:val="800000"/>
      <w:shd w:val="clear" w:color="auto" w:fill="auto"/>
    </w:rPr>
  </w:style>
  <w:style w:type="paragraph" w:customStyle="1" w:styleId="RevisionParagraphBezeichner">
    <w:name w:val="Revision Paragraph Bezeichner"/>
    <w:basedOn w:val="Normal"/>
    <w:next w:val="RevisionParagraphberschrift"/>
    <w:rsid w:val="00AB116C"/>
    <w:pPr>
      <w:keepNext/>
      <w:numPr>
        <w:ilvl w:val="1"/>
        <w:numId w:val="1"/>
      </w:numPr>
      <w:spacing w:before="480"/>
      <w:jc w:val="center"/>
    </w:pPr>
    <w:rPr>
      <w:color w:val="800000"/>
    </w:rPr>
  </w:style>
  <w:style w:type="paragraph" w:customStyle="1" w:styleId="RevisionParagraphBezeichnermanuell">
    <w:name w:val="Revision Paragraph Bezeichner (manuell)"/>
    <w:basedOn w:val="Normal"/>
    <w:next w:val="RevisionParagraphberschrift"/>
    <w:rsid w:val="00AB116C"/>
    <w:pPr>
      <w:keepNext/>
      <w:spacing w:before="480"/>
      <w:jc w:val="center"/>
    </w:pPr>
    <w:rPr>
      <w:color w:val="800000"/>
    </w:rPr>
  </w:style>
  <w:style w:type="paragraph" w:customStyle="1" w:styleId="RevisionParagraphberschrift">
    <w:name w:val="Revision Paragraph Überschrift"/>
    <w:basedOn w:val="Normal"/>
    <w:next w:val="RevisionJuristischerAbsatz"/>
    <w:rsid w:val="00AB116C"/>
    <w:pPr>
      <w:keepNext/>
      <w:jc w:val="center"/>
    </w:pPr>
    <w:rPr>
      <w:color w:val="800000"/>
    </w:rPr>
  </w:style>
  <w:style w:type="paragraph" w:customStyle="1" w:styleId="RevisionArtikelBezeichner">
    <w:name w:val="Revision Artikel Bezeichner"/>
    <w:basedOn w:val="Normal"/>
    <w:next w:val="Normal"/>
    <w:rsid w:val="00AB116C"/>
    <w:pPr>
      <w:keepNext/>
      <w:numPr>
        <w:numId w:val="1"/>
      </w:numPr>
      <w:spacing w:before="480" w:after="240"/>
      <w:jc w:val="center"/>
    </w:pPr>
    <w:rPr>
      <w:color w:val="800000"/>
      <w:sz w:val="28"/>
    </w:rPr>
  </w:style>
  <w:style w:type="paragraph" w:customStyle="1" w:styleId="RevisionAnlageBezeichner">
    <w:name w:val="Revision Anlage Bezeichner"/>
    <w:basedOn w:val="Normal"/>
    <w:next w:val="RevisionAnlageVerweis"/>
    <w:rsid w:val="00AB116C"/>
    <w:pPr>
      <w:spacing w:before="240"/>
      <w:jc w:val="right"/>
    </w:pPr>
    <w:rPr>
      <w:color w:val="800000"/>
      <w:sz w:val="26"/>
    </w:rPr>
  </w:style>
  <w:style w:type="paragraph" w:customStyle="1" w:styleId="RevisionAnlageberschrift">
    <w:name w:val="Revision Anlage Überschrift"/>
    <w:basedOn w:val="Normal"/>
    <w:next w:val="Normal"/>
    <w:rsid w:val="00AB116C"/>
    <w:pPr>
      <w:jc w:val="center"/>
    </w:pPr>
    <w:rPr>
      <w:color w:val="800000"/>
      <w:sz w:val="26"/>
    </w:rPr>
  </w:style>
  <w:style w:type="paragraph" w:customStyle="1" w:styleId="RevisionAnlageVerweis">
    <w:name w:val="Revision Anlage Verweis"/>
    <w:basedOn w:val="Normal"/>
    <w:next w:val="RevisionAnlageberschrift"/>
    <w:rsid w:val="00AB116C"/>
    <w:pPr>
      <w:spacing w:before="0"/>
      <w:jc w:val="right"/>
    </w:pPr>
    <w:rPr>
      <w:color w:val="800000"/>
    </w:rPr>
  </w:style>
  <w:style w:type="paragraph" w:customStyle="1" w:styleId="Bezeichnungnderungsdokument">
    <w:name w:val="Bezeichnung (Änderungsdokument)"/>
    <w:basedOn w:val="Normal"/>
    <w:next w:val="Normal"/>
    <w:rsid w:val="00AB116C"/>
    <w:pPr>
      <w:jc w:val="center"/>
    </w:pPr>
    <w:rPr>
      <w:b/>
      <w:sz w:val="26"/>
    </w:rPr>
  </w:style>
  <w:style w:type="paragraph" w:customStyle="1" w:styleId="Ausfertigungsdatumnderungsdokument">
    <w:name w:val="Ausfertigungsdatum (Änderungsdokument)"/>
    <w:basedOn w:val="Normal"/>
    <w:next w:val="EingangsformelStandardnderungsdokument"/>
    <w:rsid w:val="00AB116C"/>
    <w:pPr>
      <w:spacing w:before="240"/>
      <w:jc w:val="center"/>
    </w:pPr>
    <w:rPr>
      <w:b/>
    </w:rPr>
  </w:style>
  <w:style w:type="paragraph" w:customStyle="1" w:styleId="EingangsformelStandardnderungsdokument">
    <w:name w:val="Eingangsformel Standard (Änderungsdokument)"/>
    <w:basedOn w:val="Normal"/>
    <w:next w:val="Normal"/>
    <w:rsid w:val="00AB116C"/>
    <w:pPr>
      <w:ind w:firstLine="425"/>
    </w:pPr>
  </w:style>
  <w:style w:type="paragraph" w:customStyle="1" w:styleId="ArtikelBezeichner">
    <w:name w:val="Artikel Bezeichner"/>
    <w:basedOn w:val="Normal"/>
    <w:next w:val="Artikelberschrift"/>
    <w:rsid w:val="00AB116C"/>
    <w:pPr>
      <w:keepNext/>
      <w:numPr>
        <w:numId w:val="2"/>
      </w:numPr>
      <w:spacing w:before="480" w:after="240"/>
      <w:jc w:val="center"/>
    </w:pPr>
    <w:rPr>
      <w:b/>
      <w:sz w:val="28"/>
    </w:rPr>
  </w:style>
  <w:style w:type="paragraph" w:customStyle="1" w:styleId="Artikelberschrift">
    <w:name w:val="Artikel Überschrift"/>
    <w:basedOn w:val="Normal"/>
    <w:next w:val="JuristischerAbsatznummeriert"/>
    <w:rsid w:val="00AB116C"/>
    <w:pPr>
      <w:keepNext/>
      <w:spacing w:after="240"/>
      <w:jc w:val="center"/>
    </w:pPr>
    <w:rPr>
      <w:b/>
      <w:sz w:val="28"/>
    </w:rPr>
  </w:style>
  <w:style w:type="character" w:styleId="CommentReference">
    <w:name w:val="annotation reference"/>
    <w:basedOn w:val="DefaultParagraphFont"/>
    <w:uiPriority w:val="99"/>
    <w:semiHidden/>
    <w:unhideWhenUsed/>
    <w:rsid w:val="00AB116C"/>
    <w:rPr>
      <w:sz w:val="16"/>
      <w:szCs w:val="16"/>
    </w:rPr>
  </w:style>
  <w:style w:type="paragraph" w:styleId="CommentText">
    <w:name w:val="annotation text"/>
    <w:basedOn w:val="Normal"/>
    <w:link w:val="CommentTextChar"/>
    <w:uiPriority w:val="99"/>
    <w:semiHidden/>
    <w:unhideWhenUsed/>
    <w:rsid w:val="00AB116C"/>
    <w:rPr>
      <w:sz w:val="20"/>
      <w:szCs w:val="20"/>
    </w:rPr>
  </w:style>
  <w:style w:type="character" w:customStyle="1" w:styleId="CommentTextChar">
    <w:name w:val="Comment Text Char"/>
    <w:basedOn w:val="DefaultParagraphFont"/>
    <w:link w:val="CommentText"/>
    <w:uiPriority w:val="99"/>
    <w:semiHidden/>
    <w:rsid w:val="00AB116C"/>
    <w:rPr>
      <w:rFonts w:ascii="Arial" w:hAnsi="Arial" w:cs="Arial"/>
      <w:sz w:val="20"/>
      <w:szCs w:val="20"/>
    </w:rPr>
  </w:style>
  <w:style w:type="paragraph" w:styleId="BalloonText">
    <w:name w:val="Balloon Text"/>
    <w:basedOn w:val="Normal"/>
    <w:link w:val="BalloonTextChar"/>
    <w:uiPriority w:val="99"/>
    <w:semiHidden/>
    <w:unhideWhenUsed/>
    <w:rsid w:val="00AB116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16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22ACA"/>
    <w:rPr>
      <w:b/>
      <w:bCs/>
    </w:rPr>
  </w:style>
  <w:style w:type="character" w:customStyle="1" w:styleId="CommentSubjectChar">
    <w:name w:val="Comment Subject Char"/>
    <w:basedOn w:val="CommentTextChar"/>
    <w:link w:val="CommentSubject"/>
    <w:uiPriority w:val="99"/>
    <w:semiHidden/>
    <w:rsid w:val="00C22ACA"/>
    <w:rPr>
      <w:rFonts w:ascii="Arial" w:hAnsi="Arial" w:cs="Arial"/>
      <w:b/>
      <w:bCs/>
      <w:sz w:val="20"/>
      <w:szCs w:val="20"/>
    </w:rPr>
  </w:style>
  <w:style w:type="paragraph" w:styleId="Footer">
    <w:name w:val="footer"/>
    <w:basedOn w:val="Normal"/>
    <w:link w:val="FooterChar"/>
    <w:uiPriority w:val="99"/>
    <w:unhideWhenUsed/>
    <w:rsid w:val="0027698D"/>
    <w:pPr>
      <w:tabs>
        <w:tab w:val="center" w:pos="4536"/>
        <w:tab w:val="right" w:pos="9072"/>
      </w:tabs>
      <w:spacing w:before="0" w:after="0"/>
    </w:pPr>
  </w:style>
  <w:style w:type="character" w:customStyle="1" w:styleId="FooterChar">
    <w:name w:val="Footer Char"/>
    <w:basedOn w:val="DefaultParagraphFont"/>
    <w:link w:val="Footer"/>
    <w:uiPriority w:val="99"/>
    <w:rsid w:val="0027698D"/>
    <w:rPr>
      <w:rFonts w:ascii="Arial" w:hAnsi="Arial" w:cs="Arial"/>
    </w:rPr>
  </w:style>
  <w:style w:type="table" w:styleId="TableGrid">
    <w:name w:val="Table Grid"/>
    <w:basedOn w:val="TableNormal"/>
    <w:uiPriority w:val="39"/>
    <w:rsid w:val="004D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3B78A.29B3B79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2179</Words>
  <Characters>12422</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BMEL</Company>
  <LinksUpToDate>false</LinksUpToDate>
  <CharactersWithSpaces>14572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 Uta</dc:creator>
  <cp:lastModifiedBy>Liu, Lei</cp:lastModifiedBy>
  <cp:revision>8</cp:revision>
  <cp:lastPrinted>2020-03-04T10:36:00Z</cp:lastPrinted>
  <dcterms:created xsi:type="dcterms:W3CDTF">2020-03-10T09:45:00Z</dcterms:created>
  <dcterms:modified xsi:type="dcterms:W3CDTF">2020-03-18T03:08:00Z</dcterms:modified>
</cp:coreProperties>
</file>