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D3AE5" w14:textId="77777777" w:rsidR="00C773DC" w:rsidRDefault="00C773DC" w:rsidP="009A0DA5">
      <w:pPr>
        <w:spacing w:after="0" w:line="360" w:lineRule="auto"/>
        <w:ind w:right="-1" w:firstLine="709"/>
        <w:jc w:val="center"/>
        <w:rPr>
          <w:rFonts w:ascii="Times New Roman" w:eastAsia="Calibri" w:hAnsi="Times New Roman"/>
          <w:sz w:val="54"/>
          <w:szCs w:val="20"/>
        </w:rPr>
      </w:pPr>
    </w:p>
    <w:p w14:paraId="50B93A42" w14:textId="77777777" w:rsidR="005C642B" w:rsidRPr="00487E0F" w:rsidRDefault="000F4CFF" w:rsidP="009A0DA5">
      <w:pPr>
        <w:spacing w:after="0" w:line="360" w:lineRule="auto"/>
        <w:ind w:right="-1" w:firstLine="709"/>
        <w:jc w:val="center"/>
        <w:rPr>
          <w:rFonts w:ascii="Times New Roman" w:eastAsia="Calibri" w:hAnsi="Times New Roman"/>
          <w:sz w:val="54"/>
          <w:szCs w:val="20"/>
        </w:rPr>
      </w:pPr>
      <w:r>
        <w:rPr>
          <w:rFonts w:ascii="Times New Roman" w:hAnsi="Times New Roman"/>
          <w:sz w:val="54"/>
        </w:rPr>
        <w:object w:dxaOrig="2820" w:dyaOrig="2870" w14:anchorId="0B785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1.25pt" o:ole="" fillcolor="window">
            <v:imagedata r:id="rId8" o:title=""/>
            <o:lock v:ext="edit" aspectratio="f"/>
          </v:shape>
          <o:OLEObject Type="Embed" ProgID="MSDraw" ShapeID="_x0000_i1025" DrawAspect="Content" ObjectID="_1679816765" r:id="rId9"/>
        </w:object>
      </w:r>
    </w:p>
    <w:p w14:paraId="6CFCD25C" w14:textId="77777777" w:rsidR="00C773DC" w:rsidRDefault="00C773DC" w:rsidP="009A0DA5">
      <w:pPr>
        <w:spacing w:after="0" w:line="360" w:lineRule="auto"/>
        <w:jc w:val="both"/>
        <w:rPr>
          <w:rFonts w:ascii="Times New Roman" w:hAnsi="Times New Roman" w:cs="Times New Roman"/>
          <w:b/>
        </w:rPr>
      </w:pPr>
    </w:p>
    <w:p w14:paraId="3A1F1234" w14:textId="77777777" w:rsidR="00C773DC" w:rsidRDefault="00C773DC" w:rsidP="009A0DA5">
      <w:pPr>
        <w:spacing w:after="0" w:line="360" w:lineRule="auto"/>
        <w:jc w:val="both"/>
        <w:rPr>
          <w:rFonts w:ascii="Times New Roman" w:hAnsi="Times New Roman" w:cs="Times New Roman"/>
          <w:b/>
        </w:rPr>
      </w:pPr>
    </w:p>
    <w:p w14:paraId="550A1541" w14:textId="77777777" w:rsidR="00AF3A86" w:rsidRDefault="00AF3A86" w:rsidP="009A0DA5">
      <w:pPr>
        <w:spacing w:after="0" w:line="360" w:lineRule="auto"/>
        <w:jc w:val="both"/>
        <w:rPr>
          <w:rFonts w:ascii="Times New Roman" w:hAnsi="Times New Roman" w:cs="Times New Roman"/>
          <w:b/>
        </w:rPr>
      </w:pPr>
      <w:r>
        <w:rPr>
          <w:rFonts w:ascii="Times New Roman" w:hAnsi="Times New Roman"/>
          <w:b/>
        </w:rPr>
        <w:t>Outline of the directive by the Minister of Economic Development concerning the adoption, pursuant to Article 3(4), of the Decree No. 93 of 21 April 2017 of the Minister of Economic Development, of technical data sheets for the periodic inspection of in-service measuring instruments used for legal measuring purposes.</w:t>
      </w:r>
    </w:p>
    <w:p w14:paraId="7EDE3993" w14:textId="77777777" w:rsidR="00AF3A86" w:rsidRDefault="00AF3A86" w:rsidP="009A0DA5">
      <w:pPr>
        <w:spacing w:after="0" w:line="360" w:lineRule="auto"/>
        <w:jc w:val="center"/>
        <w:rPr>
          <w:rFonts w:ascii="Times New Roman" w:hAnsi="Times New Roman" w:cs="Times New Roman"/>
          <w:b/>
        </w:rPr>
      </w:pPr>
    </w:p>
    <w:p w14:paraId="2E53A9E0" w14:textId="77777777" w:rsidR="00814402" w:rsidRDefault="00814402" w:rsidP="009A0DA5">
      <w:pPr>
        <w:spacing w:line="360" w:lineRule="auto"/>
        <w:rPr>
          <w:rFonts w:ascii="Times New Roman" w:hAnsi="Times New Roman" w:cs="Times New Roman"/>
          <w:b/>
        </w:rPr>
      </w:pPr>
      <w:r>
        <w:br w:type="page"/>
      </w:r>
    </w:p>
    <w:p w14:paraId="5AA8B863" w14:textId="77777777" w:rsidR="003D6BFF" w:rsidRDefault="000F4CFF" w:rsidP="009A0DA5">
      <w:pPr>
        <w:spacing w:after="0" w:line="360" w:lineRule="auto"/>
        <w:ind w:right="-1" w:firstLine="709"/>
        <w:jc w:val="center"/>
        <w:rPr>
          <w:rFonts w:ascii="Times New Roman" w:eastAsia="Calibri" w:hAnsi="Times New Roman"/>
          <w:sz w:val="54"/>
          <w:szCs w:val="20"/>
        </w:rPr>
      </w:pPr>
      <w:r>
        <w:rPr>
          <w:rFonts w:ascii="Times New Roman" w:hAnsi="Times New Roman"/>
          <w:sz w:val="54"/>
        </w:rPr>
        <w:object w:dxaOrig="2820" w:dyaOrig="2870" w14:anchorId="21A2D7D0">
          <v:shape id="_x0000_i1026" type="#_x0000_t75" style="width:40.5pt;height:41.25pt" o:ole="" fillcolor="window">
            <v:imagedata r:id="rId8" o:title=""/>
            <o:lock v:ext="edit" aspectratio="f"/>
          </v:shape>
          <o:OLEObject Type="Embed" ProgID="MSDraw" ShapeID="_x0000_i1026" DrawAspect="Content" ObjectID="_1679816766" r:id="rId10"/>
        </w:object>
      </w:r>
    </w:p>
    <w:p w14:paraId="15B688C8" w14:textId="77777777" w:rsidR="00C773DC" w:rsidRPr="00487E0F" w:rsidRDefault="003D6BFF" w:rsidP="009A0DA5">
      <w:pPr>
        <w:spacing w:after="0" w:line="360" w:lineRule="auto"/>
        <w:ind w:right="-1" w:firstLine="709"/>
        <w:jc w:val="center"/>
        <w:rPr>
          <w:rFonts w:ascii="Times New Roman" w:eastAsia="Calibri" w:hAnsi="Times New Roman"/>
          <w:i/>
          <w:sz w:val="24"/>
          <w:szCs w:val="24"/>
          <w:u w:val="single"/>
        </w:rPr>
      </w:pPr>
      <w:r>
        <w:rPr>
          <w:rFonts w:ascii="Times New Roman" w:hAnsi="Times New Roman"/>
          <w:sz w:val="24"/>
        </w:rPr>
        <w:t>THE MINISTER FOR ECONOMIC DEVELOPMENT</w:t>
      </w:r>
    </w:p>
    <w:p w14:paraId="16AA19D4" w14:textId="77777777" w:rsidR="00AF3A86" w:rsidRDefault="00AF3A86" w:rsidP="009A0DA5">
      <w:pPr>
        <w:spacing w:after="0" w:line="360" w:lineRule="auto"/>
        <w:jc w:val="center"/>
        <w:rPr>
          <w:rFonts w:ascii="Times New Roman" w:hAnsi="Times New Roman" w:cs="Times New Roman"/>
          <w:b/>
        </w:rPr>
      </w:pPr>
    </w:p>
    <w:p w14:paraId="16ADA433" w14:textId="77777777" w:rsidR="00273D40" w:rsidRDefault="00273D40" w:rsidP="009A0DA5">
      <w:pPr>
        <w:spacing w:after="0" w:line="360" w:lineRule="auto"/>
        <w:rPr>
          <w:rFonts w:ascii="Times New Roman" w:hAnsi="Times New Roman" w:cs="Times New Roman"/>
        </w:rPr>
      </w:pPr>
    </w:p>
    <w:p w14:paraId="1E80E543" w14:textId="77777777" w:rsidR="00CA669D" w:rsidRPr="001D76A2" w:rsidRDefault="00CA669D" w:rsidP="009A0DA5">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Article 117(2)(r) of the Constitution; </w:t>
      </w:r>
    </w:p>
    <w:p w14:paraId="51E7FFAC" w14:textId="77777777" w:rsidR="00172F65" w:rsidRPr="001D76A2" w:rsidRDefault="00172F65" w:rsidP="009A0DA5">
      <w:pPr>
        <w:spacing w:after="0" w:line="360" w:lineRule="auto"/>
        <w:jc w:val="both"/>
        <w:rPr>
          <w:rFonts w:ascii="Times New Roman" w:hAnsi="Times New Roman" w:cs="Times New Roman"/>
        </w:rPr>
      </w:pPr>
    </w:p>
    <w:p w14:paraId="4C485C80" w14:textId="77777777" w:rsidR="00CA669D" w:rsidRPr="001D76A2" w:rsidRDefault="005F4551" w:rsidP="009A0DA5">
      <w:pPr>
        <w:pStyle w:val="ListParagraph"/>
        <w:spacing w:after="0" w:line="360" w:lineRule="auto"/>
        <w:ind w:left="0"/>
        <w:jc w:val="both"/>
        <w:rPr>
          <w:rFonts w:ascii="Times New Roman" w:hAnsi="Times New Roman" w:cs="Times New Roman"/>
        </w:rPr>
      </w:pPr>
      <w:r>
        <w:rPr>
          <w:rFonts w:ascii="Times New Roman" w:hAnsi="Times New Roman"/>
          <w:b/>
          <w:bCs/>
        </w:rPr>
        <w:t xml:space="preserve">Having regard to </w:t>
      </w:r>
      <w:r>
        <w:rPr>
          <w:rFonts w:ascii="Times New Roman" w:hAnsi="Times New Roman"/>
        </w:rPr>
        <w:t xml:space="preserve">the Consolidated text on weights and measures, approved by Royal Decree No. 7088 of 23 August 1890 and subsequent amendments and additions; </w:t>
      </w:r>
    </w:p>
    <w:p w14:paraId="0F116D60" w14:textId="77777777" w:rsidR="002B74E9" w:rsidRPr="001D76A2" w:rsidRDefault="002B74E9" w:rsidP="009A0DA5">
      <w:pPr>
        <w:spacing w:after="0" w:line="360" w:lineRule="auto"/>
        <w:jc w:val="both"/>
        <w:rPr>
          <w:rFonts w:ascii="Times New Roman" w:hAnsi="Times New Roman" w:cs="Times New Roman"/>
          <w:color w:val="FF0000"/>
        </w:rPr>
      </w:pPr>
    </w:p>
    <w:p w14:paraId="2A9DAB4E" w14:textId="77777777" w:rsidR="00CA669D" w:rsidRPr="001D76A2" w:rsidRDefault="00CA669D" w:rsidP="009A0DA5">
      <w:pPr>
        <w:pStyle w:val="ListParagraph"/>
        <w:spacing w:after="0" w:line="360" w:lineRule="auto"/>
        <w:ind w:left="0"/>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the regulation on the manufacture of weights, </w:t>
      </w:r>
      <w:proofErr w:type="gramStart"/>
      <w:r>
        <w:rPr>
          <w:rFonts w:ascii="Times New Roman" w:hAnsi="Times New Roman"/>
        </w:rPr>
        <w:t>measures</w:t>
      </w:r>
      <w:proofErr w:type="gramEnd"/>
      <w:r>
        <w:rPr>
          <w:rFonts w:ascii="Times New Roman" w:hAnsi="Times New Roman"/>
        </w:rPr>
        <w:t xml:space="preserve"> and instruments for weighing and measuring, approved by Royal Decree No. 226 of 12 June 1902 and subsequent amendments and additions; </w:t>
      </w:r>
    </w:p>
    <w:p w14:paraId="7DC1A859" w14:textId="77777777" w:rsidR="00273D40" w:rsidRDefault="00273D40" w:rsidP="009A0DA5">
      <w:pPr>
        <w:pStyle w:val="ListParagraph"/>
        <w:spacing w:after="0" w:line="360" w:lineRule="auto"/>
        <w:ind w:left="0"/>
        <w:jc w:val="both"/>
        <w:rPr>
          <w:rFonts w:ascii="Times New Roman" w:hAnsi="Times New Roman" w:cs="Times New Roman"/>
        </w:rPr>
      </w:pPr>
    </w:p>
    <w:p w14:paraId="09645672" w14:textId="77777777" w:rsidR="00172F65" w:rsidRPr="001D76A2" w:rsidRDefault="00172F65" w:rsidP="009A0DA5">
      <w:pPr>
        <w:pStyle w:val="ListParagraph"/>
        <w:spacing w:after="0" w:line="360" w:lineRule="auto"/>
        <w:ind w:left="0"/>
        <w:jc w:val="both"/>
        <w:rPr>
          <w:rFonts w:ascii="Times New Roman" w:hAnsi="Times New Roman" w:cs="Times New Roman"/>
        </w:rPr>
      </w:pPr>
      <w:r>
        <w:rPr>
          <w:rFonts w:ascii="Times New Roman" w:hAnsi="Times New Roman"/>
          <w:b/>
          <w:bCs/>
        </w:rPr>
        <w:t xml:space="preserve">Having regard to </w:t>
      </w:r>
      <w:r>
        <w:rPr>
          <w:rFonts w:ascii="Times New Roman" w:hAnsi="Times New Roman"/>
        </w:rPr>
        <w:t xml:space="preserve">the metric service regulation, approved by Royal Decree No. 242 of 31 January 1909 and subsequent amendments and additions; </w:t>
      </w:r>
    </w:p>
    <w:p w14:paraId="69550D7B" w14:textId="77777777" w:rsidR="00C55782" w:rsidRDefault="00C55782" w:rsidP="009A0DA5">
      <w:pPr>
        <w:spacing w:after="0" w:line="360" w:lineRule="auto"/>
        <w:jc w:val="both"/>
        <w:rPr>
          <w:rFonts w:ascii="Times New Roman" w:eastAsia="Times New Roman" w:hAnsi="Times New Roman" w:cs="Times New Roman"/>
          <w:color w:val="FF0000"/>
          <w:sz w:val="21"/>
          <w:szCs w:val="21"/>
          <w:lang w:eastAsia="it-IT"/>
        </w:rPr>
      </w:pPr>
    </w:p>
    <w:p w14:paraId="7EF31F1E" w14:textId="77777777" w:rsidR="00273D40" w:rsidRPr="001D76A2" w:rsidRDefault="00273D40" w:rsidP="009A0DA5">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Law No 77 of 25 March 1997 laying down provisions on trade and on Chambers of Commerce, and in particular Article 3(4) which deregulated the legislation on periodic checks, requiring that any amendments and additions to said legislation be adopted by decree of the Ministry of Industry and Trade, in accordance with the criteria established in said paragraph; </w:t>
      </w:r>
    </w:p>
    <w:p w14:paraId="4FFDB044" w14:textId="77777777" w:rsidR="00273D40" w:rsidRPr="001D76A2" w:rsidRDefault="00273D40" w:rsidP="009A0DA5">
      <w:pPr>
        <w:spacing w:after="0" w:line="360" w:lineRule="auto"/>
        <w:jc w:val="both"/>
        <w:rPr>
          <w:rFonts w:ascii="Times New Roman" w:eastAsia="Times New Roman" w:hAnsi="Times New Roman" w:cs="Times New Roman"/>
          <w:color w:val="FF0000"/>
          <w:sz w:val="21"/>
          <w:szCs w:val="21"/>
          <w:lang w:eastAsia="it-IT"/>
        </w:rPr>
      </w:pPr>
    </w:p>
    <w:p w14:paraId="52600FF9" w14:textId="77777777" w:rsidR="00075EFF" w:rsidRPr="001D76A2" w:rsidRDefault="00CA669D" w:rsidP="009A0DA5">
      <w:pPr>
        <w:pStyle w:val="ListParagraph"/>
        <w:shd w:val="clear" w:color="auto" w:fill="FFFFFF"/>
        <w:spacing w:after="0" w:line="360" w:lineRule="auto"/>
        <w:ind w:left="0"/>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Decree No. 798 of 12 August 1982 of the President of the Republic, implementing Directive 71/316/EEC relating to common provisions for both measuring instruments and methods of metrological control and subsequent amendments and additions;</w:t>
      </w:r>
    </w:p>
    <w:p w14:paraId="4A51932E" w14:textId="77777777" w:rsidR="00C55782" w:rsidRPr="001D76A2" w:rsidRDefault="00C55782" w:rsidP="009A0DA5">
      <w:pPr>
        <w:spacing w:after="0" w:line="360" w:lineRule="auto"/>
        <w:jc w:val="both"/>
        <w:rPr>
          <w:rFonts w:ascii="Times New Roman" w:hAnsi="Times New Roman" w:cs="Times New Roman"/>
          <w:color w:val="FF0000"/>
        </w:rPr>
      </w:pPr>
    </w:p>
    <w:p w14:paraId="36882FBE" w14:textId="77777777" w:rsidR="00CA669D" w:rsidRPr="001D76A2" w:rsidRDefault="00CA669D" w:rsidP="009A0DA5">
      <w:pPr>
        <w:spacing w:after="0" w:line="360" w:lineRule="auto"/>
        <w:jc w:val="both"/>
        <w:rPr>
          <w:rFonts w:ascii="Times New Roman" w:hAnsi="Times New Roman" w:cs="Times New Roman"/>
        </w:rPr>
      </w:pPr>
      <w:r>
        <w:rPr>
          <w:rFonts w:ascii="Times New Roman" w:hAnsi="Times New Roman"/>
          <w:b/>
        </w:rPr>
        <w:t xml:space="preserve">Having regard to </w:t>
      </w:r>
      <w:r>
        <w:rPr>
          <w:rFonts w:ascii="Times New Roman" w:hAnsi="Times New Roman"/>
        </w:rPr>
        <w:t xml:space="preserve">Law No. 400 of 23 August 1988 on the regulation of government activity and the order of the Presidency of the Council of Ministers, and in particular Article 17(3) and (4); </w:t>
      </w:r>
    </w:p>
    <w:p w14:paraId="219C524F" w14:textId="77777777" w:rsidR="00172F65" w:rsidRPr="001D76A2" w:rsidRDefault="00172F65" w:rsidP="009A0DA5">
      <w:pPr>
        <w:pStyle w:val="ListParagraph"/>
        <w:spacing w:after="0" w:line="360" w:lineRule="auto"/>
        <w:ind w:left="0"/>
        <w:jc w:val="both"/>
        <w:rPr>
          <w:rFonts w:ascii="Times New Roman" w:hAnsi="Times New Roman" w:cs="Times New Roman"/>
        </w:rPr>
      </w:pPr>
    </w:p>
    <w:p w14:paraId="050E62B7" w14:textId="77777777" w:rsidR="00273D40" w:rsidRPr="001D76A2" w:rsidRDefault="00273D40" w:rsidP="009A0DA5">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Legislative Decree No. 517 of 29 December 1992, as amended by Legislative Decree No. 83 of 19 May 2016 implementing Directive 2014/31/EU on the harmonisation of the laws of the Member States relating to the making available on the market of non-automatic weighing instruments; </w:t>
      </w:r>
    </w:p>
    <w:p w14:paraId="13EDBAEF" w14:textId="77777777" w:rsidR="00273D40" w:rsidRDefault="00273D40" w:rsidP="009A0DA5">
      <w:pPr>
        <w:shd w:val="clear" w:color="auto" w:fill="FFFFFF"/>
        <w:spacing w:after="0" w:line="360" w:lineRule="auto"/>
        <w:jc w:val="both"/>
        <w:rPr>
          <w:rFonts w:ascii="Times New Roman" w:hAnsi="Times New Roman" w:cs="Times New Roman"/>
        </w:rPr>
      </w:pPr>
    </w:p>
    <w:p w14:paraId="22291BFF" w14:textId="77777777" w:rsidR="009A0DA5" w:rsidRDefault="002B3245" w:rsidP="009A0DA5">
      <w:pPr>
        <w:shd w:val="clear" w:color="auto" w:fill="FFFFFF"/>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Law No. 580 of 29 December 1993, “Reorganisation of Chambers of Commerce, Industry, Handicrafts and Agriculture”, and subsequent amendments and additions, with </w:t>
      </w:r>
      <w:proofErr w:type="gramStart"/>
      <w:r>
        <w:rPr>
          <w:rFonts w:ascii="Times New Roman" w:hAnsi="Times New Roman"/>
        </w:rPr>
        <w:t>particular reference</w:t>
      </w:r>
      <w:proofErr w:type="gramEnd"/>
      <w:r>
        <w:rPr>
          <w:rFonts w:ascii="Times New Roman" w:hAnsi="Times New Roman"/>
        </w:rPr>
        <w:t xml:space="preserve"> to Legislative Decree No. 23 of 15 </w:t>
      </w:r>
    </w:p>
    <w:p w14:paraId="1E23CFD1" w14:textId="77777777" w:rsidR="009A0DA5" w:rsidRDefault="009A0DA5" w:rsidP="009A0DA5">
      <w:pPr>
        <w:shd w:val="clear" w:color="auto" w:fill="FFFFFF"/>
        <w:spacing w:after="0" w:line="360" w:lineRule="auto"/>
        <w:jc w:val="right"/>
        <w:rPr>
          <w:rFonts w:ascii="Times New Roman" w:hAnsi="Times New Roman" w:cs="Times New Roman"/>
        </w:rPr>
      </w:pPr>
      <w:r>
        <w:rPr>
          <w:rFonts w:ascii="Times New Roman" w:hAnsi="Times New Roman"/>
          <w:sz w:val="54"/>
        </w:rPr>
        <w:object w:dxaOrig="2820" w:dyaOrig="2870" w14:anchorId="7F3E1409">
          <v:shape id="_x0000_i1027" type="#_x0000_t75" style="width:40.5pt;height:41.25pt" o:ole="" fillcolor="window">
            <v:imagedata r:id="rId8" o:title=""/>
            <o:lock v:ext="edit" aspectratio="f"/>
          </v:shape>
          <o:OLEObject Type="Embed" ProgID="MSDraw" ShapeID="_x0000_i1027" DrawAspect="Content" ObjectID="_1679816767" r:id="rId11"/>
        </w:object>
      </w:r>
    </w:p>
    <w:p w14:paraId="5EE85805" w14:textId="77777777" w:rsidR="009A0DA5" w:rsidRDefault="009A0DA5" w:rsidP="009A0DA5">
      <w:pPr>
        <w:shd w:val="clear" w:color="auto" w:fill="FFFFFF"/>
        <w:spacing w:after="0" w:line="360" w:lineRule="auto"/>
        <w:jc w:val="both"/>
        <w:rPr>
          <w:rFonts w:ascii="Times New Roman" w:hAnsi="Times New Roman" w:cs="Times New Roman"/>
        </w:rPr>
      </w:pPr>
    </w:p>
    <w:p w14:paraId="1285A284" w14:textId="77777777" w:rsidR="002B3245" w:rsidRPr="001D76A2" w:rsidRDefault="009A0DA5" w:rsidP="009A0DA5">
      <w:pPr>
        <w:shd w:val="clear" w:color="auto" w:fill="FFFFFF"/>
        <w:spacing w:after="0" w:line="360" w:lineRule="auto"/>
        <w:jc w:val="both"/>
        <w:rPr>
          <w:rFonts w:ascii="Times New Roman" w:hAnsi="Times New Roman" w:cs="Times New Roman"/>
        </w:rPr>
      </w:pPr>
      <w:r>
        <w:rPr>
          <w:rFonts w:ascii="Times New Roman" w:hAnsi="Times New Roman"/>
        </w:rPr>
        <w:t>February 2010 on the reform of the legislation relating to Chambers of Commerce, Industry, Handicrafts and Agriculture;</w:t>
      </w:r>
    </w:p>
    <w:p w14:paraId="2BB86E9B" w14:textId="77777777" w:rsidR="00C05F10" w:rsidRPr="001D76A2" w:rsidRDefault="00C05F10" w:rsidP="009A0DA5">
      <w:pPr>
        <w:spacing w:after="0" w:line="360" w:lineRule="auto"/>
        <w:jc w:val="both"/>
        <w:rPr>
          <w:rFonts w:ascii="Times New Roman" w:hAnsi="Times New Roman" w:cs="Times New Roman"/>
        </w:rPr>
      </w:pPr>
    </w:p>
    <w:p w14:paraId="5D78032E" w14:textId="77777777" w:rsidR="009A0DA5" w:rsidRDefault="0038693F" w:rsidP="009A0DA5">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Legislative Decree No. 112 of 31 March 1998 on the delegation of administrative functions and duties of the State to the regions and local authorities and, in particular, Articles 20 and 50 on the delegation of functions of the provincial metrology offices to Chambers of Commerce, Industry, Trade and Agriculture, and Article 47(2), which continues to entrust to the State with the administrative functions concerning the definition—within the limits set in European legislation—of uniform technical quality standards for products and services; </w:t>
      </w:r>
    </w:p>
    <w:p w14:paraId="601ED181" w14:textId="77777777" w:rsidR="009A0DA5" w:rsidRPr="009A0DA5" w:rsidRDefault="009A0DA5" w:rsidP="009A0DA5">
      <w:pPr>
        <w:spacing w:after="0" w:line="360" w:lineRule="auto"/>
        <w:jc w:val="both"/>
        <w:rPr>
          <w:rFonts w:ascii="Times New Roman" w:hAnsi="Times New Roman" w:cs="Times New Roman"/>
        </w:rPr>
      </w:pPr>
    </w:p>
    <w:p w14:paraId="19581AE1" w14:textId="77777777" w:rsidR="0038693F" w:rsidRPr="001D76A2" w:rsidRDefault="0038693F" w:rsidP="009A0DA5">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Decree of the President of Council of Ministers of 6 July 1999, published in the Official Journal of the Italian Republic No. 286 of 6 December 1999, on the identification of assets and of the financial, human, instrumental and organisational resources of provincial metrology offices to be transferred to the Chamber of Commerce; </w:t>
      </w:r>
    </w:p>
    <w:p w14:paraId="640BFB7C" w14:textId="77777777" w:rsidR="00A45A0D" w:rsidRPr="001D76A2" w:rsidRDefault="00A45A0D" w:rsidP="009A0DA5">
      <w:pPr>
        <w:spacing w:after="0" w:line="360" w:lineRule="auto"/>
        <w:rPr>
          <w:rFonts w:ascii="Times New Roman" w:hAnsi="Times New Roman" w:cs="Times New Roman"/>
        </w:rPr>
      </w:pPr>
    </w:p>
    <w:p w14:paraId="3ABBA468" w14:textId="77777777" w:rsidR="0038693F" w:rsidRPr="001D76A2" w:rsidRDefault="0038693F" w:rsidP="009A0DA5">
      <w:pPr>
        <w:spacing w:after="0" w:line="360" w:lineRule="auto"/>
        <w:jc w:val="both"/>
        <w:rPr>
          <w:rFonts w:ascii="Times New Roman" w:hAnsi="Times New Roman" w:cs="Times New Roman"/>
        </w:rPr>
      </w:pPr>
      <w:r>
        <w:rPr>
          <w:rFonts w:ascii="Times New Roman" w:hAnsi="Times New Roman"/>
          <w:b/>
        </w:rPr>
        <w:t>Having regard to</w:t>
      </w:r>
      <w:r>
        <w:rPr>
          <w:rFonts w:ascii="Times New Roman" w:hAnsi="Times New Roman"/>
        </w:rPr>
        <w:t xml:space="preserve"> Legislative Decree No. 300 of 30 July 1999 reforming government organisation in accordance with Article 11 of Law No. 59 of 15 March 1997, as subsequently amended, and </w:t>
      </w:r>
      <w:proofErr w:type="gramStart"/>
      <w:r>
        <w:rPr>
          <w:rFonts w:ascii="Times New Roman" w:hAnsi="Times New Roman"/>
        </w:rPr>
        <w:t>in particular Article</w:t>
      </w:r>
      <w:proofErr w:type="gramEnd"/>
      <w:r>
        <w:rPr>
          <w:rFonts w:ascii="Times New Roman" w:hAnsi="Times New Roman"/>
        </w:rPr>
        <w:t xml:space="preserve"> 29(2) on the Ministry of Economic Development's right to use the offices of the Chamber of Commerce; </w:t>
      </w:r>
    </w:p>
    <w:p w14:paraId="4B9EF3E3" w14:textId="77777777" w:rsidR="00E311A7" w:rsidRPr="001D76A2" w:rsidRDefault="00E311A7" w:rsidP="009A0DA5">
      <w:pPr>
        <w:spacing w:after="0" w:line="360" w:lineRule="auto"/>
        <w:rPr>
          <w:rFonts w:ascii="Times New Roman" w:hAnsi="Times New Roman" w:cs="Times New Roman"/>
        </w:rPr>
      </w:pPr>
    </w:p>
    <w:p w14:paraId="2BFF1798" w14:textId="77777777" w:rsidR="00CA669D" w:rsidRPr="001D76A2" w:rsidRDefault="00CA669D" w:rsidP="009A0DA5">
      <w:pPr>
        <w:spacing w:after="0" w:line="360" w:lineRule="auto"/>
        <w:jc w:val="both"/>
        <w:rPr>
          <w:rFonts w:ascii="Times New Roman" w:hAnsi="Times New Roman" w:cs="Times New Roman"/>
        </w:rPr>
      </w:pPr>
      <w:r>
        <w:rPr>
          <w:rFonts w:ascii="Times New Roman" w:hAnsi="Times New Roman"/>
          <w:b/>
        </w:rPr>
        <w:t>Having regard to</w:t>
      </w:r>
      <w:r>
        <w:rPr>
          <w:rFonts w:ascii="Times New Roman" w:hAnsi="Times New Roman"/>
        </w:rPr>
        <w:t xml:space="preserve"> Legislative Decree No. 256 of 5 September 2000 laying down the rules for implementing the Special Statute of the Friuli-Venezia Giulia region on transferring the functions and tasks of the provincial metric offices to the Chamber of Commerce; </w:t>
      </w:r>
    </w:p>
    <w:p w14:paraId="7438EAAC" w14:textId="77777777" w:rsidR="00634BC4" w:rsidRPr="001D76A2" w:rsidRDefault="00634BC4" w:rsidP="009A0DA5">
      <w:pPr>
        <w:spacing w:after="0" w:line="360" w:lineRule="auto"/>
        <w:jc w:val="both"/>
        <w:rPr>
          <w:rFonts w:ascii="Times New Roman" w:hAnsi="Times New Roman" w:cs="Times New Roman"/>
        </w:rPr>
      </w:pPr>
    </w:p>
    <w:p w14:paraId="468FBB20" w14:textId="266BF1EF" w:rsidR="00CA669D" w:rsidRPr="001D76A2" w:rsidRDefault="00CA669D" w:rsidP="009A0DA5">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Legislative Decree No. 113 of 1 March 2001, laying down the rules for the implementation of the special statute of the Trentino-Alto Adige region concerning, inter alia, the transfer to the Chambers of Commerce of the functions and duties of the provincial metric offices; </w:t>
      </w:r>
    </w:p>
    <w:p w14:paraId="130A912C" w14:textId="77777777" w:rsidR="007C2FE4" w:rsidRPr="001D76A2" w:rsidRDefault="007C2FE4" w:rsidP="009A0DA5">
      <w:pPr>
        <w:spacing w:after="0" w:line="360" w:lineRule="auto"/>
        <w:jc w:val="both"/>
        <w:rPr>
          <w:rFonts w:ascii="Times New Roman" w:hAnsi="Times New Roman" w:cs="Times New Roman"/>
        </w:rPr>
      </w:pPr>
    </w:p>
    <w:p w14:paraId="176FF098" w14:textId="77777777" w:rsidR="00CA669D" w:rsidRPr="001D76A2" w:rsidRDefault="00CA669D" w:rsidP="009A0DA5">
      <w:pPr>
        <w:spacing w:after="0" w:line="360" w:lineRule="auto"/>
        <w:jc w:val="both"/>
        <w:rPr>
          <w:rFonts w:ascii="Times New Roman" w:hAnsi="Times New Roman" w:cs="Times New Roman"/>
        </w:rPr>
      </w:pPr>
      <w:r>
        <w:rPr>
          <w:rFonts w:ascii="Times New Roman" w:hAnsi="Times New Roman"/>
          <w:b/>
        </w:rPr>
        <w:t>Having regard to</w:t>
      </w:r>
      <w:r>
        <w:rPr>
          <w:rFonts w:ascii="Times New Roman" w:hAnsi="Times New Roman"/>
        </w:rPr>
        <w:t xml:space="preserve"> Legislative Decree No. 143 of 16 March 2001 laying down the rules for implementing the Special Statute of the Region of Sicily on transferring the functions and tasks of provincial metrology offices to the Chamber of Commerce; </w:t>
      </w:r>
    </w:p>
    <w:p w14:paraId="3C6DC61E" w14:textId="77777777" w:rsidR="007C2FE4" w:rsidRPr="001D76A2" w:rsidRDefault="007C2FE4" w:rsidP="009A0DA5">
      <w:pPr>
        <w:spacing w:after="0" w:line="360" w:lineRule="auto"/>
        <w:jc w:val="both"/>
        <w:rPr>
          <w:rFonts w:ascii="Times New Roman" w:hAnsi="Times New Roman" w:cs="Times New Roman"/>
        </w:rPr>
      </w:pPr>
    </w:p>
    <w:p w14:paraId="5A565100" w14:textId="77777777" w:rsidR="009A0DA5" w:rsidRDefault="009A0DA5" w:rsidP="009A0DA5">
      <w:pPr>
        <w:spacing w:after="0" w:line="360" w:lineRule="auto"/>
        <w:jc w:val="both"/>
        <w:rPr>
          <w:rFonts w:ascii="Times New Roman" w:hAnsi="Times New Roman" w:cs="Times New Roman"/>
          <w:b/>
        </w:rPr>
      </w:pPr>
    </w:p>
    <w:p w14:paraId="3C6E609D" w14:textId="77777777" w:rsidR="009A0DA5" w:rsidRDefault="009A0DA5" w:rsidP="009A0DA5">
      <w:pPr>
        <w:spacing w:after="0" w:line="360" w:lineRule="auto"/>
        <w:jc w:val="both"/>
        <w:rPr>
          <w:rFonts w:ascii="Times New Roman" w:hAnsi="Times New Roman" w:cs="Times New Roman"/>
          <w:b/>
        </w:rPr>
      </w:pPr>
    </w:p>
    <w:p w14:paraId="717D4B49" w14:textId="77777777" w:rsidR="009A0DA5" w:rsidRDefault="009A0DA5" w:rsidP="009A0DA5">
      <w:pPr>
        <w:spacing w:after="0" w:line="360" w:lineRule="auto"/>
        <w:jc w:val="right"/>
        <w:rPr>
          <w:rFonts w:ascii="Times New Roman" w:eastAsia="Calibri" w:hAnsi="Times New Roman"/>
          <w:sz w:val="54"/>
          <w:szCs w:val="20"/>
        </w:rPr>
      </w:pPr>
      <w:r>
        <w:rPr>
          <w:rFonts w:ascii="Times New Roman" w:hAnsi="Times New Roman"/>
          <w:sz w:val="54"/>
        </w:rPr>
        <w:object w:dxaOrig="2820" w:dyaOrig="2870" w14:anchorId="0B93966F">
          <v:shape id="_x0000_i1028" type="#_x0000_t75" style="width:40.5pt;height:41.25pt" o:ole="" fillcolor="window">
            <v:imagedata r:id="rId8" o:title=""/>
            <o:lock v:ext="edit" aspectratio="f"/>
          </v:shape>
          <o:OLEObject Type="Embed" ProgID="MSDraw" ShapeID="_x0000_i1028" DrawAspect="Content" ObjectID="_1679816768" r:id="rId12"/>
        </w:object>
      </w:r>
    </w:p>
    <w:p w14:paraId="6EBE3111" w14:textId="77777777" w:rsidR="009A0DA5" w:rsidRDefault="009A0DA5" w:rsidP="009A0DA5">
      <w:pPr>
        <w:spacing w:after="0" w:line="360" w:lineRule="auto"/>
        <w:jc w:val="right"/>
        <w:rPr>
          <w:rFonts w:ascii="Times New Roman" w:hAnsi="Times New Roman" w:cs="Times New Roman"/>
          <w:b/>
        </w:rPr>
      </w:pPr>
    </w:p>
    <w:p w14:paraId="116D5BA1" w14:textId="77777777" w:rsidR="00B4430C" w:rsidRPr="001D76A2" w:rsidRDefault="00CA669D" w:rsidP="009A0DA5">
      <w:pPr>
        <w:spacing w:after="0" w:line="360" w:lineRule="auto"/>
        <w:jc w:val="both"/>
        <w:rPr>
          <w:rFonts w:ascii="Times New Roman" w:hAnsi="Times New Roman" w:cs="Times New Roman"/>
        </w:rPr>
      </w:pPr>
      <w:r>
        <w:rPr>
          <w:rFonts w:ascii="Times New Roman" w:hAnsi="Times New Roman"/>
          <w:b/>
        </w:rPr>
        <w:t>Having regard to</w:t>
      </w:r>
      <w:r>
        <w:rPr>
          <w:rFonts w:ascii="Times New Roman" w:hAnsi="Times New Roman"/>
        </w:rPr>
        <w:t xml:space="preserve"> Regional Law No. 7 of 20 May 2002, concerning the reorganisation of the Chamber of Commerce services for the Valle d'Aosta and which institutes the Valle d'Aosta Chamber of Enterprise and Professions; </w:t>
      </w:r>
    </w:p>
    <w:p w14:paraId="2B60EC1B" w14:textId="77777777" w:rsidR="00A45A0D" w:rsidRPr="001D76A2" w:rsidRDefault="00CA669D" w:rsidP="009A0DA5">
      <w:pPr>
        <w:spacing w:after="0" w:line="360" w:lineRule="auto"/>
        <w:jc w:val="both"/>
        <w:rPr>
          <w:rFonts w:ascii="Times New Roman" w:hAnsi="Times New Roman" w:cs="Times New Roman"/>
        </w:rPr>
      </w:pPr>
      <w:r>
        <w:rPr>
          <w:rFonts w:ascii="Times New Roman" w:hAnsi="Times New Roman"/>
        </w:rPr>
        <w:t xml:space="preserve">  </w:t>
      </w:r>
    </w:p>
    <w:p w14:paraId="404E9FA0" w14:textId="77777777" w:rsidR="00CA669D" w:rsidRPr="001D76A2" w:rsidRDefault="00CA669D" w:rsidP="009A0DA5">
      <w:pPr>
        <w:spacing w:after="0" w:line="360" w:lineRule="auto"/>
        <w:jc w:val="both"/>
        <w:rPr>
          <w:rFonts w:ascii="Times New Roman" w:hAnsi="Times New Roman" w:cs="Times New Roman"/>
        </w:rPr>
      </w:pPr>
      <w:r>
        <w:rPr>
          <w:rFonts w:ascii="Times New Roman" w:hAnsi="Times New Roman"/>
          <w:b/>
        </w:rPr>
        <w:t>Having regard to</w:t>
      </w:r>
      <w:r>
        <w:rPr>
          <w:rFonts w:ascii="Times New Roman" w:hAnsi="Times New Roman"/>
        </w:rPr>
        <w:t xml:space="preserve"> Legislative Decree No. 167 of 23 May 2003 implementing the special statute of the Sardinia region on the transfer of the functions and duties of regional metrology offices and the provincial offices of industry, </w:t>
      </w:r>
      <w:proofErr w:type="gramStart"/>
      <w:r>
        <w:rPr>
          <w:rFonts w:ascii="Times New Roman" w:hAnsi="Times New Roman"/>
        </w:rPr>
        <w:t>commerce</w:t>
      </w:r>
      <w:proofErr w:type="gramEnd"/>
      <w:r>
        <w:rPr>
          <w:rFonts w:ascii="Times New Roman" w:hAnsi="Times New Roman"/>
        </w:rPr>
        <w:t xml:space="preserve"> and crafts to the Chambers of Commerce; </w:t>
      </w:r>
    </w:p>
    <w:p w14:paraId="234E9278" w14:textId="77777777" w:rsidR="0038693F" w:rsidRPr="001D76A2" w:rsidRDefault="0038693F" w:rsidP="009A0DA5">
      <w:pPr>
        <w:spacing w:after="0" w:line="360" w:lineRule="auto"/>
        <w:jc w:val="both"/>
        <w:rPr>
          <w:rFonts w:ascii="Times New Roman" w:hAnsi="Times New Roman" w:cs="Times New Roman"/>
        </w:rPr>
      </w:pPr>
    </w:p>
    <w:p w14:paraId="1855DB2A" w14:textId="77777777" w:rsidR="0038693F" w:rsidRPr="001D76A2" w:rsidRDefault="0038693F" w:rsidP="009A0DA5">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Legislative Decree No. 22 of 2 February 2007, as amended by Legislative Decree No. 84 of 19 May 2016, implementing Directive 2014/32/EU on the harmonisation of the laws of the Member States relating to the making available on the market of measuring instruments, as amended by Directive (EU) 2015/13;</w:t>
      </w:r>
    </w:p>
    <w:p w14:paraId="30C59E5E" w14:textId="77777777" w:rsidR="00A45A0D" w:rsidRPr="001D76A2" w:rsidRDefault="00A45A0D" w:rsidP="009A0DA5">
      <w:pPr>
        <w:spacing w:after="0" w:line="360" w:lineRule="auto"/>
        <w:jc w:val="both"/>
        <w:rPr>
          <w:rFonts w:ascii="Times New Roman" w:hAnsi="Times New Roman" w:cs="Times New Roman"/>
        </w:rPr>
      </w:pPr>
    </w:p>
    <w:p w14:paraId="28595A43" w14:textId="77777777" w:rsidR="0052712F" w:rsidRPr="001D76A2" w:rsidRDefault="004F1984" w:rsidP="009A0DA5">
      <w:pPr>
        <w:spacing w:after="0" w:line="360" w:lineRule="auto"/>
        <w:jc w:val="both"/>
        <w:rPr>
          <w:rFonts w:ascii="Times New Roman" w:hAnsi="Times New Roman" w:cs="Times New Roman"/>
        </w:rPr>
      </w:pPr>
      <w:r>
        <w:rPr>
          <w:rFonts w:ascii="Times New Roman" w:hAnsi="Times New Roman"/>
          <w:b/>
        </w:rPr>
        <w:t xml:space="preserve">Having </w:t>
      </w:r>
      <w:proofErr w:type="gramStart"/>
      <w:r>
        <w:rPr>
          <w:rFonts w:ascii="Times New Roman" w:hAnsi="Times New Roman"/>
          <w:b/>
        </w:rPr>
        <w:t>particular regard</w:t>
      </w:r>
      <w:proofErr w:type="gramEnd"/>
      <w:r>
        <w:rPr>
          <w:rFonts w:ascii="Times New Roman" w:hAnsi="Times New Roman"/>
        </w:rPr>
        <w:t xml:space="preserve"> to Article 19(2) of the said Legislative Decree No. 22 of 2 February 2007, according to which the Minister for Economic Development established, through one or more decrees, the criteria for carrying out follow-up metrological controls on measuring instruments governed by the said legislative decree; </w:t>
      </w:r>
    </w:p>
    <w:p w14:paraId="06E87537" w14:textId="77777777" w:rsidR="00A45A0D" w:rsidRPr="001D76A2" w:rsidRDefault="00A45A0D" w:rsidP="009A0DA5">
      <w:pPr>
        <w:spacing w:after="0" w:line="360" w:lineRule="auto"/>
        <w:jc w:val="both"/>
        <w:rPr>
          <w:rFonts w:ascii="Times New Roman" w:hAnsi="Times New Roman" w:cs="Times New Roman"/>
        </w:rPr>
      </w:pPr>
    </w:p>
    <w:p w14:paraId="1EE56D4A" w14:textId="77777777" w:rsidR="00137938" w:rsidRPr="001D76A2" w:rsidRDefault="00137938" w:rsidP="009A0DA5">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the </w:t>
      </w:r>
      <w:proofErr w:type="spellStart"/>
      <w:r>
        <w:rPr>
          <w:rFonts w:ascii="Times New Roman" w:hAnsi="Times New Roman"/>
        </w:rPr>
        <w:t>Interministerial</w:t>
      </w:r>
      <w:proofErr w:type="spellEnd"/>
      <w:r>
        <w:rPr>
          <w:rFonts w:ascii="Times New Roman" w:hAnsi="Times New Roman"/>
        </w:rPr>
        <w:t xml:space="preserve"> Decree of 22 December 2009, published in the Official Gazette of the Italian Republic No. 20 of 26 January 2010, which designates the Italian national body authorised to carry out accreditation activities pursuant to Article 4 of Law No. 99 of 23 July 2009; </w:t>
      </w:r>
    </w:p>
    <w:p w14:paraId="629E6D19" w14:textId="77777777" w:rsidR="00AC0A98" w:rsidRDefault="00AC0A98" w:rsidP="009A0DA5">
      <w:pPr>
        <w:spacing w:after="0" w:line="360" w:lineRule="auto"/>
        <w:jc w:val="both"/>
        <w:rPr>
          <w:rFonts w:ascii="Times New Roman" w:hAnsi="Times New Roman" w:cs="Times New Roman"/>
          <w:b/>
        </w:rPr>
      </w:pPr>
    </w:p>
    <w:p w14:paraId="72CC4147" w14:textId="77777777" w:rsidR="0052712F" w:rsidRPr="001D76A2" w:rsidRDefault="001E0F1D" w:rsidP="009A0DA5">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Decree No. 93 of 21 April 2017, “Regulation on the implementation of the legislation on the control of in-service measuring instruments and on the supervision of measuring instruments in accordance with national and European legislation”;</w:t>
      </w:r>
    </w:p>
    <w:p w14:paraId="20F141E6" w14:textId="77777777" w:rsidR="002B74E9" w:rsidRPr="001D76A2" w:rsidRDefault="002B74E9" w:rsidP="009A0DA5">
      <w:pPr>
        <w:spacing w:after="0" w:line="360" w:lineRule="auto"/>
        <w:jc w:val="both"/>
        <w:rPr>
          <w:rFonts w:ascii="Times New Roman" w:hAnsi="Times New Roman" w:cs="Times New Roman"/>
        </w:rPr>
      </w:pPr>
    </w:p>
    <w:p w14:paraId="6279C6D4" w14:textId="77777777" w:rsidR="00CE7613" w:rsidRDefault="0052712F" w:rsidP="009A0DA5">
      <w:pPr>
        <w:spacing w:after="0" w:line="360" w:lineRule="auto"/>
        <w:jc w:val="both"/>
        <w:rPr>
          <w:rFonts w:ascii="Times New Roman" w:hAnsi="Times New Roman" w:cs="Times New Roman"/>
        </w:rPr>
      </w:pPr>
      <w:r>
        <w:rPr>
          <w:rFonts w:ascii="Times New Roman" w:hAnsi="Times New Roman"/>
          <w:b/>
          <w:bCs/>
        </w:rPr>
        <w:t>Having regard</w:t>
      </w:r>
      <w:proofErr w:type="gramStart"/>
      <w:r>
        <w:rPr>
          <w:rFonts w:ascii="Times New Roman" w:hAnsi="Times New Roman"/>
        </w:rPr>
        <w:t>, in particular, to</w:t>
      </w:r>
      <w:proofErr w:type="gramEnd"/>
      <w:r>
        <w:rPr>
          <w:rFonts w:ascii="Times New Roman" w:hAnsi="Times New Roman"/>
        </w:rPr>
        <w:t xml:space="preserve"> Article 3(4) of the aforementioned Decree No. 93 of 21 April 2017, which states, “In order to also standardise the technical procedures to be followed in the checks throughout the national territory and to better specify the requirements already contained in this Regulation, appropriate directives may be defined by the Ministry of Economic Development that also refer to specific technical standards”;</w:t>
      </w:r>
    </w:p>
    <w:p w14:paraId="74CDAEA5" w14:textId="77777777" w:rsidR="00EE711E" w:rsidRDefault="00EE711E" w:rsidP="009A0DA5">
      <w:pPr>
        <w:spacing w:after="0" w:line="360" w:lineRule="auto"/>
        <w:jc w:val="both"/>
        <w:rPr>
          <w:rFonts w:ascii="Times New Roman" w:hAnsi="Times New Roman" w:cs="Times New Roman"/>
        </w:rPr>
      </w:pPr>
    </w:p>
    <w:p w14:paraId="54741B41" w14:textId="77777777" w:rsidR="00CD61C0" w:rsidRDefault="00CD61C0" w:rsidP="009A0DA5">
      <w:pPr>
        <w:spacing w:after="0" w:line="360" w:lineRule="auto"/>
        <w:jc w:val="both"/>
        <w:rPr>
          <w:rFonts w:ascii="Times New Roman" w:hAnsi="Times New Roman"/>
          <w:b/>
          <w:bCs/>
        </w:rPr>
      </w:pPr>
    </w:p>
    <w:p w14:paraId="77D84D31" w14:textId="2F8FBF58" w:rsidR="00CD61C0" w:rsidRDefault="00CD61C0" w:rsidP="00CD61C0">
      <w:pPr>
        <w:spacing w:after="0" w:line="360" w:lineRule="auto"/>
        <w:jc w:val="right"/>
        <w:rPr>
          <w:rFonts w:ascii="Times New Roman" w:hAnsi="Times New Roman"/>
          <w:b/>
          <w:bCs/>
        </w:rPr>
      </w:pPr>
      <w:r>
        <w:rPr>
          <w:rFonts w:ascii="Times New Roman" w:hAnsi="Times New Roman"/>
          <w:sz w:val="54"/>
        </w:rPr>
        <w:object w:dxaOrig="2820" w:dyaOrig="2870" w14:anchorId="4B524E39">
          <v:shape id="_x0000_i1029" type="#_x0000_t75" style="width:40.5pt;height:41.25pt" o:ole="" fillcolor="window">
            <v:imagedata r:id="rId8" o:title=""/>
            <o:lock v:ext="edit" aspectratio="f"/>
          </v:shape>
          <o:OLEObject Type="Embed" ProgID="MSDraw" ShapeID="_x0000_i1029" DrawAspect="Content" ObjectID="_1679816769" r:id="rId13"/>
        </w:object>
      </w:r>
    </w:p>
    <w:p w14:paraId="2FF84A19" w14:textId="77777777" w:rsidR="00CD61C0" w:rsidRDefault="00CD61C0" w:rsidP="009A0DA5">
      <w:pPr>
        <w:spacing w:after="0" w:line="360" w:lineRule="auto"/>
        <w:jc w:val="both"/>
        <w:rPr>
          <w:rFonts w:ascii="Times New Roman" w:hAnsi="Times New Roman"/>
          <w:b/>
          <w:bCs/>
        </w:rPr>
      </w:pPr>
    </w:p>
    <w:p w14:paraId="11B1E4E8" w14:textId="40163B93" w:rsidR="00273D40" w:rsidRDefault="00EE711E" w:rsidP="009A0DA5">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Decree No. 176 of 6 December 2019, “Regulation amending Decree No. 93 of 21 April 2017 concerning the implementation of the legislation on the control of in-service measuring instruments and on the supervision of measuring instruments in accordance with national and European legislation”;</w:t>
      </w:r>
    </w:p>
    <w:p w14:paraId="70A76096" w14:textId="7B6ACD48" w:rsidR="00EE711E" w:rsidRPr="00A8240D" w:rsidRDefault="00EE711E" w:rsidP="009A0DA5">
      <w:pPr>
        <w:spacing w:after="0" w:line="360" w:lineRule="auto"/>
        <w:jc w:val="right"/>
        <w:rPr>
          <w:rFonts w:ascii="Times New Roman" w:hAnsi="Times New Roman" w:cs="Times New Roman"/>
        </w:rPr>
      </w:pPr>
    </w:p>
    <w:p w14:paraId="60313F32" w14:textId="77777777" w:rsidR="009A0DA5" w:rsidRDefault="009A0DA5" w:rsidP="009A0DA5">
      <w:pPr>
        <w:spacing w:after="0" w:line="360" w:lineRule="auto"/>
        <w:jc w:val="both"/>
        <w:rPr>
          <w:rFonts w:ascii="Times New Roman" w:hAnsi="Times New Roman" w:cs="Times New Roman"/>
          <w:b/>
          <w:lang w:val="en-US"/>
        </w:rPr>
      </w:pPr>
    </w:p>
    <w:p w14:paraId="5C523FCC" w14:textId="77777777" w:rsidR="00273D40" w:rsidRPr="004E383A" w:rsidRDefault="00273D40" w:rsidP="009A0DA5">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Recommendation OIML R 117:2019, </w:t>
      </w:r>
      <w:r>
        <w:rPr>
          <w:rFonts w:ascii="Times New Roman" w:hAnsi="Times New Roman"/>
          <w:color w:val="000000"/>
          <w:shd w:val="clear" w:color="auto" w:fill="FFFFFF"/>
        </w:rPr>
        <w:t>Dynamic Measuring Systems for Liquids Other than Water</w:t>
      </w:r>
      <w:r>
        <w:rPr>
          <w:rFonts w:ascii="Arial" w:hAnsi="Arial"/>
          <w:color w:val="000000"/>
          <w:sz w:val="19"/>
          <w:shd w:val="clear" w:color="auto" w:fill="FFFFFF"/>
        </w:rPr>
        <w:t>;</w:t>
      </w:r>
    </w:p>
    <w:p w14:paraId="5A665EC2" w14:textId="77777777" w:rsidR="00273D40" w:rsidRPr="004E383A" w:rsidRDefault="00273D40" w:rsidP="009A0DA5">
      <w:pPr>
        <w:spacing w:after="0" w:line="360" w:lineRule="auto"/>
        <w:jc w:val="both"/>
        <w:rPr>
          <w:rFonts w:ascii="Times New Roman" w:hAnsi="Times New Roman" w:cs="Times New Roman"/>
          <w:lang w:val="en-US"/>
        </w:rPr>
      </w:pPr>
    </w:p>
    <w:p w14:paraId="244E16AA" w14:textId="77777777" w:rsidR="00273D40" w:rsidRPr="004E383A" w:rsidRDefault="00273D40" w:rsidP="009A0DA5">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Recommendation OIML R 139:2018, </w:t>
      </w:r>
      <w:r>
        <w:rPr>
          <w:rFonts w:ascii="Times New Roman" w:hAnsi="Times New Roman"/>
          <w:color w:val="000000"/>
        </w:rPr>
        <w:t>Compressed Gaseous Fuel Measuring Systems for Vehicles;</w:t>
      </w:r>
    </w:p>
    <w:p w14:paraId="62C83798" w14:textId="77777777" w:rsidR="00273D40" w:rsidRPr="004E383A" w:rsidRDefault="00273D40" w:rsidP="009A0DA5">
      <w:pPr>
        <w:spacing w:after="0" w:line="360" w:lineRule="auto"/>
        <w:jc w:val="both"/>
        <w:rPr>
          <w:rFonts w:ascii="Times New Roman" w:hAnsi="Times New Roman" w:cs="Times New Roman"/>
          <w:lang w:val="en-US"/>
        </w:rPr>
      </w:pPr>
    </w:p>
    <w:p w14:paraId="3609B922" w14:textId="77777777" w:rsidR="00273D40" w:rsidRPr="001D76A2" w:rsidRDefault="00273D40" w:rsidP="009A0DA5">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Recommendation OIML R 51:2006, </w:t>
      </w:r>
      <w:r>
        <w:rPr>
          <w:rFonts w:ascii="Times New Roman" w:hAnsi="Times New Roman"/>
          <w:color w:val="000000"/>
          <w:shd w:val="clear" w:color="auto" w:fill="FFFFFF"/>
        </w:rPr>
        <w:t xml:space="preserve">Automatic </w:t>
      </w:r>
      <w:proofErr w:type="spellStart"/>
      <w:r>
        <w:rPr>
          <w:rFonts w:ascii="Times New Roman" w:hAnsi="Times New Roman"/>
          <w:color w:val="000000"/>
          <w:shd w:val="clear" w:color="auto" w:fill="FFFFFF"/>
        </w:rPr>
        <w:t>Catchweighing</w:t>
      </w:r>
      <w:proofErr w:type="spellEnd"/>
      <w:r>
        <w:rPr>
          <w:rFonts w:ascii="Times New Roman" w:hAnsi="Times New Roman"/>
          <w:color w:val="000000"/>
          <w:shd w:val="clear" w:color="auto" w:fill="FFFFFF"/>
        </w:rPr>
        <w:t xml:space="preserve"> Instruments;</w:t>
      </w:r>
    </w:p>
    <w:p w14:paraId="2E100AF2" w14:textId="77777777" w:rsidR="00A45A0D" w:rsidRPr="001D76A2" w:rsidRDefault="00A45A0D" w:rsidP="009A0DA5">
      <w:pPr>
        <w:spacing w:after="0" w:line="360" w:lineRule="auto"/>
        <w:jc w:val="both"/>
        <w:rPr>
          <w:rFonts w:ascii="Times New Roman" w:hAnsi="Times New Roman" w:cs="Times New Roman"/>
        </w:rPr>
      </w:pPr>
    </w:p>
    <w:p w14:paraId="3880A53B" w14:textId="77777777" w:rsidR="004F1984" w:rsidRPr="001D76A2" w:rsidRDefault="004F1984" w:rsidP="009A0DA5">
      <w:pPr>
        <w:spacing w:after="0" w:line="360" w:lineRule="auto"/>
        <w:jc w:val="both"/>
        <w:rPr>
          <w:rFonts w:ascii="Times New Roman" w:hAnsi="Times New Roman" w:cs="Times New Roman"/>
        </w:rPr>
      </w:pPr>
      <w:r>
        <w:rPr>
          <w:rFonts w:ascii="Times New Roman" w:hAnsi="Times New Roman"/>
          <w:b/>
          <w:bCs/>
        </w:rPr>
        <w:t>Having implemented</w:t>
      </w:r>
      <w:r>
        <w:rPr>
          <w:rFonts w:ascii="Times New Roman" w:hAnsi="Times New Roman"/>
        </w:rPr>
        <w:t xml:space="preserve"> the information procedure provided for in Directive (EU) 2015/1535; </w:t>
      </w:r>
    </w:p>
    <w:p w14:paraId="3A4F8E91" w14:textId="77777777" w:rsidR="00A45A0D" w:rsidRPr="001D76A2" w:rsidRDefault="00A45A0D" w:rsidP="009A0DA5">
      <w:pPr>
        <w:spacing w:after="0" w:line="360" w:lineRule="auto"/>
        <w:jc w:val="both"/>
        <w:rPr>
          <w:rFonts w:ascii="Times New Roman" w:hAnsi="Times New Roman" w:cs="Times New Roman"/>
        </w:rPr>
      </w:pPr>
    </w:p>
    <w:p w14:paraId="191D2B1E" w14:textId="77777777" w:rsidR="00B57265" w:rsidRPr="001D76A2" w:rsidRDefault="00B57265" w:rsidP="009A0DA5">
      <w:pPr>
        <w:spacing w:after="0" w:line="360" w:lineRule="auto"/>
        <w:jc w:val="both"/>
        <w:rPr>
          <w:rFonts w:ascii="Times New Roman" w:hAnsi="Times New Roman" w:cs="Times New Roman"/>
        </w:rPr>
      </w:pPr>
    </w:p>
    <w:p w14:paraId="0F0BDA98" w14:textId="77777777" w:rsidR="00B57265" w:rsidRPr="001D76A2" w:rsidRDefault="00B57265" w:rsidP="009A0DA5">
      <w:pPr>
        <w:spacing w:after="0" w:line="360" w:lineRule="auto"/>
        <w:jc w:val="center"/>
        <w:rPr>
          <w:rFonts w:ascii="Times New Roman" w:hAnsi="Times New Roman" w:cs="Times New Roman"/>
        </w:rPr>
      </w:pPr>
      <w:r>
        <w:rPr>
          <w:rFonts w:ascii="Times New Roman" w:hAnsi="Times New Roman"/>
        </w:rPr>
        <w:t>HEREBY ADOPTS</w:t>
      </w:r>
    </w:p>
    <w:p w14:paraId="54CDB1A4" w14:textId="77777777" w:rsidR="00B57265" w:rsidRPr="001D76A2" w:rsidRDefault="00B57265" w:rsidP="009A0DA5">
      <w:pPr>
        <w:spacing w:after="0" w:line="360" w:lineRule="auto"/>
        <w:jc w:val="center"/>
        <w:rPr>
          <w:rFonts w:ascii="Times New Roman" w:hAnsi="Times New Roman" w:cs="Times New Roman"/>
        </w:rPr>
      </w:pPr>
      <w:r>
        <w:rPr>
          <w:rFonts w:ascii="Times New Roman" w:hAnsi="Times New Roman"/>
        </w:rPr>
        <w:t>the following Directive</w:t>
      </w:r>
    </w:p>
    <w:p w14:paraId="7224B1CC" w14:textId="77777777" w:rsidR="00B4430C" w:rsidRDefault="00B4430C" w:rsidP="009A0DA5">
      <w:pPr>
        <w:spacing w:after="0" w:line="360" w:lineRule="auto"/>
        <w:rPr>
          <w:rFonts w:ascii="Times New Roman" w:hAnsi="Times New Roman" w:cs="Times New Roman"/>
        </w:rPr>
      </w:pPr>
    </w:p>
    <w:p w14:paraId="04C5DB6B" w14:textId="77777777" w:rsidR="0098231C" w:rsidRPr="001D76A2" w:rsidRDefault="0098231C" w:rsidP="009A0DA5">
      <w:pPr>
        <w:spacing w:after="0" w:line="360" w:lineRule="auto"/>
        <w:rPr>
          <w:rFonts w:ascii="Times New Roman" w:hAnsi="Times New Roman" w:cs="Times New Roman"/>
        </w:rPr>
      </w:pPr>
    </w:p>
    <w:p w14:paraId="357F5889" w14:textId="77777777" w:rsidR="00B4430C" w:rsidRPr="001D76A2" w:rsidRDefault="001D76A2" w:rsidP="009A0DA5">
      <w:pPr>
        <w:spacing w:after="0" w:line="360" w:lineRule="auto"/>
        <w:jc w:val="center"/>
        <w:rPr>
          <w:rFonts w:ascii="Times New Roman" w:hAnsi="Times New Roman" w:cs="Times New Roman"/>
        </w:rPr>
      </w:pPr>
      <w:r>
        <w:rPr>
          <w:rFonts w:ascii="Times New Roman" w:hAnsi="Times New Roman"/>
        </w:rPr>
        <w:t>ARTICLE 1</w:t>
      </w:r>
    </w:p>
    <w:p w14:paraId="7174503D" w14:textId="77777777" w:rsidR="001D76A2" w:rsidRPr="001D76A2" w:rsidRDefault="00874AF1" w:rsidP="009A0DA5">
      <w:pPr>
        <w:spacing w:after="0" w:line="360" w:lineRule="auto"/>
        <w:jc w:val="center"/>
        <w:rPr>
          <w:rFonts w:ascii="Times New Roman" w:hAnsi="Times New Roman" w:cs="Times New Roman"/>
          <w:i/>
        </w:rPr>
      </w:pPr>
      <w:r>
        <w:rPr>
          <w:rFonts w:ascii="Times New Roman" w:hAnsi="Times New Roman"/>
          <w:i/>
        </w:rPr>
        <w:t>(Objective and scope)</w:t>
      </w:r>
    </w:p>
    <w:p w14:paraId="16373783" w14:textId="77777777" w:rsidR="00B57265" w:rsidRPr="001D76A2" w:rsidRDefault="00B57265" w:rsidP="009A0DA5">
      <w:pPr>
        <w:spacing w:after="0" w:line="360" w:lineRule="auto"/>
        <w:jc w:val="both"/>
        <w:rPr>
          <w:rFonts w:ascii="Times New Roman" w:hAnsi="Times New Roman" w:cs="Times New Roman"/>
        </w:rPr>
      </w:pPr>
    </w:p>
    <w:p w14:paraId="5F596019" w14:textId="77777777" w:rsidR="00E50C4E" w:rsidRDefault="00237EEF" w:rsidP="009A0DA5">
      <w:pPr>
        <w:spacing w:line="360" w:lineRule="auto"/>
        <w:jc w:val="both"/>
        <w:rPr>
          <w:rFonts w:ascii="Times New Roman" w:hAnsi="Times New Roman" w:cs="Times New Roman"/>
        </w:rPr>
      </w:pPr>
      <w:r>
        <w:rPr>
          <w:rFonts w:ascii="Times New Roman" w:hAnsi="Times New Roman"/>
        </w:rPr>
        <w:t>1. This Directive shall apply to the periodic inspection of the following in-service</w:t>
      </w:r>
      <w:r>
        <w:t xml:space="preserve"> </w:t>
      </w:r>
      <w:r>
        <w:rPr>
          <w:rFonts w:ascii="Times New Roman" w:hAnsi="Times New Roman"/>
        </w:rPr>
        <w:t>measuring instruments used for legal measuring purposes:</w:t>
      </w:r>
    </w:p>
    <w:p w14:paraId="02C8922D" w14:textId="77777777" w:rsidR="00E50C4E" w:rsidRDefault="00E50C4E" w:rsidP="009A0DA5">
      <w:pPr>
        <w:spacing w:line="360" w:lineRule="auto"/>
        <w:jc w:val="both"/>
        <w:rPr>
          <w:rFonts w:ascii="Times New Roman" w:hAnsi="Times New Roman" w:cs="Times New Roman"/>
        </w:rPr>
      </w:pPr>
      <w:r>
        <w:rPr>
          <w:rFonts w:ascii="Times New Roman" w:hAnsi="Times New Roman"/>
        </w:rPr>
        <w:t>a) Systems for the continuous and dynamic measurement of quantities of liquids other than water, specifically measurement systems for liquefied natural gas for use in motor vehicles (LPG dispensers);</w:t>
      </w:r>
    </w:p>
    <w:p w14:paraId="639C7BD2" w14:textId="77777777" w:rsidR="00E50C4E" w:rsidRDefault="00E50C4E" w:rsidP="009A0DA5">
      <w:pPr>
        <w:spacing w:line="360" w:lineRule="auto"/>
        <w:jc w:val="both"/>
        <w:rPr>
          <w:rFonts w:ascii="Times New Roman" w:hAnsi="Times New Roman" w:cs="Times New Roman"/>
        </w:rPr>
      </w:pPr>
      <w:r>
        <w:rPr>
          <w:rFonts w:ascii="Times New Roman" w:hAnsi="Times New Roman"/>
        </w:rPr>
        <w:t>b) Mass flow meters for methane gas for vehicles;</w:t>
      </w:r>
    </w:p>
    <w:p w14:paraId="05471F55" w14:textId="77777777" w:rsidR="00767440" w:rsidRDefault="00767440" w:rsidP="009A0DA5">
      <w:pPr>
        <w:spacing w:line="360" w:lineRule="auto"/>
        <w:jc w:val="both"/>
        <w:rPr>
          <w:rFonts w:ascii="Times New Roman" w:hAnsi="Times New Roman" w:cs="Times New Roman"/>
        </w:rPr>
      </w:pPr>
      <w:r>
        <w:rPr>
          <w:rFonts w:ascii="Times New Roman" w:hAnsi="Times New Roman"/>
        </w:rPr>
        <w:t>c) Automatic weighing instruments, specifically checkweighers.</w:t>
      </w:r>
    </w:p>
    <w:p w14:paraId="1489A38C" w14:textId="77777777" w:rsidR="0098231C" w:rsidRDefault="0098231C" w:rsidP="009A0DA5">
      <w:pPr>
        <w:spacing w:line="360" w:lineRule="auto"/>
        <w:jc w:val="center"/>
        <w:rPr>
          <w:rFonts w:ascii="Times New Roman" w:hAnsi="Times New Roman" w:cs="Times New Roman"/>
        </w:rPr>
      </w:pPr>
    </w:p>
    <w:p w14:paraId="7F53F704" w14:textId="77777777" w:rsidR="00237EEF" w:rsidRPr="001D76A2" w:rsidRDefault="00237EEF" w:rsidP="009A0DA5">
      <w:pPr>
        <w:spacing w:after="0" w:line="360" w:lineRule="auto"/>
        <w:jc w:val="center"/>
        <w:rPr>
          <w:rFonts w:ascii="Times New Roman" w:hAnsi="Times New Roman" w:cs="Times New Roman"/>
        </w:rPr>
      </w:pPr>
      <w:r>
        <w:rPr>
          <w:rFonts w:ascii="Times New Roman" w:hAnsi="Times New Roman"/>
        </w:rPr>
        <w:t>ARTICLE 2</w:t>
      </w:r>
    </w:p>
    <w:p w14:paraId="53384764" w14:textId="77777777" w:rsidR="00237EEF" w:rsidRDefault="00237EEF" w:rsidP="009A0DA5">
      <w:pPr>
        <w:spacing w:line="360" w:lineRule="auto"/>
        <w:jc w:val="center"/>
        <w:rPr>
          <w:rFonts w:ascii="Times New Roman" w:hAnsi="Times New Roman" w:cs="Times New Roman"/>
          <w:i/>
        </w:rPr>
      </w:pPr>
      <w:r>
        <w:rPr>
          <w:rFonts w:ascii="Times New Roman" w:hAnsi="Times New Roman"/>
          <w:i/>
        </w:rPr>
        <w:t>(Periodic inspection procedures)</w:t>
      </w:r>
    </w:p>
    <w:p w14:paraId="5F97EF53" w14:textId="2F93BDCB" w:rsidR="00CD61C0" w:rsidRDefault="00CD61C0" w:rsidP="00CD61C0">
      <w:pPr>
        <w:spacing w:line="360" w:lineRule="auto"/>
        <w:jc w:val="right"/>
        <w:rPr>
          <w:rFonts w:ascii="Times New Roman" w:hAnsi="Times New Roman"/>
        </w:rPr>
      </w:pPr>
      <w:r>
        <w:rPr>
          <w:rFonts w:ascii="Times New Roman" w:hAnsi="Times New Roman"/>
          <w:sz w:val="54"/>
        </w:rPr>
        <w:object w:dxaOrig="2820" w:dyaOrig="2870" w14:anchorId="6068CD2A">
          <v:shape id="_x0000_i1030" type="#_x0000_t75" style="width:40.5pt;height:41.25pt" o:ole="" fillcolor="window">
            <v:imagedata r:id="rId8" o:title=""/>
            <o:lock v:ext="edit" aspectratio="f"/>
          </v:shape>
          <o:OLEObject Type="Embed" ProgID="MSDraw" ShapeID="_x0000_i1030" DrawAspect="Content" ObjectID="_1679816770" r:id="rId14"/>
        </w:object>
      </w:r>
    </w:p>
    <w:p w14:paraId="763D95DF" w14:textId="62C539D6" w:rsidR="00A133A4" w:rsidRDefault="00237EEF" w:rsidP="009A0DA5">
      <w:pPr>
        <w:spacing w:line="360" w:lineRule="auto"/>
        <w:jc w:val="both"/>
        <w:rPr>
          <w:rFonts w:ascii="Times New Roman" w:hAnsi="Times New Roman" w:cs="Times New Roman"/>
        </w:rPr>
      </w:pPr>
      <w:r>
        <w:rPr>
          <w:rFonts w:ascii="Times New Roman" w:hAnsi="Times New Roman"/>
        </w:rPr>
        <w:t>1. The procedures to be followed in the periodic inspection of measuring instruments referred to in Article 1 above are described in the following sheets attached to this Directive:</w:t>
      </w:r>
    </w:p>
    <w:p w14:paraId="33AB82C6" w14:textId="77777777" w:rsidR="00FF682E" w:rsidRDefault="00FF682E" w:rsidP="009A0DA5">
      <w:pPr>
        <w:spacing w:line="360" w:lineRule="auto"/>
        <w:jc w:val="both"/>
        <w:rPr>
          <w:rFonts w:ascii="Times New Roman" w:hAnsi="Times New Roman" w:cs="Times New Roman"/>
        </w:rPr>
      </w:pPr>
      <w:r>
        <w:rPr>
          <w:rFonts w:ascii="Times New Roman" w:hAnsi="Times New Roman"/>
        </w:rPr>
        <w:t>- Sheet G: Systems for the continuous and dynamic measurement of quantities of liquids other than water, specifically measurement systems for liquefied natural gas for use in motor vehicles (LPG dispensers);</w:t>
      </w:r>
    </w:p>
    <w:p w14:paraId="55C4BC05" w14:textId="1A2A3610" w:rsidR="009A0DA5" w:rsidRDefault="009A0DA5" w:rsidP="009A0DA5">
      <w:pPr>
        <w:spacing w:line="360" w:lineRule="auto"/>
        <w:jc w:val="right"/>
        <w:rPr>
          <w:rFonts w:ascii="Times New Roman" w:eastAsia="Calibri" w:hAnsi="Times New Roman"/>
          <w:sz w:val="54"/>
          <w:szCs w:val="20"/>
        </w:rPr>
      </w:pPr>
    </w:p>
    <w:p w14:paraId="776E00B4" w14:textId="77777777" w:rsidR="009A0DA5" w:rsidRDefault="009A0DA5" w:rsidP="009A0DA5">
      <w:pPr>
        <w:spacing w:line="360" w:lineRule="auto"/>
        <w:jc w:val="right"/>
        <w:rPr>
          <w:rFonts w:ascii="Times New Roman" w:hAnsi="Times New Roman" w:cs="Times New Roman"/>
        </w:rPr>
      </w:pPr>
    </w:p>
    <w:p w14:paraId="521DE104" w14:textId="77777777" w:rsidR="00FF682E" w:rsidRDefault="00FF682E" w:rsidP="009A0DA5">
      <w:pPr>
        <w:spacing w:line="360" w:lineRule="auto"/>
        <w:jc w:val="both"/>
        <w:rPr>
          <w:rFonts w:ascii="Times New Roman" w:hAnsi="Times New Roman" w:cs="Times New Roman"/>
        </w:rPr>
      </w:pPr>
      <w:r>
        <w:rPr>
          <w:rFonts w:ascii="Times New Roman" w:hAnsi="Times New Roman"/>
        </w:rPr>
        <w:t xml:space="preserve">- Sheet H: </w:t>
      </w:r>
      <w:r>
        <w:rPr>
          <w:rFonts w:ascii="Times New Roman" w:hAnsi="Times New Roman"/>
          <w:color w:val="000000"/>
        </w:rPr>
        <w:t>Mass flow meters for methane gas for vehicles;</w:t>
      </w:r>
    </w:p>
    <w:p w14:paraId="5F4E3862" w14:textId="77777777" w:rsidR="0003460E" w:rsidRDefault="00FF682E" w:rsidP="009A0DA5">
      <w:pPr>
        <w:spacing w:line="360" w:lineRule="auto"/>
        <w:jc w:val="both"/>
        <w:rPr>
          <w:rFonts w:ascii="Times New Roman" w:hAnsi="Times New Roman" w:cs="Times New Roman"/>
        </w:rPr>
      </w:pPr>
      <w:r>
        <w:rPr>
          <w:rFonts w:ascii="Times New Roman" w:hAnsi="Times New Roman"/>
        </w:rPr>
        <w:t xml:space="preserve">- Sheet I: </w:t>
      </w:r>
      <w:r>
        <w:rPr>
          <w:rFonts w:ascii="Times New Roman" w:hAnsi="Times New Roman"/>
          <w:color w:val="000000"/>
        </w:rPr>
        <w:t>A</w:t>
      </w:r>
      <w:r>
        <w:rPr>
          <w:rFonts w:ascii="Times New Roman" w:hAnsi="Times New Roman"/>
        </w:rPr>
        <w:t>utomating weighing instruments, specifically checkweighers.</w:t>
      </w:r>
    </w:p>
    <w:p w14:paraId="56D5F0F3" w14:textId="77777777" w:rsidR="00237EEF" w:rsidRDefault="00237EEF" w:rsidP="009A0DA5">
      <w:pPr>
        <w:spacing w:line="360" w:lineRule="auto"/>
        <w:jc w:val="both"/>
        <w:rPr>
          <w:rFonts w:ascii="Times New Roman" w:hAnsi="Times New Roman" w:cs="Times New Roman"/>
        </w:rPr>
      </w:pPr>
    </w:p>
    <w:p w14:paraId="688982F3" w14:textId="77777777" w:rsidR="00FE29AC" w:rsidRDefault="00FE29AC" w:rsidP="009A0DA5">
      <w:pPr>
        <w:spacing w:after="0" w:line="360" w:lineRule="auto"/>
        <w:jc w:val="center"/>
        <w:rPr>
          <w:rFonts w:ascii="Times New Roman" w:hAnsi="Times New Roman" w:cs="Times New Roman"/>
        </w:rPr>
      </w:pPr>
      <w:r>
        <w:rPr>
          <w:rFonts w:ascii="Times New Roman" w:hAnsi="Times New Roman"/>
        </w:rPr>
        <w:t>ARTICLE 3</w:t>
      </w:r>
    </w:p>
    <w:p w14:paraId="7E719AF6" w14:textId="77777777" w:rsidR="00FE29AC" w:rsidRDefault="00FE29AC" w:rsidP="009A0DA5">
      <w:pPr>
        <w:spacing w:line="360" w:lineRule="auto"/>
        <w:jc w:val="center"/>
        <w:rPr>
          <w:rFonts w:ascii="Times New Roman" w:hAnsi="Times New Roman" w:cs="Times New Roman"/>
          <w:i/>
        </w:rPr>
      </w:pPr>
      <w:r>
        <w:rPr>
          <w:rFonts w:ascii="Times New Roman" w:hAnsi="Times New Roman"/>
          <w:i/>
        </w:rPr>
        <w:t>(Publication)</w:t>
      </w:r>
    </w:p>
    <w:p w14:paraId="6752C4C7" w14:textId="77777777" w:rsidR="00FE29AC" w:rsidRPr="00FE29AC" w:rsidRDefault="00FE29AC" w:rsidP="009A0DA5">
      <w:pPr>
        <w:spacing w:line="360" w:lineRule="auto"/>
        <w:jc w:val="center"/>
        <w:rPr>
          <w:rFonts w:ascii="Times New Roman" w:hAnsi="Times New Roman" w:cs="Times New Roman"/>
          <w:i/>
        </w:rPr>
      </w:pPr>
    </w:p>
    <w:p w14:paraId="6D53F868" w14:textId="77777777" w:rsidR="001D76A2" w:rsidRPr="001D76A2" w:rsidRDefault="00237EEF" w:rsidP="009A0DA5">
      <w:pPr>
        <w:spacing w:line="360" w:lineRule="auto"/>
        <w:jc w:val="both"/>
        <w:rPr>
          <w:rFonts w:ascii="Times New Roman" w:hAnsi="Times New Roman" w:cs="Times New Roman"/>
        </w:rPr>
      </w:pPr>
      <w:r>
        <w:rPr>
          <w:rFonts w:ascii="Times New Roman" w:hAnsi="Times New Roman"/>
        </w:rPr>
        <w:t>This Directive will be forwarded to the Court of Auditors for registration and published on the institutional website of the Ministry of Economic Development.</w:t>
      </w:r>
    </w:p>
    <w:p w14:paraId="496DA01F" w14:textId="77777777" w:rsidR="001D76A2" w:rsidRDefault="001D76A2" w:rsidP="009A0DA5">
      <w:pPr>
        <w:spacing w:line="360" w:lineRule="auto"/>
        <w:jc w:val="both"/>
        <w:rPr>
          <w:rFonts w:ascii="Times New Roman" w:hAnsi="Times New Roman" w:cs="Times New Roman"/>
        </w:rPr>
      </w:pPr>
    </w:p>
    <w:p w14:paraId="0DA4A64C" w14:textId="77777777" w:rsidR="0098231C" w:rsidRPr="0098231C" w:rsidRDefault="0098231C" w:rsidP="009A0DA5">
      <w:pPr>
        <w:spacing w:line="360" w:lineRule="auto"/>
        <w:jc w:val="both"/>
        <w:rPr>
          <w:rFonts w:ascii="Times New Roman" w:hAnsi="Times New Roman" w:cs="Times New Roman"/>
        </w:rPr>
      </w:pPr>
      <w:r>
        <w:rPr>
          <w:rFonts w:ascii="Times New Roman" w:hAnsi="Times New Roman"/>
        </w:rPr>
        <w:t>Rome,</w:t>
      </w:r>
    </w:p>
    <w:p w14:paraId="008C6DB5" w14:textId="77777777" w:rsidR="0098231C" w:rsidRPr="0098231C" w:rsidRDefault="0098231C" w:rsidP="009A0DA5">
      <w:pPr>
        <w:spacing w:line="360" w:lineRule="auto"/>
        <w:jc w:val="both"/>
        <w:rPr>
          <w:rFonts w:ascii="Times New Roman" w:hAnsi="Times New Roman" w:cs="Times New Roman"/>
        </w:rPr>
      </w:pPr>
    </w:p>
    <w:p w14:paraId="26595FCB" w14:textId="77777777" w:rsidR="0098231C" w:rsidRPr="0098231C" w:rsidRDefault="0098231C" w:rsidP="009A0DA5">
      <w:pPr>
        <w:spacing w:after="0" w:line="360" w:lineRule="auto"/>
        <w:jc w:val="both"/>
        <w:rPr>
          <w:rFonts w:ascii="Times New Roman" w:hAnsi="Times New Roman" w:cs="Times New Roman"/>
        </w:rPr>
      </w:pPr>
      <w:r>
        <w:rPr>
          <w:rFonts w:ascii="Times New Roman" w:hAnsi="Times New Roman"/>
        </w:rPr>
        <w:t>The Minister for Economic Development</w:t>
      </w:r>
    </w:p>
    <w:p w14:paraId="4DBCBA93" w14:textId="77777777" w:rsidR="0098231C" w:rsidRPr="00AE3235" w:rsidRDefault="00BA3360" w:rsidP="009A0DA5">
      <w:pPr>
        <w:spacing w:line="360" w:lineRule="auto"/>
        <w:jc w:val="both"/>
        <w:rPr>
          <w:rFonts w:ascii="Times New Roman" w:hAnsi="Times New Roman" w:cs="Times New Roman"/>
          <w:i/>
        </w:rPr>
      </w:pPr>
      <w:r>
        <w:rPr>
          <w:rFonts w:ascii="Times New Roman" w:hAnsi="Times New Roman"/>
          <w:i/>
        </w:rPr>
        <w:t xml:space="preserve">Giancarlo </w:t>
      </w:r>
      <w:proofErr w:type="spellStart"/>
      <w:r>
        <w:rPr>
          <w:rFonts w:ascii="Times New Roman" w:hAnsi="Times New Roman"/>
          <w:i/>
        </w:rPr>
        <w:t>Giorgetti</w:t>
      </w:r>
      <w:proofErr w:type="spellEnd"/>
    </w:p>
    <w:p w14:paraId="5C4E77D9" w14:textId="77777777" w:rsidR="00017BC8" w:rsidRDefault="00017BC8" w:rsidP="009A0DA5">
      <w:pPr>
        <w:spacing w:line="360" w:lineRule="auto"/>
        <w:rPr>
          <w:rFonts w:ascii="Times New Roman" w:hAnsi="Times New Roman" w:cs="Times New Roman"/>
        </w:rPr>
      </w:pPr>
      <w:r>
        <w:br w:type="page"/>
      </w:r>
    </w:p>
    <w:p w14:paraId="4958AB47" w14:textId="77777777" w:rsidR="00A133A4" w:rsidRDefault="00A133A4" w:rsidP="009A0DA5">
      <w:pPr>
        <w:spacing w:line="360" w:lineRule="auto"/>
        <w:jc w:val="right"/>
        <w:rPr>
          <w:rFonts w:ascii="Times New Roman" w:hAnsi="Times New Roman" w:cs="Times New Roman"/>
          <w:b/>
        </w:rPr>
      </w:pPr>
    </w:p>
    <w:p w14:paraId="69AFAEC3" w14:textId="77777777" w:rsidR="00017BC8" w:rsidRPr="005652FF" w:rsidRDefault="005652FF" w:rsidP="009A0DA5">
      <w:pPr>
        <w:spacing w:line="360" w:lineRule="auto"/>
        <w:rPr>
          <w:rFonts w:ascii="Times New Roman" w:hAnsi="Times New Roman" w:cs="Times New Roman"/>
          <w:b/>
        </w:rPr>
      </w:pPr>
      <w:r>
        <w:rPr>
          <w:rFonts w:ascii="Times New Roman" w:hAnsi="Times New Roman"/>
          <w:b/>
        </w:rPr>
        <w:t xml:space="preserve">APPENDIX </w:t>
      </w:r>
    </w:p>
    <w:p w14:paraId="13D0653B" w14:textId="77777777" w:rsidR="00017BC8" w:rsidRPr="005652FF" w:rsidRDefault="00017BC8" w:rsidP="009A0DA5">
      <w:pPr>
        <w:spacing w:after="0" w:line="360" w:lineRule="auto"/>
        <w:jc w:val="both"/>
        <w:rPr>
          <w:rFonts w:ascii="Times New Roman" w:eastAsia="Calibri" w:hAnsi="Times New Roman" w:cs="Times New Roman"/>
        </w:rPr>
      </w:pPr>
      <w:r>
        <w:rPr>
          <w:rFonts w:ascii="Times New Roman" w:hAnsi="Times New Roman"/>
        </w:rPr>
        <w:t>SHEET G: Systems for the continuous and dynamic measurement of quantities of liquids other than water, specifically measurement systems for liquefied natural gas for use in motor vehicles (LPG dispensers)</w:t>
      </w:r>
    </w:p>
    <w:p w14:paraId="3CC83B9C" w14:textId="77777777" w:rsidR="00017BC8" w:rsidRPr="00017BC8" w:rsidRDefault="00017BC8" w:rsidP="009A0DA5">
      <w:pPr>
        <w:spacing w:after="0" w:line="360" w:lineRule="auto"/>
        <w:jc w:val="both"/>
        <w:rPr>
          <w:rFonts w:ascii="Times New Roman" w:eastAsia="Calibri" w:hAnsi="Times New Roman" w:cs="Times New Roman"/>
        </w:rPr>
      </w:pPr>
    </w:p>
    <w:p w14:paraId="68A3ABD5" w14:textId="77777777" w:rsidR="00017BC8" w:rsidRPr="005652FF" w:rsidRDefault="00017BC8" w:rsidP="009A0DA5">
      <w:pPr>
        <w:spacing w:after="200" w:line="360" w:lineRule="auto"/>
        <w:jc w:val="both"/>
        <w:rPr>
          <w:rFonts w:ascii="Times New Roman" w:eastAsia="Calibri" w:hAnsi="Times New Roman" w:cs="Times New Roman"/>
        </w:rPr>
      </w:pPr>
      <w:r>
        <w:rPr>
          <w:rFonts w:ascii="Times New Roman" w:hAnsi="Times New Roman"/>
        </w:rPr>
        <w:t xml:space="preserve">1 – SCOPE AND AREA OF APPLICATION </w:t>
      </w:r>
    </w:p>
    <w:p w14:paraId="6A03F440"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Procedure for the periodic inspection of measurement systems for liquefied natural gas for vehicles (hereinafter LPG distributors) in accordance with national and European legislation. </w:t>
      </w:r>
    </w:p>
    <w:p w14:paraId="34BE2E57" w14:textId="77777777" w:rsidR="00017BC8" w:rsidRPr="00017BC8" w:rsidRDefault="00017BC8" w:rsidP="009A0DA5">
      <w:pPr>
        <w:spacing w:after="0" w:line="360" w:lineRule="auto"/>
        <w:jc w:val="both"/>
        <w:rPr>
          <w:rFonts w:ascii="Times New Roman" w:eastAsia="Calibri" w:hAnsi="Times New Roman" w:cs="Times New Roman"/>
        </w:rPr>
      </w:pPr>
    </w:p>
    <w:p w14:paraId="7F049971" w14:textId="77777777" w:rsidR="00017BC8" w:rsidRPr="005652FF" w:rsidRDefault="00017BC8" w:rsidP="009A0DA5">
      <w:pPr>
        <w:spacing w:after="200" w:line="360" w:lineRule="auto"/>
        <w:jc w:val="both"/>
        <w:rPr>
          <w:rFonts w:ascii="Times New Roman" w:eastAsia="Calibri" w:hAnsi="Times New Roman" w:cs="Times New Roman"/>
        </w:rPr>
      </w:pPr>
      <w:r>
        <w:rPr>
          <w:rFonts w:ascii="Times New Roman" w:hAnsi="Times New Roman"/>
        </w:rPr>
        <w:t>2 - TERMS AND DEFINITIONS</w:t>
      </w:r>
    </w:p>
    <w:p w14:paraId="6E7F7C15"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2.1 In addition to the definitions referred to in Article 2 of Decree No. 93 of 21 April 2017, as amended by Decree No. 176 of 6 December 2019 (hereinafter the Decree), the following definitions shall apply:</w:t>
      </w:r>
    </w:p>
    <w:p w14:paraId="2BC83188"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Meter: an instrument designed to continuously measure, store and display, under metering conditions, the quantity of liquid flowing through a measuring transducer in a closed and fully loaded conduit;</w:t>
      </w:r>
    </w:p>
    <w:p w14:paraId="3A210AA5"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Measuring system: a system that includes the meter itself and all devices required to ensure correct measurement or facilitate measurement operations;</w:t>
      </w:r>
    </w:p>
    <w:p w14:paraId="20A2266C"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LPG Dispensers: measuring systems for liquefied petroleum gases for use in motor vehicles;</w:t>
      </w:r>
    </w:p>
    <w:p w14:paraId="07A8C5D8"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LPG (Liquefied Petroleum Gas): a mixture of gaseous hydrocarbons, consisting mainly of propane and butane, resulting from both the extraction of natural gas and the refining of crude oil;</w:t>
      </w:r>
    </w:p>
    <w:p w14:paraId="70BAA351"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Self-service device: a system that allows the customer to use a measuring system to obtain liquids for their own personal use;</w:t>
      </w:r>
    </w:p>
    <w:p w14:paraId="43184EF0"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 xml:space="preserve">Supervised mode: assisted service operating mode with self-service whereby the operator or staff member controlling the sale is present; </w:t>
      </w:r>
    </w:p>
    <w:p w14:paraId="1699386A"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 xml:space="preserve">Unsupervised mode: operating mode with self-service in which the operator or staff member controlling the sale is not present; </w:t>
      </w:r>
    </w:p>
    <w:p w14:paraId="0F15EB37"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Minimum Measuring Quantity (QMM): the smallest quantity for which the measurement is metrologically acceptable;</w:t>
      </w:r>
    </w:p>
    <w:p w14:paraId="56ED5301" w14:textId="77777777" w:rsidR="00017BC8" w:rsidRPr="00017BC8" w:rsidRDefault="00017BC8" w:rsidP="009A0DA5">
      <w:pPr>
        <w:numPr>
          <w:ilvl w:val="0"/>
          <w:numId w:val="2"/>
        </w:numPr>
        <w:autoSpaceDE w:val="0"/>
        <w:autoSpaceDN w:val="0"/>
        <w:adjustRightInd w:val="0"/>
        <w:snapToGrid w:val="0"/>
        <w:spacing w:after="0" w:line="360" w:lineRule="auto"/>
        <w:ind w:left="0" w:right="260" w:firstLine="0"/>
        <w:contextualSpacing/>
        <w:jc w:val="both"/>
        <w:rPr>
          <w:rFonts w:ascii="Times New Roman" w:eastAsia="Times New Roman" w:hAnsi="Times New Roman" w:cs="Times New Roman"/>
          <w:color w:val="000000"/>
        </w:rPr>
      </w:pPr>
      <w:r>
        <w:rPr>
          <w:rFonts w:ascii="Times New Roman" w:hAnsi="Times New Roman"/>
        </w:rPr>
        <w:t xml:space="preserve">Maximum Permissible Error (MPE): the maximum value of measurement error, in relation to a known reference value, permitted by technical specifications or regulations established for a measurement, measuring </w:t>
      </w:r>
      <w:proofErr w:type="gramStart"/>
      <w:r>
        <w:rPr>
          <w:rFonts w:ascii="Times New Roman" w:hAnsi="Times New Roman"/>
        </w:rPr>
        <w:t>instrument</w:t>
      </w:r>
      <w:proofErr w:type="gramEnd"/>
      <w:r>
        <w:rPr>
          <w:rFonts w:ascii="Times New Roman" w:hAnsi="Times New Roman"/>
        </w:rPr>
        <w:t xml:space="preserve"> or measuring system;</w:t>
      </w:r>
    </w:p>
    <w:p w14:paraId="699625C7" w14:textId="77777777" w:rsidR="00017BC8" w:rsidRPr="00017BC8" w:rsidRDefault="00017BC8" w:rsidP="009A0DA5">
      <w:pPr>
        <w:numPr>
          <w:ilvl w:val="0"/>
          <w:numId w:val="2"/>
        </w:numPr>
        <w:autoSpaceDE w:val="0"/>
        <w:autoSpaceDN w:val="0"/>
        <w:adjustRightInd w:val="0"/>
        <w:snapToGrid w:val="0"/>
        <w:spacing w:after="0" w:line="360" w:lineRule="auto"/>
        <w:ind w:left="0" w:right="260" w:firstLine="0"/>
        <w:contextualSpacing/>
        <w:jc w:val="both"/>
        <w:rPr>
          <w:rFonts w:ascii="Times New Roman" w:eastAsia="Calibri" w:hAnsi="Times New Roman" w:cs="Times New Roman"/>
        </w:rPr>
      </w:pPr>
      <w:r>
        <w:rPr>
          <w:rFonts w:ascii="Times New Roman" w:hAnsi="Times New Roman"/>
        </w:rPr>
        <w:t xml:space="preserve">Working measurement standard (working standard): a sample object or system used to verify a measuring instrument or measuring system; </w:t>
      </w:r>
    </w:p>
    <w:p w14:paraId="40342A05"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Master Meter: flow measurement instrument used as a working standard;</w:t>
      </w:r>
    </w:p>
    <w:p w14:paraId="2C3CDCC8" w14:textId="77777777" w:rsidR="00017BC8" w:rsidRPr="00017BC8" w:rsidRDefault="00017BC8" w:rsidP="009A0DA5">
      <w:pPr>
        <w:numPr>
          <w:ilvl w:val="0"/>
          <w:numId w:val="2"/>
        </w:numPr>
        <w:autoSpaceDE w:val="0"/>
        <w:autoSpaceDN w:val="0"/>
        <w:adjustRightInd w:val="0"/>
        <w:snapToGrid w:val="0"/>
        <w:spacing w:after="0" w:line="360" w:lineRule="auto"/>
        <w:ind w:left="0" w:right="260" w:firstLine="0"/>
        <w:contextualSpacing/>
        <w:jc w:val="both"/>
        <w:rPr>
          <w:rFonts w:ascii="Times New Roman" w:eastAsia="Calibri" w:hAnsi="Times New Roman" w:cs="Times New Roman"/>
        </w:rPr>
      </w:pPr>
      <w:r>
        <w:rPr>
          <w:rFonts w:ascii="Times New Roman" w:hAnsi="Times New Roman"/>
        </w:rPr>
        <w:t>Pressure vessel (standard vessel): a working standard used for the special capacity measurements used in the inspection of LPG dispensers.</w:t>
      </w:r>
    </w:p>
    <w:p w14:paraId="35EEABC4" w14:textId="77777777" w:rsidR="00017BC8" w:rsidRPr="00017BC8" w:rsidRDefault="00017BC8" w:rsidP="009A0DA5">
      <w:pPr>
        <w:spacing w:after="0" w:line="360" w:lineRule="auto"/>
        <w:jc w:val="both"/>
        <w:rPr>
          <w:rFonts w:ascii="Times New Roman" w:eastAsia="Calibri" w:hAnsi="Times New Roman" w:cs="Times New Roman"/>
        </w:rPr>
      </w:pPr>
    </w:p>
    <w:p w14:paraId="20404024" w14:textId="77777777" w:rsidR="00017BC8" w:rsidRPr="005652FF" w:rsidRDefault="00017BC8" w:rsidP="009A0DA5">
      <w:pPr>
        <w:spacing w:after="200" w:line="360" w:lineRule="auto"/>
        <w:jc w:val="both"/>
        <w:rPr>
          <w:rFonts w:ascii="Times New Roman" w:eastAsia="Calibri" w:hAnsi="Times New Roman" w:cs="Times New Roman"/>
        </w:rPr>
      </w:pPr>
      <w:r>
        <w:rPr>
          <w:rFonts w:ascii="Times New Roman" w:hAnsi="Times New Roman"/>
        </w:rPr>
        <w:t>3 – INSPECTION METHODS</w:t>
      </w:r>
    </w:p>
    <w:p w14:paraId="5BE978EC"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3.1 Inspection methods – The methods for the inspection of LPG dispensers for motor vehicles are as follows:</w:t>
      </w:r>
    </w:p>
    <w:p w14:paraId="26D0D964"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a) “Volumetric” method, for comparison with working standards used for the special capacity measurements for checking volumetric meters (standard vessel); </w:t>
      </w:r>
    </w:p>
    <w:p w14:paraId="35309B22"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b) “Comparison with master meter” method, for comparison with the master meter working standard;</w:t>
      </w:r>
    </w:p>
    <w:p w14:paraId="24BC3DF8"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c) “Gravimetric” method, for comparison with a working standard for non-automatic weighing instruments;</w:t>
      </w:r>
    </w:p>
    <w:p w14:paraId="64A22C08"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d) Additional equivalent methods: additional checking methods are permitted provided that the adequacy and equivalence of such methods can be demonstrated by the organisation.</w:t>
      </w:r>
    </w:p>
    <w:p w14:paraId="3C80200C" w14:textId="77777777" w:rsidR="00017BC8" w:rsidRPr="00017BC8" w:rsidRDefault="00017BC8" w:rsidP="009A0DA5">
      <w:pPr>
        <w:spacing w:after="0" w:line="360" w:lineRule="auto"/>
        <w:jc w:val="both"/>
        <w:rPr>
          <w:rFonts w:ascii="Times New Roman" w:eastAsia="Calibri" w:hAnsi="Times New Roman" w:cs="Times New Roman"/>
        </w:rPr>
      </w:pPr>
    </w:p>
    <w:p w14:paraId="1A5A50D7" w14:textId="77777777" w:rsidR="00017BC8" w:rsidRPr="005652FF" w:rsidRDefault="00017BC8" w:rsidP="009A0DA5">
      <w:pPr>
        <w:spacing w:after="200" w:line="360" w:lineRule="auto"/>
        <w:jc w:val="both"/>
        <w:rPr>
          <w:rFonts w:ascii="Times New Roman" w:eastAsia="Calibri" w:hAnsi="Times New Roman" w:cs="Times New Roman"/>
        </w:rPr>
      </w:pPr>
      <w:r>
        <w:rPr>
          <w:rFonts w:ascii="Times New Roman" w:hAnsi="Times New Roman"/>
        </w:rPr>
        <w:t xml:space="preserve">4. </w:t>
      </w:r>
      <w:r>
        <w:rPr>
          <w:rFonts w:ascii="Times New Roman" w:hAnsi="Times New Roman"/>
        </w:rPr>
        <w:tab/>
        <w:t>WORKING STANDARDS</w:t>
      </w:r>
    </w:p>
    <w:p w14:paraId="15DC11D6"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4.1 The working standards used to carry out periodic inspections shall comply with the requirements of paragraphs 1.2 and 1.3 of Appendix II to the Decree.</w:t>
      </w:r>
    </w:p>
    <w:p w14:paraId="36A50E64"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The condition provided for in point 1.2 of Appendix II to the Decree shall also be deemed to be fulfilled when the working standard meets the following requirement:</w:t>
      </w:r>
    </w:p>
    <w:p w14:paraId="7525EF63" w14:textId="77777777" w:rsidR="005339E8" w:rsidRDefault="00017BC8" w:rsidP="009A0DA5">
      <w:pPr>
        <w:spacing w:line="360" w:lineRule="auto"/>
        <w:jc w:val="both"/>
        <w:rPr>
          <w:rFonts w:ascii="Times New Roman" w:eastAsia="Calibri" w:hAnsi="Times New Roman" w:cs="Times New Roman"/>
        </w:rPr>
      </w:pPr>
      <w:r>
        <w:rPr>
          <w:rFonts w:ascii="Times New Roman" w:hAnsi="Times New Roman"/>
        </w:rPr>
        <w:t xml:space="preserve">the sum of the absolute value of the measurement error and the measurement uncertainty related to calibration operations shall not exceed 1/3 of the maximum permissible error (MPE), i.e. </w:t>
      </w:r>
    </w:p>
    <w:p w14:paraId="4B5D99BB" w14:textId="77777777" w:rsidR="00017BC8" w:rsidRPr="00017BC8" w:rsidRDefault="00017BC8" w:rsidP="009A0DA5">
      <w:pPr>
        <w:spacing w:line="360" w:lineRule="auto"/>
        <w:jc w:val="center"/>
        <w:rPr>
          <w:rFonts w:ascii="Times New Roman" w:eastAsia="Calibri" w:hAnsi="Times New Roman" w:cs="Times New Roman"/>
        </w:rPr>
      </w:pPr>
      <w:r>
        <w:rPr>
          <w:rFonts w:ascii="Times New Roman" w:hAnsi="Times New Roman"/>
        </w:rPr>
        <w:t>(|E|+U) ≤ 1/3 MPE.</w:t>
      </w:r>
    </w:p>
    <w:p w14:paraId="60DF8302"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 xml:space="preserve">The auxiliary working standards used for measuring temperature, density and pressure when carrying out periodic inspections shall also comply with </w:t>
      </w:r>
      <w:r>
        <w:rPr>
          <w:rFonts w:ascii="Times New Roman" w:hAnsi="Times New Roman"/>
        </w:rPr>
        <w:t>the requirements of paragraph 1.3 of Appendix II to the Decree.</w:t>
      </w:r>
      <w:r>
        <w:rPr>
          <w:rFonts w:ascii="Times New Roman" w:hAnsi="Times New Roman"/>
          <w:color w:val="000000"/>
        </w:rPr>
        <w:t xml:space="preserve"> </w:t>
      </w:r>
      <w:r>
        <w:rPr>
          <w:rFonts w:ascii="Times New Roman" w:hAnsi="Times New Roman"/>
        </w:rPr>
        <w:t xml:space="preserve"> </w:t>
      </w:r>
      <w:r>
        <w:rPr>
          <w:rFonts w:ascii="Times New Roman" w:hAnsi="Times New Roman"/>
          <w:color w:val="000000"/>
        </w:rPr>
        <w:t>In addition, the above working standards shall comply with the requirements detailed in the following table (Table 1):</w:t>
      </w:r>
    </w:p>
    <w:p w14:paraId="79B1C907"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rPr>
        <w:t>Table 1</w:t>
      </w:r>
    </w:p>
    <w:tbl>
      <w:tblPr>
        <w:tblW w:w="0" w:type="auto"/>
        <w:jc w:val="center"/>
        <w:tblCellMar>
          <w:top w:w="15" w:type="dxa"/>
          <w:left w:w="15" w:type="dxa"/>
          <w:bottom w:w="15" w:type="dxa"/>
          <w:right w:w="15" w:type="dxa"/>
        </w:tblCellMar>
        <w:tblLook w:val="04A0" w:firstRow="1" w:lastRow="0" w:firstColumn="1" w:lastColumn="0" w:noHBand="0" w:noVBand="1"/>
      </w:tblPr>
      <w:tblGrid>
        <w:gridCol w:w="3440"/>
        <w:gridCol w:w="3167"/>
        <w:gridCol w:w="3231"/>
      </w:tblGrid>
      <w:tr w:rsidR="00017BC8" w:rsidRPr="00017BC8" w14:paraId="74BC8A6C" w14:textId="77777777" w:rsidTr="00017BC8">
        <w:trPr>
          <w:jc w:val="center"/>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7A0190"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Working standards for temperature measurement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9ABA11"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Working standards for density measurement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E10654"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Working standards for pressure measurement</w:t>
            </w:r>
          </w:p>
        </w:tc>
      </w:tr>
      <w:tr w:rsidR="00017BC8" w:rsidRPr="00017BC8" w14:paraId="6FC8797E" w14:textId="77777777" w:rsidTr="00017BC8">
        <w:trPr>
          <w:jc w:val="center"/>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173D23"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(|E|+U) ≤ 0.3 °C</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910A69"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(|E|+U) ≤ 1.2 kg/m</w:t>
            </w:r>
            <w:r>
              <w:rPr>
                <w:rFonts w:ascii="Times New Roman" w:hAnsi="Times New Roman"/>
                <w:color w:val="000000"/>
                <w:vertAlign w:val="superscript"/>
              </w:rPr>
              <w:t>3 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491571"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(|E|+U) ≤ 0.3 bar</w:t>
            </w:r>
          </w:p>
        </w:tc>
      </w:tr>
    </w:tbl>
    <w:p w14:paraId="78E9BE8C" w14:textId="77777777" w:rsidR="00017BC8" w:rsidRPr="00017BC8" w:rsidRDefault="00017BC8" w:rsidP="009A0DA5">
      <w:pPr>
        <w:spacing w:after="0" w:line="360" w:lineRule="auto"/>
        <w:jc w:val="both"/>
        <w:rPr>
          <w:rFonts w:ascii="Times New Roman" w:eastAsia="Times New Roman" w:hAnsi="Times New Roman" w:cs="Times New Roman"/>
        </w:rPr>
      </w:pPr>
    </w:p>
    <w:p w14:paraId="3A3FF0BA"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4.2 Standards used in the “Volumetric” method:</w:t>
      </w:r>
    </w:p>
    <w:p w14:paraId="4202F0C1"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4.2.1 The pressure vessel (standard vessel) must comply with the relevant national approval measure (where applicable) or comply with the following minimum requirements:</w:t>
      </w:r>
    </w:p>
    <w:p w14:paraId="05DAE625"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a) capacity with a minimum useful volume of at least 20 litres or, in any case, the volume disbursed within a time of not less than 30 seconds under test conditions;</w:t>
      </w:r>
    </w:p>
    <w:p w14:paraId="39BBDE9A"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lastRenderedPageBreak/>
        <w:t>b) an input connection, fitted with a valve, located on the top of the container, with a suitable outlet to receive the dispensing nozzle of the meter;</w:t>
      </w:r>
    </w:p>
    <w:p w14:paraId="77578685"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c) an output connection, fitted with a valve, located on the bottom of the vessel, allowing the vessel to be emptied rapidly;</w:t>
      </w:r>
    </w:p>
    <w:p w14:paraId="73D08E94"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d) a liquid level indicator, made from glass or another transparent material of sufficient strength, located in parallel to the measurement axis, with an internal diameter of not less than 8 mm, connected to the interior by means of two metal fittings. It shall bear a measurement line corresponding to 20 litres and a scale of at least 10 subdivisions above and 10 subdivisions below, each corresponding to a value of 0.05 litres</w:t>
      </w:r>
      <w:r w:rsidRPr="00017BC8">
        <w:rPr>
          <w:rFonts w:ascii="Times New Roman" w:eastAsia="Calibri" w:hAnsi="Times New Roman" w:cs="Times New Roman"/>
          <w:vertAlign w:val="superscript"/>
        </w:rPr>
        <w:footnoteReference w:id="1"/>
      </w:r>
      <w:r>
        <w:rPr>
          <w:rFonts w:ascii="Times New Roman" w:hAnsi="Times New Roman"/>
        </w:rPr>
        <w:t xml:space="preserve">. The glass tube shall be suitably protected with a tubular metal casing with a longitudinal opening to enable the reading of measurements. The </w:t>
      </w:r>
      <w:proofErr w:type="gramStart"/>
      <w:r>
        <w:rPr>
          <w:rFonts w:ascii="Times New Roman" w:hAnsi="Times New Roman"/>
        </w:rPr>
        <w:t>aforementioned scale</w:t>
      </w:r>
      <w:proofErr w:type="gramEnd"/>
      <w:r>
        <w:rPr>
          <w:rFonts w:ascii="Times New Roman" w:hAnsi="Times New Roman"/>
        </w:rPr>
        <w:t>, rather than on the glass, may also be displayed along the opening of the metal tube; in either case, its position should be able to be recorded when the measurement is calibrated. The width of each interval shall be not less than 4 mm.</w:t>
      </w:r>
    </w:p>
    <w:p w14:paraId="22FAC41F"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e) </w:t>
      </w:r>
      <w:proofErr w:type="gramStart"/>
      <w:r>
        <w:rPr>
          <w:rFonts w:ascii="Times New Roman" w:hAnsi="Times New Roman"/>
        </w:rPr>
        <w:t>a calibrated hollow cylindrical body,</w:t>
      </w:r>
      <w:proofErr w:type="gramEnd"/>
      <w:r>
        <w:rPr>
          <w:rFonts w:ascii="Times New Roman" w:hAnsi="Times New Roman"/>
        </w:rPr>
        <w:t xml:space="preserve"> placed inside the vessel, in an appropriate position to reduce the capacity of the section used for taking readings. The volume of the aforementioned cylindrical body shall be such as to </w:t>
      </w:r>
      <w:proofErr w:type="gramStart"/>
      <w:r>
        <w:rPr>
          <w:rFonts w:ascii="Times New Roman" w:hAnsi="Times New Roman"/>
        </w:rPr>
        <w:t>provide  the</w:t>
      </w:r>
      <w:proofErr w:type="gramEnd"/>
      <w:r>
        <w:rPr>
          <w:rFonts w:ascii="Times New Roman" w:hAnsi="Times New Roman"/>
        </w:rPr>
        <w:t xml:space="preserve"> minimum width indicated above between the scaled intervals;</w:t>
      </w:r>
    </w:p>
    <w:p w14:paraId="09429296"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f) two or three levelling bolts and a right position indicator (plumb line or air bubble level);</w:t>
      </w:r>
    </w:p>
    <w:p w14:paraId="59FE363E"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g) a thermowell suitable for receiving a temperature measuring instrument, not necessarily subject to the requirements of paragraph 4.1 above; </w:t>
      </w:r>
    </w:p>
    <w:p w14:paraId="0873D9BE"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h) a suitable pressure output for connection to the working standard for pressure measurement.</w:t>
      </w:r>
    </w:p>
    <w:p w14:paraId="5F75131B"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4.2.2 The volume of the </w:t>
      </w:r>
      <w:proofErr w:type="gramStart"/>
      <w:r>
        <w:rPr>
          <w:rFonts w:ascii="Times New Roman" w:hAnsi="Times New Roman"/>
        </w:rPr>
        <w:t>aforementioned vessels</w:t>
      </w:r>
      <w:proofErr w:type="gramEnd"/>
      <w:r>
        <w:rPr>
          <w:rFonts w:ascii="Times New Roman" w:hAnsi="Times New Roman"/>
        </w:rPr>
        <w:t xml:space="preserve"> shall be determined at a reference temperature of 15 °C, assessing their expansion in relation to operating pressure.</w:t>
      </w:r>
    </w:p>
    <w:p w14:paraId="296ADEC8" w14:textId="77777777" w:rsidR="00017BC8" w:rsidRPr="00017BC8" w:rsidRDefault="00017BC8" w:rsidP="009A0DA5">
      <w:pPr>
        <w:spacing w:after="0" w:line="360" w:lineRule="auto"/>
        <w:jc w:val="both"/>
        <w:rPr>
          <w:rFonts w:ascii="Times New Roman" w:eastAsia="Calibri" w:hAnsi="Times New Roman" w:cs="Times New Roman"/>
        </w:rPr>
      </w:pPr>
    </w:p>
    <w:p w14:paraId="03F16EAF"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4.3 Standards and equipment used in the “Master Meter” method</w:t>
      </w:r>
    </w:p>
    <w:p w14:paraId="602FE2C0" w14:textId="77777777" w:rsidR="00017BC8" w:rsidRPr="00017BC8" w:rsidRDefault="004A1D1E" w:rsidP="009A0DA5">
      <w:pPr>
        <w:spacing w:after="0" w:line="360" w:lineRule="auto"/>
        <w:jc w:val="both"/>
        <w:rPr>
          <w:rFonts w:ascii="Times New Roman" w:eastAsia="Calibri" w:hAnsi="Times New Roman" w:cs="Times New Roman"/>
        </w:rPr>
      </w:pPr>
      <w:r>
        <w:rPr>
          <w:rFonts w:ascii="Times New Roman" w:hAnsi="Times New Roman"/>
        </w:rPr>
        <w:t>4.3.1 Master meter: master meter checking instruments used for periodic inspection of LPG dispensers shall comply with the error and uncertainty specifications set out in paragraph 4.1 above, in addition to the following requirements:</w:t>
      </w:r>
    </w:p>
    <w:p w14:paraId="281ABBEA"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resolution at least equal to that of the measuring system to be periodically checked;</w:t>
      </w:r>
    </w:p>
    <w:p w14:paraId="24A7C385"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working characteristics, in terms of minimum and maximum flow rate, maximum operating pressure, operating temperature range and adequacy for the type of liquids to be measured, including those of the measuring systems to be periodically checked;</w:t>
      </w:r>
    </w:p>
    <w:p w14:paraId="5304920B"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Calibration of the master meter shall be performed by volume using the product that it is intended to measure (LPG). Calibration with water is allowed, </w:t>
      </w:r>
      <w:proofErr w:type="gramStart"/>
      <w:r>
        <w:rPr>
          <w:rFonts w:ascii="Times New Roman" w:hAnsi="Times New Roman"/>
        </w:rPr>
        <w:t>provided that</w:t>
      </w:r>
      <w:proofErr w:type="gramEnd"/>
      <w:r>
        <w:rPr>
          <w:rFonts w:ascii="Times New Roman" w:hAnsi="Times New Roman"/>
        </w:rPr>
        <w:t xml:space="preserve"> this is permitted by the characteristics of the instrument, and provided that the following requirement is met: </w:t>
      </w:r>
    </w:p>
    <w:p w14:paraId="716389D5" w14:textId="77777777" w:rsidR="00017BC8" w:rsidRPr="00017BC8" w:rsidRDefault="00017BC8" w:rsidP="009A0DA5">
      <w:pPr>
        <w:spacing w:after="0" w:line="360" w:lineRule="auto"/>
        <w:jc w:val="center"/>
        <w:rPr>
          <w:rFonts w:ascii="Times New Roman" w:eastAsia="Calibri" w:hAnsi="Times New Roman" w:cs="Times New Roman"/>
          <w:strike/>
        </w:rPr>
      </w:pPr>
      <w:r>
        <w:rPr>
          <w:rFonts w:ascii="Times New Roman" w:hAnsi="Times New Roman"/>
        </w:rPr>
        <w:t>(|E|+U) ≤ 1/5 MPE.</w:t>
      </w:r>
    </w:p>
    <w:p w14:paraId="12ABA86B"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rPr>
        <w:t xml:space="preserve">The master meter must also </w:t>
      </w:r>
      <w:r>
        <w:rPr>
          <w:rFonts w:ascii="Times New Roman" w:hAnsi="Times New Roman"/>
          <w:color w:val="000000"/>
        </w:rPr>
        <w:t>be calibrated for a flow range that includes those to be performed during the test.</w:t>
      </w:r>
    </w:p>
    <w:p w14:paraId="5E68C40C" w14:textId="16BEA05A" w:rsidR="00017BC8" w:rsidRPr="00017BC8" w:rsidRDefault="00017BC8" w:rsidP="009A0DA5">
      <w:pPr>
        <w:spacing w:after="0" w:line="360" w:lineRule="auto"/>
        <w:jc w:val="both"/>
        <w:rPr>
          <w:rFonts w:ascii="Times New Roman" w:eastAsia="Calibri" w:hAnsi="Times New Roman" w:cs="Times New Roman"/>
          <w:i/>
        </w:rPr>
      </w:pPr>
      <w:r>
        <w:rPr>
          <w:rFonts w:ascii="Times New Roman" w:hAnsi="Times New Roman"/>
          <w:color w:val="000000"/>
        </w:rPr>
        <w:lastRenderedPageBreak/>
        <w:t>4.3.2 Thermometer (see Table 1)</w:t>
      </w:r>
      <w:r>
        <w:rPr>
          <w:rFonts w:ascii="Times New Roman" w:hAnsi="Times New Roman"/>
        </w:rPr>
        <w:t>: thermometers used in periodic inspections shall have a measuring range that includes the temperature range expected under nominal operating conditions for the instrument being checked. Thermometers shall measure in units of ≤ 0.5 °C in size.</w:t>
      </w:r>
    </w:p>
    <w:p w14:paraId="7435DC85" w14:textId="77777777" w:rsidR="00017BC8" w:rsidRPr="00017BC8" w:rsidRDefault="00017BC8" w:rsidP="009A0DA5">
      <w:pPr>
        <w:spacing w:after="0" w:line="360" w:lineRule="auto"/>
        <w:jc w:val="both"/>
        <w:rPr>
          <w:rFonts w:ascii="Times New Roman" w:eastAsia="Calibri" w:hAnsi="Times New Roman" w:cs="Times New Roman"/>
          <w:i/>
        </w:rPr>
      </w:pPr>
      <w:r>
        <w:rPr>
          <w:rFonts w:ascii="Times New Roman" w:hAnsi="Times New Roman"/>
          <w:color w:val="000000"/>
        </w:rPr>
        <w:t>4.3.3 Density meter (see Table 1): density meters used in periodic inspection shall have a measuring range that includes the density range of the liquid that the instrument being checked is intended to measure. Density meters shall have a scale resolution of ≤ 1 kg/m</w:t>
      </w:r>
      <w:r>
        <w:rPr>
          <w:rFonts w:ascii="Times New Roman" w:hAnsi="Times New Roman"/>
          <w:color w:val="000000"/>
          <w:vertAlign w:val="superscript"/>
        </w:rPr>
        <w:t>3</w:t>
      </w:r>
      <w:r>
        <w:rPr>
          <w:rFonts w:ascii="Times New Roman" w:hAnsi="Times New Roman"/>
          <w:i/>
          <w:color w:val="000000"/>
        </w:rPr>
        <w:t>.</w:t>
      </w:r>
    </w:p>
    <w:p w14:paraId="5159C430" w14:textId="77777777" w:rsidR="00017BC8" w:rsidRPr="00017BC8" w:rsidRDefault="00017BC8" w:rsidP="009A0DA5">
      <w:pPr>
        <w:spacing w:after="0" w:line="360" w:lineRule="auto"/>
        <w:jc w:val="both"/>
        <w:rPr>
          <w:rFonts w:ascii="Times New Roman" w:eastAsia="Calibri" w:hAnsi="Times New Roman" w:cs="Times New Roman"/>
        </w:rPr>
      </w:pPr>
    </w:p>
    <w:p w14:paraId="7BC85899"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4.4 Gravimetric method – Standards and equipment used in the “gravimetric” method:</w:t>
      </w:r>
    </w:p>
    <w:p w14:paraId="4FFBECC1" w14:textId="77777777" w:rsidR="00017BC8" w:rsidRPr="00017BC8" w:rsidRDefault="00017BC8" w:rsidP="009A0DA5">
      <w:pPr>
        <w:spacing w:after="0" w:line="360" w:lineRule="auto"/>
        <w:jc w:val="both"/>
        <w:rPr>
          <w:rFonts w:ascii="Times New Roman" w:eastAsia="Calibri" w:hAnsi="Times New Roman" w:cs="Times New Roman"/>
          <w:bCs/>
        </w:rPr>
      </w:pPr>
      <w:r>
        <w:rPr>
          <w:rFonts w:ascii="Times New Roman" w:hAnsi="Times New Roman"/>
        </w:rPr>
        <w:t xml:space="preserve">4.4.1. Non-automatic weighing instrument: the balance used for direct reading shall comply with the acceptance criteria of point 4.1. </w:t>
      </w:r>
    </w:p>
    <w:p w14:paraId="0EB675AB"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4.4.2. Mass standards; </w:t>
      </w:r>
    </w:p>
    <w:p w14:paraId="08CCD487"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4.4.3 Pressure vessel capable of holding at least the quantities provided for in the volumetric method, consistent with the metrological tests to be carried out;</w:t>
      </w:r>
    </w:p>
    <w:p w14:paraId="3501E362"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4.4.4 Thermometer (see Table 1): </w:t>
      </w:r>
      <w:r>
        <w:rPr>
          <w:rFonts w:ascii="Times New Roman" w:hAnsi="Times New Roman"/>
        </w:rPr>
        <w:t>thermometers used in periodic inspection shall have a measuring range that includes the temperature range foreseen under the nominal operating conditions of the instrument being checked. Thermometers shall measure in units of size ≤ 0.5 °C</w:t>
      </w:r>
      <w:r>
        <w:rPr>
          <w:rFonts w:ascii="Times New Roman" w:hAnsi="Times New Roman"/>
          <w:color w:val="000000"/>
        </w:rPr>
        <w:t xml:space="preserve">; </w:t>
      </w:r>
    </w:p>
    <w:p w14:paraId="247D041D"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4.4.5 Density meter (see Table 1):</w:t>
      </w:r>
      <w:r>
        <w:rPr>
          <w:rFonts w:ascii="Times New Roman" w:hAnsi="Times New Roman"/>
        </w:rPr>
        <w:t xml:space="preserve"> </w:t>
      </w:r>
      <w:r>
        <w:rPr>
          <w:rFonts w:ascii="Times New Roman" w:hAnsi="Times New Roman"/>
          <w:color w:val="000000"/>
        </w:rPr>
        <w:t>Density meters used in periodic inspection shall have a measuring range that includes the density range of the liquid that the instrument being checked is intended to measure. Density meters shall measure in units of size ≤ 1 kg/m</w:t>
      </w:r>
      <w:r>
        <w:rPr>
          <w:rFonts w:ascii="Times New Roman" w:hAnsi="Times New Roman"/>
          <w:color w:val="000000"/>
          <w:vertAlign w:val="superscript"/>
        </w:rPr>
        <w:t>3</w:t>
      </w:r>
      <w:r>
        <w:rPr>
          <w:rFonts w:ascii="Times New Roman" w:hAnsi="Times New Roman"/>
          <w:color w:val="000000"/>
        </w:rPr>
        <w:t>.</w:t>
      </w:r>
    </w:p>
    <w:p w14:paraId="6B139A62"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The </w:t>
      </w:r>
      <w:proofErr w:type="gramStart"/>
      <w:r>
        <w:rPr>
          <w:rFonts w:ascii="Times New Roman" w:hAnsi="Times New Roman"/>
        </w:rPr>
        <w:t>aforementioned auxiliary</w:t>
      </w:r>
      <w:proofErr w:type="gramEnd"/>
      <w:r>
        <w:rPr>
          <w:rFonts w:ascii="Times New Roman" w:hAnsi="Times New Roman"/>
        </w:rPr>
        <w:t xml:space="preserve"> instruments shall meet the requirements set out in Table 1 above and shall be calibrated at the interval set out in Appendix IV/2 of the Italian Ministerial Decree 93/2017.</w:t>
      </w:r>
    </w:p>
    <w:p w14:paraId="6A16973D" w14:textId="77777777" w:rsidR="00017BC8" w:rsidRPr="00017BC8" w:rsidRDefault="00017BC8" w:rsidP="009A0DA5">
      <w:pPr>
        <w:spacing w:after="0" w:line="360" w:lineRule="auto"/>
        <w:jc w:val="both"/>
        <w:rPr>
          <w:rFonts w:ascii="Times New Roman" w:eastAsia="Times New Roman" w:hAnsi="Times New Roman" w:cs="Times New Roman"/>
          <w:color w:val="000000"/>
          <w:lang w:eastAsia="it-IT"/>
        </w:rPr>
      </w:pPr>
    </w:p>
    <w:p w14:paraId="7FB4DFE4" w14:textId="77777777" w:rsidR="00017BC8" w:rsidRPr="005652FF" w:rsidRDefault="00017BC8" w:rsidP="009A0DA5">
      <w:pPr>
        <w:spacing w:line="360" w:lineRule="auto"/>
        <w:jc w:val="both"/>
        <w:rPr>
          <w:rFonts w:ascii="Times New Roman" w:eastAsia="Times New Roman" w:hAnsi="Times New Roman" w:cs="Times New Roman"/>
        </w:rPr>
      </w:pPr>
      <w:proofErr w:type="gramStart"/>
      <w:r>
        <w:rPr>
          <w:rFonts w:ascii="Times New Roman" w:hAnsi="Times New Roman"/>
          <w:color w:val="000000"/>
        </w:rPr>
        <w:t>5  -</w:t>
      </w:r>
      <w:proofErr w:type="gramEnd"/>
      <w:r>
        <w:rPr>
          <w:rFonts w:ascii="Times New Roman" w:hAnsi="Times New Roman"/>
          <w:color w:val="000000"/>
        </w:rPr>
        <w:t xml:space="preserve"> PROCEDURES FOR PERIODIC INSPECTION</w:t>
      </w:r>
    </w:p>
    <w:p w14:paraId="58FE1AC6" w14:textId="77777777" w:rsidR="00017BC8" w:rsidRPr="00017BC8" w:rsidRDefault="00017BC8" w:rsidP="009A0DA5">
      <w:pPr>
        <w:spacing w:before="106" w:after="200" w:line="360" w:lineRule="auto"/>
        <w:jc w:val="both"/>
        <w:rPr>
          <w:rFonts w:ascii="Times New Roman" w:eastAsia="Times New Roman" w:hAnsi="Times New Roman" w:cs="Times New Roman"/>
        </w:rPr>
      </w:pPr>
      <w:r>
        <w:rPr>
          <w:rFonts w:ascii="Times New Roman" w:hAnsi="Times New Roman"/>
          <w:color w:val="000000"/>
        </w:rPr>
        <w:t xml:space="preserve">5.1 The authority’s representative shall carry out all checks and tests provided for in the following points and shall complete, in addition to the metrological logbook, the </w:t>
      </w:r>
      <w:proofErr w:type="gramStart"/>
      <w:r>
        <w:rPr>
          <w:rFonts w:ascii="Times New Roman" w:hAnsi="Times New Roman"/>
          <w:color w:val="000000"/>
        </w:rPr>
        <w:t>check-list</w:t>
      </w:r>
      <w:proofErr w:type="gramEnd"/>
      <w:r>
        <w:rPr>
          <w:rFonts w:ascii="Times New Roman" w:hAnsi="Times New Roman"/>
          <w:color w:val="000000"/>
        </w:rPr>
        <w:t xml:space="preserve"> included in Appendix A to this document.</w:t>
      </w:r>
    </w:p>
    <w:p w14:paraId="2755FBF7" w14:textId="77777777" w:rsidR="00017BC8" w:rsidRPr="00017BC8" w:rsidRDefault="00017BC8" w:rsidP="009A0DA5">
      <w:pPr>
        <w:spacing w:after="200" w:line="360" w:lineRule="auto"/>
        <w:jc w:val="both"/>
        <w:rPr>
          <w:rFonts w:ascii="Times New Roman" w:eastAsia="Times New Roman" w:hAnsi="Times New Roman" w:cs="Times New Roman"/>
        </w:rPr>
      </w:pPr>
      <w:r>
        <w:rPr>
          <w:rFonts w:ascii="Times New Roman" w:hAnsi="Times New Roman"/>
          <w:color w:val="000000"/>
        </w:rPr>
        <w:t xml:space="preserve">5.2 The original </w:t>
      </w:r>
      <w:proofErr w:type="gramStart"/>
      <w:r>
        <w:rPr>
          <w:rFonts w:ascii="Times New Roman" w:hAnsi="Times New Roman"/>
          <w:color w:val="000000"/>
        </w:rPr>
        <w:t>check-list</w:t>
      </w:r>
      <w:proofErr w:type="gramEnd"/>
      <w:r>
        <w:rPr>
          <w:rFonts w:ascii="Times New Roman" w:hAnsi="Times New Roman"/>
          <w:color w:val="000000"/>
        </w:rPr>
        <w:t xml:space="preserve">, drafted in accordance with point 1 above, shall be kept by the authority, together with the software or spreadsheet used to record the results obtained during inspection and checking operations. A copy of the </w:t>
      </w:r>
      <w:proofErr w:type="gramStart"/>
      <w:r>
        <w:rPr>
          <w:rFonts w:ascii="Times New Roman" w:hAnsi="Times New Roman"/>
          <w:color w:val="000000"/>
        </w:rPr>
        <w:t>check-list</w:t>
      </w:r>
      <w:proofErr w:type="gramEnd"/>
      <w:r>
        <w:rPr>
          <w:rFonts w:ascii="Times New Roman" w:hAnsi="Times New Roman"/>
          <w:color w:val="000000"/>
        </w:rPr>
        <w:t xml:space="preserve"> shall be electronically forwarded by the organisation, together with the periodic inspection result, to the competent Chamber of Commerce in their territory within 10 working days of inspection; an additional copy of the check-list shall be made available to the supervisory authorities by the owner of the instrument.</w:t>
      </w:r>
    </w:p>
    <w:p w14:paraId="28B00AFF"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5.3 Periodic inspections shall include:</w:t>
      </w:r>
    </w:p>
    <w:p w14:paraId="04A2B16E"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5.3.1 Visual inspection, with a view to verifying the presence and integrity of stamps and/or markings certifying the initial national or EC certification or CE marking and supplementary metrological marking </w:t>
      </w:r>
      <w:r>
        <w:rPr>
          <w:rFonts w:ascii="Times New Roman" w:hAnsi="Times New Roman"/>
          <w:color w:val="000000"/>
        </w:rPr>
        <w:lastRenderedPageBreak/>
        <w:t xml:space="preserve">(M), regulatory markings, presence and integrity of seals or other protective elements, including electronic components, as provided for in the approval documents. </w:t>
      </w:r>
    </w:p>
    <w:p w14:paraId="707D85CD"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5.3.1.1 For the purpose of visual inspection, where the authority is unable to obtain a copy of the instrument 's approval documents, the authority may, under its own responsibility, carry out the periodic inspection.</w:t>
      </w:r>
    </w:p>
    <w:p w14:paraId="1A82F632"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rPr>
        <w:t xml:space="preserve">5.3.2 Documentation control: </w:t>
      </w:r>
    </w:p>
    <w:p w14:paraId="2D2BA538"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rPr>
        <w:t>-</w:t>
      </w:r>
      <w:r>
        <w:rPr>
          <w:rFonts w:ascii="Times New Roman" w:hAnsi="Times New Roman"/>
        </w:rPr>
        <w:tab/>
        <w:t xml:space="preserve">check for the presence of a measurement logbook, if already issued; </w:t>
      </w:r>
    </w:p>
    <w:p w14:paraId="7E6E3300"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rPr>
        <w:t>-</w:t>
      </w:r>
      <w:r>
        <w:rPr>
          <w:rFonts w:ascii="Times New Roman" w:hAnsi="Times New Roman"/>
        </w:rPr>
        <w:tab/>
        <w:t xml:space="preserve">check that, in the event of a repair to the instrument that involves the removal of a protective element or replacement of a component bound by protection seals, the replacement is recorded in the metrological logbook, including the description of the repair made and the seals applied. In the event that the instrument has no metrological logbook, the authority shall verify that the repairer’s declaration is present, pursuant to Article 7(3) and (4) of the </w:t>
      </w:r>
      <w:proofErr w:type="gramStart"/>
      <w:r>
        <w:rPr>
          <w:rFonts w:ascii="Times New Roman" w:hAnsi="Times New Roman"/>
        </w:rPr>
        <w:t>Decree, and</w:t>
      </w:r>
      <w:proofErr w:type="gramEnd"/>
      <w:r>
        <w:rPr>
          <w:rFonts w:ascii="Times New Roman" w:hAnsi="Times New Roman"/>
        </w:rPr>
        <w:t xml:space="preserve"> record it in a metrological logbook.</w:t>
      </w:r>
    </w:p>
    <w:p w14:paraId="64A78926" w14:textId="77777777" w:rsidR="00017BC8" w:rsidRPr="00017BC8" w:rsidRDefault="00017BC8" w:rsidP="009A0DA5">
      <w:pPr>
        <w:spacing w:after="200" w:line="360" w:lineRule="auto"/>
        <w:jc w:val="both"/>
        <w:rPr>
          <w:rFonts w:ascii="Times New Roman" w:eastAsia="Times New Roman" w:hAnsi="Times New Roman" w:cs="Times New Roman"/>
        </w:rPr>
      </w:pPr>
      <w:r>
        <w:rPr>
          <w:rFonts w:ascii="Times New Roman" w:hAnsi="Times New Roman"/>
        </w:rPr>
        <w:t>5.3.3 Execution of metrological tests to verify the correct functioning of the instrument, as described in point 5.4.</w:t>
      </w:r>
    </w:p>
    <w:p w14:paraId="0A456447"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5.4 Test details </w:t>
      </w:r>
    </w:p>
    <w:p w14:paraId="2324B9BB"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5.4.1 Inspection of compliance with the maximum permissible error (MPE) in the measuring system’s range of operation.</w:t>
      </w:r>
    </w:p>
    <w:p w14:paraId="52F60EC7"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Such inspection shall be carried out by means of three successive dispensed quantities in the manner described below, ensuring that for each quantity dispensed, the measured error does not exceed the MPE of ± 1 %:</w:t>
      </w:r>
    </w:p>
    <w:p w14:paraId="44A1CBF3" w14:textId="2A1A5352" w:rsidR="00017BC8" w:rsidRDefault="00017BC8" w:rsidP="009A0DA5">
      <w:pPr>
        <w:spacing w:after="0" w:line="360" w:lineRule="auto"/>
        <w:jc w:val="center"/>
        <w:rPr>
          <w:rFonts w:ascii="Times New Roman" w:eastAsia="Calibri" w:hAnsi="Times New Roman" w:cs="Times New Roman"/>
        </w:rPr>
      </w:pPr>
      <w:r>
        <w:rPr>
          <w:rFonts w:ascii="Times New Roman" w:hAnsi="Times New Roman"/>
        </w:rPr>
        <w:t xml:space="preserve">│E│ ≤ MPE. </w:t>
      </w:r>
    </w:p>
    <w:p w14:paraId="0E19F316" w14:textId="77777777" w:rsidR="002355DC" w:rsidRPr="00017BC8" w:rsidRDefault="002355DC" w:rsidP="009A0DA5">
      <w:pPr>
        <w:spacing w:line="360" w:lineRule="auto"/>
        <w:jc w:val="both"/>
        <w:rPr>
          <w:rFonts w:ascii="Times New Roman" w:eastAsia="Calibri" w:hAnsi="Times New Roman" w:cs="Times New Roman"/>
        </w:rPr>
      </w:pPr>
      <w:r>
        <w:rPr>
          <w:rFonts w:ascii="Times New Roman" w:hAnsi="Times New Roman"/>
        </w:rPr>
        <w:t>The tests shall be carried out using the liquids indicated on the plate.</w:t>
      </w:r>
    </w:p>
    <w:p w14:paraId="148F4340"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5.4.1.1 Test performed using the volumetric method</w:t>
      </w:r>
    </w:p>
    <w:p w14:paraId="5713A0D3"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Preliminary tasks - Fill the standard vessel with petroleum vapour at a pressure equal to the vapour pressure in the meter tank:</w:t>
      </w:r>
    </w:p>
    <w:p w14:paraId="270DAFCC"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1) inject approximately 20 litres (or a quantity corresponding to its nominal capacity) of LPG into the vessel using the dispenser subject to inspection;</w:t>
      </w:r>
    </w:p>
    <w:p w14:paraId="531DE339"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2) using flexible hoses, connect the vacuum compressor to the vessel's upper connection and remove the air contained in the head of the vessel, discharging it into the atmosphere. This operation should be carried out for 20-30 seconds;</w:t>
      </w:r>
    </w:p>
    <w:p w14:paraId="3CA2F1CD"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3) connect the vessel's lower valve to the dispenser tank and the top valve to the head of the tank, inserting the compressor in this section of the circuit;</w:t>
      </w:r>
    </w:p>
    <w:p w14:paraId="5223151F"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4) open the two valves and turn on the compressor </w:t>
      </w:r>
      <w:proofErr w:type="gramStart"/>
      <w:r>
        <w:rPr>
          <w:rFonts w:ascii="Times New Roman" w:hAnsi="Times New Roman"/>
        </w:rPr>
        <w:t>in order to</w:t>
      </w:r>
      <w:proofErr w:type="gramEnd"/>
      <w:r>
        <w:rPr>
          <w:rFonts w:ascii="Times New Roman" w:hAnsi="Times New Roman"/>
        </w:rPr>
        <w:t xml:space="preserve"> compress the vapours drawn from the tank into the vessel and to push the liquid from the tank into the vessel;</w:t>
      </w:r>
    </w:p>
    <w:p w14:paraId="26EE2353"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 once the liquid has been discharged, which will be signalled by a characteristic warning sound and an abrupt drop in pressure, stop the compressor and close the lower valve (after a few seconds, to allow the pressures of the vessel and the tank to stabilise).</w:t>
      </w:r>
    </w:p>
    <w:p w14:paraId="18CDF18F" w14:textId="70FBD4BB"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lastRenderedPageBreak/>
        <w:t>6) ensure that there is no liquid left in the vessel. To do so, it will be sufficient to open the lower valve for a very short time, which will only release a jet of vapour.</w:t>
      </w:r>
    </w:p>
    <w:p w14:paraId="2FB8BC96"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At the end of these operations, the cylinder reached the appropriate conditions for carrying out metrological tests.</w:t>
      </w:r>
    </w:p>
    <w:p w14:paraId="5D27A4D3"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Three quantities shall be dispensed in accordance with the actual operational flow rate.</w:t>
      </w:r>
    </w:p>
    <w:p w14:paraId="54EB26CA"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For each quantity dispensed, the value of the volume V</w:t>
      </w:r>
      <w:r>
        <w:rPr>
          <w:rFonts w:ascii="Times New Roman" w:hAnsi="Times New Roman"/>
          <w:vertAlign w:val="subscript"/>
        </w:rPr>
        <w:t>L</w:t>
      </w:r>
      <w:r>
        <w:rPr>
          <w:rFonts w:ascii="Times New Roman" w:hAnsi="Times New Roman"/>
        </w:rPr>
        <w:t xml:space="preserve"> read on the vessel must be corrected by subtracting E</w:t>
      </w:r>
      <w:r>
        <w:rPr>
          <w:rFonts w:ascii="Times New Roman" w:hAnsi="Times New Roman"/>
          <w:vertAlign w:val="subscript"/>
        </w:rPr>
        <w:t>V</w:t>
      </w:r>
      <w:r>
        <w:rPr>
          <w:rFonts w:ascii="Times New Roman" w:hAnsi="Times New Roman"/>
        </w:rPr>
        <w:t>, which is calculated as follows:</w:t>
      </w:r>
    </w:p>
    <w:p w14:paraId="5C3C020D" w14:textId="77777777" w:rsidR="00017BC8" w:rsidRPr="00017BC8" w:rsidRDefault="00017BC8" w:rsidP="009A0DA5">
      <w:pPr>
        <w:spacing w:after="0" w:line="360" w:lineRule="auto"/>
        <w:jc w:val="center"/>
        <w:rPr>
          <w:rFonts w:ascii="Times New Roman" w:eastAsia="Calibri" w:hAnsi="Times New Roman" w:cs="Times New Roman"/>
          <w:vertAlign w:val="superscript"/>
        </w:rPr>
      </w:pPr>
      <w:r>
        <w:rPr>
          <w:rFonts w:ascii="Times New Roman" w:hAnsi="Times New Roman"/>
        </w:rPr>
        <w:t>E</w:t>
      </w:r>
      <w:r>
        <w:rPr>
          <w:rFonts w:ascii="Times New Roman" w:hAnsi="Times New Roman"/>
          <w:vertAlign w:val="subscript"/>
        </w:rPr>
        <w:t>V</w:t>
      </w:r>
      <w:r>
        <w:rPr>
          <w:rFonts w:ascii="Times New Roman" w:hAnsi="Times New Roman"/>
        </w:rPr>
        <w:t xml:space="preserve"> = C (5 P</w:t>
      </w:r>
      <w:r>
        <w:rPr>
          <w:rFonts w:ascii="Times New Roman" w:hAnsi="Times New Roman"/>
          <w:vertAlign w:val="subscript"/>
        </w:rPr>
        <w:t>1</w:t>
      </w:r>
      <w:r>
        <w:rPr>
          <w:rFonts w:ascii="Times New Roman" w:hAnsi="Times New Roman"/>
        </w:rPr>
        <w:t xml:space="preserve"> – P</w:t>
      </w:r>
      <w:r>
        <w:rPr>
          <w:rFonts w:ascii="Times New Roman" w:hAnsi="Times New Roman"/>
          <w:vertAlign w:val="subscript"/>
        </w:rPr>
        <w:t>2</w:t>
      </w:r>
      <w:r>
        <w:rPr>
          <w:rFonts w:ascii="Times New Roman" w:hAnsi="Times New Roman"/>
        </w:rPr>
        <w:t xml:space="preserve">) ml  </w:t>
      </w:r>
    </w:p>
    <w:p w14:paraId="0527916E" w14:textId="77777777" w:rsidR="00017BC8" w:rsidRPr="00017BC8" w:rsidRDefault="00017BC8" w:rsidP="009A0DA5">
      <w:pPr>
        <w:spacing w:after="0" w:line="360" w:lineRule="auto"/>
        <w:jc w:val="both"/>
        <w:rPr>
          <w:rFonts w:ascii="Times New Roman" w:eastAsia="Calibri" w:hAnsi="Times New Roman" w:cs="Times New Roman"/>
        </w:rPr>
      </w:pPr>
      <w:proofErr w:type="gramStart"/>
      <w:r>
        <w:rPr>
          <w:rFonts w:ascii="Times New Roman" w:hAnsi="Times New Roman"/>
        </w:rPr>
        <w:t>where</w:t>
      </w:r>
      <w:proofErr w:type="gramEnd"/>
      <w:r>
        <w:rPr>
          <w:rFonts w:ascii="Times New Roman" w:hAnsi="Times New Roman"/>
        </w:rPr>
        <w:t xml:space="preserve"> </w:t>
      </w:r>
    </w:p>
    <w:p w14:paraId="5A02E13B"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P</w:t>
      </w:r>
      <w:r>
        <w:rPr>
          <w:rFonts w:ascii="Times New Roman" w:hAnsi="Times New Roman"/>
          <w:vertAlign w:val="subscript"/>
        </w:rPr>
        <w:t>1</w:t>
      </w:r>
      <w:r>
        <w:rPr>
          <w:rFonts w:ascii="Times New Roman" w:hAnsi="Times New Roman"/>
        </w:rPr>
        <w:t xml:space="preserve"> = value in bar of the pressure inside the vessel prior to introducing the liquid to be measured;</w:t>
      </w:r>
    </w:p>
    <w:p w14:paraId="3B877E15"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P</w:t>
      </w:r>
      <w:r>
        <w:rPr>
          <w:rFonts w:ascii="Times New Roman" w:hAnsi="Times New Roman"/>
          <w:vertAlign w:val="subscript"/>
        </w:rPr>
        <w:t>2</w:t>
      </w:r>
      <w:r>
        <w:rPr>
          <w:rFonts w:ascii="Times New Roman" w:hAnsi="Times New Roman"/>
        </w:rPr>
        <w:t xml:space="preserve"> = value in bar of the pressure in the vessel having introduced the liquid to be measured;</w:t>
      </w:r>
    </w:p>
    <w:p w14:paraId="57FCC9D0" w14:textId="77777777" w:rsidR="00017BC8" w:rsidRPr="00017BC8" w:rsidRDefault="00017BC8" w:rsidP="009A0DA5">
      <w:pPr>
        <w:spacing w:line="360" w:lineRule="auto"/>
        <w:jc w:val="both"/>
        <w:rPr>
          <w:rFonts w:ascii="Times New Roman" w:eastAsia="Calibri" w:hAnsi="Times New Roman" w:cs="Times New Roman"/>
          <w:strike/>
        </w:rPr>
      </w:pPr>
      <w:r>
        <w:rPr>
          <w:rFonts w:ascii="Times New Roman" w:hAnsi="Times New Roman"/>
        </w:rPr>
        <w:t>C = (K</w:t>
      </w:r>
      <w:r>
        <w:rPr>
          <w:rFonts w:ascii="Times New Roman" w:hAnsi="Times New Roman"/>
          <w:vertAlign w:val="subscript"/>
        </w:rPr>
        <w:t>1</w:t>
      </w:r>
      <w:r>
        <w:rPr>
          <w:rFonts w:ascii="Times New Roman" w:hAnsi="Times New Roman"/>
        </w:rPr>
        <w:t xml:space="preserve"> + K</w:t>
      </w:r>
      <w:r>
        <w:rPr>
          <w:rFonts w:ascii="Times New Roman" w:hAnsi="Times New Roman"/>
          <w:vertAlign w:val="subscript"/>
        </w:rPr>
        <w:t>2</w:t>
      </w:r>
      <w:r>
        <w:rPr>
          <w:rFonts w:ascii="Times New Roman" w:hAnsi="Times New Roman"/>
        </w:rPr>
        <w:t>) = sum of constants determined using the following known terms: standard vessel capacity, mean density of LPG mixtures in liquid and vapour state, average values of specific heat, latent vaporisation heat and cubic expansion coefficient, attributed to commercial LPG mixtures (equal to 18.76) (see Note 1),</w:t>
      </w:r>
    </w:p>
    <w:p w14:paraId="17D716C4" w14:textId="77777777" w:rsidR="00017BC8" w:rsidRPr="00017BC8" w:rsidRDefault="00017BC8" w:rsidP="009A0DA5">
      <w:pPr>
        <w:spacing w:after="0" w:line="360" w:lineRule="auto"/>
        <w:jc w:val="center"/>
        <w:rPr>
          <w:rFonts w:ascii="Times New Roman" w:eastAsia="Calibri" w:hAnsi="Times New Roman" w:cs="Times New Roman"/>
        </w:rPr>
      </w:pPr>
      <w:proofErr w:type="spellStart"/>
      <w:r>
        <w:rPr>
          <w:rFonts w:ascii="Times New Roman" w:hAnsi="Times New Roman"/>
        </w:rPr>
        <w:t>V</w:t>
      </w:r>
      <w:r>
        <w:rPr>
          <w:rFonts w:ascii="Times New Roman" w:hAnsi="Times New Roman"/>
          <w:vertAlign w:val="subscript"/>
        </w:rPr>
        <w:t>ref</w:t>
      </w:r>
      <w:proofErr w:type="spellEnd"/>
      <w:r>
        <w:rPr>
          <w:rFonts w:ascii="Times New Roman" w:hAnsi="Times New Roman"/>
        </w:rPr>
        <w:t xml:space="preserve"> = V</w:t>
      </w:r>
      <w:r>
        <w:rPr>
          <w:rFonts w:ascii="Times New Roman" w:hAnsi="Times New Roman"/>
          <w:vertAlign w:val="subscript"/>
        </w:rPr>
        <w:t>L</w:t>
      </w:r>
      <w:r>
        <w:rPr>
          <w:rFonts w:ascii="Times New Roman" w:hAnsi="Times New Roman"/>
        </w:rPr>
        <w:t xml:space="preserve"> - E</w:t>
      </w:r>
      <w:r>
        <w:rPr>
          <w:rFonts w:ascii="Times New Roman" w:hAnsi="Times New Roman"/>
          <w:vertAlign w:val="subscript"/>
        </w:rPr>
        <w:t>V</w:t>
      </w:r>
    </w:p>
    <w:p w14:paraId="31912DC1"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from which</w:t>
      </w:r>
    </w:p>
    <w:p w14:paraId="299502B5" w14:textId="77777777" w:rsidR="00017BC8" w:rsidRPr="00017BC8" w:rsidRDefault="00017BC8" w:rsidP="009A0DA5">
      <w:pPr>
        <w:spacing w:after="0" w:line="360" w:lineRule="auto"/>
        <w:jc w:val="center"/>
        <w:rPr>
          <w:rFonts w:ascii="Times New Roman" w:eastAsia="Calibri" w:hAnsi="Times New Roman" w:cs="Times New Roman"/>
        </w:rPr>
      </w:pPr>
      <w:r>
        <w:rPr>
          <w:rFonts w:ascii="Times New Roman" w:hAnsi="Times New Roman"/>
        </w:rPr>
        <w:t>E % = 100 (</w:t>
      </w:r>
      <w:proofErr w:type="spellStart"/>
      <w:r>
        <w:rPr>
          <w:rFonts w:ascii="Times New Roman" w:hAnsi="Times New Roman"/>
        </w:rPr>
        <w:t>V</w:t>
      </w:r>
      <w:r>
        <w:rPr>
          <w:rFonts w:ascii="Times New Roman" w:hAnsi="Times New Roman"/>
          <w:vertAlign w:val="subscript"/>
        </w:rPr>
        <w:t>mes</w:t>
      </w:r>
      <w:proofErr w:type="spellEnd"/>
      <w:r>
        <w:rPr>
          <w:rFonts w:ascii="Times New Roman" w:hAnsi="Times New Roman"/>
        </w:rPr>
        <w:t xml:space="preserve"> - </w:t>
      </w:r>
      <w:proofErr w:type="spellStart"/>
      <w:r>
        <w:rPr>
          <w:rFonts w:ascii="Times New Roman" w:hAnsi="Times New Roman"/>
        </w:rPr>
        <w:t>V</w:t>
      </w:r>
      <w:r>
        <w:rPr>
          <w:rFonts w:ascii="Times New Roman" w:hAnsi="Times New Roman"/>
          <w:vertAlign w:val="subscript"/>
        </w:rPr>
        <w:t>ref</w:t>
      </w:r>
      <w:proofErr w:type="spellEnd"/>
      <w:r>
        <w:rPr>
          <w:rFonts w:ascii="Times New Roman" w:hAnsi="Times New Roman"/>
        </w:rPr>
        <w:t xml:space="preserve">)/ </w:t>
      </w:r>
      <w:proofErr w:type="spellStart"/>
      <w:r>
        <w:rPr>
          <w:rFonts w:ascii="Times New Roman" w:hAnsi="Times New Roman"/>
        </w:rPr>
        <w:t>V</w:t>
      </w:r>
      <w:r>
        <w:rPr>
          <w:rFonts w:ascii="Times New Roman" w:hAnsi="Times New Roman"/>
          <w:vertAlign w:val="subscript"/>
        </w:rPr>
        <w:t>ref</w:t>
      </w:r>
      <w:proofErr w:type="spellEnd"/>
      <w:r>
        <w:rPr>
          <w:rFonts w:ascii="Times New Roman" w:hAnsi="Times New Roman"/>
          <w:vertAlign w:val="subscript"/>
        </w:rPr>
        <w:t xml:space="preserve"> </w:t>
      </w:r>
      <w:r>
        <w:rPr>
          <w:rFonts w:ascii="Times New Roman" w:hAnsi="Times New Roman"/>
        </w:rPr>
        <w:t xml:space="preserve"> </w:t>
      </w:r>
    </w:p>
    <w:p w14:paraId="54959911" w14:textId="77777777" w:rsidR="00017BC8" w:rsidRPr="00017BC8" w:rsidRDefault="00017BC8" w:rsidP="009A0DA5">
      <w:pPr>
        <w:spacing w:after="0" w:line="360" w:lineRule="auto"/>
        <w:jc w:val="both"/>
        <w:rPr>
          <w:rFonts w:ascii="Times New Roman" w:eastAsia="Calibri" w:hAnsi="Times New Roman" w:cs="Times New Roman"/>
        </w:rPr>
      </w:pPr>
      <w:proofErr w:type="gramStart"/>
      <w:r>
        <w:rPr>
          <w:rFonts w:ascii="Times New Roman" w:hAnsi="Times New Roman"/>
        </w:rPr>
        <w:t>where</w:t>
      </w:r>
      <w:proofErr w:type="gramEnd"/>
      <w:r>
        <w:rPr>
          <w:rFonts w:ascii="Times New Roman" w:hAnsi="Times New Roman"/>
        </w:rPr>
        <w:t xml:space="preserve"> </w:t>
      </w:r>
    </w:p>
    <w:p w14:paraId="0A1E0DAD"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E = dispenser error</w:t>
      </w:r>
    </w:p>
    <w:p w14:paraId="3DFF59EC"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V</w:t>
      </w:r>
      <w:r>
        <w:rPr>
          <w:rFonts w:ascii="Times New Roman" w:hAnsi="Times New Roman"/>
          <w:vertAlign w:val="subscript"/>
        </w:rPr>
        <w:t xml:space="preserve">L </w:t>
      </w:r>
      <w:r>
        <w:rPr>
          <w:rFonts w:ascii="Times New Roman" w:hAnsi="Times New Roman"/>
        </w:rPr>
        <w:t>= volume read on the vessel</w:t>
      </w:r>
    </w:p>
    <w:p w14:paraId="082995CB" w14:textId="77777777" w:rsidR="00017BC8" w:rsidRPr="00017BC8" w:rsidRDefault="00017BC8" w:rsidP="009A0DA5">
      <w:pPr>
        <w:spacing w:after="0" w:line="360" w:lineRule="auto"/>
        <w:jc w:val="both"/>
        <w:rPr>
          <w:rFonts w:ascii="Times New Roman" w:eastAsia="Calibri" w:hAnsi="Times New Roman" w:cs="Times New Roman"/>
        </w:rPr>
      </w:pPr>
      <w:proofErr w:type="spellStart"/>
      <w:r>
        <w:rPr>
          <w:rFonts w:ascii="Times New Roman" w:hAnsi="Times New Roman"/>
        </w:rPr>
        <w:t>V</w:t>
      </w:r>
      <w:r>
        <w:rPr>
          <w:rFonts w:ascii="Times New Roman" w:hAnsi="Times New Roman"/>
          <w:vertAlign w:val="subscript"/>
        </w:rPr>
        <w:t>mes</w:t>
      </w:r>
      <w:proofErr w:type="spellEnd"/>
      <w:r>
        <w:rPr>
          <w:rFonts w:ascii="Times New Roman" w:hAnsi="Times New Roman"/>
        </w:rPr>
        <w:t xml:space="preserve"> = value read by the dispenser being checked.</w:t>
      </w:r>
    </w:p>
    <w:p w14:paraId="3E64452B"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5.4.1.2 Test performed using the master meter method</w:t>
      </w:r>
    </w:p>
    <w:p w14:paraId="27BE53D8" w14:textId="77777777" w:rsidR="00017BC8" w:rsidRPr="00017BC8" w:rsidRDefault="00017BC8" w:rsidP="009A0D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rPr>
      </w:pPr>
      <w:r>
        <w:rPr>
          <w:rFonts w:ascii="Times New Roman" w:hAnsi="Times New Roman"/>
          <w:color w:val="202124"/>
        </w:rPr>
        <w:t>Connect the master meter output conduit to the product return line.</w:t>
      </w:r>
    </w:p>
    <w:p w14:paraId="4BA35B69"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 xml:space="preserve">Circulate the LPG through the fuel tank return system until the temperature and pressure of the meter and master meter have stabilised and, in any case, for no less than 1 minute. Then, after zeroing the counters on the dispenser and master meter, three quantities shall be dispensed </w:t>
      </w:r>
      <w:r>
        <w:rPr>
          <w:rFonts w:ascii="Times New Roman" w:hAnsi="Times New Roman"/>
        </w:rPr>
        <w:t>for at least 30 seconds at the actual operating flow rate</w:t>
      </w:r>
      <w:r>
        <w:rPr>
          <w:rFonts w:ascii="Times New Roman" w:hAnsi="Times New Roman"/>
          <w:color w:val="000000"/>
        </w:rPr>
        <w:t>.</w:t>
      </w:r>
    </w:p>
    <w:p w14:paraId="54F6B218"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The minimum quantity to be disbursed shall not be less than 1,000 reading divisions of the instrument being tested.</w:t>
      </w:r>
    </w:p>
    <w:p w14:paraId="171B3297"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Description and calculations for testing using master meter:</w:t>
      </w:r>
    </w:p>
    <w:p w14:paraId="0970859A"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 1) during the test, ensure that the fittings between the dispenser and the master meter are thermally insulated so that the temperature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of the LPG remains stable; </w:t>
      </w:r>
    </w:p>
    <w:p w14:paraId="3CC22802"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 2) after the predetermined quantity has been dispensed, the volume indicated by the master meter (</w:t>
      </w:r>
      <w:proofErr w:type="spellStart"/>
      <w:r>
        <w:rPr>
          <w:rFonts w:ascii="Times New Roman" w:hAnsi="Times New Roman"/>
          <w:color w:val="000000"/>
        </w:rPr>
        <w:t>V</w:t>
      </w:r>
      <w:r>
        <w:rPr>
          <w:rFonts w:ascii="Times New Roman" w:hAnsi="Times New Roman"/>
          <w:color w:val="000000"/>
          <w:vertAlign w:val="subscript"/>
        </w:rPr>
        <w:t>ref</w:t>
      </w:r>
      <w:proofErr w:type="spellEnd"/>
      <w:r>
        <w:rPr>
          <w:rFonts w:ascii="Times New Roman" w:hAnsi="Times New Roman"/>
          <w:color w:val="000000"/>
        </w:rPr>
        <w:t>) and the non-compensated volume indicated by the dispenser (</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rPr>
        <w:t>) shall be recorded.</w:t>
      </w:r>
    </w:p>
    <w:p w14:paraId="7F859E01"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 If the dispenser displays both the compensated volume at temperature (V</w:t>
      </w:r>
      <w:r>
        <w:rPr>
          <w:rFonts w:ascii="Times New Roman" w:hAnsi="Times New Roman"/>
          <w:color w:val="000000"/>
          <w:vertAlign w:val="subscript"/>
        </w:rPr>
        <w:t>mes15</w:t>
      </w:r>
      <w:r>
        <w:rPr>
          <w:rFonts w:ascii="Times New Roman" w:hAnsi="Times New Roman"/>
          <w:color w:val="000000"/>
        </w:rPr>
        <w:t>) and the uncompensated volume (</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rPr>
        <w:t>), both indications should be recorded.</w:t>
      </w:r>
    </w:p>
    <w:p w14:paraId="440B7EEE" w14:textId="77777777" w:rsidR="00017BC8" w:rsidRPr="00017BC8" w:rsidRDefault="00017BC8" w:rsidP="009A0DA5">
      <w:pPr>
        <w:spacing w:after="200" w:line="360" w:lineRule="auto"/>
        <w:jc w:val="both"/>
        <w:rPr>
          <w:rFonts w:ascii="Times New Roman" w:eastAsia="Times New Roman" w:hAnsi="Times New Roman" w:cs="Times New Roman"/>
          <w:color w:val="000000"/>
        </w:rPr>
      </w:pPr>
      <w:r>
        <w:rPr>
          <w:rFonts w:ascii="Times New Roman" w:hAnsi="Times New Roman"/>
          <w:color w:val="000000"/>
        </w:rPr>
        <w:t xml:space="preserve"> 3) calculate the error by comparing the volumes measured by the dispenser and master meter as follows:</w:t>
      </w:r>
    </w:p>
    <w:p w14:paraId="08113FF7" w14:textId="77777777" w:rsidR="00017BC8" w:rsidRPr="00017BC8" w:rsidRDefault="00017BC8" w:rsidP="009A0DA5">
      <w:pPr>
        <w:spacing w:after="200" w:line="360" w:lineRule="auto"/>
        <w:jc w:val="center"/>
        <w:rPr>
          <w:rFonts w:ascii="Times New Roman" w:eastAsia="Times New Roman" w:hAnsi="Times New Roman" w:cs="Times New Roman"/>
          <w:color w:val="000000"/>
        </w:rPr>
      </w:pPr>
      <w:r>
        <w:rPr>
          <w:rFonts w:ascii="Times New Roman" w:hAnsi="Times New Roman"/>
          <w:color w:val="000000"/>
        </w:rPr>
        <w:lastRenderedPageBreak/>
        <w:t xml:space="preserve">E </w:t>
      </w:r>
      <w:proofErr w:type="gramStart"/>
      <w:r>
        <w:rPr>
          <w:rFonts w:ascii="Times New Roman" w:hAnsi="Times New Roman"/>
          <w:color w:val="000000"/>
        </w:rPr>
        <w:t>%  =</w:t>
      </w:r>
      <w:proofErr w:type="gramEnd"/>
      <w:r>
        <w:rPr>
          <w:rFonts w:ascii="Times New Roman" w:hAnsi="Times New Roman"/>
          <w:color w:val="000000"/>
        </w:rPr>
        <w:t xml:space="preserve"> 100 (</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vertAlign w:val="subscript"/>
        </w:rPr>
        <w:t xml:space="preserve"> </w:t>
      </w:r>
      <w:r>
        <w:rPr>
          <w:rFonts w:ascii="Times New Roman" w:hAnsi="Times New Roman"/>
          <w:color w:val="000000"/>
        </w:rPr>
        <w:t xml:space="preserve">– </w:t>
      </w:r>
      <w:proofErr w:type="spellStart"/>
      <w:r>
        <w:rPr>
          <w:rFonts w:ascii="Times New Roman" w:hAnsi="Times New Roman"/>
          <w:color w:val="000000"/>
        </w:rPr>
        <w:t>V</w:t>
      </w:r>
      <w:r>
        <w:rPr>
          <w:rFonts w:ascii="Times New Roman" w:hAnsi="Times New Roman"/>
          <w:color w:val="000000"/>
          <w:vertAlign w:val="subscript"/>
        </w:rPr>
        <w:t>ref</w:t>
      </w:r>
      <w:proofErr w:type="spellEnd"/>
      <w:r>
        <w:rPr>
          <w:rFonts w:ascii="Times New Roman" w:hAnsi="Times New Roman"/>
          <w:color w:val="000000"/>
        </w:rPr>
        <w:t xml:space="preserve">) / </w:t>
      </w:r>
      <w:proofErr w:type="spellStart"/>
      <w:r>
        <w:rPr>
          <w:rFonts w:ascii="Times New Roman" w:hAnsi="Times New Roman"/>
          <w:color w:val="000000"/>
        </w:rPr>
        <w:t>V</w:t>
      </w:r>
      <w:r>
        <w:rPr>
          <w:rFonts w:ascii="Times New Roman" w:hAnsi="Times New Roman"/>
          <w:color w:val="000000"/>
          <w:vertAlign w:val="subscript"/>
        </w:rPr>
        <w:t>ref</w:t>
      </w:r>
      <w:proofErr w:type="spellEnd"/>
      <w:r>
        <w:rPr>
          <w:rFonts w:ascii="Times New Roman" w:hAnsi="Times New Roman"/>
          <w:color w:val="000000"/>
        </w:rPr>
        <w:t xml:space="preserve"> </w:t>
      </w:r>
    </w:p>
    <w:p w14:paraId="18CF8F7F"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where:</w:t>
      </w:r>
    </w:p>
    <w:p w14:paraId="6DC0A76B"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E = Dispenser Error</w:t>
      </w:r>
    </w:p>
    <w:p w14:paraId="12E39B20" w14:textId="77777777" w:rsidR="00017BC8" w:rsidRPr="00017BC8" w:rsidRDefault="00017BC8" w:rsidP="009A0DA5">
      <w:pPr>
        <w:spacing w:after="0" w:line="360" w:lineRule="auto"/>
        <w:rPr>
          <w:rFonts w:ascii="Times New Roman" w:eastAsia="Times New Roman" w:hAnsi="Times New Roman" w:cs="Times New Roman"/>
          <w:color w:val="000000"/>
        </w:rPr>
      </w:pP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rPr>
        <w:t xml:space="preserve"> = Volume measured by the dispenser</w:t>
      </w:r>
    </w:p>
    <w:p w14:paraId="40C2D9CA" w14:textId="77777777" w:rsidR="00017BC8" w:rsidRPr="00017BC8" w:rsidRDefault="00017BC8" w:rsidP="009A0DA5">
      <w:pPr>
        <w:spacing w:after="0" w:line="360" w:lineRule="auto"/>
        <w:rPr>
          <w:rFonts w:ascii="Times New Roman" w:eastAsia="Times New Roman" w:hAnsi="Times New Roman" w:cs="Times New Roman"/>
          <w:color w:val="000000"/>
        </w:rPr>
      </w:pPr>
      <w:proofErr w:type="spellStart"/>
      <w:r>
        <w:rPr>
          <w:rFonts w:ascii="Times New Roman" w:hAnsi="Times New Roman"/>
          <w:color w:val="000000"/>
        </w:rPr>
        <w:t>V</w:t>
      </w:r>
      <w:r>
        <w:rPr>
          <w:rFonts w:ascii="Times New Roman" w:hAnsi="Times New Roman"/>
          <w:color w:val="000000"/>
          <w:vertAlign w:val="subscript"/>
        </w:rPr>
        <w:t>ref</w:t>
      </w:r>
      <w:proofErr w:type="spellEnd"/>
      <w:r>
        <w:rPr>
          <w:rFonts w:ascii="Times New Roman" w:hAnsi="Times New Roman"/>
          <w:color w:val="000000"/>
        </w:rPr>
        <w:t xml:space="preserve"> = Volume indicated by the reference standard</w:t>
      </w:r>
    </w:p>
    <w:p w14:paraId="0E29F8F2"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5.4.1.3 Test performed using the gravimetric method</w:t>
      </w:r>
    </w:p>
    <w:p w14:paraId="7B40183A" w14:textId="38AC5641" w:rsidR="00017BC8" w:rsidRPr="00017BC8" w:rsidRDefault="00017BC8" w:rsidP="009A0DA5">
      <w:pPr>
        <w:autoSpaceDE w:val="0"/>
        <w:autoSpaceDN w:val="0"/>
        <w:adjustRightInd w:val="0"/>
        <w:snapToGrid w:val="0"/>
        <w:spacing w:after="0" w:line="360" w:lineRule="auto"/>
        <w:jc w:val="both"/>
        <w:rPr>
          <w:rFonts w:ascii="Times New Roman" w:eastAsia="Calibri" w:hAnsi="Times New Roman" w:cs="Times New Roman"/>
          <w:bCs/>
          <w:i/>
        </w:rPr>
      </w:pPr>
      <w:r>
        <w:rPr>
          <w:rFonts w:ascii="Times New Roman" w:hAnsi="Times New Roman"/>
        </w:rPr>
        <w:t>To confirm the validity of the inspection scale at the point of use, certified standard weights of a similar value to the loads used in the test method shall be weighed 3 times. Each individual measurement shall not deviate from the nominal standard weight value by more than 1/3 MPE at that load level for the instrument to be verified, with (</w:t>
      </w:r>
      <w:proofErr w:type="spellStart"/>
      <w:r>
        <w:rPr>
          <w:rFonts w:ascii="Times New Roman" w:hAnsi="Times New Roman"/>
        </w:rPr>
        <w:t>L</w:t>
      </w:r>
      <w:r>
        <w:rPr>
          <w:rFonts w:ascii="Times New Roman" w:hAnsi="Times New Roman"/>
          <w:vertAlign w:val="subscript"/>
        </w:rPr>
        <w:t>max</w:t>
      </w:r>
      <w:proofErr w:type="spellEnd"/>
      <w:r>
        <w:rPr>
          <w:rFonts w:ascii="Times New Roman" w:hAnsi="Times New Roman"/>
        </w:rPr>
        <w:t xml:space="preserve"> - </w:t>
      </w:r>
      <w:proofErr w:type="spellStart"/>
      <w:r>
        <w:rPr>
          <w:rFonts w:ascii="Times New Roman" w:hAnsi="Times New Roman"/>
        </w:rPr>
        <w:t>L</w:t>
      </w:r>
      <w:r>
        <w:rPr>
          <w:rFonts w:ascii="Times New Roman" w:hAnsi="Times New Roman"/>
          <w:vertAlign w:val="subscript"/>
        </w:rPr>
        <w:t>min</w:t>
      </w:r>
      <w:proofErr w:type="spellEnd"/>
      <w:r>
        <w:rPr>
          <w:rFonts w:ascii="Times New Roman" w:hAnsi="Times New Roman"/>
        </w:rPr>
        <w:t>) ≤ 1/9 MPE at that load level for the instrument to be verified, where L is the scale reading. The standard weights used shall belong to a class according to the Recommendation OIML R111 such that the MPE for that class is ≤ 1/9 MPE for the instrument to be verified and shall be accompanied by a calibration certificate issued by an accredited laboratory. Where appropriate, the Authority shall adjust the weighing instrument using the reference standards.</w:t>
      </w:r>
    </w:p>
    <w:p w14:paraId="64EE71BD"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The LPG density </w:t>
      </w:r>
      <w:r>
        <w:rPr>
          <w:rFonts w:ascii="Cambria Math" w:hAnsi="Cambria Math"/>
          <w:color w:val="000000"/>
        </w:rPr>
        <w:t>⍴</w:t>
      </w:r>
      <w:r>
        <w:rPr>
          <w:rFonts w:ascii="Times New Roman" w:hAnsi="Times New Roman"/>
          <w:color w:val="000000"/>
          <w:vertAlign w:val="subscript"/>
        </w:rPr>
        <w:t>p</w:t>
      </w:r>
      <w:r>
        <w:rPr>
          <w:rFonts w:ascii="Times New Roman" w:hAnsi="Times New Roman"/>
          <w:color w:val="000000"/>
        </w:rPr>
        <w:t xml:space="preserve"> downstream from the dispenser and the temperature </w:t>
      </w:r>
      <w:proofErr w:type="spellStart"/>
      <w:r>
        <w:rPr>
          <w:rFonts w:ascii="Times New Roman" w:hAnsi="Times New Roman"/>
          <w:color w:val="000000"/>
        </w:rPr>
        <w:t>t</w:t>
      </w:r>
      <w:r>
        <w:rPr>
          <w:rFonts w:ascii="Times New Roman" w:hAnsi="Times New Roman"/>
          <w:color w:val="000000"/>
          <w:vertAlign w:val="subscript"/>
        </w:rPr>
        <w:t>p</w:t>
      </w:r>
      <w:proofErr w:type="spellEnd"/>
      <w:r>
        <w:rPr>
          <w:rFonts w:ascii="Times New Roman" w:hAnsi="Times New Roman"/>
          <w:color w:val="000000"/>
        </w:rPr>
        <w:t xml:space="preserve"> shall be determined in advance using a density meter and thermometer, respectively. </w:t>
      </w:r>
    </w:p>
    <w:p w14:paraId="2A8E457D"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Three quantities shall be dispensed at the true operational flow rate using the following procedure:</w:t>
      </w:r>
    </w:p>
    <w:p w14:paraId="2F0CA07B"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a) dispense the liquid into the pressure vessel positioned on top of the weighing instrument;</w:t>
      </w:r>
    </w:p>
    <w:p w14:paraId="127560E2"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b) once approximately 50% of the liquid has been dispensed, record the LPG temperature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measured using a special sump located in the downstream line of the dispenser, with the connection between the sump and the dispenser thermally insulated, and measure the LPG pressure </w:t>
      </w: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with the dispenser’s pressure gauge or a calibrated external pressure gauge.</w:t>
      </w:r>
    </w:p>
    <w:p w14:paraId="3C127B8B"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If the temperature, </w:t>
      </w:r>
      <w:proofErr w:type="spellStart"/>
      <w:r>
        <w:rPr>
          <w:rFonts w:ascii="Times New Roman" w:hAnsi="Times New Roman"/>
          <w:color w:val="000000"/>
        </w:rPr>
        <w:t>t</w:t>
      </w:r>
      <w:r>
        <w:rPr>
          <w:rFonts w:ascii="Times New Roman" w:hAnsi="Times New Roman"/>
          <w:color w:val="000000"/>
          <w:vertAlign w:val="subscript"/>
        </w:rPr>
        <w:t>p</w:t>
      </w:r>
      <w:proofErr w:type="spellEnd"/>
      <w:r>
        <w:rPr>
          <w:rFonts w:ascii="Times New Roman" w:hAnsi="Times New Roman"/>
          <w:color w:val="000000"/>
        </w:rPr>
        <w:t xml:space="preserve">, of the test liquid at which the LPG density was measured is different from the temperature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by more than 0.5 °C, the measured density </w:t>
      </w:r>
      <w:r>
        <w:rPr>
          <w:rFonts w:ascii="Cambria Math" w:hAnsi="Cambria Math"/>
          <w:color w:val="000000"/>
        </w:rPr>
        <w:t>⍴</w:t>
      </w:r>
      <w:proofErr w:type="spellStart"/>
      <w:r>
        <w:rPr>
          <w:rFonts w:ascii="Times New Roman" w:hAnsi="Times New Roman"/>
          <w:color w:val="000000"/>
          <w:vertAlign w:val="subscript"/>
        </w:rPr>
        <w:t>mes</w:t>
      </w:r>
      <w:proofErr w:type="spellEnd"/>
      <w:r>
        <w:rPr>
          <w:rFonts w:ascii="Times New Roman" w:hAnsi="Times New Roman"/>
          <w:color w:val="000000"/>
        </w:rPr>
        <w:t xml:space="preserve"> shall be recalculated at the temperature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p>
    <w:p w14:paraId="2C1A5B3D"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The conversion can be performed using the table ASTM-IP-API 53</w:t>
      </w:r>
      <w:r w:rsidRPr="00017BC8">
        <w:rPr>
          <w:rFonts w:ascii="Times New Roman" w:eastAsia="Times New Roman" w:hAnsi="Times New Roman" w:cs="Times New Roman"/>
          <w:color w:val="000000"/>
          <w:vertAlign w:val="superscript"/>
        </w:rPr>
        <w:footnoteReference w:id="2"/>
      </w:r>
      <w:r>
        <w:rPr>
          <w:rFonts w:ascii="Times New Roman" w:hAnsi="Times New Roman"/>
          <w:color w:val="000000"/>
        </w:rPr>
        <w:t>.</w:t>
      </w:r>
    </w:p>
    <w:p w14:paraId="0A2B018A"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 xml:space="preserve"> c) once the predetermined quantity has been dispensed, the volume indicated by the dispenser (</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rPr>
        <w:t>) and the value of the mass delivered (m) measured by the scale shall be recorded.</w:t>
      </w:r>
    </w:p>
    <w:p w14:paraId="2EE6BE76"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If the dispenser indicates both the compensated volume (V</w:t>
      </w:r>
      <w:r>
        <w:rPr>
          <w:rFonts w:ascii="Times New Roman" w:hAnsi="Times New Roman"/>
          <w:color w:val="000000"/>
          <w:vertAlign w:val="subscript"/>
        </w:rPr>
        <w:t>mes15</w:t>
      </w:r>
      <w:r>
        <w:rPr>
          <w:rFonts w:ascii="Times New Roman" w:hAnsi="Times New Roman"/>
          <w:color w:val="000000"/>
        </w:rPr>
        <w:t>) and the uncompensated volume (</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rPr>
        <w:t>) to be displayed, both values should be recorded.</w:t>
      </w:r>
    </w:p>
    <w:p w14:paraId="6525789A" w14:textId="77777777" w:rsidR="00017BC8" w:rsidRPr="00017BC8" w:rsidRDefault="00017BC8" w:rsidP="009A0DA5">
      <w:pPr>
        <w:spacing w:after="200" w:line="360" w:lineRule="auto"/>
        <w:rPr>
          <w:rFonts w:ascii="Times New Roman" w:eastAsia="Times New Roman" w:hAnsi="Times New Roman" w:cs="Times New Roman"/>
          <w:color w:val="000000"/>
        </w:rPr>
      </w:pPr>
      <w:r>
        <w:rPr>
          <w:rFonts w:ascii="Times New Roman" w:hAnsi="Times New Roman"/>
          <w:color w:val="000000"/>
        </w:rPr>
        <w:t>The reference volume of the LPG disbursed shall be determined as follows:</w:t>
      </w:r>
    </w:p>
    <w:p w14:paraId="69908D93" w14:textId="77777777" w:rsidR="00017BC8" w:rsidRPr="00CD61C0" w:rsidRDefault="00017BC8" w:rsidP="009A0DA5">
      <w:pPr>
        <w:spacing w:after="200" w:line="360" w:lineRule="auto"/>
        <w:jc w:val="center"/>
        <w:rPr>
          <w:rFonts w:ascii="Times New Roman" w:eastAsia="Times New Roman" w:hAnsi="Times New Roman" w:cs="Times New Roman"/>
          <w:color w:val="000000"/>
          <w:lang w:val="fr-FR"/>
        </w:rPr>
      </w:pPr>
      <w:proofErr w:type="spellStart"/>
      <w:r w:rsidRPr="00CD61C0">
        <w:rPr>
          <w:rFonts w:ascii="Times New Roman" w:hAnsi="Times New Roman"/>
          <w:color w:val="000000"/>
          <w:lang w:val="fr-FR"/>
        </w:rPr>
        <w:t>V</w:t>
      </w:r>
      <w:r w:rsidRPr="00CD61C0">
        <w:rPr>
          <w:rFonts w:ascii="Times New Roman" w:hAnsi="Times New Roman"/>
          <w:color w:val="000000"/>
          <w:vertAlign w:val="subscript"/>
          <w:lang w:val="fr-FR"/>
        </w:rPr>
        <w:t>ref</w:t>
      </w:r>
      <w:proofErr w:type="spellEnd"/>
      <w:r w:rsidRPr="00CD61C0">
        <w:rPr>
          <w:rFonts w:ascii="Times New Roman" w:hAnsi="Times New Roman"/>
          <w:color w:val="000000"/>
          <w:lang w:val="fr-FR"/>
        </w:rPr>
        <w:t xml:space="preserve"> = </w:t>
      </w:r>
      <w:proofErr w:type="gramStart"/>
      <w:r w:rsidRPr="00CD61C0">
        <w:rPr>
          <w:rFonts w:ascii="Times New Roman" w:hAnsi="Times New Roman"/>
          <w:color w:val="000000"/>
          <w:lang w:val="fr-FR"/>
        </w:rPr>
        <w:t>( m</w:t>
      </w:r>
      <w:proofErr w:type="gramEnd"/>
      <w:r w:rsidRPr="00CD61C0">
        <w:rPr>
          <w:rFonts w:ascii="Times New Roman" w:hAnsi="Times New Roman"/>
          <w:color w:val="000000"/>
          <w:lang w:val="fr-FR"/>
        </w:rPr>
        <w:t>/</w:t>
      </w:r>
      <w:r>
        <w:rPr>
          <w:rFonts w:ascii="Times New Roman" w:hAnsi="Times New Roman"/>
          <w:color w:val="000000"/>
        </w:rPr>
        <w:t>ρ</w:t>
      </w:r>
      <w:r w:rsidRPr="00CD61C0">
        <w:rPr>
          <w:rFonts w:ascii="Times New Roman" w:hAnsi="Times New Roman"/>
          <w:color w:val="000000"/>
          <w:vertAlign w:val="subscript"/>
          <w:lang w:val="fr-FR"/>
        </w:rPr>
        <w:t>mis</w:t>
      </w:r>
      <w:r w:rsidRPr="00CD61C0">
        <w:rPr>
          <w:rFonts w:ascii="Times New Roman" w:hAnsi="Times New Roman"/>
          <w:color w:val="000000"/>
          <w:lang w:val="fr-FR"/>
        </w:rPr>
        <w:t>)  [1 - (</w:t>
      </w:r>
      <w:proofErr w:type="spellStart"/>
      <w:r w:rsidRPr="00CD61C0">
        <w:rPr>
          <w:rFonts w:ascii="Times New Roman" w:hAnsi="Times New Roman"/>
          <w:color w:val="000000"/>
          <w:lang w:val="fr-FR"/>
        </w:rPr>
        <w:t>p</w:t>
      </w:r>
      <w:r w:rsidRPr="00CD61C0">
        <w:rPr>
          <w:rFonts w:ascii="Times New Roman" w:hAnsi="Times New Roman"/>
          <w:color w:val="000000"/>
          <w:vertAlign w:val="subscript"/>
          <w:lang w:val="fr-FR"/>
        </w:rPr>
        <w:t>mis</w:t>
      </w:r>
      <w:proofErr w:type="spellEnd"/>
      <w:r w:rsidRPr="00CD61C0">
        <w:rPr>
          <w:rFonts w:ascii="Times New Roman" w:hAnsi="Times New Roman"/>
          <w:color w:val="000000"/>
          <w:lang w:val="fr-FR"/>
        </w:rPr>
        <w:t xml:space="preserve"> – </w:t>
      </w:r>
      <w:proofErr w:type="spellStart"/>
      <w:r w:rsidRPr="00CD61C0">
        <w:rPr>
          <w:rFonts w:ascii="Times New Roman" w:hAnsi="Times New Roman"/>
          <w:color w:val="000000"/>
          <w:lang w:val="fr-FR"/>
        </w:rPr>
        <w:t>p</w:t>
      </w:r>
      <w:r w:rsidRPr="00CD61C0">
        <w:rPr>
          <w:rFonts w:ascii="Times New Roman" w:hAnsi="Times New Roman"/>
          <w:color w:val="000000"/>
          <w:vertAlign w:val="subscript"/>
          <w:lang w:val="fr-FR"/>
        </w:rPr>
        <w:t>e</w:t>
      </w:r>
      <w:proofErr w:type="spellEnd"/>
      <w:r w:rsidRPr="00CD61C0">
        <w:rPr>
          <w:rFonts w:ascii="Times New Roman" w:hAnsi="Times New Roman"/>
          <w:color w:val="000000"/>
          <w:lang w:val="fr-FR"/>
        </w:rPr>
        <w:t>)]</w:t>
      </w:r>
    </w:p>
    <w:p w14:paraId="6994343D" w14:textId="77777777" w:rsidR="00017BC8" w:rsidRPr="00017BC8" w:rsidRDefault="00017BC8" w:rsidP="009A0DA5">
      <w:pPr>
        <w:spacing w:after="0" w:line="360" w:lineRule="auto"/>
        <w:rPr>
          <w:rFonts w:ascii="Times New Roman" w:eastAsia="Times New Roman" w:hAnsi="Times New Roman" w:cs="Times New Roman"/>
          <w:color w:val="000000"/>
        </w:rPr>
      </w:pPr>
      <w:proofErr w:type="gramStart"/>
      <w:r>
        <w:rPr>
          <w:rFonts w:ascii="Times New Roman" w:hAnsi="Times New Roman"/>
          <w:color w:val="000000"/>
        </w:rPr>
        <w:lastRenderedPageBreak/>
        <w:t>where</w:t>
      </w:r>
      <w:proofErr w:type="gramEnd"/>
      <w:r>
        <w:rPr>
          <w:rFonts w:ascii="Times New Roman" w:hAnsi="Times New Roman"/>
          <w:color w:val="000000"/>
        </w:rPr>
        <w:t xml:space="preserve"> </w:t>
      </w:r>
    </w:p>
    <w:p w14:paraId="75A50151" w14:textId="77777777" w:rsidR="00017BC8" w:rsidRPr="00017BC8" w:rsidRDefault="00017BC8" w:rsidP="009A0DA5">
      <w:pPr>
        <w:spacing w:after="0" w:line="360" w:lineRule="auto"/>
        <w:rPr>
          <w:rFonts w:ascii="Times New Roman" w:eastAsia="Times New Roman" w:hAnsi="Times New Roman" w:cs="Times New Roman"/>
          <w:color w:val="000000"/>
        </w:rPr>
      </w:pPr>
      <w:proofErr w:type="spellStart"/>
      <w:r>
        <w:rPr>
          <w:rFonts w:ascii="Times New Roman" w:hAnsi="Times New Roman"/>
          <w:color w:val="000000"/>
        </w:rPr>
        <w:t>V</w:t>
      </w:r>
      <w:r>
        <w:rPr>
          <w:rFonts w:ascii="Times New Roman" w:hAnsi="Times New Roman"/>
          <w:color w:val="000000"/>
          <w:vertAlign w:val="subscript"/>
        </w:rPr>
        <w:t>ref</w:t>
      </w:r>
      <w:proofErr w:type="spellEnd"/>
      <w:r>
        <w:rPr>
          <w:rFonts w:ascii="Times New Roman" w:hAnsi="Times New Roman"/>
          <w:color w:val="000000"/>
        </w:rPr>
        <w:t xml:space="preserve"> = Volume indicated by the reference standard</w:t>
      </w:r>
    </w:p>
    <w:p w14:paraId="5630759D"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m = mass of LPG measured during the test</w:t>
      </w:r>
    </w:p>
    <w:p w14:paraId="1C1CE52C" w14:textId="77777777" w:rsidR="00017BC8" w:rsidRPr="00017BC8" w:rsidRDefault="00017BC8" w:rsidP="009A0DA5">
      <w:pPr>
        <w:spacing w:after="0" w:line="360" w:lineRule="auto"/>
        <w:rPr>
          <w:rFonts w:ascii="Times New Roman" w:eastAsia="Times New Roman" w:hAnsi="Times New Roman" w:cs="Times New Roman"/>
          <w:color w:val="000000"/>
        </w:rPr>
      </w:pP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xml:space="preserve"> = LPG density at LPG temperature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in the meter (under saturated vapour conditions) </w:t>
      </w:r>
    </w:p>
    <w:p w14:paraId="1B909A5C"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 xml:space="preserve"> = compressibility coefficient of LPG </w:t>
      </w:r>
      <w:proofErr w:type="gramStart"/>
      <w:r>
        <w:rPr>
          <w:rFonts w:ascii="Times New Roman" w:hAnsi="Times New Roman"/>
          <w:color w:val="000000"/>
        </w:rPr>
        <w:t>(  =</w:t>
      </w:r>
      <w:proofErr w:type="gramEnd"/>
      <w:r>
        <w:rPr>
          <w:rFonts w:ascii="Times New Roman" w:hAnsi="Times New Roman"/>
          <w:color w:val="000000"/>
        </w:rPr>
        <w:t xml:space="preserve"> 0.0004 bar</w:t>
      </w:r>
      <w:r>
        <w:rPr>
          <w:rFonts w:ascii="Times New Roman" w:hAnsi="Times New Roman"/>
          <w:color w:val="000000"/>
          <w:vertAlign w:val="superscript"/>
        </w:rPr>
        <w:t>-1</w:t>
      </w:r>
      <w:r>
        <w:rPr>
          <w:rFonts w:ascii="Times New Roman" w:hAnsi="Times New Roman"/>
          <w:color w:val="000000"/>
        </w:rPr>
        <w:t xml:space="preserve">) </w:t>
      </w:r>
    </w:p>
    <w:p w14:paraId="157E78F1" w14:textId="77777777" w:rsidR="00017BC8" w:rsidRPr="00017BC8" w:rsidRDefault="00017BC8" w:rsidP="009A0DA5">
      <w:pPr>
        <w:spacing w:after="0" w:line="360" w:lineRule="auto"/>
        <w:rPr>
          <w:rFonts w:ascii="Times New Roman" w:eastAsia="Times New Roman" w:hAnsi="Times New Roman" w:cs="Times New Roman"/>
          <w:color w:val="000000"/>
        </w:rPr>
      </w:pP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xml:space="preserve"> = LPG pressure measured by the pressure gauge installed on the dispenser or by a pressure gauge placed immediately downstream of the nozzle by means of a special fitting between the nozzle and the tank</w:t>
      </w:r>
    </w:p>
    <w:p w14:paraId="2FF26DE6"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p</w:t>
      </w:r>
      <w:r>
        <w:rPr>
          <w:rFonts w:ascii="Times New Roman" w:hAnsi="Times New Roman"/>
          <w:color w:val="000000"/>
          <w:vertAlign w:val="subscript"/>
        </w:rPr>
        <w:t>e</w:t>
      </w:r>
      <w:r>
        <w:rPr>
          <w:rFonts w:ascii="Times New Roman" w:hAnsi="Times New Roman"/>
          <w:color w:val="000000"/>
        </w:rPr>
        <w:t xml:space="preserve"> = LPG saturation pressure at LPG temperature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in the meter.</w:t>
      </w:r>
    </w:p>
    <w:p w14:paraId="026EDAD0"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The saturation pressure can be determined by measuring the pressure in the storage tank or in the pressure vessel in which the density measurement is carried out downstream of the meter, taking care to fill the vessel until the density meter is buoyant and slowly reducing the pressure to boiling point. </w:t>
      </w:r>
    </w:p>
    <w:p w14:paraId="71CD1143" w14:textId="77777777" w:rsidR="00017BC8" w:rsidRPr="00017BC8" w:rsidRDefault="00017BC8" w:rsidP="009A0DA5">
      <w:pPr>
        <w:spacing w:after="0" w:line="360" w:lineRule="auto"/>
        <w:jc w:val="both"/>
        <w:rPr>
          <w:rFonts w:ascii="Times New Roman" w:eastAsia="Times New Roman" w:hAnsi="Times New Roman" w:cs="Times New Roman"/>
          <w:color w:val="000000"/>
          <w:highlight w:val="yellow"/>
        </w:rPr>
      </w:pPr>
      <w:r>
        <w:rPr>
          <w:rFonts w:ascii="Times New Roman" w:hAnsi="Times New Roman"/>
          <w:color w:val="000000"/>
        </w:rPr>
        <w:t>Alternatively, the following table (Table 2) may be used, which determines the saturation pressure p</w:t>
      </w:r>
      <w:r>
        <w:rPr>
          <w:rFonts w:ascii="Times New Roman" w:hAnsi="Times New Roman"/>
          <w:color w:val="000000"/>
          <w:vertAlign w:val="subscript"/>
        </w:rPr>
        <w:t>e</w:t>
      </w:r>
      <w:r>
        <w:rPr>
          <w:rFonts w:ascii="Times New Roman" w:hAnsi="Times New Roman"/>
          <w:color w:val="000000"/>
        </w:rPr>
        <w:t xml:space="preserve"> (in absolute bar) depending on the fractions of propane and butane and the temperature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w:t>
      </w:r>
    </w:p>
    <w:p w14:paraId="631C1DEB" w14:textId="77777777" w:rsidR="00017BC8" w:rsidRPr="00017BC8" w:rsidRDefault="00017BC8" w:rsidP="009A0DA5">
      <w:pPr>
        <w:spacing w:after="200" w:line="360" w:lineRule="auto"/>
        <w:jc w:val="both"/>
        <w:rPr>
          <w:rFonts w:ascii="Times New Roman" w:eastAsia="Times New Roman" w:hAnsi="Times New Roman" w:cs="Times New Roman"/>
          <w:color w:val="000000"/>
        </w:rPr>
      </w:pPr>
      <w:r>
        <w:rPr>
          <w:rFonts w:ascii="Times New Roman" w:hAnsi="Times New Roman"/>
          <w:color w:val="000000"/>
        </w:rPr>
        <w:t xml:space="preserve">The percentage fraction of propane is obtained using the following equation:  </w:t>
      </w:r>
    </w:p>
    <w:p w14:paraId="48B4A466" w14:textId="77777777" w:rsidR="00017BC8" w:rsidRPr="00017BC8" w:rsidRDefault="00017BC8" w:rsidP="009A0DA5">
      <w:pPr>
        <w:spacing w:after="200" w:line="360" w:lineRule="auto"/>
        <w:jc w:val="center"/>
        <w:rPr>
          <w:rFonts w:ascii="Times New Roman" w:eastAsia="Times New Roman" w:hAnsi="Times New Roman" w:cs="Times New Roman"/>
          <w:color w:val="000000"/>
        </w:rPr>
      </w:pPr>
      <w:proofErr w:type="spellStart"/>
      <w:r>
        <w:rPr>
          <w:rFonts w:ascii="Times New Roman" w:hAnsi="Times New Roman"/>
          <w:color w:val="000000"/>
        </w:rPr>
        <w:t>x</w:t>
      </w:r>
      <w:r>
        <w:rPr>
          <w:rFonts w:ascii="Times New Roman" w:hAnsi="Times New Roman"/>
          <w:color w:val="000000"/>
          <w:vertAlign w:val="subscript"/>
        </w:rPr>
        <w:t>prop</w:t>
      </w:r>
      <w:proofErr w:type="spellEnd"/>
      <w:r>
        <w:rPr>
          <w:rFonts w:ascii="Times New Roman" w:hAnsi="Times New Roman"/>
          <w:color w:val="000000"/>
        </w:rPr>
        <w:t xml:space="preserve"> % = </w:t>
      </w:r>
      <w:proofErr w:type="gramStart"/>
      <w:r>
        <w:rPr>
          <w:rFonts w:ascii="Times New Roman" w:hAnsi="Times New Roman"/>
          <w:color w:val="000000"/>
        </w:rPr>
        <w:t>100  (</w:t>
      </w:r>
      <w:proofErr w:type="gramEnd"/>
      <w:r>
        <w:rPr>
          <w:rFonts w:ascii="Times New Roman" w:hAnsi="Times New Roman"/>
          <w:color w:val="000000"/>
        </w:rPr>
        <w:t xml:space="preserve">7.6 – 0.013 </w:t>
      </w:r>
      <w:r>
        <w:rPr>
          <w:rFonts w:ascii="Cambria Math" w:hAnsi="Cambria Math"/>
          <w:color w:val="000000"/>
        </w:rPr>
        <w:t>⍴</w:t>
      </w:r>
      <w:r>
        <w:rPr>
          <w:rFonts w:ascii="Times New Roman" w:hAnsi="Times New Roman"/>
          <w:color w:val="000000"/>
          <w:vertAlign w:val="subscript"/>
        </w:rPr>
        <w:t>15</w:t>
      </w:r>
      <w:r>
        <w:rPr>
          <w:rFonts w:ascii="Times New Roman" w:hAnsi="Times New Roman"/>
          <w:color w:val="000000"/>
        </w:rPr>
        <w:t xml:space="preserve">) </w:t>
      </w:r>
    </w:p>
    <w:p w14:paraId="5513C9B3" w14:textId="77777777" w:rsidR="00017BC8" w:rsidRPr="00017BC8" w:rsidRDefault="00017BC8" w:rsidP="009A0DA5">
      <w:pPr>
        <w:spacing w:after="200" w:line="360" w:lineRule="auto"/>
        <w:rPr>
          <w:rFonts w:ascii="Times New Roman" w:eastAsia="Times New Roman" w:hAnsi="Times New Roman" w:cs="Times New Roman"/>
          <w:color w:val="000000"/>
        </w:rPr>
      </w:pPr>
      <w:r>
        <w:rPr>
          <w:rFonts w:ascii="Times New Roman" w:hAnsi="Times New Roman"/>
          <w:color w:val="000000"/>
        </w:rPr>
        <w:t xml:space="preserve">where </w:t>
      </w:r>
      <w:r>
        <w:rPr>
          <w:rFonts w:ascii="Cambria Math" w:hAnsi="Cambria Math"/>
          <w:color w:val="000000"/>
        </w:rPr>
        <w:t>⍴</w:t>
      </w:r>
      <w:r>
        <w:rPr>
          <w:color w:val="000000"/>
          <w:vertAlign w:val="subscript"/>
        </w:rPr>
        <w:t>15</w:t>
      </w:r>
      <w:r>
        <w:rPr>
          <w:rFonts w:ascii="Times New Roman" w:hAnsi="Times New Roman"/>
          <w:color w:val="000000"/>
        </w:rPr>
        <w:t xml:space="preserve"> is the density of LPG at 15 °C expressed in kg/m</w:t>
      </w:r>
      <w:r>
        <w:rPr>
          <w:rFonts w:ascii="Times New Roman" w:hAnsi="Times New Roman"/>
          <w:color w:val="000000"/>
          <w:vertAlign w:val="superscript"/>
        </w:rPr>
        <w:t>3</w:t>
      </w:r>
      <w:r>
        <w:rPr>
          <w:rFonts w:ascii="Times New Roman" w:hAnsi="Times New Roman"/>
          <w:color w:val="000000"/>
        </w:rPr>
        <w:t>.</w:t>
      </w:r>
    </w:p>
    <w:p w14:paraId="732DC066"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Table 2</w:t>
      </w:r>
    </w:p>
    <w:tbl>
      <w:tblPr>
        <w:tblW w:w="8424" w:type="dxa"/>
        <w:tblCellMar>
          <w:top w:w="15" w:type="dxa"/>
          <w:left w:w="15" w:type="dxa"/>
          <w:bottom w:w="15" w:type="dxa"/>
          <w:right w:w="15" w:type="dxa"/>
        </w:tblCellMar>
        <w:tblLook w:val="04A0" w:firstRow="1" w:lastRow="0" w:firstColumn="1" w:lastColumn="0" w:noHBand="0" w:noVBand="1"/>
      </w:tblPr>
      <w:tblGrid>
        <w:gridCol w:w="688"/>
        <w:gridCol w:w="704"/>
        <w:gridCol w:w="704"/>
        <w:gridCol w:w="704"/>
        <w:gridCol w:w="703"/>
        <w:gridCol w:w="703"/>
        <w:gridCol w:w="703"/>
        <w:gridCol w:w="703"/>
        <w:gridCol w:w="703"/>
        <w:gridCol w:w="703"/>
        <w:gridCol w:w="703"/>
        <w:gridCol w:w="703"/>
      </w:tblGrid>
      <w:tr w:rsidR="00017BC8" w:rsidRPr="00017BC8" w14:paraId="1D0458F8" w14:textId="77777777" w:rsidTr="00017BC8">
        <w:trPr>
          <w:trHeight w:val="462"/>
        </w:trPr>
        <w:tc>
          <w:tcPr>
            <w:tcW w:w="8424" w:type="dxa"/>
            <w:gridSpan w:val="12"/>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D3B0A3B" w14:textId="77777777" w:rsidR="00017BC8" w:rsidRPr="00017BC8" w:rsidRDefault="00017BC8" w:rsidP="009A0DA5">
            <w:pPr>
              <w:spacing w:after="0" w:line="360" w:lineRule="auto"/>
              <w:jc w:val="center"/>
              <w:rPr>
                <w:rFonts w:ascii="Times New Roman" w:eastAsia="Times New Roman" w:hAnsi="Times New Roman" w:cs="Times New Roman"/>
              </w:rPr>
            </w:pPr>
            <w:r>
              <w:rPr>
                <w:rFonts w:ascii="Times New Roman" w:hAnsi="Times New Roman"/>
                <w:color w:val="000000"/>
              </w:rPr>
              <w:t>LPG saturation pressure p</w:t>
            </w:r>
            <w:r>
              <w:rPr>
                <w:rFonts w:ascii="Times New Roman" w:hAnsi="Times New Roman"/>
                <w:color w:val="000000"/>
                <w:vertAlign w:val="subscript"/>
              </w:rPr>
              <w:t>e</w:t>
            </w:r>
            <w:r>
              <w:rPr>
                <w:rFonts w:ascii="Times New Roman" w:hAnsi="Times New Roman"/>
                <w:color w:val="000000"/>
              </w:rPr>
              <w:t>/absolute bar</w:t>
            </w:r>
          </w:p>
        </w:tc>
      </w:tr>
      <w:tr w:rsidR="00017BC8" w:rsidRPr="00017BC8" w14:paraId="2DAB5B61" w14:textId="77777777" w:rsidTr="00017BC8">
        <w:trPr>
          <w:trHeight w:val="436"/>
        </w:trPr>
        <w:tc>
          <w:tcPr>
            <w:tcW w:w="647" w:type="dxa"/>
            <w:vMerge w:val="restart"/>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AD5EC46" w14:textId="77777777" w:rsidR="00017BC8" w:rsidRPr="00017BC8" w:rsidRDefault="00017BC8" w:rsidP="009A0DA5">
            <w:pPr>
              <w:spacing w:after="0" w:line="360" w:lineRule="auto"/>
              <w:jc w:val="center"/>
              <w:rPr>
                <w:rFonts w:ascii="Times New Roman" w:eastAsia="Times New Roman" w:hAnsi="Times New Roman" w:cs="Times New Roman"/>
              </w:rPr>
            </w:pPr>
            <w:r>
              <w:rPr>
                <w:rFonts w:ascii="Times New Roman" w:hAnsi="Times New Roman"/>
                <w:color w:val="000000"/>
              </w:rPr>
              <w:t>t/°C</w:t>
            </w:r>
          </w:p>
        </w:tc>
        <w:tc>
          <w:tcPr>
            <w:tcW w:w="0" w:type="auto"/>
            <w:gridSpan w:val="11"/>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BD60C87" w14:textId="77777777" w:rsidR="00017BC8" w:rsidRPr="00017BC8" w:rsidRDefault="00017BC8" w:rsidP="009A0DA5">
            <w:pPr>
              <w:spacing w:after="0" w:line="360" w:lineRule="auto"/>
              <w:jc w:val="center"/>
              <w:rPr>
                <w:rFonts w:ascii="Times New Roman" w:eastAsia="Times New Roman" w:hAnsi="Times New Roman" w:cs="Times New Roman"/>
              </w:rPr>
            </w:pPr>
            <w:r>
              <w:rPr>
                <w:rFonts w:ascii="Times New Roman" w:hAnsi="Times New Roman"/>
                <w:color w:val="000000"/>
              </w:rPr>
              <w:t>Propane/Butane fraction</w:t>
            </w:r>
          </w:p>
        </w:tc>
      </w:tr>
      <w:tr w:rsidR="00017BC8" w:rsidRPr="00017BC8" w14:paraId="762BE98D" w14:textId="77777777" w:rsidTr="00017BC8">
        <w:trPr>
          <w:trHeight w:val="436"/>
        </w:trPr>
        <w:tc>
          <w:tcPr>
            <w:tcW w:w="647" w:type="dxa"/>
            <w:vMerge/>
            <w:tcBorders>
              <w:top w:val="single" w:sz="8" w:space="0" w:color="000000"/>
              <w:left w:val="single" w:sz="8" w:space="0" w:color="000000"/>
              <w:bottom w:val="single" w:sz="8" w:space="0" w:color="000000"/>
              <w:right w:val="single" w:sz="8" w:space="0" w:color="000000"/>
            </w:tcBorders>
            <w:vAlign w:val="center"/>
            <w:hideMark/>
          </w:tcPr>
          <w:p w14:paraId="21DD64E4" w14:textId="77777777" w:rsidR="00017BC8" w:rsidRPr="00017BC8" w:rsidRDefault="00017BC8" w:rsidP="009A0DA5">
            <w:pPr>
              <w:spacing w:after="0" w:line="360" w:lineRule="auto"/>
              <w:rPr>
                <w:rFonts w:ascii="Times New Roman" w:eastAsia="Times New Roman" w:hAnsi="Times New Roman" w:cs="Times New Roman"/>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57451B3"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A6F15D3"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90/10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2A4F24E"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80/20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CF06C14"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70/30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E6F41FD"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60/40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D435129"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50/50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A8D9253"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40/60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4333A84"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30/70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C58B4EA"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20/80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221627A"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10/90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5CBCAB3"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0/100</w:t>
            </w:r>
          </w:p>
        </w:tc>
      </w:tr>
      <w:tr w:rsidR="00017BC8" w:rsidRPr="00017BC8" w14:paraId="6864B6FB"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DABACB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E0E21A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F2CF0F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A24CE2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106991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52D0F0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CA583E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4C266B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0EBA25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ABEF8D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B5CE37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58E1FB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w:t>
            </w:r>
          </w:p>
        </w:tc>
      </w:tr>
      <w:tr w:rsidR="00017BC8" w:rsidRPr="00017BC8" w14:paraId="4D1370DE"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ACC97D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5EB13F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668B46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9DEBC6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0EF5AC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97A01B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8A1CF7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2A18C6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A93584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1AD887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959D2F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6001AD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w:t>
            </w:r>
          </w:p>
        </w:tc>
      </w:tr>
      <w:tr w:rsidR="00017BC8" w:rsidRPr="00017BC8" w14:paraId="18B1029F"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DDDD3A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20DBA2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3AB808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56F69E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E3EA41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42A437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46B647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6FA8F4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556C93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D73297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609865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67319C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1.2</w:t>
            </w:r>
          </w:p>
        </w:tc>
      </w:tr>
      <w:tr w:rsidR="00017BC8" w:rsidRPr="00017BC8" w14:paraId="2BF89F9B"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9BE55F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5F5CF0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213627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CB5F21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B15E58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2133F4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76FCC2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6F7DEF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E30972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92441B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EFA9F8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FC74D9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1.3</w:t>
            </w:r>
          </w:p>
        </w:tc>
      </w:tr>
      <w:tr w:rsidR="00017BC8" w:rsidRPr="00017BC8" w14:paraId="425EBDF1"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C0FB98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24E319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CD024F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8273F2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4AD70D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CCF3BA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530D08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CBB714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DF506B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C0FAE3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09C3B7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4A328B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1.4</w:t>
            </w:r>
          </w:p>
        </w:tc>
      </w:tr>
      <w:tr w:rsidR="00017BC8" w:rsidRPr="00017BC8" w14:paraId="1F2811CC"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7A993E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F9AE39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41A3BA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D6F2BB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CEBFDB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4713C3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71F983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21F639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93CDAD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EA375E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FEE903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E20108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1.5</w:t>
            </w:r>
          </w:p>
        </w:tc>
      </w:tr>
      <w:tr w:rsidR="00017BC8" w:rsidRPr="00017BC8" w14:paraId="1ACB8BFF"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F3F7C6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194453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030725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D9EB31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C496A7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7876EC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1B12CF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5160E4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A2F069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91BF92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131955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63B44C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1.6</w:t>
            </w:r>
          </w:p>
        </w:tc>
      </w:tr>
      <w:tr w:rsidR="00017BC8" w:rsidRPr="00017BC8" w14:paraId="2E831A0B"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DC6847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lastRenderedPageBreak/>
              <w:t>14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3D4800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A3F77B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FE14B2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10DDC0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BBFF5B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E41D47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E804CB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B0BFBF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5CD494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F821FB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E08467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1.7</w:t>
            </w:r>
          </w:p>
        </w:tc>
      </w:tr>
      <w:tr w:rsidR="00017BC8" w:rsidRPr="00017BC8" w14:paraId="613F518E"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68AEC4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A97B9F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9C6CFF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B25F5C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A52971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D7BA90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C10FAB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26F11B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A07DED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AFCC90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EB8F31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852F2F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1.8</w:t>
            </w:r>
          </w:p>
        </w:tc>
      </w:tr>
      <w:tr w:rsidR="00017BC8" w:rsidRPr="00017BC8" w14:paraId="06D8AE32"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528A96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3F78EB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B2AC21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264F4B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60D4D8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763F23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050B87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3C2ABA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E40763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A03230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56456C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5610A6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1.9</w:t>
            </w:r>
          </w:p>
        </w:tc>
      </w:tr>
      <w:tr w:rsidR="00017BC8" w:rsidRPr="00017BC8" w14:paraId="08255A2D"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19F5E0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9E7E0C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FA80EA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D4647D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C3F385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061E3D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66D537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B28D3B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84E6C7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3A312F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21BD83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1417B5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2.1</w:t>
            </w:r>
          </w:p>
        </w:tc>
      </w:tr>
      <w:tr w:rsidR="00017BC8" w:rsidRPr="00017BC8" w14:paraId="4DFBC2D9"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C01323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4F00E7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868DF8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A54EDB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730D9A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81BAB4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88665B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6F8C35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069F03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B31362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9F6B37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8505C8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2.2</w:t>
            </w:r>
          </w:p>
        </w:tc>
      </w:tr>
      <w:tr w:rsidR="00017BC8" w:rsidRPr="00017BC8" w14:paraId="61A288A7"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E6EE40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F2FFC8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EF6874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2B175C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D00473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EB8960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A60088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133B3D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78699D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1C9A90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065263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376DA5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2.4</w:t>
            </w:r>
          </w:p>
        </w:tc>
      </w:tr>
      <w:tr w:rsidR="00017BC8" w:rsidRPr="00017BC8" w14:paraId="0A7C579D"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3615B1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8F054D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6F309D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4CCE86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3FD725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D185E2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AE0E33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07AC2F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097AC0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5B0020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C4BA7A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D6C9AD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2.5</w:t>
            </w:r>
          </w:p>
        </w:tc>
      </w:tr>
      <w:tr w:rsidR="00017BC8" w:rsidRPr="00017BC8" w14:paraId="348407EB"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F39D60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8D4F35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C88CCF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72BF09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BB9373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B88A7A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493931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C7FD89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FA5DC6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904F4F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E36A59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17C318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2.7</w:t>
            </w:r>
          </w:p>
        </w:tc>
      </w:tr>
      <w:tr w:rsidR="00017BC8" w:rsidRPr="00017BC8" w14:paraId="5D3814DA"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83084F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86A7D6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858D72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34359C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9D8C48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BF8F5B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8F8646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C315A6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C64F83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893C3B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7C89DB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65886C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2.8</w:t>
            </w:r>
          </w:p>
        </w:tc>
      </w:tr>
      <w:tr w:rsidR="00017BC8" w:rsidRPr="00017BC8" w14:paraId="31F4130A"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B84D9B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2A2331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38F478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AB90DF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85AA95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91EF67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3E25CA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E08F3D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88061E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038444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9A0AA4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3B0D55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3.0</w:t>
            </w:r>
          </w:p>
        </w:tc>
      </w:tr>
      <w:tr w:rsidR="00017BC8" w:rsidRPr="00017BC8" w14:paraId="35349401"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B8B2A3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4DF7A0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C59A76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678D99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5412DC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086320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7398D9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5F8731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7638EB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1671B7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B963A7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D4CC52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3.2</w:t>
            </w:r>
          </w:p>
        </w:tc>
      </w:tr>
      <w:tr w:rsidR="00017BC8" w:rsidRPr="00017BC8" w14:paraId="70917AB7"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D1EC99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128C74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12.5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470C5D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5623F3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51FFBB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7089A6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0187C7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66AF43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0278A7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7F6EE2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71C78C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A53813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3.4</w:t>
            </w:r>
          </w:p>
        </w:tc>
      </w:tr>
      <w:tr w:rsidR="00017BC8" w:rsidRPr="00017BC8" w14:paraId="0F62B553"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81DA70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49CBA3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13.1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B9FA1B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12.2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60B16D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277DC2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B4641F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15CE97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4741F3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5DE5D4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EADD7B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E388C2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A65686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3.6</w:t>
            </w:r>
          </w:p>
        </w:tc>
      </w:tr>
      <w:tr w:rsidR="00017BC8" w:rsidRPr="00017BC8" w14:paraId="45787AA2"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8D2E15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D1B4BD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13.7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B39B91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12.8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07EB1D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778B8E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D5A5A2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E42252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A98E4F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695E69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FBB6A5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3EC979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680C7A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3.8</w:t>
            </w:r>
          </w:p>
        </w:tc>
      </w:tr>
    </w:tbl>
    <w:p w14:paraId="3A056368" w14:textId="77777777" w:rsidR="00017BC8" w:rsidRPr="00017BC8" w:rsidRDefault="00017BC8" w:rsidP="009A0DA5">
      <w:pPr>
        <w:spacing w:after="0" w:line="360" w:lineRule="auto"/>
        <w:jc w:val="both"/>
        <w:rPr>
          <w:rFonts w:ascii="Times New Roman" w:eastAsia="Calibri" w:hAnsi="Times New Roman" w:cs="Times New Roman"/>
        </w:rPr>
      </w:pPr>
    </w:p>
    <w:p w14:paraId="7BC35C5A" w14:textId="77777777" w:rsidR="00017BC8" w:rsidRPr="00017BC8" w:rsidRDefault="00017BC8" w:rsidP="009A0DA5">
      <w:pPr>
        <w:spacing w:after="200" w:line="360" w:lineRule="auto"/>
        <w:rPr>
          <w:rFonts w:ascii="Times New Roman" w:eastAsia="Times New Roman" w:hAnsi="Times New Roman" w:cs="Times New Roman"/>
          <w:color w:val="000000"/>
        </w:rPr>
      </w:pPr>
      <w:r>
        <w:rPr>
          <w:rFonts w:ascii="Times New Roman" w:hAnsi="Times New Roman"/>
          <w:color w:val="000000"/>
        </w:rPr>
        <w:t>d) Calculate the error by comparing the volume measured by the dispenser with the reference volume as follows:</w:t>
      </w:r>
    </w:p>
    <w:p w14:paraId="10BAE528" w14:textId="77777777" w:rsidR="00017BC8" w:rsidRPr="00017BC8" w:rsidRDefault="00017BC8" w:rsidP="009A0DA5">
      <w:pPr>
        <w:spacing w:after="200" w:line="360" w:lineRule="auto"/>
        <w:jc w:val="center"/>
        <w:rPr>
          <w:rFonts w:ascii="Times New Roman" w:eastAsia="Times New Roman" w:hAnsi="Times New Roman" w:cs="Times New Roman"/>
          <w:color w:val="000000"/>
        </w:rPr>
      </w:pPr>
      <w:r>
        <w:rPr>
          <w:rFonts w:ascii="Times New Roman" w:hAnsi="Times New Roman"/>
          <w:color w:val="000000"/>
        </w:rPr>
        <w:t>E % = 100 (</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rPr>
        <w:t xml:space="preserve"> – </w:t>
      </w:r>
      <w:proofErr w:type="spellStart"/>
      <w:r>
        <w:rPr>
          <w:rFonts w:ascii="Times New Roman" w:hAnsi="Times New Roman"/>
          <w:color w:val="000000"/>
        </w:rPr>
        <w:t>V</w:t>
      </w:r>
      <w:r>
        <w:rPr>
          <w:rFonts w:ascii="Times New Roman" w:hAnsi="Times New Roman"/>
          <w:color w:val="000000"/>
          <w:vertAlign w:val="subscript"/>
        </w:rPr>
        <w:t>ref</w:t>
      </w:r>
      <w:proofErr w:type="spellEnd"/>
      <w:r>
        <w:rPr>
          <w:rFonts w:ascii="Times New Roman" w:hAnsi="Times New Roman"/>
          <w:color w:val="000000"/>
        </w:rPr>
        <w:t>)/</w:t>
      </w:r>
      <w:proofErr w:type="spellStart"/>
      <w:r>
        <w:rPr>
          <w:rFonts w:ascii="Times New Roman" w:hAnsi="Times New Roman"/>
          <w:color w:val="000000"/>
        </w:rPr>
        <w:t>V</w:t>
      </w:r>
      <w:r>
        <w:rPr>
          <w:rFonts w:ascii="Times New Roman" w:hAnsi="Times New Roman"/>
          <w:color w:val="000000"/>
          <w:vertAlign w:val="subscript"/>
        </w:rPr>
        <w:t>ref</w:t>
      </w:r>
      <w:proofErr w:type="spellEnd"/>
      <w:r>
        <w:rPr>
          <w:rFonts w:ascii="Times New Roman" w:hAnsi="Times New Roman"/>
          <w:color w:val="000000"/>
        </w:rPr>
        <w:t xml:space="preserve"> </w:t>
      </w:r>
    </w:p>
    <w:p w14:paraId="6CF5D7C4"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5.4.1.4 Inspection of compensated measurement at 15 °C</w:t>
      </w:r>
    </w:p>
    <w:p w14:paraId="2E6368CC"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For instruments which also display the compensated volume at the reference temperature, the accuracy of the conversion shall be verified. </w:t>
      </w:r>
    </w:p>
    <w:p w14:paraId="36B837D8" w14:textId="77777777" w:rsidR="005339E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To carry out this inspection, the values indicated by the measuring system under current measurement conditions shall be recorded with the reference temperature of the quantity dispensed. </w:t>
      </w:r>
    </w:p>
    <w:p w14:paraId="54433C39" w14:textId="77777777" w:rsidR="00017BC8" w:rsidRPr="005339E8" w:rsidRDefault="005339E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Therefore, given the following values:</w:t>
      </w:r>
    </w:p>
    <w:p w14:paraId="326A3FFC" w14:textId="77777777" w:rsidR="00017BC8" w:rsidRPr="00017BC8" w:rsidRDefault="00017BC8" w:rsidP="009A0DA5">
      <w:pPr>
        <w:spacing w:after="0" w:line="360" w:lineRule="auto"/>
        <w:jc w:val="both"/>
        <w:rPr>
          <w:rFonts w:ascii="Times New Roman" w:eastAsia="Times New Roman" w:hAnsi="Times New Roman" w:cs="Times New Roman"/>
        </w:rPr>
      </w:pPr>
      <w:proofErr w:type="spellStart"/>
      <w:r>
        <w:rPr>
          <w:rFonts w:ascii="Times New Roman" w:hAnsi="Times New Roman"/>
          <w:color w:val="000000"/>
        </w:rPr>
        <w:t>V</w:t>
      </w:r>
      <w:r>
        <w:rPr>
          <w:rFonts w:ascii="Times New Roman" w:hAnsi="Times New Roman"/>
          <w:color w:val="000000"/>
          <w:vertAlign w:val="subscript"/>
        </w:rPr>
        <w:t>comp</w:t>
      </w:r>
      <w:proofErr w:type="spellEnd"/>
      <w:r>
        <w:rPr>
          <w:rFonts w:ascii="Times New Roman" w:hAnsi="Times New Roman"/>
          <w:color w:val="000000"/>
        </w:rPr>
        <w:t xml:space="preserve"> = compensated volume indicated by the head of the measuring system</w:t>
      </w:r>
    </w:p>
    <w:p w14:paraId="312561E4"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T</w:t>
      </w:r>
      <w:r>
        <w:rPr>
          <w:rFonts w:ascii="Times New Roman" w:hAnsi="Times New Roman"/>
          <w:color w:val="000000"/>
          <w:vertAlign w:val="subscript"/>
        </w:rPr>
        <w:t>ref</w:t>
      </w:r>
      <w:r>
        <w:rPr>
          <w:rFonts w:ascii="Times New Roman" w:hAnsi="Times New Roman"/>
          <w:i/>
          <w:color w:val="000000"/>
        </w:rPr>
        <w:t xml:space="preserve"> </w:t>
      </w:r>
      <w:r>
        <w:rPr>
          <w:rFonts w:ascii="Times New Roman" w:hAnsi="Times New Roman"/>
          <w:i/>
          <w:color w:val="000000"/>
        </w:rPr>
        <w:tab/>
      </w:r>
      <w:r>
        <w:rPr>
          <w:rFonts w:ascii="Times New Roman" w:hAnsi="Times New Roman"/>
          <w:color w:val="000000"/>
        </w:rPr>
        <w:t>= Reference temperature for compensation (oil temperature 15 °C)</w:t>
      </w:r>
    </w:p>
    <w:p w14:paraId="02293C47" w14:textId="77777777" w:rsidR="00017BC8" w:rsidRPr="00017BC8" w:rsidRDefault="00017BC8" w:rsidP="009A0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3"/>
        </w:tabs>
        <w:spacing w:after="0" w:line="360" w:lineRule="auto"/>
        <w:jc w:val="both"/>
        <w:rPr>
          <w:rFonts w:ascii="Times New Roman" w:eastAsia="Times New Roman" w:hAnsi="Times New Roman" w:cs="Times New Roman"/>
        </w:rPr>
      </w:pPr>
      <w:proofErr w:type="spellStart"/>
      <w:r>
        <w:rPr>
          <w:rFonts w:ascii="Times New Roman" w:hAnsi="Times New Roman"/>
          <w:color w:val="000000"/>
        </w:rPr>
        <w:lastRenderedPageBreak/>
        <w:t>V</w:t>
      </w:r>
      <w:r>
        <w:rPr>
          <w:rFonts w:ascii="Times New Roman" w:hAnsi="Times New Roman"/>
          <w:color w:val="000000"/>
          <w:vertAlign w:val="subscript"/>
        </w:rPr>
        <w:t>mes</w:t>
      </w:r>
      <w:proofErr w:type="spellEnd"/>
      <w:r>
        <w:rPr>
          <w:rFonts w:ascii="Times New Roman" w:hAnsi="Times New Roman"/>
          <w:color w:val="000000"/>
        </w:rPr>
        <w:t xml:space="preserve"> = Volume indicated by the head of the measuring system under operating conditions</w:t>
      </w:r>
      <w:r>
        <w:rPr>
          <w:rFonts w:ascii="Times New Roman" w:hAnsi="Times New Roman"/>
          <w:color w:val="000000"/>
        </w:rPr>
        <w:tab/>
      </w:r>
    </w:p>
    <w:p w14:paraId="02FA181C" w14:textId="77777777" w:rsidR="005339E8" w:rsidRDefault="00017BC8" w:rsidP="009A0DA5">
      <w:pPr>
        <w:spacing w:after="0" w:line="360" w:lineRule="auto"/>
        <w:jc w:val="both"/>
        <w:rPr>
          <w:rFonts w:ascii="Times New Roman" w:eastAsia="Times New Roman" w:hAnsi="Times New Roman" w:cs="Times New Roman"/>
        </w:rPr>
      </w:pPr>
      <w:proofErr w:type="spellStart"/>
      <w:r>
        <w:rPr>
          <w:rFonts w:ascii="Times New Roman" w:hAnsi="Times New Roman"/>
          <w:color w:val="000000"/>
        </w:rPr>
        <w:t>V</w:t>
      </w:r>
      <w:r>
        <w:rPr>
          <w:rFonts w:ascii="Times New Roman" w:hAnsi="Times New Roman"/>
          <w:color w:val="000000"/>
          <w:vertAlign w:val="subscript"/>
        </w:rPr>
        <w:t>mesTref</w:t>
      </w:r>
      <w:proofErr w:type="spellEnd"/>
      <w:r>
        <w:rPr>
          <w:rFonts w:ascii="Times New Roman" w:hAnsi="Times New Roman"/>
          <w:i/>
          <w:color w:val="000000"/>
        </w:rPr>
        <w:t xml:space="preserve"> </w:t>
      </w:r>
      <w:r>
        <w:rPr>
          <w:rFonts w:ascii="Times New Roman" w:hAnsi="Times New Roman"/>
          <w:i/>
          <w:color w:val="000000"/>
        </w:rPr>
        <w:tab/>
      </w:r>
      <w:r>
        <w:rPr>
          <w:rFonts w:ascii="Times New Roman" w:hAnsi="Times New Roman"/>
          <w:color w:val="000000"/>
        </w:rPr>
        <w:t>= Volume indicated by the head recorded at the reference temperature</w:t>
      </w:r>
    </w:p>
    <w:p w14:paraId="4F7B9302"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the relative error shall be considered</w:t>
      </w:r>
    </w:p>
    <w:p w14:paraId="52C3A457" w14:textId="77777777" w:rsidR="00017BC8" w:rsidRPr="00017BC8" w:rsidRDefault="00017BC8" w:rsidP="009A0DA5">
      <w:pPr>
        <w:spacing w:before="240" w:after="0" w:line="360" w:lineRule="auto"/>
        <w:jc w:val="center"/>
        <w:rPr>
          <w:rFonts w:ascii="Times New Roman" w:eastAsia="Times New Roman" w:hAnsi="Times New Roman" w:cs="Times New Roman"/>
          <w:color w:val="000000"/>
          <w:vertAlign w:val="subscript"/>
        </w:rPr>
      </w:pPr>
      <w:proofErr w:type="spellStart"/>
      <w:r>
        <w:rPr>
          <w:rFonts w:ascii="Times New Roman" w:hAnsi="Times New Roman"/>
          <w:color w:val="000000"/>
        </w:rPr>
        <w:t>E</w:t>
      </w:r>
      <w:r>
        <w:rPr>
          <w:rFonts w:ascii="Times New Roman" w:hAnsi="Times New Roman"/>
          <w:color w:val="000000"/>
          <w:vertAlign w:val="subscript"/>
        </w:rPr>
        <w:t>comp</w:t>
      </w:r>
      <w:proofErr w:type="spellEnd"/>
      <w:r>
        <w:rPr>
          <w:rFonts w:ascii="Times New Roman" w:hAnsi="Times New Roman"/>
          <w:color w:val="000000"/>
        </w:rPr>
        <w:t>% = 100 (</w:t>
      </w:r>
      <w:proofErr w:type="spellStart"/>
      <w:r>
        <w:rPr>
          <w:rFonts w:ascii="Times New Roman" w:hAnsi="Times New Roman"/>
          <w:color w:val="000000"/>
        </w:rPr>
        <w:t>V</w:t>
      </w:r>
      <w:r>
        <w:rPr>
          <w:rFonts w:ascii="Times New Roman" w:hAnsi="Times New Roman"/>
          <w:color w:val="000000"/>
          <w:vertAlign w:val="subscript"/>
        </w:rPr>
        <w:t>comp</w:t>
      </w:r>
      <w:proofErr w:type="spellEnd"/>
      <w:r>
        <w:rPr>
          <w:rFonts w:ascii="Times New Roman" w:hAnsi="Times New Roman"/>
          <w:color w:val="000000"/>
          <w:vertAlign w:val="subscript"/>
        </w:rPr>
        <w:t xml:space="preserve"> </w:t>
      </w:r>
      <w:r>
        <w:rPr>
          <w:rFonts w:ascii="Times New Roman" w:hAnsi="Times New Roman"/>
          <w:color w:val="000000"/>
        </w:rPr>
        <w:t xml:space="preserve">– </w:t>
      </w:r>
      <w:proofErr w:type="spellStart"/>
      <w:proofErr w:type="gramStart"/>
      <w:r>
        <w:rPr>
          <w:rFonts w:ascii="Times New Roman" w:hAnsi="Times New Roman"/>
          <w:color w:val="000000"/>
        </w:rPr>
        <w:t>V</w:t>
      </w:r>
      <w:r>
        <w:rPr>
          <w:rFonts w:ascii="Times New Roman" w:hAnsi="Times New Roman"/>
          <w:color w:val="000000"/>
          <w:vertAlign w:val="subscript"/>
        </w:rPr>
        <w:t>mesTref</w:t>
      </w:r>
      <w:proofErr w:type="spellEnd"/>
      <w:r>
        <w:rPr>
          <w:rFonts w:ascii="Times New Roman" w:hAnsi="Times New Roman"/>
          <w:color w:val="000000"/>
          <w:vertAlign w:val="subscript"/>
        </w:rPr>
        <w:t xml:space="preserve"> </w:t>
      </w:r>
      <w:r>
        <w:rPr>
          <w:rFonts w:ascii="Times New Roman" w:hAnsi="Times New Roman"/>
          <w:color w:val="000000"/>
        </w:rPr>
        <w:t>)</w:t>
      </w:r>
      <w:proofErr w:type="gramEnd"/>
      <w:r>
        <w:rPr>
          <w:rFonts w:ascii="Times New Roman" w:hAnsi="Times New Roman"/>
          <w:color w:val="000000"/>
        </w:rPr>
        <w:t xml:space="preserve"> </w:t>
      </w:r>
      <w:r>
        <w:rPr>
          <w:rFonts w:ascii="Times New Roman" w:hAnsi="Times New Roman"/>
          <w:color w:val="000000"/>
          <w:vertAlign w:val="subscript"/>
        </w:rPr>
        <w:t xml:space="preserve">/ </w:t>
      </w:r>
      <w:proofErr w:type="spellStart"/>
      <w:r>
        <w:rPr>
          <w:rFonts w:ascii="Times New Roman" w:hAnsi="Times New Roman"/>
          <w:color w:val="000000"/>
        </w:rPr>
        <w:t>V</w:t>
      </w:r>
      <w:r>
        <w:rPr>
          <w:rFonts w:ascii="Times New Roman" w:hAnsi="Times New Roman"/>
          <w:color w:val="000000"/>
          <w:vertAlign w:val="subscript"/>
        </w:rPr>
        <w:t>mesTref</w:t>
      </w:r>
      <w:proofErr w:type="spellEnd"/>
      <w:r>
        <w:rPr>
          <w:rFonts w:ascii="Times New Roman" w:hAnsi="Times New Roman"/>
          <w:color w:val="000000"/>
        </w:rPr>
        <w:t xml:space="preserve"> </w:t>
      </w:r>
    </w:p>
    <w:p w14:paraId="36847007"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where:</w:t>
      </w:r>
    </w:p>
    <w:p w14:paraId="11CA8EE4" w14:textId="77777777" w:rsidR="00017BC8" w:rsidRPr="00017BC8" w:rsidRDefault="00017BC8" w:rsidP="009A0DA5">
      <w:pPr>
        <w:spacing w:after="240" w:line="360" w:lineRule="auto"/>
        <w:jc w:val="center"/>
        <w:rPr>
          <w:rFonts w:ascii="Times New Roman" w:eastAsia="Times New Roman" w:hAnsi="Times New Roman" w:cs="Times New Roman"/>
        </w:rPr>
      </w:pPr>
      <w:proofErr w:type="spellStart"/>
      <w:proofErr w:type="gramStart"/>
      <w:r>
        <w:rPr>
          <w:rFonts w:ascii="Times New Roman" w:hAnsi="Times New Roman"/>
          <w:color w:val="000000"/>
        </w:rPr>
        <w:t>V</w:t>
      </w:r>
      <w:r>
        <w:rPr>
          <w:rFonts w:ascii="Times New Roman" w:hAnsi="Times New Roman"/>
          <w:color w:val="000000"/>
          <w:vertAlign w:val="subscript"/>
        </w:rPr>
        <w:t>mesTref</w:t>
      </w:r>
      <w:proofErr w:type="spellEnd"/>
      <w:r>
        <w:rPr>
          <w:rFonts w:ascii="Times New Roman" w:hAnsi="Times New Roman"/>
          <w:color w:val="000000"/>
          <w:vertAlign w:val="subscript"/>
        </w:rPr>
        <w:t xml:space="preserve">  </w:t>
      </w:r>
      <w:r>
        <w:rPr>
          <w:rFonts w:ascii="Times New Roman" w:hAnsi="Times New Roman"/>
          <w:color w:val="000000"/>
        </w:rPr>
        <w:t>=</w:t>
      </w:r>
      <w:proofErr w:type="gramEnd"/>
      <w:r>
        <w:rPr>
          <w:rFonts w:ascii="Times New Roman" w:hAnsi="Times New Roman"/>
          <w:color w:val="000000"/>
        </w:rPr>
        <w:t xml:space="preserve"> </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rPr>
        <w:t>  C</w:t>
      </w:r>
      <w:r>
        <w:rPr>
          <w:rFonts w:ascii="Times New Roman" w:hAnsi="Times New Roman"/>
          <w:color w:val="000000"/>
          <w:vertAlign w:val="subscript"/>
        </w:rPr>
        <w:t>T</w:t>
      </w:r>
    </w:p>
    <w:p w14:paraId="22D88C35" w14:textId="77777777" w:rsidR="00017BC8" w:rsidRPr="00017BC8" w:rsidRDefault="00017BC8" w:rsidP="009A0DA5">
      <w:pPr>
        <w:spacing w:before="240" w:after="240" w:line="360" w:lineRule="auto"/>
        <w:jc w:val="both"/>
        <w:rPr>
          <w:rFonts w:ascii="Times New Roman" w:eastAsia="Times New Roman" w:hAnsi="Times New Roman" w:cs="Times New Roman"/>
        </w:rPr>
      </w:pPr>
      <w:r>
        <w:rPr>
          <w:rFonts w:ascii="Times New Roman" w:hAnsi="Times New Roman"/>
          <w:color w:val="000000"/>
        </w:rPr>
        <w:t>The temperature conversion factor C</w:t>
      </w:r>
      <w:r>
        <w:rPr>
          <w:rFonts w:ascii="Times New Roman" w:hAnsi="Times New Roman"/>
          <w:color w:val="000000"/>
          <w:vertAlign w:val="subscript"/>
        </w:rPr>
        <w:t>T</w:t>
      </w:r>
      <w:r>
        <w:rPr>
          <w:rFonts w:ascii="Times New Roman" w:hAnsi="Times New Roman"/>
          <w:color w:val="000000"/>
        </w:rPr>
        <w:t xml:space="preserve"> is determined by the following equation:</w:t>
      </w:r>
    </w:p>
    <w:p w14:paraId="68879CC0" w14:textId="77777777" w:rsidR="00017BC8" w:rsidRPr="00017BC8" w:rsidRDefault="00017BC8" w:rsidP="009A0DA5">
      <w:pPr>
        <w:spacing w:before="240" w:after="240" w:line="360" w:lineRule="auto"/>
        <w:jc w:val="center"/>
        <w:rPr>
          <w:rFonts w:ascii="Times New Roman" w:eastAsia="Times New Roman" w:hAnsi="Times New Roman" w:cs="Times New Roman"/>
        </w:rPr>
      </w:pPr>
      <w:proofErr w:type="gramStart"/>
      <w:r>
        <w:rPr>
          <w:rFonts w:ascii="Times New Roman" w:hAnsi="Times New Roman"/>
          <w:color w:val="000000"/>
        </w:rPr>
        <w:t>C</w:t>
      </w:r>
      <w:r>
        <w:rPr>
          <w:rFonts w:ascii="Times New Roman" w:hAnsi="Times New Roman"/>
          <w:color w:val="000000"/>
          <w:vertAlign w:val="subscript"/>
        </w:rPr>
        <w:t>T</w:t>
      </w:r>
      <w:r>
        <w:rPr>
          <w:rFonts w:ascii="Times New Roman" w:hAnsi="Times New Roman"/>
          <w:color w:val="000000"/>
        </w:rPr>
        <w:t xml:space="preserve">  =</w:t>
      </w:r>
      <w:proofErr w:type="gramEnd"/>
      <w:r>
        <w:rPr>
          <w:rFonts w:ascii="Times New Roman" w:hAnsi="Times New Roman"/>
          <w:color w:val="000000"/>
        </w:rPr>
        <w:t xml:space="preserve"> </w:t>
      </w:r>
      <w:r>
        <w:rPr>
          <w:rFonts w:ascii="Cambria Math" w:hAnsi="Cambria Math"/>
          <w:color w:val="000000"/>
        </w:rPr>
        <w:t>⍴</w:t>
      </w:r>
      <w:proofErr w:type="spellStart"/>
      <w:r>
        <w:rPr>
          <w:rFonts w:ascii="Times New Roman" w:hAnsi="Times New Roman"/>
          <w:color w:val="000000"/>
          <w:vertAlign w:val="subscript"/>
        </w:rPr>
        <w:t>mes</w:t>
      </w:r>
      <w:proofErr w:type="spellEnd"/>
      <w:r>
        <w:rPr>
          <w:rFonts w:ascii="Times New Roman" w:hAnsi="Times New Roman"/>
          <w:color w:val="000000"/>
          <w:vertAlign w:val="subscript"/>
        </w:rPr>
        <w:t xml:space="preserve"> </w:t>
      </w:r>
      <w:r>
        <w:rPr>
          <w:rFonts w:ascii="Times New Roman" w:hAnsi="Times New Roman"/>
          <w:color w:val="000000"/>
        </w:rPr>
        <w:t xml:space="preserve">/ </w:t>
      </w:r>
      <w:r>
        <w:rPr>
          <w:rFonts w:ascii="Cambria Math" w:hAnsi="Cambria Math"/>
          <w:color w:val="000000"/>
        </w:rPr>
        <w:t>⍴</w:t>
      </w:r>
      <w:r>
        <w:rPr>
          <w:rFonts w:ascii="Times New Roman" w:hAnsi="Times New Roman"/>
          <w:color w:val="000000"/>
          <w:vertAlign w:val="subscript"/>
        </w:rPr>
        <w:t xml:space="preserve">15 </w:t>
      </w:r>
      <w:r>
        <w:rPr>
          <w:rFonts w:ascii="Times New Roman" w:hAnsi="Times New Roman"/>
          <w:color w:val="000000"/>
        </w:rPr>
        <w:t> </w:t>
      </w:r>
    </w:p>
    <w:p w14:paraId="3595673D"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 xml:space="preserve">where </w:t>
      </w:r>
      <w:r>
        <w:rPr>
          <w:rFonts w:ascii="Cambria Math" w:hAnsi="Cambria Math"/>
          <w:color w:val="000000"/>
        </w:rPr>
        <w:t>⍴</w:t>
      </w:r>
      <w:proofErr w:type="gramStart"/>
      <w:r>
        <w:rPr>
          <w:rFonts w:ascii="Times New Roman" w:hAnsi="Times New Roman"/>
          <w:color w:val="000000"/>
          <w:vertAlign w:val="subscript"/>
        </w:rPr>
        <w:t xml:space="preserve">15 </w:t>
      </w:r>
      <w:r>
        <w:rPr>
          <w:rFonts w:ascii="Times New Roman" w:hAnsi="Times New Roman"/>
          <w:color w:val="000000"/>
        </w:rPr>
        <w:t> is</w:t>
      </w:r>
      <w:proofErr w:type="gramEnd"/>
      <w:r>
        <w:rPr>
          <w:rFonts w:ascii="Times New Roman" w:hAnsi="Times New Roman"/>
          <w:color w:val="000000"/>
        </w:rPr>
        <w:t xml:space="preserve"> the density determined at 15 °C, or using table ASTM-IP-API 54, depending on the LPG density at 15 °C and the temperature of the meter </w:t>
      </w:r>
      <w:proofErr w:type="spellStart"/>
      <w:r>
        <w:rPr>
          <w:rFonts w:ascii="Times New Roman" w:hAnsi="Times New Roman"/>
          <w:color w:val="000000"/>
        </w:rPr>
        <w:t>t</w:t>
      </w:r>
      <w:r>
        <w:rPr>
          <w:rFonts w:ascii="Times New Roman" w:hAnsi="Times New Roman"/>
          <w:color w:val="000000"/>
          <w:vertAlign w:val="subscript"/>
        </w:rPr>
        <w:t>mes</w:t>
      </w:r>
      <w:proofErr w:type="spellEnd"/>
      <w:r w:rsidRPr="00017BC8">
        <w:rPr>
          <w:rFonts w:ascii="Times New Roman" w:eastAsia="Times New Roman" w:hAnsi="Times New Roman" w:cs="Times New Roman"/>
          <w:color w:val="000000"/>
          <w:vertAlign w:val="superscript"/>
        </w:rPr>
        <w:footnoteReference w:id="3"/>
      </w:r>
      <w:r>
        <w:rPr>
          <w:rFonts w:ascii="Times New Roman" w:hAnsi="Times New Roman"/>
          <w:color w:val="000000"/>
        </w:rPr>
        <w:t>.</w:t>
      </w:r>
    </w:p>
    <w:p w14:paraId="3FA661CE"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The maximum permissible error between the two heads (converted to 15 °C and compensated) for each quantity dispensed is 0.4%.</w:t>
      </w:r>
    </w:p>
    <w:p w14:paraId="6D030316"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5.4.2</w:t>
      </w:r>
      <w:r>
        <w:rPr>
          <w:rFonts w:ascii="Times New Roman" w:hAnsi="Times New Roman"/>
        </w:rPr>
        <w:tab/>
        <w:t>Inspection of the correct functioning of continuous quantity displays (totalisers), where present.</w:t>
      </w:r>
    </w:p>
    <w:p w14:paraId="279A485F"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After reading the initial value shown on the continuous quantity display, deliver a quantity of product which exceeds the minimum quantity measurable by the instrument; the difference between initial value and the final value read on the display must not differ from the value indicated by the measuring system's resettable display by more than 1 (one) litre.</w:t>
      </w:r>
    </w:p>
    <w:p w14:paraId="64D73535"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This test may be carried out and recorded at the same time as one of the tests referred to in paragraph 5.4.1.</w:t>
      </w:r>
    </w:p>
    <w:p w14:paraId="2F212425" w14:textId="77777777" w:rsidR="00017BC8" w:rsidRPr="00017BC8" w:rsidRDefault="00017BC8" w:rsidP="009A0DA5">
      <w:pPr>
        <w:spacing w:after="0" w:line="360" w:lineRule="auto"/>
        <w:contextualSpacing/>
        <w:jc w:val="both"/>
        <w:rPr>
          <w:rFonts w:ascii="Times New Roman" w:eastAsia="Calibri" w:hAnsi="Times New Roman" w:cs="Times New Roman"/>
        </w:rPr>
      </w:pPr>
      <w:r>
        <w:rPr>
          <w:rFonts w:ascii="Times New Roman" w:hAnsi="Times New Roman"/>
        </w:rPr>
        <w:t>5.4.3 Leakage check of the hydraulic circuit downstream from the meter.</w:t>
      </w:r>
    </w:p>
    <w:p w14:paraId="25747CE1"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After pressurising the hydraulic circuit by starting the pump and lifting the nozzle, which must be kept closed, verify that, for approximately 30 seconds, the resettable display does not indicate the passage of fluid greater than twice the maximum permissible error for the minimum measurable quantity.</w:t>
      </w:r>
    </w:p>
    <w:p w14:paraId="00E78AA0"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This test may be carried out and recorded at the same time as one of the tests referred to in paragraph 5.4.1.</w:t>
      </w:r>
    </w:p>
    <w:p w14:paraId="4DBDC928"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5.4.4 Inspection of the regular operation of any ancillary devices, such as the function to predetermine of the volume to be delivered, the volume indicator or any printing device. </w:t>
      </w:r>
    </w:p>
    <w:p w14:paraId="04DAE3BF"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This test may be carried out and recorded at the same time as one of the tests referred to in paragraph 5.4.1.</w:t>
      </w:r>
    </w:p>
    <w:p w14:paraId="5C5FB7A7" w14:textId="77777777" w:rsidR="00017BC8" w:rsidRPr="00017BC8" w:rsidRDefault="00017BC8" w:rsidP="009A0DA5">
      <w:pPr>
        <w:spacing w:after="0" w:line="360" w:lineRule="auto"/>
        <w:jc w:val="both"/>
        <w:rPr>
          <w:rFonts w:ascii="Times New Roman" w:eastAsia="Calibri" w:hAnsi="Times New Roman" w:cs="Times New Roman"/>
        </w:rPr>
      </w:pPr>
    </w:p>
    <w:p w14:paraId="5F157462" w14:textId="77777777" w:rsidR="00017BC8" w:rsidRPr="00017BC8" w:rsidRDefault="00017BC8" w:rsidP="009A0DA5">
      <w:pPr>
        <w:spacing w:after="0" w:line="360" w:lineRule="auto"/>
        <w:contextualSpacing/>
        <w:jc w:val="both"/>
        <w:rPr>
          <w:rFonts w:ascii="Times New Roman" w:eastAsia="Calibri" w:hAnsi="Times New Roman" w:cs="Times New Roman"/>
        </w:rPr>
      </w:pPr>
      <w:r>
        <w:rPr>
          <w:rFonts w:ascii="Times New Roman" w:hAnsi="Times New Roman"/>
        </w:rPr>
        <w:t>5.5 Procedure for the proper functioning of LPG distributors associated with self-service auxiliary equipment in “unsupervised” and “supervised” mode.</w:t>
      </w:r>
    </w:p>
    <w:p w14:paraId="551EB0F6"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The associated tests shall be carried out once for each dispenser head (where applicable), as indicated in the following point.</w:t>
      </w:r>
    </w:p>
    <w:p w14:paraId="1577B3A6"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5.5.1 Tests on LPG dispensers associated with self-service systems used in “supervised” mode.</w:t>
      </w:r>
    </w:p>
    <w:p w14:paraId="2C339876" w14:textId="012F0824"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lastRenderedPageBreak/>
        <w:t>5.5.1.1 Ensure that the device used to reproduce the measured quantity and the price (if calculated) indicates the values displayed on the LPG dispenser display correctly.</w:t>
      </w:r>
    </w:p>
    <w:p w14:paraId="526CA056"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5.5.2 Tests on LPG dispensers associated with self-service systems used in “unsupervised” mode, to be performed once for each dispenser head, where applicable.</w:t>
      </w:r>
    </w:p>
    <w:p w14:paraId="2C4FE94C"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5.5.2.1 Availability of receipts: If the receipt printer on the forecourt terminal is offline, shows an error or is out of paper, the fuel supply should be checked for any blockages and the customer should be clearly informed that receipts are unavailable.</w:t>
      </w:r>
    </w:p>
    <w:p w14:paraId="10B5CB39"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5.5.2.2 Payment by electronic payment card: having enabled payment by electronic card, dispense fuel and then verify that the information displayed on the measuring system corresponds with that shown on the receipt.</w:t>
      </w:r>
    </w:p>
    <w:p w14:paraId="29420F8B"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5.5.2.3 Dispensing that has been prepaid with banknotes and is either incomplete or uninitiated: having enabled the dispensing of an amount corresponding to the accepted banknote(s), begin dispensing fuel and then interrupt the flow by closing and replacing the nozzle. Check that the data shown by the measuring system matches that shown on the receipt issued.</w:t>
      </w:r>
    </w:p>
    <w:p w14:paraId="665B060F"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5.5.2.4 Unit price change: Verify that the total price of the current quantity dispensed is determined by the unit price with which dispensing started and check that this amount is not changeable once the transaction parameters have been set.</w:t>
      </w:r>
    </w:p>
    <w:p w14:paraId="4D0460FD"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5.5.2.5 Timer for prepaid dispensing: after dispensing has been authorised, check that, if the user fails to begin dispensing within a certain time, dispensing is automatically </w:t>
      </w:r>
      <w:proofErr w:type="gramStart"/>
      <w:r>
        <w:rPr>
          <w:rFonts w:ascii="Times New Roman" w:hAnsi="Times New Roman"/>
        </w:rPr>
        <w:t>prevented</w:t>
      </w:r>
      <w:proofErr w:type="gramEnd"/>
      <w:r>
        <w:rPr>
          <w:rFonts w:ascii="Times New Roman" w:hAnsi="Times New Roman"/>
        </w:rPr>
        <w:t xml:space="preserve"> and a receipt is issued.</w:t>
      </w:r>
    </w:p>
    <w:p w14:paraId="3C09A732" w14:textId="77777777" w:rsidR="00017BC8" w:rsidRPr="00017BC8" w:rsidRDefault="00017BC8" w:rsidP="009A0DA5">
      <w:pPr>
        <w:autoSpaceDE w:val="0"/>
        <w:autoSpaceDN w:val="0"/>
        <w:adjustRightInd w:val="0"/>
        <w:snapToGrid w:val="0"/>
        <w:spacing w:before="28" w:after="120" w:line="360" w:lineRule="auto"/>
        <w:jc w:val="both"/>
        <w:rPr>
          <w:rFonts w:ascii="Times New Roman" w:eastAsia="Calibri" w:hAnsi="Times New Roman" w:cs="Times New Roman"/>
        </w:rPr>
      </w:pPr>
      <w:r>
        <w:rPr>
          <w:rFonts w:ascii="Times New Roman" w:hAnsi="Times New Roman"/>
        </w:rPr>
        <w:t xml:space="preserve">5.5.2.6 Inspection of records: verify that all necessary data and information for identifying individual transactions are recorded on durable media. </w:t>
      </w:r>
    </w:p>
    <w:p w14:paraId="59600879" w14:textId="77777777" w:rsidR="00017BC8" w:rsidRPr="00017BC8" w:rsidRDefault="00017BC8" w:rsidP="009A0DA5">
      <w:pPr>
        <w:spacing w:after="200" w:line="360" w:lineRule="auto"/>
        <w:rPr>
          <w:rFonts w:ascii="Times New Roman" w:eastAsia="Calibri" w:hAnsi="Times New Roman" w:cs="Times New Roman"/>
        </w:rPr>
      </w:pPr>
      <w:r>
        <w:br w:type="page"/>
      </w:r>
    </w:p>
    <w:p w14:paraId="5431E598" w14:textId="77777777" w:rsidR="006F5AEA" w:rsidRPr="006F5AEA" w:rsidRDefault="006F5AEA" w:rsidP="009A0DA5">
      <w:pPr>
        <w:autoSpaceDE w:val="0"/>
        <w:autoSpaceDN w:val="0"/>
        <w:adjustRightInd w:val="0"/>
        <w:snapToGrid w:val="0"/>
        <w:spacing w:before="28" w:after="0" w:line="360" w:lineRule="auto"/>
        <w:jc w:val="both"/>
        <w:rPr>
          <w:rFonts w:ascii="Times New Roman" w:eastAsia="Times New Roman" w:hAnsi="Times New Roman" w:cs="Times New Roman"/>
          <w:b/>
          <w:color w:val="000000"/>
        </w:rPr>
      </w:pPr>
      <w:r>
        <w:rPr>
          <w:rFonts w:ascii="Times New Roman" w:hAnsi="Times New Roman"/>
          <w:b/>
          <w:color w:val="000000"/>
        </w:rPr>
        <w:lastRenderedPageBreak/>
        <w:t xml:space="preserve">Appendix A – </w:t>
      </w:r>
      <w:proofErr w:type="gramStart"/>
      <w:r>
        <w:rPr>
          <w:rFonts w:ascii="Times New Roman" w:hAnsi="Times New Roman"/>
          <w:b/>
          <w:color w:val="000000"/>
        </w:rPr>
        <w:t>Check-list</w:t>
      </w:r>
      <w:proofErr w:type="gramEnd"/>
      <w:r>
        <w:rPr>
          <w:rFonts w:ascii="Times New Roman" w:hAnsi="Times New Roman"/>
          <w:b/>
          <w:color w:val="000000"/>
        </w:rPr>
        <w:t xml:space="preserve"> for periodic inspections</w:t>
      </w:r>
    </w:p>
    <w:tbl>
      <w:tblPr>
        <w:tblStyle w:val="Grigliatabella5"/>
        <w:tblW w:w="0" w:type="auto"/>
        <w:tblInd w:w="108" w:type="dxa"/>
        <w:tblLook w:val="04A0" w:firstRow="1" w:lastRow="0" w:firstColumn="1" w:lastColumn="0" w:noHBand="0" w:noVBand="1"/>
      </w:tblPr>
      <w:tblGrid>
        <w:gridCol w:w="9639"/>
      </w:tblGrid>
      <w:tr w:rsidR="006F5AEA" w:rsidRPr="006F5AEA" w14:paraId="0DFBF16D" w14:textId="77777777" w:rsidTr="00F54AE7">
        <w:tc>
          <w:tcPr>
            <w:tcW w:w="9639" w:type="dxa"/>
          </w:tcPr>
          <w:p w14:paraId="1941D7AE" w14:textId="77777777" w:rsidR="006F5AEA" w:rsidRPr="006F5AEA" w:rsidRDefault="006F5AEA" w:rsidP="009A0DA5">
            <w:pPr>
              <w:autoSpaceDE w:val="0"/>
              <w:autoSpaceDN w:val="0"/>
              <w:adjustRightInd w:val="0"/>
              <w:snapToGrid w:val="0"/>
              <w:spacing w:before="28" w:line="276" w:lineRule="auto"/>
              <w:jc w:val="both"/>
              <w:rPr>
                <w:rFonts w:ascii="Times New Roman" w:hAnsi="Times New Roman"/>
                <w:color w:val="000000"/>
              </w:rPr>
            </w:pPr>
            <w:r>
              <w:rPr>
                <w:rFonts w:ascii="Times New Roman" w:hAnsi="Times New Roman"/>
                <w:color w:val="000000"/>
              </w:rPr>
              <w:t>Subject:</w:t>
            </w:r>
          </w:p>
        </w:tc>
      </w:tr>
      <w:tr w:rsidR="006F5AEA" w:rsidRPr="006F5AEA" w14:paraId="42CC074B" w14:textId="77777777" w:rsidTr="00F54AE7">
        <w:tc>
          <w:tcPr>
            <w:tcW w:w="9639" w:type="dxa"/>
          </w:tcPr>
          <w:p w14:paraId="15699374" w14:textId="77777777" w:rsidR="006F5AEA" w:rsidRPr="006F5AEA" w:rsidRDefault="006F5AEA" w:rsidP="009A0DA5">
            <w:pPr>
              <w:autoSpaceDE w:val="0"/>
              <w:autoSpaceDN w:val="0"/>
              <w:adjustRightInd w:val="0"/>
              <w:snapToGrid w:val="0"/>
              <w:spacing w:before="28" w:line="276" w:lineRule="auto"/>
              <w:jc w:val="both"/>
              <w:rPr>
                <w:rFonts w:ascii="Times New Roman" w:hAnsi="Times New Roman"/>
                <w:color w:val="000000"/>
              </w:rPr>
            </w:pPr>
            <w:r>
              <w:rPr>
                <w:rFonts w:ascii="Times New Roman" w:hAnsi="Times New Roman"/>
                <w:color w:val="000000"/>
              </w:rPr>
              <w:t xml:space="preserve">Company name: </w:t>
            </w:r>
          </w:p>
          <w:p w14:paraId="0E4A8D1B" w14:textId="77777777" w:rsidR="006F5AEA" w:rsidRPr="006F5AEA" w:rsidRDefault="006F5AEA" w:rsidP="009A0DA5">
            <w:pPr>
              <w:autoSpaceDE w:val="0"/>
              <w:autoSpaceDN w:val="0"/>
              <w:adjustRightInd w:val="0"/>
              <w:snapToGrid w:val="0"/>
              <w:spacing w:before="28" w:after="120" w:line="276" w:lineRule="auto"/>
              <w:jc w:val="both"/>
              <w:rPr>
                <w:rFonts w:ascii="Times New Roman" w:hAnsi="Times New Roman"/>
                <w:color w:val="000000"/>
              </w:rPr>
            </w:pPr>
            <w:r>
              <w:rPr>
                <w:rFonts w:ascii="Times New Roman" w:hAnsi="Times New Roman"/>
                <w:color w:val="000000"/>
              </w:rPr>
              <w:t>Office:</w:t>
            </w:r>
          </w:p>
          <w:p w14:paraId="5D13EE9E" w14:textId="77777777" w:rsidR="006F5AEA" w:rsidRPr="006F5AEA" w:rsidRDefault="006F5AEA" w:rsidP="009A0DA5">
            <w:pPr>
              <w:autoSpaceDE w:val="0"/>
              <w:autoSpaceDN w:val="0"/>
              <w:adjustRightInd w:val="0"/>
              <w:snapToGrid w:val="0"/>
              <w:spacing w:before="28" w:line="276" w:lineRule="auto"/>
              <w:jc w:val="both"/>
              <w:rPr>
                <w:rFonts w:ascii="Times New Roman" w:hAnsi="Times New Roman"/>
                <w:color w:val="000000"/>
              </w:rPr>
            </w:pPr>
            <w:r>
              <w:rPr>
                <w:rFonts w:ascii="Times New Roman" w:hAnsi="Times New Roman"/>
                <w:color w:val="000000"/>
              </w:rPr>
              <w:t xml:space="preserve">EAI No.:                                   Accreditation: </w:t>
            </w:r>
          </w:p>
          <w:p w14:paraId="60B60ADF" w14:textId="77777777" w:rsidR="006F5AEA" w:rsidRPr="006F5AEA" w:rsidRDefault="006F5AEA" w:rsidP="009A0DA5">
            <w:pPr>
              <w:autoSpaceDE w:val="0"/>
              <w:autoSpaceDN w:val="0"/>
              <w:adjustRightInd w:val="0"/>
              <w:snapToGrid w:val="0"/>
              <w:spacing w:before="28" w:line="276" w:lineRule="auto"/>
              <w:jc w:val="both"/>
              <w:rPr>
                <w:rFonts w:ascii="Times New Roman" w:hAnsi="Times New Roman"/>
                <w:color w:val="000000"/>
              </w:rPr>
            </w:pPr>
            <w:r>
              <w:rPr>
                <w:rFonts w:ascii="Times New Roman" w:hAnsi="Times New Roman"/>
                <w:color w:val="000000"/>
              </w:rPr>
              <w:t>Inspection Start time ________________</w:t>
            </w:r>
            <w:proofErr w:type="gramStart"/>
            <w:r>
              <w:rPr>
                <w:rFonts w:ascii="Times New Roman" w:hAnsi="Times New Roman"/>
                <w:color w:val="000000"/>
              </w:rPr>
              <w:t>_  Inspection</w:t>
            </w:r>
            <w:proofErr w:type="gramEnd"/>
            <w:r>
              <w:rPr>
                <w:rFonts w:ascii="Times New Roman" w:hAnsi="Times New Roman"/>
                <w:color w:val="000000"/>
              </w:rPr>
              <w:t xml:space="preserve"> End time ________________</w:t>
            </w:r>
          </w:p>
        </w:tc>
      </w:tr>
      <w:tr w:rsidR="006F5AEA" w:rsidRPr="006F5AEA" w14:paraId="551ADAB2" w14:textId="77777777" w:rsidTr="00F54AE7">
        <w:tc>
          <w:tcPr>
            <w:tcW w:w="9639" w:type="dxa"/>
            <w:vAlign w:val="center"/>
          </w:tcPr>
          <w:p w14:paraId="2840B2DF" w14:textId="77777777" w:rsidR="006F5AEA" w:rsidRPr="006F5AEA" w:rsidRDefault="006F5AEA" w:rsidP="009A0DA5">
            <w:pPr>
              <w:autoSpaceDE w:val="0"/>
              <w:autoSpaceDN w:val="0"/>
              <w:adjustRightInd w:val="0"/>
              <w:snapToGrid w:val="0"/>
              <w:spacing w:before="28" w:line="276" w:lineRule="auto"/>
              <w:jc w:val="both"/>
              <w:rPr>
                <w:rFonts w:ascii="Times New Roman" w:hAnsi="Times New Roman"/>
                <w:color w:val="000000"/>
              </w:rPr>
            </w:pPr>
            <w:r>
              <w:rPr>
                <w:rFonts w:ascii="Times New Roman" w:hAnsi="Times New Roman"/>
                <w:color w:val="000000"/>
              </w:rPr>
              <w:t xml:space="preserve">Type of check:                               </w:t>
            </w:r>
            <w:r>
              <w:rPr>
                <w:rFonts w:ascii="Times New Roman" w:hAnsi="Times New Roman"/>
                <w:color w:val="000000"/>
              </w:rPr>
              <w:sym w:font="Wingdings" w:char="F06F"/>
            </w:r>
            <w:r>
              <w:rPr>
                <w:rFonts w:ascii="Times New Roman" w:hAnsi="Times New Roman"/>
                <w:color w:val="000000"/>
              </w:rPr>
              <w:t xml:space="preserve">  Periodic inspection         </w:t>
            </w:r>
            <w:r>
              <w:rPr>
                <w:rFonts w:ascii="Times New Roman" w:hAnsi="Times New Roman"/>
                <w:color w:val="000000"/>
              </w:rPr>
              <w:sym w:font="Wingdings" w:char="F06F"/>
            </w:r>
            <w:r>
              <w:rPr>
                <w:rFonts w:ascii="Times New Roman" w:hAnsi="Times New Roman"/>
                <w:color w:val="000000"/>
              </w:rPr>
              <w:t xml:space="preserve">  Random check     </w:t>
            </w:r>
          </w:p>
        </w:tc>
      </w:tr>
    </w:tbl>
    <w:p w14:paraId="0244B5A9" w14:textId="77777777" w:rsidR="006F5AEA" w:rsidRPr="006F5AEA" w:rsidRDefault="006F5AEA" w:rsidP="009A0DA5">
      <w:pPr>
        <w:autoSpaceDE w:val="0"/>
        <w:autoSpaceDN w:val="0"/>
        <w:adjustRightInd w:val="0"/>
        <w:snapToGrid w:val="0"/>
        <w:spacing w:after="0" w:line="276" w:lineRule="auto"/>
        <w:jc w:val="both"/>
        <w:rPr>
          <w:rFonts w:ascii="Times New Roman" w:eastAsia="Times New Roman" w:hAnsi="Times New Roman" w:cs="Times New Roman"/>
          <w:color w:val="000000"/>
        </w:rPr>
      </w:pPr>
    </w:p>
    <w:tbl>
      <w:tblPr>
        <w:tblStyle w:val="Grigliatabella5"/>
        <w:tblW w:w="0" w:type="auto"/>
        <w:tblInd w:w="108" w:type="dxa"/>
        <w:tblLook w:val="04A0" w:firstRow="1" w:lastRow="0" w:firstColumn="1" w:lastColumn="0" w:noHBand="0" w:noVBand="1"/>
      </w:tblPr>
      <w:tblGrid>
        <w:gridCol w:w="9639"/>
      </w:tblGrid>
      <w:tr w:rsidR="006F5AEA" w:rsidRPr="006F5AEA" w14:paraId="10DD574B" w14:textId="77777777" w:rsidTr="00F54AE7">
        <w:tc>
          <w:tcPr>
            <w:tcW w:w="9639" w:type="dxa"/>
          </w:tcPr>
          <w:p w14:paraId="20F9C374"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 xml:space="preserve">Instrument owner: </w:t>
            </w:r>
          </w:p>
          <w:p w14:paraId="28CBEF51"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Place of installation:</w:t>
            </w:r>
          </w:p>
          <w:p w14:paraId="32A8CD6B"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 xml:space="preserve">EAI No.: </w:t>
            </w:r>
          </w:p>
        </w:tc>
      </w:tr>
    </w:tbl>
    <w:p w14:paraId="166A8E6C" w14:textId="77777777" w:rsidR="006F5AEA" w:rsidRPr="006F5AEA" w:rsidRDefault="006F5AEA" w:rsidP="009A0DA5">
      <w:pPr>
        <w:autoSpaceDE w:val="0"/>
        <w:autoSpaceDN w:val="0"/>
        <w:adjustRightInd w:val="0"/>
        <w:snapToGrid w:val="0"/>
        <w:spacing w:after="0" w:line="276" w:lineRule="auto"/>
        <w:jc w:val="both"/>
        <w:rPr>
          <w:rFonts w:ascii="Times New Roman" w:eastAsia="Times New Roman" w:hAnsi="Times New Roman" w:cs="Times New Roman"/>
          <w:color w:val="000000"/>
        </w:rPr>
      </w:pPr>
    </w:p>
    <w:tbl>
      <w:tblPr>
        <w:tblStyle w:val="Grigliatabella5"/>
        <w:tblW w:w="0" w:type="auto"/>
        <w:tblInd w:w="108" w:type="dxa"/>
        <w:tblLook w:val="04A0" w:firstRow="1" w:lastRow="0" w:firstColumn="1" w:lastColumn="0" w:noHBand="0" w:noVBand="1"/>
      </w:tblPr>
      <w:tblGrid>
        <w:gridCol w:w="1696"/>
        <w:gridCol w:w="7943"/>
      </w:tblGrid>
      <w:tr w:rsidR="006F5AEA" w:rsidRPr="006F5AEA" w14:paraId="7691BA30" w14:textId="77777777" w:rsidTr="00F54AE7">
        <w:tc>
          <w:tcPr>
            <w:tcW w:w="9639" w:type="dxa"/>
            <w:gridSpan w:val="2"/>
          </w:tcPr>
          <w:p w14:paraId="10E6853A" w14:textId="77777777" w:rsidR="006F5AEA" w:rsidRPr="006F5AEA" w:rsidRDefault="006F5AEA" w:rsidP="009A0DA5">
            <w:pPr>
              <w:autoSpaceDE w:val="0"/>
              <w:autoSpaceDN w:val="0"/>
              <w:adjustRightInd w:val="0"/>
              <w:snapToGrid w:val="0"/>
              <w:spacing w:before="28" w:line="276" w:lineRule="auto"/>
              <w:jc w:val="center"/>
              <w:rPr>
                <w:rFonts w:ascii="Times New Roman" w:hAnsi="Times New Roman"/>
                <w:b/>
                <w:color w:val="000000"/>
              </w:rPr>
            </w:pPr>
            <w:r>
              <w:rPr>
                <w:rFonts w:ascii="Times New Roman" w:hAnsi="Times New Roman"/>
                <w:b/>
                <w:color w:val="000000"/>
              </w:rPr>
              <w:t>Identification of the instrument</w:t>
            </w:r>
          </w:p>
        </w:tc>
      </w:tr>
      <w:tr w:rsidR="006F5AEA" w:rsidRPr="006F5AEA" w14:paraId="7BBA93E7" w14:textId="77777777" w:rsidTr="00F54AE7">
        <w:tc>
          <w:tcPr>
            <w:tcW w:w="1696" w:type="dxa"/>
          </w:tcPr>
          <w:p w14:paraId="4FA0C583"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Make</w:t>
            </w:r>
          </w:p>
        </w:tc>
        <w:tc>
          <w:tcPr>
            <w:tcW w:w="7943" w:type="dxa"/>
          </w:tcPr>
          <w:p w14:paraId="65C61904"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5454EC5D" w14:textId="77777777" w:rsidTr="00F54AE7">
        <w:tc>
          <w:tcPr>
            <w:tcW w:w="1696" w:type="dxa"/>
          </w:tcPr>
          <w:p w14:paraId="3FC902DF"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 xml:space="preserve">Model </w:t>
            </w:r>
          </w:p>
        </w:tc>
        <w:tc>
          <w:tcPr>
            <w:tcW w:w="7943" w:type="dxa"/>
          </w:tcPr>
          <w:p w14:paraId="1D800BE4"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6EEF76E1" w14:textId="77777777" w:rsidTr="00F54AE7">
        <w:tc>
          <w:tcPr>
            <w:tcW w:w="1696" w:type="dxa"/>
          </w:tcPr>
          <w:p w14:paraId="58FC9103"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Registration number</w:t>
            </w:r>
          </w:p>
        </w:tc>
        <w:tc>
          <w:tcPr>
            <w:tcW w:w="7943" w:type="dxa"/>
          </w:tcPr>
          <w:p w14:paraId="6C540923"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0F062DC0" w14:textId="77777777" w:rsidTr="00F54AE7">
        <w:tc>
          <w:tcPr>
            <w:tcW w:w="1696" w:type="dxa"/>
          </w:tcPr>
          <w:p w14:paraId="73B0769E"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 xml:space="preserve">Class </w:t>
            </w:r>
          </w:p>
        </w:tc>
        <w:tc>
          <w:tcPr>
            <w:tcW w:w="7943" w:type="dxa"/>
          </w:tcPr>
          <w:p w14:paraId="53C3865B"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13B5A9E0" w14:textId="77777777" w:rsidTr="00F54AE7">
        <w:tc>
          <w:tcPr>
            <w:tcW w:w="1696" w:type="dxa"/>
          </w:tcPr>
          <w:p w14:paraId="7B15C64F"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Min/Max flow rate</w:t>
            </w:r>
          </w:p>
        </w:tc>
        <w:tc>
          <w:tcPr>
            <w:tcW w:w="7943" w:type="dxa"/>
          </w:tcPr>
          <w:p w14:paraId="0D65C14F"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0026EEC8" w14:textId="77777777" w:rsidTr="00F54AE7">
        <w:tc>
          <w:tcPr>
            <w:tcW w:w="1696" w:type="dxa"/>
          </w:tcPr>
          <w:p w14:paraId="3B42B65D"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 xml:space="preserve">e/d </w:t>
            </w:r>
          </w:p>
        </w:tc>
        <w:tc>
          <w:tcPr>
            <w:tcW w:w="7943" w:type="dxa"/>
          </w:tcPr>
          <w:p w14:paraId="095AEC46"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35B0FF96" w14:textId="77777777" w:rsidTr="00F54AE7">
        <w:tc>
          <w:tcPr>
            <w:tcW w:w="1696" w:type="dxa"/>
          </w:tcPr>
          <w:p w14:paraId="70A32EB8"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c>
          <w:tcPr>
            <w:tcW w:w="7943" w:type="dxa"/>
          </w:tcPr>
          <w:p w14:paraId="3F442E4C"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Most recent measurement of the approval instrument as displayed on the regulatory plate:</w:t>
            </w:r>
          </w:p>
        </w:tc>
      </w:tr>
      <w:tr w:rsidR="006F5AEA" w:rsidRPr="006F5AEA" w14:paraId="49669E5D" w14:textId="77777777" w:rsidTr="00F54AE7">
        <w:tc>
          <w:tcPr>
            <w:tcW w:w="1696" w:type="dxa"/>
          </w:tcPr>
          <w:p w14:paraId="6249FF7F"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Software version</w:t>
            </w:r>
          </w:p>
        </w:tc>
        <w:tc>
          <w:tcPr>
            <w:tcW w:w="7943" w:type="dxa"/>
          </w:tcPr>
          <w:p w14:paraId="4BDB9B74"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p w14:paraId="42E795B2"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01001063" w14:textId="77777777" w:rsidTr="00F54AE7">
        <w:tc>
          <w:tcPr>
            <w:tcW w:w="1696" w:type="dxa"/>
          </w:tcPr>
          <w:p w14:paraId="00D62151"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(If applicable) Identification of Associated Devices</w:t>
            </w:r>
          </w:p>
        </w:tc>
        <w:tc>
          <w:tcPr>
            <w:tcW w:w="7943" w:type="dxa"/>
          </w:tcPr>
          <w:p w14:paraId="31C8D780"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bl>
    <w:tbl>
      <w:tblPr>
        <w:tblStyle w:val="TableGrid"/>
        <w:tblW w:w="9639" w:type="dxa"/>
        <w:tblInd w:w="108" w:type="dxa"/>
        <w:tblLook w:val="04A0" w:firstRow="1" w:lastRow="0" w:firstColumn="1" w:lastColumn="0" w:noHBand="0" w:noVBand="1"/>
      </w:tblPr>
      <w:tblGrid>
        <w:gridCol w:w="1951"/>
        <w:gridCol w:w="7688"/>
      </w:tblGrid>
      <w:tr w:rsidR="006F5AEA" w:rsidRPr="006F5AEA" w14:paraId="50131CFE" w14:textId="77777777" w:rsidTr="00F54AE7">
        <w:tc>
          <w:tcPr>
            <w:tcW w:w="9639" w:type="dxa"/>
            <w:gridSpan w:val="2"/>
          </w:tcPr>
          <w:p w14:paraId="7A815E7F" w14:textId="77777777" w:rsidR="006F5AEA" w:rsidRPr="006F5AEA" w:rsidRDefault="006F5AEA" w:rsidP="009A0DA5">
            <w:pPr>
              <w:autoSpaceDE w:val="0"/>
              <w:autoSpaceDN w:val="0"/>
              <w:adjustRightInd w:val="0"/>
              <w:snapToGrid w:val="0"/>
              <w:spacing w:line="276" w:lineRule="auto"/>
              <w:jc w:val="center"/>
              <w:rPr>
                <w:rFonts w:ascii="Times New Roman" w:eastAsia="Times New Roman" w:hAnsi="Times New Roman" w:cs="Times New Roman"/>
                <w:b/>
                <w:color w:val="000000"/>
              </w:rPr>
            </w:pPr>
            <w:r>
              <w:rPr>
                <w:rFonts w:ascii="Times New Roman" w:hAnsi="Times New Roman"/>
                <w:b/>
                <w:color w:val="000000"/>
              </w:rPr>
              <w:t xml:space="preserve">Working Standards used </w:t>
            </w:r>
          </w:p>
        </w:tc>
      </w:tr>
      <w:tr w:rsidR="006F5AEA" w:rsidRPr="006F5AEA" w14:paraId="7A727C77" w14:textId="77777777" w:rsidTr="00F54AE7">
        <w:tc>
          <w:tcPr>
            <w:tcW w:w="9639" w:type="dxa"/>
            <w:gridSpan w:val="2"/>
          </w:tcPr>
          <w:p w14:paraId="084C2ACC" w14:textId="77777777" w:rsidR="006F5AEA" w:rsidRPr="006F5AEA" w:rsidRDefault="006F5AEA" w:rsidP="009A0DA5">
            <w:pPr>
              <w:autoSpaceDE w:val="0"/>
              <w:autoSpaceDN w:val="0"/>
              <w:adjustRightInd w:val="0"/>
              <w:snapToGrid w:val="0"/>
              <w:spacing w:before="240" w:line="276" w:lineRule="auto"/>
              <w:rPr>
                <w:rFonts w:ascii="Times New Roman" w:eastAsia="Times New Roman" w:hAnsi="Times New Roman" w:cs="Times New Roman"/>
                <w:color w:val="000000"/>
              </w:rPr>
            </w:pPr>
            <w:r>
              <w:rPr>
                <w:rFonts w:ascii="Times New Roman" w:hAnsi="Times New Roman"/>
                <w:color w:val="000000"/>
              </w:rPr>
              <w:t xml:space="preserve">Type:  </w:t>
            </w:r>
            <w:proofErr w:type="gramStart"/>
            <w:r>
              <w:rPr>
                <w:rFonts w:ascii="Times New Roman" w:hAnsi="Times New Roman"/>
                <w:color w:val="000000"/>
              </w:rPr>
              <w:t>□  Vessel</w:t>
            </w:r>
            <w:proofErr w:type="gramEnd"/>
            <w:r>
              <w:rPr>
                <w:rFonts w:ascii="Times New Roman" w:hAnsi="Times New Roman"/>
                <w:color w:val="000000"/>
              </w:rPr>
              <w:t xml:space="preserve">  □ Master Meter    □ Balance    □ Other (please indicate) _______________________</w:t>
            </w:r>
          </w:p>
          <w:p w14:paraId="6D128483" w14:textId="77777777" w:rsidR="006F5AEA" w:rsidRPr="006F5AEA" w:rsidRDefault="006F5AEA" w:rsidP="009A0DA5">
            <w:pPr>
              <w:autoSpaceDE w:val="0"/>
              <w:autoSpaceDN w:val="0"/>
              <w:adjustRightInd w:val="0"/>
              <w:snapToGrid w:val="0"/>
              <w:spacing w:line="276" w:lineRule="auto"/>
              <w:rPr>
                <w:rFonts w:ascii="Times New Roman" w:eastAsia="Times New Roman" w:hAnsi="Times New Roman" w:cs="Times New Roman"/>
                <w:color w:val="000000"/>
              </w:rPr>
            </w:pPr>
          </w:p>
        </w:tc>
      </w:tr>
      <w:tr w:rsidR="006F5AEA" w:rsidRPr="006F5AEA" w14:paraId="4D4925CA" w14:textId="77777777" w:rsidTr="00F54AE7">
        <w:tc>
          <w:tcPr>
            <w:tcW w:w="1951" w:type="dxa"/>
          </w:tcPr>
          <w:p w14:paraId="151DCA35"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Make</w:t>
            </w:r>
          </w:p>
        </w:tc>
        <w:tc>
          <w:tcPr>
            <w:tcW w:w="7688" w:type="dxa"/>
          </w:tcPr>
          <w:p w14:paraId="32E3192A"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1ED0FF24" w14:textId="77777777" w:rsidTr="00F54AE7">
        <w:tc>
          <w:tcPr>
            <w:tcW w:w="1951" w:type="dxa"/>
          </w:tcPr>
          <w:p w14:paraId="0A3BA5CE"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Model </w:t>
            </w:r>
          </w:p>
        </w:tc>
        <w:tc>
          <w:tcPr>
            <w:tcW w:w="7688" w:type="dxa"/>
          </w:tcPr>
          <w:p w14:paraId="2D548722"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07339AD5" w14:textId="77777777" w:rsidTr="00F54AE7">
        <w:tc>
          <w:tcPr>
            <w:tcW w:w="1951" w:type="dxa"/>
          </w:tcPr>
          <w:p w14:paraId="52D8CF1C"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Registration number</w:t>
            </w:r>
          </w:p>
        </w:tc>
        <w:tc>
          <w:tcPr>
            <w:tcW w:w="7688" w:type="dxa"/>
          </w:tcPr>
          <w:p w14:paraId="628E4680"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1284160D" w14:textId="77777777" w:rsidTr="00F54AE7">
        <w:tc>
          <w:tcPr>
            <w:tcW w:w="1951" w:type="dxa"/>
          </w:tcPr>
          <w:p w14:paraId="61C79A4B"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Min/Max flow rate</w:t>
            </w:r>
          </w:p>
        </w:tc>
        <w:tc>
          <w:tcPr>
            <w:tcW w:w="7688" w:type="dxa"/>
          </w:tcPr>
          <w:p w14:paraId="417722F0"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23ACD20A" w14:textId="77777777" w:rsidTr="00F54AE7">
        <w:tc>
          <w:tcPr>
            <w:tcW w:w="1951" w:type="dxa"/>
          </w:tcPr>
          <w:p w14:paraId="704EA16C"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e/d </w:t>
            </w:r>
          </w:p>
        </w:tc>
        <w:tc>
          <w:tcPr>
            <w:tcW w:w="7688" w:type="dxa"/>
          </w:tcPr>
          <w:p w14:paraId="1393AEFD"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30EE10E3" w14:textId="77777777" w:rsidTr="00F54AE7">
        <w:tc>
          <w:tcPr>
            <w:tcW w:w="1951" w:type="dxa"/>
          </w:tcPr>
          <w:p w14:paraId="380290F7"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MMQ (for master meter)</w:t>
            </w:r>
          </w:p>
        </w:tc>
        <w:tc>
          <w:tcPr>
            <w:tcW w:w="7688" w:type="dxa"/>
          </w:tcPr>
          <w:p w14:paraId="55802A92"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226D9A23" w14:textId="77777777" w:rsidTr="00F54AE7">
        <w:tc>
          <w:tcPr>
            <w:tcW w:w="1951" w:type="dxa"/>
          </w:tcPr>
          <w:p w14:paraId="380A92E2"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Calibration Certificate </w:t>
            </w:r>
          </w:p>
        </w:tc>
        <w:tc>
          <w:tcPr>
            <w:tcW w:w="7688" w:type="dxa"/>
          </w:tcPr>
          <w:p w14:paraId="08B1A758"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No.                                      of  </w:t>
            </w:r>
          </w:p>
        </w:tc>
      </w:tr>
      <w:tr w:rsidR="006F5AEA" w:rsidRPr="006F5AEA" w14:paraId="73FA1552" w14:textId="77777777" w:rsidTr="00F54AE7">
        <w:tc>
          <w:tcPr>
            <w:tcW w:w="9639" w:type="dxa"/>
            <w:gridSpan w:val="2"/>
          </w:tcPr>
          <w:p w14:paraId="61BEE8E9" w14:textId="77777777" w:rsidR="006F5AEA" w:rsidRPr="006F5AEA" w:rsidRDefault="006F5AEA" w:rsidP="009A0DA5">
            <w:pPr>
              <w:autoSpaceDE w:val="0"/>
              <w:autoSpaceDN w:val="0"/>
              <w:adjustRightInd w:val="0"/>
              <w:snapToGrid w:val="0"/>
              <w:spacing w:line="276" w:lineRule="auto"/>
              <w:jc w:val="center"/>
              <w:rPr>
                <w:rFonts w:ascii="Times New Roman" w:eastAsia="Times New Roman" w:hAnsi="Times New Roman" w:cs="Times New Roman"/>
                <w:color w:val="000000"/>
              </w:rPr>
            </w:pPr>
            <w:r>
              <w:rPr>
                <w:rFonts w:ascii="Times New Roman" w:hAnsi="Times New Roman"/>
                <w:color w:val="000000"/>
              </w:rPr>
              <w:t>(If applicable) Other Standards</w:t>
            </w:r>
          </w:p>
        </w:tc>
      </w:tr>
      <w:tr w:rsidR="006F5AEA" w:rsidRPr="006F5AEA" w14:paraId="133151F4" w14:textId="77777777" w:rsidTr="00F54AE7">
        <w:tc>
          <w:tcPr>
            <w:tcW w:w="1951" w:type="dxa"/>
          </w:tcPr>
          <w:p w14:paraId="5C10F375"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c>
          <w:tcPr>
            <w:tcW w:w="7688" w:type="dxa"/>
          </w:tcPr>
          <w:p w14:paraId="1158B556"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315F9295" w14:textId="77777777" w:rsidTr="00F54AE7">
        <w:tc>
          <w:tcPr>
            <w:tcW w:w="1951" w:type="dxa"/>
          </w:tcPr>
          <w:p w14:paraId="6621A979"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c>
          <w:tcPr>
            <w:tcW w:w="7688" w:type="dxa"/>
          </w:tcPr>
          <w:p w14:paraId="346F6AC3"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50444D52" w14:textId="77777777" w:rsidTr="00F54AE7">
        <w:tc>
          <w:tcPr>
            <w:tcW w:w="1951" w:type="dxa"/>
          </w:tcPr>
          <w:p w14:paraId="3A872C81"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c>
          <w:tcPr>
            <w:tcW w:w="7688" w:type="dxa"/>
          </w:tcPr>
          <w:p w14:paraId="6EC32A8D"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bl>
    <w:p w14:paraId="6757246B" w14:textId="77777777" w:rsidR="006F5AEA" w:rsidRPr="006F5AEA" w:rsidRDefault="006F5AEA" w:rsidP="009A0DA5">
      <w:pPr>
        <w:spacing w:after="200" w:line="360" w:lineRule="auto"/>
        <w:rPr>
          <w:rFonts w:ascii="Times New Roman" w:eastAsia="Times New Roman" w:hAnsi="Times New Roman" w:cs="Times New Roman"/>
          <w:color w:val="000000"/>
        </w:rPr>
      </w:pPr>
    </w:p>
    <w:p w14:paraId="151D10B7" w14:textId="77777777" w:rsidR="006F5AEA" w:rsidRPr="006F5AEA" w:rsidRDefault="006F5AEA" w:rsidP="009A0DA5">
      <w:pPr>
        <w:autoSpaceDE w:val="0"/>
        <w:autoSpaceDN w:val="0"/>
        <w:adjustRightInd w:val="0"/>
        <w:snapToGrid w:val="0"/>
        <w:spacing w:before="28" w:after="0" w:line="360" w:lineRule="auto"/>
        <w:ind w:right="107"/>
        <w:jc w:val="both"/>
        <w:rPr>
          <w:rFonts w:ascii="Times New Roman" w:eastAsia="Times New Roman" w:hAnsi="Times New Roman" w:cs="Times New Roman"/>
          <w:color w:val="000000"/>
        </w:rPr>
      </w:pPr>
    </w:p>
    <w:tbl>
      <w:tblPr>
        <w:tblStyle w:val="TableGrid"/>
        <w:tblW w:w="0" w:type="auto"/>
        <w:tblInd w:w="108" w:type="dxa"/>
        <w:tblLayout w:type="fixed"/>
        <w:tblLook w:val="04A0" w:firstRow="1" w:lastRow="0" w:firstColumn="1" w:lastColumn="0" w:noHBand="0" w:noVBand="1"/>
      </w:tblPr>
      <w:tblGrid>
        <w:gridCol w:w="1083"/>
        <w:gridCol w:w="4874"/>
        <w:gridCol w:w="564"/>
        <w:gridCol w:w="567"/>
        <w:gridCol w:w="709"/>
        <w:gridCol w:w="1842"/>
      </w:tblGrid>
      <w:tr w:rsidR="006F5AEA" w:rsidRPr="006F5AEA" w14:paraId="44B1F8A7" w14:textId="77777777" w:rsidTr="00F54AE7">
        <w:trPr>
          <w:trHeight w:val="360"/>
        </w:trPr>
        <w:tc>
          <w:tcPr>
            <w:tcW w:w="1083" w:type="dxa"/>
            <w:vAlign w:val="center"/>
          </w:tcPr>
          <w:p w14:paraId="1716E8E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Requirements</w:t>
            </w:r>
          </w:p>
        </w:tc>
        <w:tc>
          <w:tcPr>
            <w:tcW w:w="4874" w:type="dxa"/>
            <w:vAlign w:val="center"/>
          </w:tcPr>
          <w:p w14:paraId="64F227D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Description of the check</w:t>
            </w:r>
          </w:p>
        </w:tc>
        <w:tc>
          <w:tcPr>
            <w:tcW w:w="564" w:type="dxa"/>
            <w:vAlign w:val="center"/>
          </w:tcPr>
          <w:p w14:paraId="38EEF384"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w:t>
            </w:r>
          </w:p>
        </w:tc>
        <w:tc>
          <w:tcPr>
            <w:tcW w:w="567" w:type="dxa"/>
            <w:vAlign w:val="center"/>
          </w:tcPr>
          <w:p w14:paraId="4200E053"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w:t>
            </w:r>
          </w:p>
        </w:tc>
        <w:tc>
          <w:tcPr>
            <w:tcW w:w="709" w:type="dxa"/>
          </w:tcPr>
          <w:p w14:paraId="36AAB40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N/A</w:t>
            </w:r>
          </w:p>
        </w:tc>
        <w:tc>
          <w:tcPr>
            <w:tcW w:w="1842" w:type="dxa"/>
            <w:vAlign w:val="center"/>
          </w:tcPr>
          <w:p w14:paraId="4DC9759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Notes</w:t>
            </w:r>
          </w:p>
        </w:tc>
      </w:tr>
      <w:tr w:rsidR="006F5AEA" w:rsidRPr="006F5AEA" w14:paraId="5DC654F9" w14:textId="77777777" w:rsidTr="00F54AE7">
        <w:trPr>
          <w:trHeight w:val="360"/>
        </w:trPr>
        <w:tc>
          <w:tcPr>
            <w:tcW w:w="1083" w:type="dxa"/>
            <w:vAlign w:val="center"/>
          </w:tcPr>
          <w:p w14:paraId="7A9CF8B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5.3.1</w:t>
            </w:r>
          </w:p>
        </w:tc>
        <w:tc>
          <w:tcPr>
            <w:tcW w:w="4874" w:type="dxa"/>
            <w:vAlign w:val="center"/>
          </w:tcPr>
          <w:p w14:paraId="72FF0482"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 xml:space="preserve">All initial national or EEC certification or CE markings and supplementary metrological marking (M), statutory metrological inscriptions, </w:t>
            </w:r>
            <w:proofErr w:type="gramStart"/>
            <w:r>
              <w:rPr>
                <w:rFonts w:ascii="Times New Roman" w:hAnsi="Times New Roman"/>
                <w:color w:val="000000"/>
              </w:rPr>
              <w:t>seals</w:t>
            </w:r>
            <w:proofErr w:type="gramEnd"/>
            <w:r>
              <w:rPr>
                <w:rFonts w:ascii="Times New Roman" w:hAnsi="Times New Roman"/>
                <w:color w:val="000000"/>
              </w:rPr>
              <w:t xml:space="preserve"> or other protective elements, including electronic components, provided for in the approval documents are present and/or visible.</w:t>
            </w:r>
          </w:p>
        </w:tc>
        <w:tc>
          <w:tcPr>
            <w:tcW w:w="564" w:type="dxa"/>
            <w:vAlign w:val="center"/>
          </w:tcPr>
          <w:p w14:paraId="3C5CE2B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527176B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65E34EB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5C4F002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76D4450B" w14:textId="77777777" w:rsidTr="00F54AE7">
        <w:trPr>
          <w:trHeight w:val="360"/>
        </w:trPr>
        <w:tc>
          <w:tcPr>
            <w:tcW w:w="1083" w:type="dxa"/>
            <w:vAlign w:val="center"/>
          </w:tcPr>
          <w:p w14:paraId="1CB6CF1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5.3.1.1</w:t>
            </w:r>
          </w:p>
        </w:tc>
        <w:tc>
          <w:tcPr>
            <w:tcW w:w="4874" w:type="dxa"/>
            <w:vAlign w:val="center"/>
          </w:tcPr>
          <w:p w14:paraId="2C3472A3" w14:textId="4675D9CC"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The instrument’s approval documentation is available.</w:t>
            </w:r>
          </w:p>
        </w:tc>
        <w:tc>
          <w:tcPr>
            <w:tcW w:w="564" w:type="dxa"/>
            <w:vAlign w:val="center"/>
          </w:tcPr>
          <w:p w14:paraId="731EAEA7"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7B1F3BE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7849AA83"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3D1F5A34"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1F4BC034" w14:textId="77777777" w:rsidTr="00F54AE7">
        <w:trPr>
          <w:trHeight w:val="360"/>
        </w:trPr>
        <w:tc>
          <w:tcPr>
            <w:tcW w:w="1083" w:type="dxa"/>
            <w:vAlign w:val="center"/>
          </w:tcPr>
          <w:p w14:paraId="4869B42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 xml:space="preserve">5.3.2 </w:t>
            </w:r>
          </w:p>
        </w:tc>
        <w:tc>
          <w:tcPr>
            <w:tcW w:w="4874" w:type="dxa"/>
            <w:vAlign w:val="center"/>
          </w:tcPr>
          <w:p w14:paraId="1A3016A7" w14:textId="77777777" w:rsidR="00444C99" w:rsidRPr="00444C99" w:rsidRDefault="00444C99" w:rsidP="009A0DA5">
            <w:pPr>
              <w:autoSpaceDE w:val="0"/>
              <w:autoSpaceDN w:val="0"/>
              <w:adjustRightInd w:val="0"/>
              <w:snapToGrid w:val="0"/>
              <w:spacing w:line="360" w:lineRule="auto"/>
              <w:rPr>
                <w:rFonts w:ascii="Times New Roman" w:eastAsia="Times New Roman" w:hAnsi="Times New Roman" w:cs="Times New Roman"/>
                <w:color w:val="000000"/>
              </w:rPr>
            </w:pPr>
            <w:r>
              <w:rPr>
                <w:rFonts w:ascii="Times New Roman" w:hAnsi="Times New Roman"/>
                <w:color w:val="000000"/>
              </w:rPr>
              <w:t>The metrological logbook, if already issued, is available.</w:t>
            </w:r>
          </w:p>
          <w:p w14:paraId="41E1D524" w14:textId="77777777" w:rsidR="006F5AEA" w:rsidRPr="006F5AEA" w:rsidRDefault="00444C99" w:rsidP="009A0DA5">
            <w:pPr>
              <w:autoSpaceDE w:val="0"/>
              <w:autoSpaceDN w:val="0"/>
              <w:adjustRightInd w:val="0"/>
              <w:snapToGrid w:val="0"/>
              <w:spacing w:line="360" w:lineRule="auto"/>
              <w:rPr>
                <w:rFonts w:ascii="Times New Roman" w:eastAsia="Times New Roman" w:hAnsi="Times New Roman" w:cs="Times New Roman"/>
                <w:color w:val="000000"/>
              </w:rPr>
            </w:pPr>
            <w:r>
              <w:rPr>
                <w:rFonts w:ascii="Times New Roman" w:hAnsi="Times New Roman"/>
                <w:color w:val="000000"/>
              </w:rPr>
              <w:t xml:space="preserve">(if not, provide reasons for its absence </w:t>
            </w:r>
            <w:proofErr w:type="gramStart"/>
            <w:r>
              <w:rPr>
                <w:rFonts w:ascii="Times New Roman" w:hAnsi="Times New Roman"/>
                <w:color w:val="000000"/>
              </w:rPr>
              <w:t>in order to</w:t>
            </w:r>
            <w:proofErr w:type="gramEnd"/>
            <w:r>
              <w:rPr>
                <w:rFonts w:ascii="Times New Roman" w:hAnsi="Times New Roman"/>
                <w:color w:val="000000"/>
              </w:rPr>
              <w:t xml:space="preserve"> issue a new logbook).</w:t>
            </w:r>
          </w:p>
        </w:tc>
        <w:tc>
          <w:tcPr>
            <w:tcW w:w="564" w:type="dxa"/>
            <w:vAlign w:val="center"/>
          </w:tcPr>
          <w:p w14:paraId="0FBAA31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060E869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764EFAC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4EF81BB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3DE9E87E" w14:textId="77777777" w:rsidTr="00F54AE7">
        <w:trPr>
          <w:trHeight w:val="360"/>
        </w:trPr>
        <w:tc>
          <w:tcPr>
            <w:tcW w:w="1083" w:type="dxa"/>
            <w:vAlign w:val="center"/>
          </w:tcPr>
          <w:p w14:paraId="38194F6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5.3.2</w:t>
            </w:r>
          </w:p>
        </w:tc>
        <w:tc>
          <w:tcPr>
            <w:tcW w:w="4874" w:type="dxa"/>
            <w:vAlign w:val="center"/>
          </w:tcPr>
          <w:p w14:paraId="3E06F077" w14:textId="77777777" w:rsidR="006F5AEA" w:rsidRPr="006F5AEA" w:rsidRDefault="006F5AEA" w:rsidP="009A0DA5">
            <w:pPr>
              <w:autoSpaceDE w:val="0"/>
              <w:autoSpaceDN w:val="0"/>
              <w:adjustRightInd w:val="0"/>
              <w:snapToGrid w:val="0"/>
              <w:spacing w:line="360" w:lineRule="auto"/>
              <w:rPr>
                <w:rFonts w:ascii="Times New Roman" w:eastAsia="Times New Roman" w:hAnsi="Times New Roman" w:cs="Times New Roman"/>
                <w:color w:val="000000"/>
              </w:rPr>
            </w:pPr>
            <w:r>
              <w:rPr>
                <w:rFonts w:ascii="Times New Roman" w:hAnsi="Times New Roman"/>
                <w:color w:val="000000"/>
              </w:rPr>
              <w:t>In the event of a repair to the instrument that results in the removal of a protective element or replacement of a component bound by protection seals, the replacement has been recorded in the metrological logbook.</w:t>
            </w:r>
          </w:p>
          <w:p w14:paraId="2B43CFDC"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u w:val="single"/>
              </w:rPr>
            </w:pPr>
            <w:r>
              <w:rPr>
                <w:rFonts w:ascii="Times New Roman" w:hAnsi="Times New Roman"/>
                <w:color w:val="000000"/>
                <w:u w:val="single"/>
              </w:rPr>
              <w:t>Or</w:t>
            </w:r>
          </w:p>
          <w:p w14:paraId="638A0176"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 xml:space="preserve">(if the metrological logbook has not yet been issued) </w:t>
            </w:r>
          </w:p>
          <w:p w14:paraId="40670434"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There is a declaration by the repairer with proof of the removal of the seals.</w:t>
            </w:r>
          </w:p>
        </w:tc>
        <w:tc>
          <w:tcPr>
            <w:tcW w:w="564" w:type="dxa"/>
            <w:vAlign w:val="center"/>
          </w:tcPr>
          <w:p w14:paraId="4B190DC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1B32E27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0A27A2A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2D9811A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630EB70E" w14:textId="77777777" w:rsidTr="00F54AE7">
        <w:trPr>
          <w:trHeight w:val="360"/>
        </w:trPr>
        <w:tc>
          <w:tcPr>
            <w:tcW w:w="1083" w:type="dxa"/>
            <w:vAlign w:val="center"/>
          </w:tcPr>
          <w:p w14:paraId="518905C9" w14:textId="77777777" w:rsidR="006F5AEA" w:rsidRPr="006F5AEA" w:rsidRDefault="006F5AEA" w:rsidP="009A0DA5">
            <w:pPr>
              <w:autoSpaceDE w:val="0"/>
              <w:autoSpaceDN w:val="0"/>
              <w:adjustRightInd w:val="0"/>
              <w:snapToGrid w:val="0"/>
              <w:spacing w:line="360" w:lineRule="auto"/>
              <w:jc w:val="center"/>
              <w:rPr>
                <w:rFonts w:ascii="Times New Roman" w:eastAsia="Times New Roman" w:hAnsi="Times New Roman" w:cs="Times New Roman"/>
                <w:color w:val="000000"/>
              </w:rPr>
            </w:pPr>
            <w:r>
              <w:rPr>
                <w:rFonts w:ascii="Times New Roman" w:hAnsi="Times New Roman"/>
                <w:color w:val="000000"/>
              </w:rPr>
              <w:t>5.4.1</w:t>
            </w:r>
          </w:p>
        </w:tc>
        <w:tc>
          <w:tcPr>
            <w:tcW w:w="4874" w:type="dxa"/>
            <w:vAlign w:val="center"/>
          </w:tcPr>
          <w:p w14:paraId="10AFCBF6" w14:textId="32314D50" w:rsidR="006F5AEA" w:rsidRPr="006F5AEA" w:rsidRDefault="006F5AEA" w:rsidP="009A0DA5">
            <w:pPr>
              <w:autoSpaceDE w:val="0"/>
              <w:autoSpaceDN w:val="0"/>
              <w:adjustRightInd w:val="0"/>
              <w:snapToGrid w:val="0"/>
              <w:spacing w:line="360" w:lineRule="auto"/>
              <w:rPr>
                <w:rFonts w:ascii="Times New Roman" w:eastAsia="Times New Roman" w:hAnsi="Times New Roman" w:cs="Times New Roman"/>
                <w:color w:val="000000"/>
              </w:rPr>
            </w:pPr>
            <w:r>
              <w:rPr>
                <w:rFonts w:ascii="Times New Roman" w:hAnsi="Times New Roman"/>
                <w:color w:val="000000"/>
              </w:rPr>
              <w:t>The operating flow rate at which tests are carried out.</w:t>
            </w:r>
          </w:p>
        </w:tc>
        <w:tc>
          <w:tcPr>
            <w:tcW w:w="564" w:type="dxa"/>
            <w:vAlign w:val="center"/>
          </w:tcPr>
          <w:p w14:paraId="43304AF9" w14:textId="77777777" w:rsidR="006F5AEA" w:rsidRPr="006F5AEA" w:rsidRDefault="006F5AEA" w:rsidP="009A0DA5">
            <w:pPr>
              <w:autoSpaceDE w:val="0"/>
              <w:autoSpaceDN w:val="0"/>
              <w:adjustRightInd w:val="0"/>
              <w:snapToGrid w:val="0"/>
              <w:spacing w:line="360" w:lineRule="auto"/>
              <w:jc w:val="center"/>
              <w:rPr>
                <w:rFonts w:ascii="Times New Roman" w:eastAsia="Times New Roman" w:hAnsi="Times New Roman" w:cs="Times New Roman"/>
                <w:color w:val="000000"/>
              </w:rPr>
            </w:pPr>
          </w:p>
        </w:tc>
        <w:tc>
          <w:tcPr>
            <w:tcW w:w="567" w:type="dxa"/>
            <w:vAlign w:val="center"/>
          </w:tcPr>
          <w:p w14:paraId="2EB90B8C" w14:textId="77777777" w:rsidR="006F5AEA" w:rsidRPr="006F5AEA" w:rsidRDefault="006F5AEA" w:rsidP="009A0DA5">
            <w:pPr>
              <w:autoSpaceDE w:val="0"/>
              <w:autoSpaceDN w:val="0"/>
              <w:adjustRightInd w:val="0"/>
              <w:snapToGrid w:val="0"/>
              <w:spacing w:line="360" w:lineRule="auto"/>
              <w:jc w:val="center"/>
              <w:rPr>
                <w:rFonts w:ascii="Times New Roman" w:eastAsia="Times New Roman" w:hAnsi="Times New Roman" w:cs="Times New Roman"/>
                <w:color w:val="000000"/>
              </w:rPr>
            </w:pPr>
          </w:p>
        </w:tc>
        <w:tc>
          <w:tcPr>
            <w:tcW w:w="709" w:type="dxa"/>
          </w:tcPr>
          <w:p w14:paraId="0BFCD294" w14:textId="77777777" w:rsidR="006F5AEA" w:rsidRPr="006F5AEA" w:rsidRDefault="006F5AEA" w:rsidP="009A0DA5">
            <w:pPr>
              <w:autoSpaceDE w:val="0"/>
              <w:autoSpaceDN w:val="0"/>
              <w:adjustRightInd w:val="0"/>
              <w:snapToGrid w:val="0"/>
              <w:spacing w:line="360" w:lineRule="auto"/>
              <w:jc w:val="center"/>
              <w:rPr>
                <w:rFonts w:ascii="Times New Roman" w:eastAsia="Times New Roman" w:hAnsi="Times New Roman" w:cs="Times New Roman"/>
                <w:color w:val="000000"/>
              </w:rPr>
            </w:pPr>
          </w:p>
        </w:tc>
        <w:tc>
          <w:tcPr>
            <w:tcW w:w="1842" w:type="dxa"/>
            <w:vAlign w:val="center"/>
          </w:tcPr>
          <w:p w14:paraId="7D272DA3" w14:textId="77777777" w:rsidR="006F5AEA" w:rsidRPr="006F5AEA" w:rsidRDefault="006F5AEA" w:rsidP="009A0DA5">
            <w:pPr>
              <w:autoSpaceDE w:val="0"/>
              <w:autoSpaceDN w:val="0"/>
              <w:adjustRightInd w:val="0"/>
              <w:snapToGrid w:val="0"/>
              <w:spacing w:line="360" w:lineRule="auto"/>
              <w:jc w:val="center"/>
              <w:rPr>
                <w:rFonts w:ascii="Times New Roman" w:eastAsia="Times New Roman" w:hAnsi="Times New Roman" w:cs="Times New Roman"/>
                <w:color w:val="000000"/>
              </w:rPr>
            </w:pPr>
          </w:p>
        </w:tc>
      </w:tr>
      <w:tr w:rsidR="006F5AEA" w:rsidRPr="006F5AEA" w14:paraId="065015F1" w14:textId="77777777" w:rsidTr="00F54AE7">
        <w:trPr>
          <w:trHeight w:val="360"/>
        </w:trPr>
        <w:tc>
          <w:tcPr>
            <w:tcW w:w="1083" w:type="dxa"/>
            <w:vAlign w:val="center"/>
          </w:tcPr>
          <w:p w14:paraId="46918334"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5.4.1.1</w:t>
            </w:r>
          </w:p>
        </w:tc>
        <w:tc>
          <w:tcPr>
            <w:tcW w:w="4874" w:type="dxa"/>
            <w:vAlign w:val="center"/>
          </w:tcPr>
          <w:p w14:paraId="57634A0A"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Tests using the volumetric method</w:t>
            </w:r>
          </w:p>
          <w:p w14:paraId="171C4DE8"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xml:space="preserve"> (meter pressure): </w:t>
            </w:r>
          </w:p>
          <w:p w14:paraId="33E582D1"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1</w:t>
            </w:r>
            <w:r>
              <w:rPr>
                <w:rFonts w:ascii="Times New Roman" w:hAnsi="Times New Roman"/>
                <w:color w:val="000000"/>
                <w:vertAlign w:val="superscript"/>
              </w:rPr>
              <w:t>st</w:t>
            </w:r>
            <w:r>
              <w:rPr>
                <w:rFonts w:ascii="Times New Roman" w:hAnsi="Times New Roman"/>
                <w:color w:val="000000"/>
              </w:rPr>
              <w:t xml:space="preserve"> test: E% _____________________</w:t>
            </w:r>
          </w:p>
          <w:p w14:paraId="06D854FC"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2</w:t>
            </w:r>
            <w:r>
              <w:rPr>
                <w:rFonts w:ascii="Times New Roman" w:hAnsi="Times New Roman"/>
                <w:color w:val="000000"/>
                <w:vertAlign w:val="superscript"/>
              </w:rPr>
              <w:t>nd</w:t>
            </w:r>
            <w:r>
              <w:rPr>
                <w:rFonts w:ascii="Times New Roman" w:hAnsi="Times New Roman"/>
                <w:color w:val="000000"/>
              </w:rPr>
              <w:t xml:space="preserve"> test: E% _____________________</w:t>
            </w:r>
          </w:p>
          <w:p w14:paraId="3440FED8"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3</w:t>
            </w:r>
            <w:r>
              <w:rPr>
                <w:rFonts w:ascii="Times New Roman" w:hAnsi="Times New Roman"/>
                <w:color w:val="000000"/>
                <w:vertAlign w:val="superscript"/>
              </w:rPr>
              <w:t>rd</w:t>
            </w:r>
            <w:r>
              <w:rPr>
                <w:rFonts w:ascii="Times New Roman" w:hAnsi="Times New Roman"/>
                <w:color w:val="000000"/>
              </w:rPr>
              <w:t xml:space="preserve"> test: E% _____________________</w:t>
            </w:r>
          </w:p>
        </w:tc>
        <w:tc>
          <w:tcPr>
            <w:tcW w:w="564" w:type="dxa"/>
            <w:vAlign w:val="center"/>
          </w:tcPr>
          <w:p w14:paraId="3C7D804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35AE2B0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75B4CD0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342B906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4EF10FFA" w14:textId="77777777" w:rsidTr="00F54AE7">
        <w:trPr>
          <w:trHeight w:val="360"/>
        </w:trPr>
        <w:tc>
          <w:tcPr>
            <w:tcW w:w="1083" w:type="dxa"/>
            <w:vAlign w:val="center"/>
          </w:tcPr>
          <w:p w14:paraId="49667373"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5.4.1.2</w:t>
            </w:r>
          </w:p>
        </w:tc>
        <w:tc>
          <w:tcPr>
            <w:tcW w:w="4874" w:type="dxa"/>
            <w:vAlign w:val="center"/>
          </w:tcPr>
          <w:p w14:paraId="7A67E5C1"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Tests using the master meter method</w:t>
            </w:r>
          </w:p>
          <w:p w14:paraId="7EE61B4A"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w:t>
            </w:r>
            <w:r>
              <w:rPr>
                <w:rFonts w:ascii="Times New Roman" w:hAnsi="Times New Roman"/>
                <w:color w:val="000000"/>
                <w:vertAlign w:val="subscript"/>
              </w:rPr>
              <w:t xml:space="preserve">  </w:t>
            </w:r>
            <w:r>
              <w:rPr>
                <w:rFonts w:ascii="Times New Roman" w:hAnsi="Times New Roman"/>
                <w:color w:val="000000"/>
              </w:rPr>
              <w:t xml:space="preserve">                   </w:t>
            </w: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xml:space="preserve">:               </w:t>
            </w:r>
          </w:p>
          <w:p w14:paraId="5CB1E197"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1</w:t>
            </w:r>
            <w:r>
              <w:rPr>
                <w:rFonts w:ascii="Times New Roman" w:hAnsi="Times New Roman"/>
                <w:color w:val="000000"/>
                <w:vertAlign w:val="superscript"/>
              </w:rPr>
              <w:t>st</w:t>
            </w:r>
            <w:r>
              <w:rPr>
                <w:rFonts w:ascii="Times New Roman" w:hAnsi="Times New Roman"/>
                <w:color w:val="000000"/>
              </w:rPr>
              <w:t xml:space="preserve"> test: E% _____________________</w:t>
            </w:r>
          </w:p>
          <w:p w14:paraId="2F283380"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lastRenderedPageBreak/>
              <w:t>2</w:t>
            </w:r>
            <w:r>
              <w:rPr>
                <w:rFonts w:ascii="Times New Roman" w:hAnsi="Times New Roman"/>
                <w:color w:val="000000"/>
                <w:vertAlign w:val="superscript"/>
              </w:rPr>
              <w:t>nd</w:t>
            </w:r>
            <w:r>
              <w:rPr>
                <w:rFonts w:ascii="Times New Roman" w:hAnsi="Times New Roman"/>
                <w:color w:val="000000"/>
              </w:rPr>
              <w:t xml:space="preserve"> test: E% _____________________</w:t>
            </w:r>
          </w:p>
          <w:p w14:paraId="344C8094"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3</w:t>
            </w:r>
            <w:r>
              <w:rPr>
                <w:rFonts w:ascii="Times New Roman" w:hAnsi="Times New Roman"/>
                <w:color w:val="000000"/>
                <w:vertAlign w:val="superscript"/>
              </w:rPr>
              <w:t>rd</w:t>
            </w:r>
            <w:r>
              <w:rPr>
                <w:rFonts w:ascii="Times New Roman" w:hAnsi="Times New Roman"/>
                <w:color w:val="000000"/>
              </w:rPr>
              <w:t xml:space="preserve"> test: E% _____________________</w:t>
            </w:r>
          </w:p>
        </w:tc>
        <w:tc>
          <w:tcPr>
            <w:tcW w:w="564" w:type="dxa"/>
            <w:vAlign w:val="center"/>
          </w:tcPr>
          <w:p w14:paraId="75ED87C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347DD6B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5AA3485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451B9A0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280AEBC4" w14:textId="77777777" w:rsidTr="00F54AE7">
        <w:trPr>
          <w:trHeight w:val="855"/>
        </w:trPr>
        <w:tc>
          <w:tcPr>
            <w:tcW w:w="1083" w:type="dxa"/>
            <w:vMerge w:val="restart"/>
          </w:tcPr>
          <w:p w14:paraId="10FED95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5.4.1.3</w:t>
            </w:r>
          </w:p>
        </w:tc>
        <w:tc>
          <w:tcPr>
            <w:tcW w:w="4874" w:type="dxa"/>
            <w:vMerge w:val="restart"/>
          </w:tcPr>
          <w:p w14:paraId="1BE3B6B2"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Tests using the gravimetric method:</w:t>
            </w:r>
          </w:p>
          <w:p w14:paraId="09E47BF8"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The preliminary inspection of the inspection weighing instrument was successful</w:t>
            </w:r>
          </w:p>
          <w:p w14:paraId="1D74A081"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
          <w:p w14:paraId="1E3E2C50"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Was the adjustment of the inspection instrument required?</w:t>
            </w:r>
          </w:p>
        </w:tc>
        <w:tc>
          <w:tcPr>
            <w:tcW w:w="564" w:type="dxa"/>
          </w:tcPr>
          <w:p w14:paraId="5236BC6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18E76064"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7F69980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tcPr>
          <w:p w14:paraId="10FAD54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01D50B9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652A70E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283B227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7FA6356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265C7CA7"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tcPr>
          <w:p w14:paraId="4526D56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7DD6B0B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3046D29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16D8B315" w14:textId="77777777" w:rsidTr="00F54AE7">
        <w:trPr>
          <w:trHeight w:val="635"/>
        </w:trPr>
        <w:tc>
          <w:tcPr>
            <w:tcW w:w="1083" w:type="dxa"/>
            <w:vMerge/>
          </w:tcPr>
          <w:p w14:paraId="4603750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4874" w:type="dxa"/>
            <w:vMerge/>
          </w:tcPr>
          <w:p w14:paraId="0DAE4C11"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
        </w:tc>
        <w:tc>
          <w:tcPr>
            <w:tcW w:w="564" w:type="dxa"/>
          </w:tcPr>
          <w:p w14:paraId="72A8E19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tcPr>
          <w:p w14:paraId="53E27D1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32E6FB6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tcPr>
          <w:p w14:paraId="62489DC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02EE6E99" w14:textId="77777777" w:rsidTr="00F54AE7">
        <w:trPr>
          <w:trHeight w:val="360"/>
        </w:trPr>
        <w:tc>
          <w:tcPr>
            <w:tcW w:w="1083" w:type="dxa"/>
            <w:vAlign w:val="center"/>
          </w:tcPr>
          <w:p w14:paraId="125AE86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5.4.1.3</w:t>
            </w:r>
          </w:p>
        </w:tc>
        <w:tc>
          <w:tcPr>
            <w:tcW w:w="4874" w:type="dxa"/>
            <w:vAlign w:val="center"/>
          </w:tcPr>
          <w:p w14:paraId="44934F20"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Tests using the gravimetric method:</w:t>
            </w:r>
          </w:p>
          <w:p w14:paraId="624F5AEF"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roofErr w:type="spellStart"/>
            <w:r>
              <w:rPr>
                <w:rFonts w:ascii="Times New Roman" w:hAnsi="Times New Roman"/>
                <w:color w:val="000000"/>
              </w:rPr>
              <w:t>t</w:t>
            </w:r>
            <w:r>
              <w:rPr>
                <w:rFonts w:ascii="Times New Roman" w:hAnsi="Times New Roman"/>
                <w:color w:val="000000"/>
                <w:vertAlign w:val="subscript"/>
              </w:rPr>
              <w:t>p</w:t>
            </w:r>
            <w:proofErr w:type="spellEnd"/>
            <w:r>
              <w:rPr>
                <w:rFonts w:ascii="Times New Roman" w:hAnsi="Times New Roman"/>
                <w:color w:val="000000"/>
              </w:rPr>
              <w:t xml:space="preserve">                         </w:t>
            </w: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p</w:t>
            </w:r>
            <w:proofErr w:type="spellEnd"/>
          </w:p>
          <w:p w14:paraId="19607AA3"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1</w:t>
            </w:r>
            <w:r>
              <w:rPr>
                <w:rFonts w:ascii="Times New Roman" w:hAnsi="Times New Roman"/>
                <w:color w:val="000000"/>
                <w:vertAlign w:val="superscript"/>
              </w:rPr>
              <w:t>st</w:t>
            </w:r>
            <w:r>
              <w:rPr>
                <w:rFonts w:ascii="Times New Roman" w:hAnsi="Times New Roman"/>
                <w:color w:val="000000"/>
              </w:rPr>
              <w:t xml:space="preserve"> test: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xml:space="preserve">               E%</w:t>
            </w:r>
          </w:p>
          <w:p w14:paraId="254D83B4"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2</w:t>
            </w:r>
            <w:r>
              <w:rPr>
                <w:rFonts w:ascii="Times New Roman" w:hAnsi="Times New Roman"/>
                <w:color w:val="000000"/>
                <w:vertAlign w:val="superscript"/>
              </w:rPr>
              <w:t>nd</w:t>
            </w:r>
            <w:r>
              <w:rPr>
                <w:rFonts w:ascii="Times New Roman" w:hAnsi="Times New Roman"/>
                <w:color w:val="000000"/>
              </w:rPr>
              <w:t xml:space="preserve"> test: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xml:space="preserve">               E%</w:t>
            </w:r>
          </w:p>
          <w:p w14:paraId="29C2449E"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3</w:t>
            </w:r>
            <w:r>
              <w:rPr>
                <w:rFonts w:ascii="Times New Roman" w:hAnsi="Times New Roman"/>
                <w:color w:val="000000"/>
                <w:vertAlign w:val="superscript"/>
              </w:rPr>
              <w:t>rd</w:t>
            </w:r>
            <w:r>
              <w:rPr>
                <w:rFonts w:ascii="Times New Roman" w:hAnsi="Times New Roman"/>
                <w:color w:val="000000"/>
              </w:rPr>
              <w:t xml:space="preserve"> test: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xml:space="preserve">               E%</w:t>
            </w:r>
          </w:p>
        </w:tc>
        <w:tc>
          <w:tcPr>
            <w:tcW w:w="564" w:type="dxa"/>
            <w:vAlign w:val="center"/>
          </w:tcPr>
          <w:p w14:paraId="1CCF2C0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52D8DF1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64F320F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5E4472A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5B7EA7E4" w14:textId="77777777" w:rsidTr="00F54AE7">
        <w:trPr>
          <w:trHeight w:val="552"/>
        </w:trPr>
        <w:tc>
          <w:tcPr>
            <w:tcW w:w="1083" w:type="dxa"/>
            <w:vMerge w:val="restart"/>
            <w:vAlign w:val="center"/>
          </w:tcPr>
          <w:p w14:paraId="10158A7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5.4.1.4</w:t>
            </w:r>
          </w:p>
        </w:tc>
        <w:tc>
          <w:tcPr>
            <w:tcW w:w="4874" w:type="dxa"/>
            <w:vMerge w:val="restart"/>
            <w:vAlign w:val="center"/>
          </w:tcPr>
          <w:p w14:paraId="256E01DA"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Does the dispenser display the compensated measurement at 15 °C?</w:t>
            </w:r>
          </w:p>
          <w:p w14:paraId="0849D407"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 xml:space="preserve">The validity of the conversion has been verified.                </w:t>
            </w:r>
          </w:p>
          <w:p w14:paraId="1357BD21"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r>
              <w:rPr>
                <w:rFonts w:ascii="Cambria Math" w:hAnsi="Cambria Math"/>
                <w:color w:val="000000"/>
              </w:rPr>
              <w:t>⍴</w:t>
            </w:r>
            <w:proofErr w:type="spellStart"/>
            <w:r>
              <w:rPr>
                <w:rFonts w:ascii="Times New Roman" w:hAnsi="Times New Roman"/>
                <w:color w:val="000000"/>
                <w:vertAlign w:val="subscript"/>
              </w:rPr>
              <w:t>mes</w:t>
            </w:r>
            <w:proofErr w:type="spellEnd"/>
            <w:r>
              <w:rPr>
                <w:rFonts w:ascii="Times New Roman" w:hAnsi="Times New Roman"/>
                <w:color w:val="000000"/>
                <w:vertAlign w:val="subscript"/>
              </w:rPr>
              <w:t xml:space="preserve"> </w:t>
            </w:r>
            <w:r>
              <w:rPr>
                <w:rFonts w:ascii="Times New Roman" w:hAnsi="Times New Roman"/>
                <w:color w:val="000000"/>
              </w:rPr>
              <w:t xml:space="preserve">                      </w:t>
            </w:r>
            <w:r>
              <w:rPr>
                <w:rFonts w:ascii="Cambria Math" w:hAnsi="Cambria Math"/>
                <w:color w:val="000000"/>
              </w:rPr>
              <w:t>⍴</w:t>
            </w:r>
            <w:r>
              <w:rPr>
                <w:rFonts w:ascii="Times New Roman" w:hAnsi="Times New Roman"/>
                <w:color w:val="000000"/>
                <w:vertAlign w:val="subscript"/>
              </w:rPr>
              <w:t xml:space="preserve">15 </w:t>
            </w:r>
            <w:r>
              <w:rPr>
                <w:rFonts w:ascii="Times New Roman" w:hAnsi="Times New Roman"/>
                <w:color w:val="000000"/>
              </w:rPr>
              <w:t> </w:t>
            </w:r>
          </w:p>
          <w:p w14:paraId="27FF5163" w14:textId="77777777" w:rsidR="006F5AEA" w:rsidRPr="006F5AEA" w:rsidRDefault="006F5AEA" w:rsidP="009A0DA5">
            <w:pPr>
              <w:autoSpaceDE w:val="0"/>
              <w:autoSpaceDN w:val="0"/>
              <w:adjustRightInd w:val="0"/>
              <w:snapToGrid w:val="0"/>
              <w:spacing w:line="360" w:lineRule="auto"/>
              <w:rPr>
                <w:rFonts w:ascii="Times New Roman" w:eastAsia="Times New Roman" w:hAnsi="Times New Roman" w:cs="Times New Roman"/>
                <w:color w:val="000000"/>
              </w:rPr>
            </w:pPr>
            <w:r>
              <w:rPr>
                <w:rFonts w:ascii="Times New Roman" w:hAnsi="Times New Roman"/>
                <w:color w:val="000000"/>
              </w:rPr>
              <w:t xml:space="preserve">E% </w:t>
            </w:r>
          </w:p>
        </w:tc>
        <w:tc>
          <w:tcPr>
            <w:tcW w:w="564" w:type="dxa"/>
            <w:vAlign w:val="center"/>
          </w:tcPr>
          <w:p w14:paraId="08E217D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64BA250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542BF3D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35360E3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75CD2E8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315A1CDB" w14:textId="77777777" w:rsidTr="00F54AE7">
        <w:trPr>
          <w:trHeight w:val="551"/>
        </w:trPr>
        <w:tc>
          <w:tcPr>
            <w:tcW w:w="1083" w:type="dxa"/>
            <w:vMerge/>
            <w:vAlign w:val="center"/>
          </w:tcPr>
          <w:p w14:paraId="24FBAE2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4874" w:type="dxa"/>
            <w:vMerge/>
            <w:vAlign w:val="center"/>
          </w:tcPr>
          <w:p w14:paraId="66558761"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
        </w:tc>
        <w:tc>
          <w:tcPr>
            <w:tcW w:w="564" w:type="dxa"/>
            <w:vAlign w:val="center"/>
          </w:tcPr>
          <w:p w14:paraId="7A37735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3C4FFDE3"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63CBB2E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189BF03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3CDE54DB" w14:textId="77777777" w:rsidTr="00F54AE7">
        <w:trPr>
          <w:trHeight w:val="360"/>
        </w:trPr>
        <w:tc>
          <w:tcPr>
            <w:tcW w:w="1083" w:type="dxa"/>
            <w:vAlign w:val="center"/>
          </w:tcPr>
          <w:p w14:paraId="6911D8F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5.4.2</w:t>
            </w:r>
          </w:p>
        </w:tc>
        <w:tc>
          <w:tcPr>
            <w:tcW w:w="4874" w:type="dxa"/>
            <w:vAlign w:val="center"/>
          </w:tcPr>
          <w:p w14:paraId="6CBD9302"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Continuous quantity displays (totalisers) comply with the expected MPE.</w:t>
            </w:r>
          </w:p>
        </w:tc>
        <w:tc>
          <w:tcPr>
            <w:tcW w:w="564" w:type="dxa"/>
            <w:vAlign w:val="center"/>
          </w:tcPr>
          <w:p w14:paraId="3FBDA9A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6A22B4F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50869D7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5753974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7A519AAE" w14:textId="77777777" w:rsidTr="00F54AE7">
        <w:trPr>
          <w:trHeight w:val="360"/>
        </w:trPr>
        <w:tc>
          <w:tcPr>
            <w:tcW w:w="1083" w:type="dxa"/>
            <w:vAlign w:val="center"/>
          </w:tcPr>
          <w:p w14:paraId="386A30E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5.4.3</w:t>
            </w:r>
          </w:p>
        </w:tc>
        <w:tc>
          <w:tcPr>
            <w:tcW w:w="4874" w:type="dxa"/>
            <w:vAlign w:val="center"/>
          </w:tcPr>
          <w:p w14:paraId="5CE2AB23"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The sealing of the hydraulic circuit downstream from the meter has been verified.</w:t>
            </w:r>
          </w:p>
        </w:tc>
        <w:tc>
          <w:tcPr>
            <w:tcW w:w="564" w:type="dxa"/>
            <w:vAlign w:val="center"/>
          </w:tcPr>
          <w:p w14:paraId="7ECC57C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00501CA7"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1C67DE5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57C9F89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3AE5ECF1" w14:textId="77777777" w:rsidTr="00F54AE7">
        <w:trPr>
          <w:trHeight w:val="360"/>
        </w:trPr>
        <w:tc>
          <w:tcPr>
            <w:tcW w:w="1083" w:type="dxa"/>
            <w:vAlign w:val="center"/>
          </w:tcPr>
          <w:p w14:paraId="27A7F46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5.4.4</w:t>
            </w:r>
          </w:p>
        </w:tc>
        <w:tc>
          <w:tcPr>
            <w:tcW w:w="4874" w:type="dxa"/>
            <w:vAlign w:val="center"/>
          </w:tcPr>
          <w:p w14:paraId="71580289"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The head correctly calculates the amount of the product dispensed.</w:t>
            </w:r>
          </w:p>
        </w:tc>
        <w:tc>
          <w:tcPr>
            <w:tcW w:w="564" w:type="dxa"/>
            <w:vAlign w:val="center"/>
          </w:tcPr>
          <w:p w14:paraId="586629E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626308C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0C55273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39CE502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6AC0A260" w14:textId="77777777" w:rsidTr="00F54AE7">
        <w:trPr>
          <w:trHeight w:val="360"/>
        </w:trPr>
        <w:tc>
          <w:tcPr>
            <w:tcW w:w="1083" w:type="dxa"/>
            <w:vAlign w:val="center"/>
          </w:tcPr>
          <w:p w14:paraId="21BFAE4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5.4.4</w:t>
            </w:r>
          </w:p>
        </w:tc>
        <w:tc>
          <w:tcPr>
            <w:tcW w:w="4874" w:type="dxa"/>
            <w:vAlign w:val="center"/>
          </w:tcPr>
          <w:p w14:paraId="518E5DCB"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The device to predetermine the amount to be dispensed works correctly.</w:t>
            </w:r>
          </w:p>
        </w:tc>
        <w:tc>
          <w:tcPr>
            <w:tcW w:w="564" w:type="dxa"/>
            <w:vAlign w:val="center"/>
          </w:tcPr>
          <w:p w14:paraId="5DB119D3"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6E388EC3"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0AC9CA4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7A60B304"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0E713BBF" w14:textId="77777777" w:rsidTr="00F54AE7">
        <w:trPr>
          <w:trHeight w:val="360"/>
        </w:trPr>
        <w:tc>
          <w:tcPr>
            <w:tcW w:w="1083" w:type="dxa"/>
            <w:vAlign w:val="center"/>
          </w:tcPr>
          <w:p w14:paraId="7B223BE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5.5.1.1</w:t>
            </w:r>
          </w:p>
        </w:tc>
        <w:tc>
          <w:tcPr>
            <w:tcW w:w="4874" w:type="dxa"/>
            <w:vAlign w:val="center"/>
          </w:tcPr>
          <w:p w14:paraId="6B5FFC01"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The associated device to reproduce the measured quantity and price (self-service) correctly indicates the values displayed on the LPG dispenser display.</w:t>
            </w:r>
          </w:p>
        </w:tc>
        <w:tc>
          <w:tcPr>
            <w:tcW w:w="564" w:type="dxa"/>
            <w:vAlign w:val="center"/>
          </w:tcPr>
          <w:p w14:paraId="5C53A77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104CC99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6CDD75C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06FC0C5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03A8585C" w14:textId="77777777" w:rsidTr="00F54AE7">
        <w:trPr>
          <w:trHeight w:val="360"/>
        </w:trPr>
        <w:tc>
          <w:tcPr>
            <w:tcW w:w="1083" w:type="dxa"/>
            <w:vAlign w:val="center"/>
          </w:tcPr>
          <w:p w14:paraId="290DCA5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5.5.2.1</w:t>
            </w:r>
          </w:p>
        </w:tc>
        <w:tc>
          <w:tcPr>
            <w:tcW w:w="4874" w:type="dxa"/>
            <w:vAlign w:val="center"/>
          </w:tcPr>
          <w:p w14:paraId="1117DE59"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Activation of a new supply has been blocked or the customer has been clearly informed of the unavailability of receipts in case the printer is not found, is damaged or is out of paper.</w:t>
            </w:r>
          </w:p>
        </w:tc>
        <w:tc>
          <w:tcPr>
            <w:tcW w:w="564" w:type="dxa"/>
            <w:vAlign w:val="center"/>
          </w:tcPr>
          <w:p w14:paraId="5BB9AA0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7CBD13D3"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7CAE8FD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4FD0430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095A7822" w14:textId="77777777" w:rsidTr="00F54AE7">
        <w:trPr>
          <w:trHeight w:val="360"/>
        </w:trPr>
        <w:tc>
          <w:tcPr>
            <w:tcW w:w="1083" w:type="dxa"/>
            <w:vAlign w:val="center"/>
          </w:tcPr>
          <w:p w14:paraId="6C527BB7"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5.5.2.2</w:t>
            </w:r>
          </w:p>
        </w:tc>
        <w:tc>
          <w:tcPr>
            <w:tcW w:w="4874" w:type="dxa"/>
            <w:vAlign w:val="center"/>
          </w:tcPr>
          <w:p w14:paraId="33610175"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 xml:space="preserve">The data shown by the measuring system matches that shown on the supply receipt paid for by </w:t>
            </w:r>
            <w:r>
              <w:rPr>
                <w:rFonts w:ascii="Times New Roman" w:hAnsi="Times New Roman"/>
                <w:color w:val="000000"/>
              </w:rPr>
              <w:lastRenderedPageBreak/>
              <w:t>electronic payment card.</w:t>
            </w:r>
          </w:p>
        </w:tc>
        <w:tc>
          <w:tcPr>
            <w:tcW w:w="564" w:type="dxa"/>
            <w:vAlign w:val="center"/>
          </w:tcPr>
          <w:p w14:paraId="2B81C79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2CD2966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25E140F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4D852E9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340B9F1F" w14:textId="77777777" w:rsidTr="00F54AE7">
        <w:trPr>
          <w:trHeight w:val="360"/>
        </w:trPr>
        <w:tc>
          <w:tcPr>
            <w:tcW w:w="1083" w:type="dxa"/>
            <w:vAlign w:val="center"/>
          </w:tcPr>
          <w:p w14:paraId="6EBF792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5.5.2.3</w:t>
            </w:r>
          </w:p>
        </w:tc>
        <w:tc>
          <w:tcPr>
            <w:tcW w:w="4874" w:type="dxa"/>
            <w:vAlign w:val="center"/>
          </w:tcPr>
          <w:p w14:paraId="4298C8D4"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The data shown on the receipt corresponds with that displayed on the measurement system in the event of incomplete or uninitiated dispensing that has been prepaid using banknotes.</w:t>
            </w:r>
          </w:p>
        </w:tc>
        <w:tc>
          <w:tcPr>
            <w:tcW w:w="564" w:type="dxa"/>
            <w:vAlign w:val="center"/>
          </w:tcPr>
          <w:p w14:paraId="7A5D553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699BF86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1F9548F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3D1D9C8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3AF537DF" w14:textId="77777777" w:rsidTr="00F54AE7">
        <w:trPr>
          <w:trHeight w:val="360"/>
        </w:trPr>
        <w:tc>
          <w:tcPr>
            <w:tcW w:w="1083" w:type="dxa"/>
            <w:vAlign w:val="center"/>
          </w:tcPr>
          <w:p w14:paraId="3CE4303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5.5.2.4</w:t>
            </w:r>
          </w:p>
        </w:tc>
        <w:tc>
          <w:tcPr>
            <w:tcW w:w="4874" w:type="dxa"/>
            <w:vAlign w:val="center"/>
          </w:tcPr>
          <w:p w14:paraId="1919B007"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In case of a change in the unit price mid-supply, the amount paid is determined by the unit price at the time the supply was started.</w:t>
            </w:r>
          </w:p>
        </w:tc>
        <w:tc>
          <w:tcPr>
            <w:tcW w:w="564" w:type="dxa"/>
            <w:vAlign w:val="center"/>
          </w:tcPr>
          <w:p w14:paraId="0982C96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7975F5A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3D5DAAB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4D6BC86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424FC1A1" w14:textId="77777777" w:rsidTr="00F54AE7">
        <w:trPr>
          <w:trHeight w:val="360"/>
        </w:trPr>
        <w:tc>
          <w:tcPr>
            <w:tcW w:w="1083" w:type="dxa"/>
            <w:vAlign w:val="center"/>
          </w:tcPr>
          <w:p w14:paraId="6C6D2EE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5.5.2.5</w:t>
            </w:r>
          </w:p>
        </w:tc>
        <w:tc>
          <w:tcPr>
            <w:tcW w:w="4874" w:type="dxa"/>
            <w:vAlign w:val="center"/>
          </w:tcPr>
          <w:p w14:paraId="33ADBD19"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There is a waiting time within which dispensing ends automatically and prevents further dispensing.</w:t>
            </w:r>
          </w:p>
        </w:tc>
        <w:tc>
          <w:tcPr>
            <w:tcW w:w="564" w:type="dxa"/>
            <w:vAlign w:val="center"/>
          </w:tcPr>
          <w:p w14:paraId="2B3C25C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3D80FD0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1878044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4F4918F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6E59EB5A" w14:textId="77777777" w:rsidTr="00F54AE7">
        <w:trPr>
          <w:trHeight w:val="360"/>
        </w:trPr>
        <w:tc>
          <w:tcPr>
            <w:tcW w:w="1083" w:type="dxa"/>
            <w:vAlign w:val="center"/>
          </w:tcPr>
          <w:p w14:paraId="08C407A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5.5.2.6</w:t>
            </w:r>
          </w:p>
        </w:tc>
        <w:tc>
          <w:tcPr>
            <w:tcW w:w="4874" w:type="dxa"/>
            <w:vAlign w:val="center"/>
          </w:tcPr>
          <w:p w14:paraId="6366FE37"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 xml:space="preserve">All event and completed test data </w:t>
            </w:r>
            <w:proofErr w:type="gramStart"/>
            <w:r>
              <w:rPr>
                <w:rFonts w:ascii="Times New Roman" w:hAnsi="Times New Roman"/>
                <w:color w:val="000000"/>
              </w:rPr>
              <w:t>has</w:t>
            </w:r>
            <w:proofErr w:type="gramEnd"/>
            <w:r>
              <w:rPr>
                <w:rFonts w:ascii="Times New Roman" w:hAnsi="Times New Roman"/>
                <w:color w:val="000000"/>
              </w:rPr>
              <w:t xml:space="preserve"> been recorded on durable media.</w:t>
            </w:r>
          </w:p>
        </w:tc>
        <w:tc>
          <w:tcPr>
            <w:tcW w:w="564" w:type="dxa"/>
            <w:vAlign w:val="center"/>
          </w:tcPr>
          <w:p w14:paraId="01336EA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2D29D5D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38FE522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0FA2A9D4"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bl>
    <w:p w14:paraId="0AA6C486" w14:textId="77777777" w:rsidR="006F5AEA" w:rsidRPr="006F5AEA" w:rsidRDefault="006F5AEA" w:rsidP="009A0DA5">
      <w:pPr>
        <w:autoSpaceDE w:val="0"/>
        <w:autoSpaceDN w:val="0"/>
        <w:adjustRightInd w:val="0"/>
        <w:snapToGrid w:val="0"/>
        <w:spacing w:before="28" w:after="0" w:line="360" w:lineRule="auto"/>
        <w:jc w:val="both"/>
        <w:rPr>
          <w:rFonts w:ascii="Times New Roman" w:eastAsia="Times New Roman" w:hAnsi="Times New Roman" w:cs="Times New Roman"/>
          <w:color w:val="000000"/>
        </w:rPr>
      </w:pPr>
    </w:p>
    <w:p w14:paraId="3ACE00A7" w14:textId="77777777" w:rsidR="006F5AEA" w:rsidRPr="006F5AEA" w:rsidRDefault="006F5AEA" w:rsidP="009A0DA5">
      <w:pPr>
        <w:autoSpaceDE w:val="0"/>
        <w:autoSpaceDN w:val="0"/>
        <w:adjustRightInd w:val="0"/>
        <w:snapToGrid w:val="0"/>
        <w:spacing w:before="28" w:after="0" w:line="360" w:lineRule="auto"/>
        <w:jc w:val="both"/>
        <w:rPr>
          <w:rFonts w:ascii="Times New Roman" w:eastAsia="Times New Roman" w:hAnsi="Times New Roman" w:cs="Times New Roman"/>
          <w:color w:val="000000"/>
        </w:rPr>
      </w:pPr>
      <w:r>
        <w:rPr>
          <w:rFonts w:ascii="Times New Roman" w:hAnsi="Times New Roman"/>
          <w:color w:val="000000"/>
        </w:rPr>
        <w:t>Notes</w:t>
      </w:r>
    </w:p>
    <w:tbl>
      <w:tblPr>
        <w:tblStyle w:val="TableGrid"/>
        <w:tblW w:w="0" w:type="auto"/>
        <w:tblInd w:w="108" w:type="dxa"/>
        <w:tblLayout w:type="fixed"/>
        <w:tblLook w:val="04A0" w:firstRow="1" w:lastRow="0" w:firstColumn="1" w:lastColumn="0" w:noHBand="0" w:noVBand="1"/>
      </w:tblPr>
      <w:tblGrid>
        <w:gridCol w:w="861"/>
        <w:gridCol w:w="577"/>
        <w:gridCol w:w="3233"/>
        <w:gridCol w:w="4968"/>
        <w:gridCol w:w="25"/>
      </w:tblGrid>
      <w:tr w:rsidR="006F5AEA" w:rsidRPr="006F5AEA" w14:paraId="69A5BD7E" w14:textId="77777777" w:rsidTr="00F54AE7">
        <w:trPr>
          <w:trHeight w:val="302"/>
        </w:trPr>
        <w:tc>
          <w:tcPr>
            <w:tcW w:w="861" w:type="dxa"/>
          </w:tcPr>
          <w:p w14:paraId="0BFBD472" w14:textId="77777777" w:rsidR="006F5AEA" w:rsidRPr="006F5AEA" w:rsidRDefault="006F5AEA" w:rsidP="009A0DA5">
            <w:pPr>
              <w:autoSpaceDE w:val="0"/>
              <w:autoSpaceDN w:val="0"/>
              <w:adjustRightInd w:val="0"/>
              <w:snapToGrid w:val="0"/>
              <w:spacing w:before="28" w:line="360" w:lineRule="auto"/>
              <w:ind w:right="2114"/>
              <w:jc w:val="both"/>
              <w:rPr>
                <w:rFonts w:ascii="Times New Roman" w:eastAsia="Times New Roman" w:hAnsi="Times New Roman" w:cs="Times New Roman"/>
                <w:color w:val="000000"/>
              </w:rPr>
            </w:pPr>
            <w:r>
              <w:rPr>
                <w:rFonts w:ascii="Times New Roman" w:hAnsi="Times New Roman"/>
                <w:color w:val="000000"/>
              </w:rPr>
              <w:t>+</w:t>
            </w:r>
          </w:p>
        </w:tc>
        <w:tc>
          <w:tcPr>
            <w:tcW w:w="577" w:type="dxa"/>
          </w:tcPr>
          <w:p w14:paraId="5711E1B8"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w:t>
            </w:r>
          </w:p>
        </w:tc>
        <w:tc>
          <w:tcPr>
            <w:tcW w:w="8226" w:type="dxa"/>
            <w:gridSpan w:val="3"/>
          </w:tcPr>
          <w:p w14:paraId="640D348C"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p>
        </w:tc>
      </w:tr>
      <w:tr w:rsidR="006F5AEA" w:rsidRPr="006F5AEA" w14:paraId="6E05F573" w14:textId="77777777" w:rsidTr="00F54AE7">
        <w:trPr>
          <w:trHeight w:val="252"/>
        </w:trPr>
        <w:tc>
          <w:tcPr>
            <w:tcW w:w="861" w:type="dxa"/>
          </w:tcPr>
          <w:p w14:paraId="1663746D"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X</w:t>
            </w:r>
          </w:p>
        </w:tc>
        <w:tc>
          <w:tcPr>
            <w:tcW w:w="577" w:type="dxa"/>
          </w:tcPr>
          <w:p w14:paraId="0076316C"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p>
        </w:tc>
        <w:tc>
          <w:tcPr>
            <w:tcW w:w="8226" w:type="dxa"/>
            <w:gridSpan w:val="3"/>
          </w:tcPr>
          <w:p w14:paraId="5152BC13"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If the instrument passed the inspection</w:t>
            </w:r>
          </w:p>
        </w:tc>
      </w:tr>
      <w:tr w:rsidR="006F5AEA" w:rsidRPr="006F5AEA" w14:paraId="1474A0D9" w14:textId="77777777" w:rsidTr="00F54AE7">
        <w:trPr>
          <w:trHeight w:val="296"/>
        </w:trPr>
        <w:tc>
          <w:tcPr>
            <w:tcW w:w="861" w:type="dxa"/>
          </w:tcPr>
          <w:p w14:paraId="75A62C31"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p>
        </w:tc>
        <w:tc>
          <w:tcPr>
            <w:tcW w:w="577" w:type="dxa"/>
          </w:tcPr>
          <w:p w14:paraId="02FA57E7"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X</w:t>
            </w:r>
          </w:p>
        </w:tc>
        <w:tc>
          <w:tcPr>
            <w:tcW w:w="8226" w:type="dxa"/>
            <w:gridSpan w:val="3"/>
          </w:tcPr>
          <w:p w14:paraId="590AF562"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If the instrument failed the inspection</w:t>
            </w:r>
          </w:p>
        </w:tc>
      </w:tr>
      <w:tr w:rsidR="006F5AEA" w:rsidRPr="006F5AEA" w14:paraId="082C8589" w14:textId="77777777" w:rsidTr="00F54AE7">
        <w:trPr>
          <w:trHeight w:val="444"/>
        </w:trPr>
        <w:tc>
          <w:tcPr>
            <w:tcW w:w="861" w:type="dxa"/>
          </w:tcPr>
          <w:p w14:paraId="594B730E"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w:t>
            </w:r>
          </w:p>
        </w:tc>
        <w:tc>
          <w:tcPr>
            <w:tcW w:w="577" w:type="dxa"/>
          </w:tcPr>
          <w:p w14:paraId="3E89D234"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w:t>
            </w:r>
          </w:p>
        </w:tc>
        <w:tc>
          <w:tcPr>
            <w:tcW w:w="8226" w:type="dxa"/>
            <w:gridSpan w:val="3"/>
          </w:tcPr>
          <w:p w14:paraId="4851E0DE"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If not subject to inspection</w:t>
            </w:r>
          </w:p>
        </w:tc>
      </w:tr>
      <w:tr w:rsidR="006F5AEA" w:rsidRPr="006F5AEA" w14:paraId="14E9CF1B" w14:textId="77777777" w:rsidTr="00F54AE7">
        <w:trPr>
          <w:gridAfter w:val="1"/>
          <w:wAfter w:w="25" w:type="dxa"/>
          <w:trHeight w:val="415"/>
        </w:trPr>
        <w:tc>
          <w:tcPr>
            <w:tcW w:w="4671" w:type="dxa"/>
            <w:gridSpan w:val="3"/>
          </w:tcPr>
          <w:p w14:paraId="2F0B86ED" w14:textId="77777777" w:rsidR="006F5AEA" w:rsidRPr="006F5AEA" w:rsidRDefault="006F5AEA" w:rsidP="009A0DA5">
            <w:pPr>
              <w:spacing w:line="360" w:lineRule="auto"/>
              <w:rPr>
                <w:rFonts w:ascii="Times New Roman" w:eastAsia="Times New Roman" w:hAnsi="Times New Roman" w:cs="Times New Roman"/>
                <w:b/>
              </w:rPr>
            </w:pPr>
            <w:r>
              <w:rPr>
                <w:rFonts w:ascii="Times New Roman" w:hAnsi="Times New Roman"/>
                <w:b/>
              </w:rPr>
              <w:t>Seals re-fitted by the person performing the inspection</w:t>
            </w:r>
          </w:p>
        </w:tc>
        <w:tc>
          <w:tcPr>
            <w:tcW w:w="4968" w:type="dxa"/>
          </w:tcPr>
          <w:p w14:paraId="684407BD" w14:textId="77777777" w:rsidR="006F5AEA" w:rsidRPr="006F5AEA" w:rsidRDefault="006F5AEA" w:rsidP="009A0DA5">
            <w:pPr>
              <w:spacing w:line="360" w:lineRule="auto"/>
              <w:rPr>
                <w:rFonts w:ascii="Times New Roman" w:eastAsia="Times New Roman" w:hAnsi="Times New Roman" w:cs="Times New Roman"/>
                <w:b/>
                <w:lang w:eastAsia="it-IT"/>
              </w:rPr>
            </w:pPr>
          </w:p>
        </w:tc>
      </w:tr>
      <w:tr w:rsidR="006F5AEA" w:rsidRPr="006F5AEA" w14:paraId="2B512A09" w14:textId="77777777" w:rsidTr="00F54AE7">
        <w:trPr>
          <w:gridAfter w:val="1"/>
          <w:wAfter w:w="25" w:type="dxa"/>
          <w:trHeight w:val="657"/>
        </w:trPr>
        <w:tc>
          <w:tcPr>
            <w:tcW w:w="4671" w:type="dxa"/>
            <w:gridSpan w:val="3"/>
          </w:tcPr>
          <w:p w14:paraId="68BAF26F"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Any re-fitted seals as provided for by the approval of the instrument</w:t>
            </w:r>
          </w:p>
          <w:p w14:paraId="66F36BEE"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Specify</w:t>
            </w:r>
          </w:p>
        </w:tc>
        <w:tc>
          <w:tcPr>
            <w:tcW w:w="4968" w:type="dxa"/>
          </w:tcPr>
          <w:p w14:paraId="238080F9"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Re-affixed installation seals, if applicable (optional)</w:t>
            </w:r>
          </w:p>
          <w:p w14:paraId="13E09F6F"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Specify</w:t>
            </w:r>
          </w:p>
        </w:tc>
      </w:tr>
      <w:tr w:rsidR="006F5AEA" w:rsidRPr="006F5AEA" w14:paraId="1E0AA7CB" w14:textId="77777777" w:rsidTr="00F54AE7">
        <w:trPr>
          <w:gridAfter w:val="1"/>
          <w:wAfter w:w="25" w:type="dxa"/>
          <w:trHeight w:val="877"/>
        </w:trPr>
        <w:tc>
          <w:tcPr>
            <w:tcW w:w="4671" w:type="dxa"/>
            <w:gridSpan w:val="3"/>
          </w:tcPr>
          <w:p w14:paraId="63C66466" w14:textId="77777777" w:rsidR="006F5AEA" w:rsidRPr="006F5AEA" w:rsidRDefault="006F5AEA" w:rsidP="009A0DA5">
            <w:pPr>
              <w:spacing w:line="360" w:lineRule="auto"/>
              <w:rPr>
                <w:rFonts w:ascii="Times New Roman" w:eastAsia="Times New Roman" w:hAnsi="Times New Roman" w:cs="Times New Roman"/>
                <w:lang w:eastAsia="it-IT"/>
              </w:rPr>
            </w:pPr>
          </w:p>
          <w:p w14:paraId="4D0681AF" w14:textId="77777777" w:rsidR="006F5AEA" w:rsidRPr="006F5AEA" w:rsidRDefault="006F5AEA" w:rsidP="009A0DA5">
            <w:pPr>
              <w:spacing w:line="360" w:lineRule="auto"/>
              <w:rPr>
                <w:rFonts w:ascii="Times New Roman" w:eastAsia="Times New Roman" w:hAnsi="Times New Roman" w:cs="Times New Roman"/>
                <w:lang w:eastAsia="it-IT"/>
              </w:rPr>
            </w:pPr>
          </w:p>
          <w:p w14:paraId="0DA9EE3E" w14:textId="77777777" w:rsidR="006F5AEA" w:rsidRPr="006F5AEA" w:rsidRDefault="006F5AEA" w:rsidP="009A0DA5">
            <w:pPr>
              <w:spacing w:line="360" w:lineRule="auto"/>
              <w:rPr>
                <w:rFonts w:ascii="Times New Roman" w:eastAsia="Times New Roman" w:hAnsi="Times New Roman" w:cs="Times New Roman"/>
                <w:lang w:eastAsia="it-IT"/>
              </w:rPr>
            </w:pPr>
          </w:p>
          <w:p w14:paraId="4B2587EE" w14:textId="77777777" w:rsidR="006F5AEA" w:rsidRPr="006F5AEA" w:rsidRDefault="006F5AEA" w:rsidP="009A0DA5">
            <w:pPr>
              <w:spacing w:line="360" w:lineRule="auto"/>
              <w:rPr>
                <w:rFonts w:ascii="Times New Roman" w:eastAsia="Times New Roman" w:hAnsi="Times New Roman" w:cs="Times New Roman"/>
                <w:lang w:eastAsia="it-IT"/>
              </w:rPr>
            </w:pPr>
          </w:p>
        </w:tc>
        <w:tc>
          <w:tcPr>
            <w:tcW w:w="4968" w:type="dxa"/>
          </w:tcPr>
          <w:p w14:paraId="79DC9345" w14:textId="77777777" w:rsidR="006F5AEA" w:rsidRPr="006F5AEA" w:rsidRDefault="006F5AEA" w:rsidP="009A0DA5">
            <w:pPr>
              <w:spacing w:line="360" w:lineRule="auto"/>
              <w:rPr>
                <w:rFonts w:ascii="Times New Roman" w:eastAsia="Times New Roman" w:hAnsi="Times New Roman" w:cs="Times New Roman"/>
                <w:lang w:eastAsia="it-IT"/>
              </w:rPr>
            </w:pPr>
          </w:p>
        </w:tc>
      </w:tr>
      <w:tr w:rsidR="006F5AEA" w:rsidRPr="006F5AEA" w14:paraId="1B97559D" w14:textId="77777777" w:rsidTr="00F54AE7">
        <w:trPr>
          <w:gridAfter w:val="1"/>
          <w:wAfter w:w="25" w:type="dxa"/>
        </w:trPr>
        <w:tc>
          <w:tcPr>
            <w:tcW w:w="4671" w:type="dxa"/>
            <w:gridSpan w:val="3"/>
          </w:tcPr>
          <w:p w14:paraId="19D3D59D"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Place</w:t>
            </w:r>
          </w:p>
        </w:tc>
        <w:tc>
          <w:tcPr>
            <w:tcW w:w="4968" w:type="dxa"/>
          </w:tcPr>
          <w:p w14:paraId="6EB6AAB8"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Date</w:t>
            </w:r>
          </w:p>
          <w:p w14:paraId="70C04802" w14:textId="77777777" w:rsidR="006F5AEA" w:rsidRPr="006F5AEA" w:rsidRDefault="006F5AEA" w:rsidP="009A0DA5">
            <w:pPr>
              <w:spacing w:line="360" w:lineRule="auto"/>
              <w:rPr>
                <w:rFonts w:ascii="Times New Roman" w:eastAsia="Times New Roman" w:hAnsi="Times New Roman" w:cs="Times New Roman"/>
                <w:lang w:eastAsia="it-IT"/>
              </w:rPr>
            </w:pPr>
          </w:p>
        </w:tc>
      </w:tr>
    </w:tbl>
    <w:tbl>
      <w:tblPr>
        <w:tblStyle w:val="Grigliatabella4"/>
        <w:tblpPr w:leftFromText="180" w:rightFromText="180" w:vertAnchor="text" w:horzAnchor="margin" w:tblpX="108" w:tblpY="13"/>
        <w:tblW w:w="0" w:type="auto"/>
        <w:tblLook w:val="04A0" w:firstRow="1" w:lastRow="0" w:firstColumn="1" w:lastColumn="0" w:noHBand="0" w:noVBand="1"/>
      </w:tblPr>
      <w:tblGrid>
        <w:gridCol w:w="4678"/>
        <w:gridCol w:w="4961"/>
      </w:tblGrid>
      <w:tr w:rsidR="006F5AEA" w:rsidRPr="006F5AEA" w14:paraId="0F12938A" w14:textId="77777777" w:rsidTr="00F54AE7">
        <w:tc>
          <w:tcPr>
            <w:tcW w:w="4678" w:type="dxa"/>
          </w:tcPr>
          <w:p w14:paraId="17BC1645" w14:textId="77777777" w:rsidR="006F5AEA" w:rsidRPr="006F5AEA" w:rsidRDefault="006F5AEA" w:rsidP="009A0DA5">
            <w:pPr>
              <w:spacing w:line="360" w:lineRule="auto"/>
              <w:rPr>
                <w:rFonts w:ascii="Times New Roman" w:eastAsia="Times New Roman" w:hAnsi="Times New Roman" w:cs="Times New Roman"/>
                <w:b/>
                <w:lang w:eastAsia="it-IT"/>
              </w:rPr>
            </w:pPr>
          </w:p>
          <w:p w14:paraId="25AF0B51" w14:textId="77777777" w:rsidR="006F5AEA" w:rsidRPr="006F5AEA" w:rsidRDefault="006F5AEA" w:rsidP="009A0DA5">
            <w:pPr>
              <w:spacing w:line="360" w:lineRule="auto"/>
              <w:rPr>
                <w:rFonts w:ascii="Times New Roman" w:eastAsia="Times New Roman" w:hAnsi="Times New Roman" w:cs="Times New Roman"/>
                <w:b/>
                <w:lang w:eastAsia="it-IT"/>
              </w:rPr>
            </w:pPr>
          </w:p>
        </w:tc>
        <w:tc>
          <w:tcPr>
            <w:tcW w:w="4961" w:type="dxa"/>
          </w:tcPr>
          <w:p w14:paraId="4751E962"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Verifier's signature</w:t>
            </w:r>
          </w:p>
          <w:p w14:paraId="2C732EF7"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 Authority</w:t>
            </w:r>
          </w:p>
          <w:p w14:paraId="59DD95D1"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 Chambers of Commerce, Industry, Handicrafts and Agriculture</w:t>
            </w:r>
          </w:p>
          <w:p w14:paraId="24C955D5" w14:textId="77777777" w:rsidR="006F5AEA" w:rsidRPr="006F5AEA" w:rsidRDefault="006F5AEA" w:rsidP="009A0DA5">
            <w:pPr>
              <w:spacing w:line="360" w:lineRule="auto"/>
              <w:rPr>
                <w:rFonts w:ascii="Times New Roman" w:eastAsia="Times New Roman" w:hAnsi="Times New Roman" w:cs="Times New Roman"/>
                <w:lang w:eastAsia="it-IT"/>
              </w:rPr>
            </w:pPr>
          </w:p>
          <w:p w14:paraId="5AEE9D3A" w14:textId="77777777" w:rsidR="006F5AEA" w:rsidRPr="006F5AEA" w:rsidRDefault="006F5AEA" w:rsidP="009A0DA5">
            <w:pPr>
              <w:spacing w:line="360" w:lineRule="auto"/>
              <w:rPr>
                <w:rFonts w:ascii="Times New Roman" w:eastAsia="Times New Roman" w:hAnsi="Times New Roman" w:cs="Times New Roman"/>
                <w:b/>
                <w:lang w:eastAsia="it-IT"/>
              </w:rPr>
            </w:pPr>
          </w:p>
        </w:tc>
      </w:tr>
    </w:tbl>
    <w:p w14:paraId="56B2C3F6" w14:textId="77777777" w:rsidR="00017BC8" w:rsidRPr="00BC6FB8" w:rsidRDefault="00017BC8" w:rsidP="009A0DA5">
      <w:pPr>
        <w:autoSpaceDE w:val="0"/>
        <w:autoSpaceDN w:val="0"/>
        <w:adjustRightInd w:val="0"/>
        <w:spacing w:after="0" w:line="360" w:lineRule="auto"/>
        <w:jc w:val="both"/>
        <w:rPr>
          <w:rFonts w:ascii="Times New Roman" w:eastAsia="Calibri" w:hAnsi="Times New Roman" w:cs="Times New Roman"/>
          <w:bCs/>
          <w:color w:val="000000"/>
        </w:rPr>
      </w:pPr>
      <w:r>
        <w:rPr>
          <w:rFonts w:ascii="Times New Roman" w:hAnsi="Times New Roman"/>
        </w:rPr>
        <w:t xml:space="preserve">Data sheet H – </w:t>
      </w:r>
      <w:r>
        <w:rPr>
          <w:rFonts w:ascii="Times New Roman" w:hAnsi="Times New Roman"/>
          <w:color w:val="000000"/>
        </w:rPr>
        <w:t>Meters for measuring methane gas for use in motor vehicles</w:t>
      </w:r>
    </w:p>
    <w:p w14:paraId="2314A25D" w14:textId="77777777" w:rsidR="00017BC8" w:rsidRPr="00BC6FB8" w:rsidRDefault="00017BC8" w:rsidP="009A0DA5">
      <w:pPr>
        <w:autoSpaceDE w:val="0"/>
        <w:autoSpaceDN w:val="0"/>
        <w:adjustRightInd w:val="0"/>
        <w:spacing w:after="0" w:line="360" w:lineRule="auto"/>
        <w:jc w:val="both"/>
        <w:rPr>
          <w:rFonts w:ascii="Times New Roman" w:eastAsia="Calibri" w:hAnsi="Times New Roman" w:cs="Times New Roman"/>
          <w:bCs/>
        </w:rPr>
      </w:pPr>
    </w:p>
    <w:p w14:paraId="69A59623" w14:textId="77777777" w:rsidR="00017BC8" w:rsidRPr="00BC6FB8" w:rsidRDefault="00017BC8" w:rsidP="009A0DA5">
      <w:pPr>
        <w:numPr>
          <w:ilvl w:val="0"/>
          <w:numId w:val="4"/>
        </w:numPr>
        <w:autoSpaceDE w:val="0"/>
        <w:autoSpaceDN w:val="0"/>
        <w:adjustRightInd w:val="0"/>
        <w:spacing w:after="0" w:line="360" w:lineRule="auto"/>
        <w:contextualSpacing/>
        <w:jc w:val="both"/>
        <w:rPr>
          <w:rFonts w:ascii="Times New Roman" w:eastAsia="Calibri" w:hAnsi="Times New Roman" w:cs="Times New Roman"/>
          <w:bCs/>
        </w:rPr>
      </w:pPr>
      <w:r>
        <w:rPr>
          <w:rFonts w:ascii="Times New Roman" w:hAnsi="Times New Roman"/>
        </w:rPr>
        <w:t>SCOPE AND AREA OF APPLICATION</w:t>
      </w:r>
    </w:p>
    <w:p w14:paraId="107D9A14" w14:textId="77777777" w:rsidR="00017BC8" w:rsidRPr="00017BC8" w:rsidRDefault="00017BC8" w:rsidP="009A0DA5">
      <w:pPr>
        <w:autoSpaceDE w:val="0"/>
        <w:autoSpaceDN w:val="0"/>
        <w:adjustRightInd w:val="0"/>
        <w:spacing w:line="360" w:lineRule="auto"/>
        <w:jc w:val="both"/>
        <w:rPr>
          <w:rFonts w:ascii="Times New Roman" w:eastAsia="Calibri" w:hAnsi="Times New Roman" w:cs="Times New Roman"/>
          <w:bCs/>
        </w:rPr>
      </w:pPr>
      <w:r>
        <w:rPr>
          <w:rFonts w:ascii="Times New Roman" w:hAnsi="Times New Roman"/>
        </w:rPr>
        <w:t xml:space="preserve">Procedure for periodic inspection of meters for methane gas used in motor vehicles, in accordance with national and European legislation. </w:t>
      </w:r>
    </w:p>
    <w:p w14:paraId="3D8CB12E" w14:textId="77777777" w:rsidR="00017BC8" w:rsidRPr="00BC6FB8" w:rsidRDefault="00017BC8" w:rsidP="009A0DA5">
      <w:pPr>
        <w:autoSpaceDE w:val="0"/>
        <w:autoSpaceDN w:val="0"/>
        <w:adjustRightInd w:val="0"/>
        <w:spacing w:line="360" w:lineRule="auto"/>
        <w:jc w:val="both"/>
        <w:rPr>
          <w:rFonts w:ascii="Times New Roman" w:eastAsia="Calibri" w:hAnsi="Times New Roman" w:cs="Times New Roman"/>
          <w:bCs/>
        </w:rPr>
      </w:pPr>
      <w:r>
        <w:rPr>
          <w:rFonts w:ascii="Times New Roman" w:hAnsi="Times New Roman"/>
        </w:rPr>
        <w:t>2. TERMS AND DEFINITIONS</w:t>
      </w:r>
    </w:p>
    <w:p w14:paraId="5976093A" w14:textId="77777777" w:rsidR="00017BC8" w:rsidRPr="00017BC8" w:rsidRDefault="00017BC8" w:rsidP="009A0DA5">
      <w:pPr>
        <w:autoSpaceDE w:val="0"/>
        <w:autoSpaceDN w:val="0"/>
        <w:adjustRightInd w:val="0"/>
        <w:spacing w:after="0" w:line="360" w:lineRule="auto"/>
        <w:contextualSpacing/>
        <w:jc w:val="both"/>
        <w:rPr>
          <w:rFonts w:ascii="Times New Roman" w:eastAsia="Calibri" w:hAnsi="Times New Roman" w:cs="Times New Roman"/>
          <w:b/>
          <w:bCs/>
        </w:rPr>
      </w:pPr>
      <w:r>
        <w:rPr>
          <w:rFonts w:ascii="Times New Roman" w:hAnsi="Times New Roman"/>
        </w:rPr>
        <w:t>2.1 In addition to the definitions referred to in Article 2 of Decree No. 93 of 21 April 2017, as amended by Decree No. 176 of 6 December 2019 (hereinafter the Decree), the following definitions shall apply:</w:t>
      </w:r>
    </w:p>
    <w:p w14:paraId="204CD5E8" w14:textId="77777777" w:rsidR="00017BC8" w:rsidRPr="005339E8" w:rsidRDefault="00017BC8" w:rsidP="009A0DA5">
      <w:pPr>
        <w:pStyle w:val="ListParagraph"/>
        <w:numPr>
          <w:ilvl w:val="0"/>
          <w:numId w:val="7"/>
        </w:numPr>
        <w:spacing w:line="360" w:lineRule="auto"/>
        <w:ind w:left="0" w:firstLine="0"/>
        <w:jc w:val="both"/>
        <w:rPr>
          <w:rFonts w:ascii="Times New Roman" w:eastAsia="Calibri" w:hAnsi="Times New Roman" w:cs="Times New Roman"/>
        </w:rPr>
      </w:pPr>
      <w:r>
        <w:rPr>
          <w:rFonts w:ascii="Times New Roman" w:hAnsi="Times New Roman"/>
        </w:rPr>
        <w:t>Mass flow meter for methane gas used for motor vehicles: a measuring system designed to continuously measure, store and display, under measuring conditions, the amount of gas passing through the measuring device to refuel vehicles powered by compressed methane gas;</w:t>
      </w:r>
    </w:p>
    <w:p w14:paraId="3EB6E4F9" w14:textId="77777777" w:rsidR="00017BC8" w:rsidRPr="005339E8" w:rsidRDefault="00142B1E" w:rsidP="009A0DA5">
      <w:pPr>
        <w:pStyle w:val="ListParagraph"/>
        <w:numPr>
          <w:ilvl w:val="0"/>
          <w:numId w:val="7"/>
        </w:numPr>
        <w:autoSpaceDE w:val="0"/>
        <w:autoSpaceDN w:val="0"/>
        <w:adjustRightInd w:val="0"/>
        <w:snapToGrid w:val="0"/>
        <w:spacing w:after="0" w:line="360" w:lineRule="auto"/>
        <w:ind w:left="0" w:firstLine="0"/>
        <w:jc w:val="both"/>
        <w:rPr>
          <w:rFonts w:ascii="Times New Roman" w:eastAsia="Times New Roman" w:hAnsi="Times New Roman" w:cs="Times New Roman"/>
          <w:color w:val="000000"/>
        </w:rPr>
      </w:pPr>
      <w:r>
        <w:rPr>
          <w:rFonts w:ascii="Times New Roman" w:hAnsi="Times New Roman"/>
          <w:color w:val="000000"/>
        </w:rPr>
        <w:t>Methane gas: Compressed Natural Gas (CNG), Biogas and Biomethane;</w:t>
      </w:r>
    </w:p>
    <w:p w14:paraId="097AE712"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firstLine="0"/>
        <w:jc w:val="both"/>
        <w:rPr>
          <w:rFonts w:ascii="Times New Roman" w:eastAsia="Times New Roman" w:hAnsi="Times New Roman" w:cs="Times New Roman"/>
          <w:color w:val="000000"/>
        </w:rPr>
      </w:pPr>
      <w:r>
        <w:rPr>
          <w:rFonts w:ascii="Times New Roman" w:hAnsi="Times New Roman"/>
          <w:color w:val="000000"/>
        </w:rPr>
        <w:t>CNG: Compressed natural gas, a mixture of hydrocarbon gases and vapours, consisting mainly of methane in compressed gas form;</w:t>
      </w:r>
    </w:p>
    <w:p w14:paraId="4AFF635F"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firstLine="0"/>
        <w:jc w:val="both"/>
        <w:rPr>
          <w:rFonts w:ascii="Times New Roman" w:eastAsia="Times New Roman" w:hAnsi="Times New Roman" w:cs="Times New Roman"/>
          <w:color w:val="000000"/>
        </w:rPr>
      </w:pPr>
      <w:r>
        <w:rPr>
          <w:rFonts w:ascii="Times New Roman" w:hAnsi="Times New Roman"/>
          <w:color w:val="000000"/>
        </w:rPr>
        <w:t xml:space="preserve">Biogas: Gas </w:t>
      </w:r>
      <w:r>
        <w:rPr>
          <w:rFonts w:ascii="Times New Roman" w:hAnsi="Times New Roman"/>
        </w:rPr>
        <w:t>obtained from anaerobic biomass digestion, consisting mainly of methane and carbon dioxide;</w:t>
      </w:r>
    </w:p>
    <w:p w14:paraId="42941871"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firstLine="0"/>
        <w:jc w:val="both"/>
        <w:rPr>
          <w:rFonts w:ascii="Times New Roman" w:eastAsia="Times New Roman" w:hAnsi="Times New Roman" w:cs="Times New Roman"/>
          <w:bCs/>
          <w:iCs/>
          <w:color w:val="000000"/>
        </w:rPr>
      </w:pPr>
      <w:r>
        <w:rPr>
          <w:rFonts w:ascii="Times New Roman" w:hAnsi="Times New Roman"/>
          <w:color w:val="000000"/>
        </w:rPr>
        <w:t>Biomethane:</w:t>
      </w:r>
      <w:r>
        <w:rPr>
          <w:rFonts w:ascii="Times New Roman" w:hAnsi="Times New Roman"/>
          <w:color w:val="000000"/>
        </w:rPr>
        <w:tab/>
        <w:t>G</w:t>
      </w:r>
      <w:r>
        <w:rPr>
          <w:rFonts w:ascii="Times New Roman" w:hAnsi="Times New Roman"/>
        </w:rPr>
        <w:t>as obtained from the purification of biogas or the methanation of bio synthetic gas, consisting mainly of methane;</w:t>
      </w:r>
    </w:p>
    <w:p w14:paraId="467A743A"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firstLine="0"/>
        <w:jc w:val="both"/>
        <w:rPr>
          <w:rFonts w:ascii="Times New Roman" w:eastAsia="Times New Roman" w:hAnsi="Times New Roman" w:cs="Times New Roman"/>
          <w:color w:val="000000"/>
        </w:rPr>
      </w:pPr>
      <w:r>
        <w:rPr>
          <w:rFonts w:ascii="Times New Roman" w:hAnsi="Times New Roman"/>
        </w:rPr>
        <w:t xml:space="preserve">Self-service device: A device allowing the purchaser of gas to personally use a measuring system; </w:t>
      </w:r>
    </w:p>
    <w:p w14:paraId="62C9B25B"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Times New Roman" w:hAnsi="Times New Roman" w:cs="Times New Roman"/>
          <w:color w:val="000000"/>
        </w:rPr>
      </w:pPr>
      <w:r>
        <w:rPr>
          <w:rFonts w:ascii="Times New Roman" w:hAnsi="Times New Roman"/>
        </w:rPr>
        <w:t>Supervised mode: Assisted service operating mode with self-service whereby the operator or staff member controlling the sale is present;</w:t>
      </w:r>
    </w:p>
    <w:p w14:paraId="6ECC2C5D"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Times New Roman" w:hAnsi="Times New Roman" w:cs="Times New Roman"/>
          <w:color w:val="000000"/>
        </w:rPr>
      </w:pPr>
      <w:r>
        <w:rPr>
          <w:rFonts w:ascii="Times New Roman" w:hAnsi="Times New Roman"/>
        </w:rPr>
        <w:t>Unsupervised mode: Unassisted self-service mode whereby the operator or staff member controlling the sale is not present;</w:t>
      </w:r>
    </w:p>
    <w:p w14:paraId="29CEEDCA" w14:textId="77777777" w:rsidR="00017BC8" w:rsidRPr="005339E8" w:rsidRDefault="00403A59"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Times New Roman" w:hAnsi="Times New Roman" w:cs="Times New Roman"/>
          <w:color w:val="000000"/>
        </w:rPr>
      </w:pPr>
      <w:r>
        <w:rPr>
          <w:rFonts w:ascii="Times New Roman" w:hAnsi="Times New Roman"/>
        </w:rPr>
        <w:t>Minimum Measuring Quantity (QMM): the smallest quantity for which the measurement is metrologically acceptable;</w:t>
      </w:r>
    </w:p>
    <w:p w14:paraId="0285178F"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Times New Roman" w:hAnsi="Times New Roman" w:cs="Times New Roman"/>
          <w:color w:val="000000"/>
        </w:rPr>
      </w:pPr>
      <w:r>
        <w:rPr>
          <w:rFonts w:ascii="Times New Roman" w:hAnsi="Times New Roman"/>
        </w:rPr>
        <w:t xml:space="preserve">Maximum Permissible Error (MPE): the maximum value of measurement error, in relation to a known reference value, permitted by technical specifications or regulations established for a measurement, measuring </w:t>
      </w:r>
      <w:proofErr w:type="gramStart"/>
      <w:r>
        <w:rPr>
          <w:rFonts w:ascii="Times New Roman" w:hAnsi="Times New Roman"/>
        </w:rPr>
        <w:t>instrument</w:t>
      </w:r>
      <w:proofErr w:type="gramEnd"/>
      <w:r>
        <w:rPr>
          <w:rFonts w:ascii="Times New Roman" w:hAnsi="Times New Roman"/>
        </w:rPr>
        <w:t xml:space="preserve"> or measuring system;</w:t>
      </w:r>
    </w:p>
    <w:p w14:paraId="46E56CC4"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Calibri" w:hAnsi="Times New Roman" w:cs="Times New Roman"/>
        </w:rPr>
      </w:pPr>
      <w:r>
        <w:rPr>
          <w:rFonts w:ascii="Times New Roman" w:hAnsi="Times New Roman"/>
        </w:rPr>
        <w:t>Working measurement standard (working standard): a sample object or system used to verify a measuring instrument or measuring system;</w:t>
      </w:r>
    </w:p>
    <w:p w14:paraId="6A8A6E4C"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Calibri" w:hAnsi="Times New Roman" w:cs="Times New Roman"/>
        </w:rPr>
      </w:pPr>
      <w:r>
        <w:rPr>
          <w:rFonts w:ascii="Times New Roman" w:hAnsi="Times New Roman"/>
        </w:rPr>
        <w:t>Master Meter: flow measurement instrument used as a working standard;</w:t>
      </w:r>
    </w:p>
    <w:p w14:paraId="5BB65B4F"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Calibri" w:hAnsi="Times New Roman" w:cs="Times New Roman"/>
        </w:rPr>
      </w:pPr>
      <w:r>
        <w:rPr>
          <w:rFonts w:ascii="Times New Roman" w:hAnsi="Times New Roman"/>
        </w:rPr>
        <w:t xml:space="preserve">Master Meter with Coriolis effect: mass flow meter used as a working standard; </w:t>
      </w:r>
    </w:p>
    <w:p w14:paraId="7DD9CFA5"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Calibri" w:hAnsi="Times New Roman" w:cs="Times New Roman"/>
        </w:rPr>
      </w:pPr>
      <w:r>
        <w:rPr>
          <w:rFonts w:ascii="Times New Roman" w:hAnsi="Times New Roman"/>
        </w:rPr>
        <w:t>Pressure vessel: container designed to contain liquid gases at a pressure different from the external pressure.</w:t>
      </w:r>
    </w:p>
    <w:p w14:paraId="27FFE700" w14:textId="77777777" w:rsidR="00017BC8" w:rsidRPr="00017BC8" w:rsidRDefault="00017BC8" w:rsidP="009A0DA5">
      <w:pPr>
        <w:autoSpaceDE w:val="0"/>
        <w:autoSpaceDN w:val="0"/>
        <w:adjustRightInd w:val="0"/>
        <w:snapToGrid w:val="0"/>
        <w:spacing w:after="0" w:line="360" w:lineRule="auto"/>
        <w:ind w:left="720" w:right="260"/>
        <w:contextualSpacing/>
        <w:jc w:val="both"/>
        <w:rPr>
          <w:rFonts w:ascii="Times New Roman" w:eastAsia="Calibri" w:hAnsi="Times New Roman" w:cs="Times New Roman"/>
        </w:rPr>
      </w:pPr>
    </w:p>
    <w:p w14:paraId="1F4DC0CC" w14:textId="77777777" w:rsidR="00017BC8" w:rsidRPr="00BC6FB8" w:rsidRDefault="00017BC8" w:rsidP="009A0DA5">
      <w:pPr>
        <w:autoSpaceDE w:val="0"/>
        <w:autoSpaceDN w:val="0"/>
        <w:adjustRightInd w:val="0"/>
        <w:spacing w:line="360" w:lineRule="auto"/>
        <w:jc w:val="both"/>
        <w:rPr>
          <w:rFonts w:ascii="Times New Roman" w:eastAsia="Calibri" w:hAnsi="Times New Roman" w:cs="Times New Roman"/>
          <w:bCs/>
        </w:rPr>
      </w:pPr>
      <w:r>
        <w:rPr>
          <w:rFonts w:ascii="Times New Roman" w:hAnsi="Times New Roman"/>
        </w:rPr>
        <w:t xml:space="preserve">3. INSPECTION METHODS </w:t>
      </w:r>
    </w:p>
    <w:p w14:paraId="04EA04C4" w14:textId="77777777" w:rsidR="00017BC8" w:rsidRPr="00017BC8" w:rsidRDefault="00017BC8"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lastRenderedPageBreak/>
        <w:t>3.1 Inspection methods – The methods for the inspection of mass flow meters for methane gas used in motor vehicles are as follows:</w:t>
      </w:r>
    </w:p>
    <w:p w14:paraId="20C57E97" w14:textId="77777777" w:rsidR="00017BC8" w:rsidRPr="00017BC8" w:rsidRDefault="00017BC8" w:rsidP="009A0DA5">
      <w:pPr>
        <w:numPr>
          <w:ilvl w:val="0"/>
          <w:numId w:val="3"/>
        </w:numPr>
        <w:autoSpaceDE w:val="0"/>
        <w:autoSpaceDN w:val="0"/>
        <w:adjustRightInd w:val="0"/>
        <w:snapToGrid w:val="0"/>
        <w:spacing w:after="0" w:line="360" w:lineRule="auto"/>
        <w:ind w:left="0" w:firstLine="0"/>
        <w:contextualSpacing/>
        <w:jc w:val="both"/>
        <w:rPr>
          <w:rFonts w:ascii="Times New Roman" w:eastAsia="Times New Roman" w:hAnsi="Times New Roman" w:cs="Times New Roman"/>
          <w:color w:val="000000"/>
        </w:rPr>
      </w:pPr>
      <w:r>
        <w:t>“Gravimetric” method</w:t>
      </w:r>
      <w:r>
        <w:rPr>
          <w:rFonts w:ascii="Times New Roman" w:hAnsi="Times New Roman"/>
          <w:color w:val="000000"/>
        </w:rPr>
        <w:t xml:space="preserve">, </w:t>
      </w:r>
      <w:bookmarkStart w:id="0" w:name="_Hlk56717858"/>
      <w:r>
        <w:rPr>
          <w:rFonts w:ascii="Times New Roman" w:hAnsi="Times New Roman"/>
          <w:color w:val="000000"/>
        </w:rPr>
        <w:t xml:space="preserve">performed using </w:t>
      </w:r>
      <w:bookmarkEnd w:id="0"/>
      <w:r>
        <w:rPr>
          <w:rFonts w:ascii="Times New Roman" w:hAnsi="Times New Roman"/>
          <w:color w:val="000000"/>
        </w:rPr>
        <w:t>a non-automatic weighing instrument as a working standard;</w:t>
      </w:r>
    </w:p>
    <w:p w14:paraId="539620D9" w14:textId="77777777" w:rsidR="00017BC8" w:rsidRPr="00017BC8" w:rsidRDefault="00017BC8" w:rsidP="009A0DA5">
      <w:pPr>
        <w:numPr>
          <w:ilvl w:val="0"/>
          <w:numId w:val="3"/>
        </w:numPr>
        <w:autoSpaceDE w:val="0"/>
        <w:autoSpaceDN w:val="0"/>
        <w:adjustRightInd w:val="0"/>
        <w:snapToGrid w:val="0"/>
        <w:spacing w:after="0" w:line="360" w:lineRule="auto"/>
        <w:ind w:left="0" w:firstLine="0"/>
        <w:contextualSpacing/>
        <w:jc w:val="both"/>
        <w:rPr>
          <w:rFonts w:ascii="Times New Roman" w:eastAsia="Times New Roman" w:hAnsi="Times New Roman" w:cs="Times New Roman"/>
          <w:color w:val="000000"/>
        </w:rPr>
      </w:pPr>
      <w:r>
        <w:rPr>
          <w:rFonts w:ascii="Times New Roman" w:hAnsi="Times New Roman"/>
          <w:color w:val="000000"/>
        </w:rPr>
        <w:t xml:space="preserve">“Comparison with master meter” method, using a </w:t>
      </w:r>
      <w:r>
        <w:rPr>
          <w:rFonts w:ascii="Times New Roman" w:hAnsi="Times New Roman"/>
        </w:rPr>
        <w:t>Coriolis-effect master meter as a working standard;</w:t>
      </w:r>
    </w:p>
    <w:p w14:paraId="4177154D" w14:textId="77777777" w:rsidR="00017BC8" w:rsidRPr="00017BC8" w:rsidRDefault="00017BC8" w:rsidP="009A0DA5">
      <w:pPr>
        <w:numPr>
          <w:ilvl w:val="0"/>
          <w:numId w:val="3"/>
        </w:numPr>
        <w:spacing w:after="0" w:line="360" w:lineRule="auto"/>
        <w:ind w:left="0" w:firstLine="0"/>
        <w:jc w:val="both"/>
        <w:textAlignment w:val="baseline"/>
        <w:rPr>
          <w:rFonts w:ascii="Times New Roman" w:eastAsia="Times New Roman" w:hAnsi="Times New Roman" w:cs="Times New Roman"/>
          <w:color w:val="000000"/>
        </w:rPr>
      </w:pPr>
      <w:r>
        <w:rPr>
          <w:rFonts w:ascii="Times New Roman" w:hAnsi="Times New Roman"/>
          <w:color w:val="000000"/>
        </w:rPr>
        <w:t>Additional equivalent methods: additional inspection methods are permitted provided that the authority can demonstrate their adequacy and equivalence.</w:t>
      </w:r>
    </w:p>
    <w:p w14:paraId="1078F71A" w14:textId="77777777" w:rsidR="00017BC8" w:rsidRPr="00017BC8" w:rsidRDefault="00017BC8" w:rsidP="009A0DA5">
      <w:pPr>
        <w:spacing w:after="0" w:line="360" w:lineRule="auto"/>
        <w:jc w:val="both"/>
        <w:textAlignment w:val="baseline"/>
        <w:rPr>
          <w:rFonts w:ascii="Times New Roman" w:eastAsia="Times New Roman" w:hAnsi="Times New Roman" w:cs="Times New Roman"/>
          <w:color w:val="000000"/>
          <w:lang w:eastAsia="it-IT"/>
        </w:rPr>
      </w:pPr>
    </w:p>
    <w:p w14:paraId="0BAC68E8" w14:textId="77777777" w:rsidR="00017BC8" w:rsidRPr="00BC6FB8" w:rsidRDefault="00017BC8" w:rsidP="009A0DA5">
      <w:pPr>
        <w:autoSpaceDE w:val="0"/>
        <w:autoSpaceDN w:val="0"/>
        <w:adjustRightInd w:val="0"/>
        <w:spacing w:line="360" w:lineRule="auto"/>
        <w:contextualSpacing/>
        <w:jc w:val="both"/>
        <w:rPr>
          <w:rFonts w:ascii="Times New Roman" w:eastAsia="Calibri" w:hAnsi="Times New Roman" w:cs="Times New Roman"/>
          <w:bCs/>
        </w:rPr>
      </w:pPr>
      <w:r>
        <w:rPr>
          <w:rFonts w:ascii="Times New Roman" w:hAnsi="Times New Roman"/>
        </w:rPr>
        <w:t xml:space="preserve">4. WORKING STANDARDS </w:t>
      </w:r>
    </w:p>
    <w:p w14:paraId="70413231" w14:textId="77777777" w:rsidR="00FE2CF6" w:rsidRPr="00017BC8" w:rsidRDefault="00FE2CF6" w:rsidP="009A0DA5">
      <w:pPr>
        <w:autoSpaceDE w:val="0"/>
        <w:autoSpaceDN w:val="0"/>
        <w:adjustRightInd w:val="0"/>
        <w:spacing w:line="360" w:lineRule="auto"/>
        <w:contextualSpacing/>
        <w:jc w:val="both"/>
        <w:rPr>
          <w:rFonts w:ascii="Times New Roman" w:eastAsia="Calibri" w:hAnsi="Times New Roman" w:cs="Times New Roman"/>
          <w:b/>
          <w:bCs/>
        </w:rPr>
      </w:pPr>
    </w:p>
    <w:p w14:paraId="102F7E8F" w14:textId="77777777" w:rsidR="00017BC8" w:rsidRPr="00017BC8" w:rsidRDefault="00017BC8" w:rsidP="009A0DA5">
      <w:pPr>
        <w:autoSpaceDE w:val="0"/>
        <w:autoSpaceDN w:val="0"/>
        <w:adjustRightInd w:val="0"/>
        <w:spacing w:after="0" w:line="360" w:lineRule="auto"/>
        <w:contextualSpacing/>
        <w:jc w:val="both"/>
        <w:rPr>
          <w:rFonts w:ascii="Times New Roman" w:eastAsia="Calibri" w:hAnsi="Times New Roman" w:cs="Times New Roman"/>
        </w:rPr>
      </w:pPr>
      <w:r>
        <w:rPr>
          <w:rFonts w:ascii="Times New Roman" w:hAnsi="Times New Roman"/>
        </w:rPr>
        <w:t>4.1 The working standards used to carry out periodic inspections shall comply with the requirements of paragraphs 1.2 and 1.3 of Appendix II to the Decree.</w:t>
      </w:r>
    </w:p>
    <w:p w14:paraId="0916F810" w14:textId="77777777" w:rsidR="00017BC8" w:rsidRPr="00017BC8" w:rsidRDefault="00017BC8" w:rsidP="009A0DA5">
      <w:pPr>
        <w:autoSpaceDE w:val="0"/>
        <w:autoSpaceDN w:val="0"/>
        <w:adjustRightInd w:val="0"/>
        <w:spacing w:after="0" w:line="360" w:lineRule="auto"/>
        <w:contextualSpacing/>
        <w:jc w:val="both"/>
        <w:rPr>
          <w:rFonts w:ascii="Times New Roman" w:eastAsia="Calibri" w:hAnsi="Times New Roman" w:cs="Times New Roman"/>
        </w:rPr>
      </w:pPr>
      <w:r>
        <w:rPr>
          <w:rFonts w:ascii="Times New Roman" w:hAnsi="Times New Roman"/>
        </w:rPr>
        <w:t>The condition set out in point 1.2 of Appendix II to the Decree shall also be deemed to be fulfilled when the working standard meets the following requirement:</w:t>
      </w:r>
    </w:p>
    <w:p w14:paraId="5137358F" w14:textId="77777777" w:rsidR="00017BC8" w:rsidRPr="00017BC8" w:rsidRDefault="00017BC8" w:rsidP="009A0DA5">
      <w:pPr>
        <w:autoSpaceDE w:val="0"/>
        <w:autoSpaceDN w:val="0"/>
        <w:adjustRightInd w:val="0"/>
        <w:snapToGrid w:val="0"/>
        <w:spacing w:line="360" w:lineRule="auto"/>
        <w:jc w:val="both"/>
        <w:rPr>
          <w:rFonts w:ascii="Times New Roman" w:eastAsia="Times New Roman" w:hAnsi="Times New Roman" w:cs="Times New Roman"/>
          <w:color w:val="000000"/>
        </w:rPr>
      </w:pPr>
      <w:r>
        <w:rPr>
          <w:rFonts w:ascii="Times New Roman" w:hAnsi="Times New Roman"/>
          <w:color w:val="000000"/>
        </w:rPr>
        <w:t xml:space="preserve">the sum of the absolute value of measurement error and the measurement uncertainty related to calibration operations shall not exceed 1/3 of the MPE, i.e.  </w:t>
      </w:r>
    </w:p>
    <w:p w14:paraId="4E0E8E2F" w14:textId="77777777" w:rsidR="00017BC8" w:rsidRPr="00017BC8" w:rsidRDefault="00017BC8" w:rsidP="009A0DA5">
      <w:pPr>
        <w:autoSpaceDE w:val="0"/>
        <w:autoSpaceDN w:val="0"/>
        <w:adjustRightInd w:val="0"/>
        <w:snapToGrid w:val="0"/>
        <w:spacing w:line="360" w:lineRule="auto"/>
        <w:jc w:val="center"/>
        <w:rPr>
          <w:rFonts w:ascii="Times New Roman" w:eastAsia="Times New Roman" w:hAnsi="Times New Roman" w:cs="Times New Roman"/>
          <w:color w:val="000000"/>
        </w:rPr>
      </w:pPr>
      <w:r>
        <w:rPr>
          <w:rFonts w:ascii="Times New Roman" w:hAnsi="Times New Roman"/>
          <w:color w:val="000000"/>
        </w:rPr>
        <w:t>(|E|+U) ≤ 1/3 MPE.</w:t>
      </w:r>
    </w:p>
    <w:p w14:paraId="1F7175BF" w14:textId="77777777" w:rsidR="00017BC8" w:rsidRPr="00017BC8" w:rsidRDefault="00017BC8" w:rsidP="009A0DA5">
      <w:pPr>
        <w:autoSpaceDE w:val="0"/>
        <w:autoSpaceDN w:val="0"/>
        <w:adjustRightInd w:val="0"/>
        <w:spacing w:after="0" w:line="360" w:lineRule="auto"/>
        <w:contextualSpacing/>
        <w:jc w:val="both"/>
        <w:rPr>
          <w:rFonts w:ascii="Times New Roman" w:eastAsia="Calibri" w:hAnsi="Times New Roman" w:cs="Times New Roman"/>
          <w:bCs/>
        </w:rPr>
      </w:pPr>
      <w:r>
        <w:rPr>
          <w:rFonts w:ascii="Times New Roman" w:hAnsi="Times New Roman"/>
        </w:rPr>
        <w:t>4.2. Standards and equipment used in the “gravimetric” method:</w:t>
      </w:r>
    </w:p>
    <w:p w14:paraId="5EBEDD9A" w14:textId="77777777" w:rsidR="00017BC8" w:rsidRPr="00017BC8" w:rsidRDefault="00017BC8"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 xml:space="preserve">a) A non-automatic weighing instrument: the scale used for direct reading must comply with the acceptance criteria detailed in point 4.1. </w:t>
      </w:r>
    </w:p>
    <w:p w14:paraId="5B484625" w14:textId="77777777" w:rsidR="00017BC8" w:rsidRPr="00017BC8" w:rsidRDefault="00017BC8" w:rsidP="009A0DA5">
      <w:pPr>
        <w:autoSpaceDE w:val="0"/>
        <w:autoSpaceDN w:val="0"/>
        <w:adjustRightInd w:val="0"/>
        <w:spacing w:after="0" w:line="360" w:lineRule="auto"/>
        <w:jc w:val="both"/>
        <w:rPr>
          <w:rFonts w:ascii="Times New Roman" w:eastAsia="Calibri" w:hAnsi="Times New Roman" w:cs="Times New Roman"/>
        </w:rPr>
      </w:pPr>
      <w:r>
        <w:rPr>
          <w:rFonts w:ascii="Times New Roman" w:hAnsi="Times New Roman"/>
        </w:rPr>
        <w:t xml:space="preserve">b) Standard weights; </w:t>
      </w:r>
    </w:p>
    <w:p w14:paraId="7EB7D42D" w14:textId="77777777" w:rsidR="00017BC8" w:rsidRPr="00017BC8" w:rsidRDefault="00017BC8" w:rsidP="009A0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rPr>
      </w:pPr>
      <w:r>
        <w:rPr>
          <w:rFonts w:ascii="Times New Roman" w:hAnsi="Times New Roman"/>
        </w:rPr>
        <w:t xml:space="preserve">c) Pressure vessel: a test pressure vessel suitable for receiving the minimum quantity of gas, indicated by the </w:t>
      </w:r>
      <w:proofErr w:type="spellStart"/>
      <w:r>
        <w:rPr>
          <w:rFonts w:ascii="Times New Roman" w:hAnsi="Times New Roman"/>
        </w:rPr>
        <w:t>V</w:t>
      </w:r>
      <w:r>
        <w:rPr>
          <w:rFonts w:ascii="Times New Roman" w:hAnsi="Times New Roman"/>
          <w:vertAlign w:val="subscript"/>
        </w:rPr>
        <w:t>min</w:t>
      </w:r>
      <w:proofErr w:type="spellEnd"/>
      <w:r>
        <w:rPr>
          <w:rFonts w:ascii="Times New Roman" w:hAnsi="Times New Roman"/>
        </w:rPr>
        <w:t xml:space="preserve"> values given in Table 1, </w:t>
      </w:r>
      <w:r>
        <w:rPr>
          <w:rFonts w:ascii="Times New Roman" w:hAnsi="Times New Roman"/>
          <w:color w:val="202124"/>
        </w:rPr>
        <w:t>relevant to the flow rate of the meter to be verified.</w:t>
      </w:r>
    </w:p>
    <w:p w14:paraId="6D53C146" w14:textId="77777777" w:rsidR="00017BC8" w:rsidRPr="00017BC8" w:rsidRDefault="00017BC8" w:rsidP="009A0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rPr>
      </w:pPr>
      <w:r>
        <w:rPr>
          <w:rFonts w:ascii="Times New Roman" w:hAnsi="Times New Roman"/>
          <w:color w:val="202124"/>
        </w:rPr>
        <w:t>Table 1</w:t>
      </w:r>
    </w:p>
    <w:tbl>
      <w:tblPr>
        <w:tblStyle w:val="TableGrid"/>
        <w:tblW w:w="9954" w:type="dxa"/>
        <w:tblInd w:w="108" w:type="dxa"/>
        <w:tblLayout w:type="fixed"/>
        <w:tblLook w:val="04A0" w:firstRow="1" w:lastRow="0" w:firstColumn="1" w:lastColumn="0" w:noHBand="0" w:noVBand="1"/>
      </w:tblPr>
      <w:tblGrid>
        <w:gridCol w:w="1275"/>
        <w:gridCol w:w="1134"/>
        <w:gridCol w:w="1560"/>
        <w:gridCol w:w="1847"/>
        <w:gridCol w:w="1985"/>
        <w:gridCol w:w="1134"/>
        <w:gridCol w:w="1019"/>
      </w:tblGrid>
      <w:tr w:rsidR="00017BC8" w:rsidRPr="00017BC8" w14:paraId="694D9BD5" w14:textId="77777777" w:rsidTr="00017BC8">
        <w:trPr>
          <w:trHeight w:val="306"/>
        </w:trPr>
        <w:tc>
          <w:tcPr>
            <w:tcW w:w="1275" w:type="dxa"/>
            <w:vMerge w:val="restart"/>
            <w:vAlign w:val="center"/>
          </w:tcPr>
          <w:p w14:paraId="412A8F3E" w14:textId="77777777" w:rsidR="00017BC8" w:rsidRPr="00C96DDE" w:rsidRDefault="00017BC8" w:rsidP="009A0DA5">
            <w:pPr>
              <w:autoSpaceDE w:val="0"/>
              <w:autoSpaceDN w:val="0"/>
              <w:adjustRightInd w:val="0"/>
              <w:spacing w:line="360" w:lineRule="auto"/>
              <w:ind w:hanging="28"/>
              <w:contextualSpacing/>
              <w:jc w:val="center"/>
              <w:rPr>
                <w:rFonts w:ascii="Times New Roman" w:eastAsia="Calibri" w:hAnsi="Times New Roman" w:cs="Times New Roman"/>
              </w:rPr>
            </w:pPr>
            <w:r>
              <w:rPr>
                <w:rFonts w:ascii="Times New Roman" w:hAnsi="Times New Roman"/>
              </w:rPr>
              <w:t>Minimum volume of the vessel</w:t>
            </w:r>
          </w:p>
        </w:tc>
        <w:tc>
          <w:tcPr>
            <w:tcW w:w="7660" w:type="dxa"/>
            <w:gridSpan w:val="5"/>
            <w:vAlign w:val="center"/>
          </w:tcPr>
          <w:p w14:paraId="18C61E42" w14:textId="77777777" w:rsidR="00017BC8" w:rsidRPr="00C96DDE"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Maximum Meter Flow</w:t>
            </w:r>
          </w:p>
        </w:tc>
        <w:tc>
          <w:tcPr>
            <w:tcW w:w="1019" w:type="dxa"/>
            <w:vAlign w:val="center"/>
          </w:tcPr>
          <w:p w14:paraId="03839090"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Unit</w:t>
            </w:r>
          </w:p>
        </w:tc>
      </w:tr>
      <w:tr w:rsidR="00017BC8" w:rsidRPr="00017BC8" w14:paraId="7EBC238B" w14:textId="77777777" w:rsidTr="00017BC8">
        <w:trPr>
          <w:trHeight w:val="329"/>
        </w:trPr>
        <w:tc>
          <w:tcPr>
            <w:tcW w:w="1275" w:type="dxa"/>
            <w:vMerge/>
            <w:vAlign w:val="center"/>
          </w:tcPr>
          <w:p w14:paraId="61602B12"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p>
        </w:tc>
        <w:tc>
          <w:tcPr>
            <w:tcW w:w="1134" w:type="dxa"/>
            <w:vAlign w:val="center"/>
          </w:tcPr>
          <w:p w14:paraId="41613292" w14:textId="77777777" w:rsidR="00017BC8" w:rsidRPr="00FE2CF6" w:rsidRDefault="00017BC8" w:rsidP="009A0DA5">
            <w:pPr>
              <w:autoSpaceDE w:val="0"/>
              <w:autoSpaceDN w:val="0"/>
              <w:adjustRightInd w:val="0"/>
              <w:spacing w:line="360" w:lineRule="auto"/>
              <w:ind w:hanging="29"/>
              <w:contextualSpacing/>
              <w:rPr>
                <w:rFonts w:ascii="Times New Roman" w:eastAsia="Calibri" w:hAnsi="Times New Roman" w:cs="Times New Roman"/>
              </w:rPr>
            </w:pPr>
            <w:proofErr w:type="spellStart"/>
            <w:r>
              <w:rPr>
                <w:rFonts w:ascii="Times New Roman" w:hAnsi="Times New Roman"/>
              </w:rPr>
              <w:t>Q</w:t>
            </w:r>
            <w:r>
              <w:rPr>
                <w:rFonts w:ascii="Times New Roman" w:hAnsi="Times New Roman"/>
                <w:vertAlign w:val="subscript"/>
              </w:rPr>
              <w:t>max</w:t>
            </w:r>
            <w:proofErr w:type="spellEnd"/>
            <w:r>
              <w:rPr>
                <w:rFonts w:ascii="Times New Roman" w:hAnsi="Times New Roman"/>
              </w:rPr>
              <w:t xml:space="preserve"> </w:t>
            </w:r>
            <w:r>
              <w:rPr>
                <w:rFonts w:ascii="Times New Roman" w:hAnsi="Times New Roman"/>
              </w:rPr>
              <w:sym w:font="Symbol" w:char="F0A3"/>
            </w:r>
            <w:r>
              <w:rPr>
                <w:rFonts w:ascii="Times New Roman" w:hAnsi="Times New Roman"/>
              </w:rPr>
              <w:t xml:space="preserve"> 4</w:t>
            </w:r>
          </w:p>
        </w:tc>
        <w:tc>
          <w:tcPr>
            <w:tcW w:w="1560" w:type="dxa"/>
            <w:vAlign w:val="center"/>
          </w:tcPr>
          <w:p w14:paraId="48DDED7F"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 xml:space="preserve">4 &lt; </w:t>
            </w:r>
            <w:proofErr w:type="spellStart"/>
            <w:r>
              <w:rPr>
                <w:rFonts w:ascii="Times New Roman" w:hAnsi="Times New Roman"/>
              </w:rPr>
              <w:t>Q</w:t>
            </w:r>
            <w:r>
              <w:rPr>
                <w:rFonts w:ascii="Times New Roman" w:hAnsi="Times New Roman"/>
                <w:vertAlign w:val="subscript"/>
              </w:rPr>
              <w:t>max</w:t>
            </w:r>
            <w:proofErr w:type="spellEnd"/>
            <w:r>
              <w:rPr>
                <w:rFonts w:ascii="Times New Roman" w:hAnsi="Times New Roman"/>
              </w:rPr>
              <w:t xml:space="preserve"> </w:t>
            </w:r>
            <w:r>
              <w:rPr>
                <w:rFonts w:ascii="Times New Roman" w:hAnsi="Times New Roman"/>
              </w:rPr>
              <w:sym w:font="Symbol" w:char="F0A3"/>
            </w:r>
            <w:r>
              <w:rPr>
                <w:rFonts w:ascii="Times New Roman" w:hAnsi="Times New Roman"/>
              </w:rPr>
              <w:t xml:space="preserve"> 12</w:t>
            </w:r>
          </w:p>
        </w:tc>
        <w:tc>
          <w:tcPr>
            <w:tcW w:w="1847" w:type="dxa"/>
            <w:vAlign w:val="center"/>
          </w:tcPr>
          <w:p w14:paraId="04ECEE8B" w14:textId="77777777" w:rsidR="00017BC8" w:rsidRPr="00FE2CF6" w:rsidRDefault="00017BC8" w:rsidP="009A0DA5">
            <w:pPr>
              <w:autoSpaceDE w:val="0"/>
              <w:autoSpaceDN w:val="0"/>
              <w:adjustRightInd w:val="0"/>
              <w:spacing w:line="360" w:lineRule="auto"/>
              <w:ind w:hanging="29"/>
              <w:contextualSpacing/>
              <w:rPr>
                <w:rFonts w:ascii="Times New Roman" w:eastAsia="Calibri" w:hAnsi="Times New Roman" w:cs="Times New Roman"/>
              </w:rPr>
            </w:pPr>
            <w:r>
              <w:rPr>
                <w:rFonts w:ascii="Times New Roman" w:hAnsi="Times New Roman"/>
              </w:rPr>
              <w:t xml:space="preserve">12 &lt; </w:t>
            </w:r>
            <w:proofErr w:type="spellStart"/>
            <w:r>
              <w:rPr>
                <w:rFonts w:ascii="Times New Roman" w:hAnsi="Times New Roman"/>
              </w:rPr>
              <w:t>Q</w:t>
            </w:r>
            <w:r>
              <w:rPr>
                <w:rFonts w:ascii="Times New Roman" w:hAnsi="Times New Roman"/>
                <w:vertAlign w:val="subscript"/>
              </w:rPr>
              <w:t>max</w:t>
            </w:r>
            <w:proofErr w:type="spellEnd"/>
            <w:r>
              <w:rPr>
                <w:rFonts w:ascii="Times New Roman" w:hAnsi="Times New Roman"/>
              </w:rPr>
              <w:t xml:space="preserve"> </w:t>
            </w:r>
            <w:r>
              <w:rPr>
                <w:rFonts w:ascii="Times New Roman" w:hAnsi="Times New Roman"/>
              </w:rPr>
              <w:sym w:font="Symbol" w:char="F0A3"/>
            </w:r>
            <w:r>
              <w:rPr>
                <w:rFonts w:ascii="Times New Roman" w:hAnsi="Times New Roman"/>
              </w:rPr>
              <w:t xml:space="preserve"> 30</w:t>
            </w:r>
          </w:p>
        </w:tc>
        <w:tc>
          <w:tcPr>
            <w:tcW w:w="1985" w:type="dxa"/>
            <w:vAlign w:val="center"/>
          </w:tcPr>
          <w:p w14:paraId="1087EFF7"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 xml:space="preserve">30 &lt; </w:t>
            </w:r>
            <w:proofErr w:type="spellStart"/>
            <w:r>
              <w:rPr>
                <w:rFonts w:ascii="Times New Roman" w:hAnsi="Times New Roman"/>
              </w:rPr>
              <w:t>Q</w:t>
            </w:r>
            <w:r>
              <w:rPr>
                <w:rFonts w:ascii="Times New Roman" w:hAnsi="Times New Roman"/>
                <w:vertAlign w:val="subscript"/>
              </w:rPr>
              <w:t>max</w:t>
            </w:r>
            <w:proofErr w:type="spellEnd"/>
            <w:r>
              <w:rPr>
                <w:rFonts w:ascii="Times New Roman" w:hAnsi="Times New Roman"/>
              </w:rPr>
              <w:t xml:space="preserve"> </w:t>
            </w:r>
            <w:r>
              <w:rPr>
                <w:rFonts w:ascii="Times New Roman" w:hAnsi="Times New Roman"/>
              </w:rPr>
              <w:sym w:font="Symbol" w:char="F0A3"/>
            </w:r>
            <w:r>
              <w:rPr>
                <w:rFonts w:ascii="Times New Roman" w:hAnsi="Times New Roman"/>
              </w:rPr>
              <w:t xml:space="preserve"> 70</w:t>
            </w:r>
          </w:p>
        </w:tc>
        <w:tc>
          <w:tcPr>
            <w:tcW w:w="1134" w:type="dxa"/>
            <w:vAlign w:val="center"/>
          </w:tcPr>
          <w:p w14:paraId="4A0D8350"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proofErr w:type="spellStart"/>
            <w:r>
              <w:rPr>
                <w:rFonts w:ascii="Times New Roman" w:hAnsi="Times New Roman"/>
              </w:rPr>
              <w:t>Q</w:t>
            </w:r>
            <w:r>
              <w:rPr>
                <w:rFonts w:ascii="Times New Roman" w:hAnsi="Times New Roman"/>
                <w:vertAlign w:val="subscript"/>
              </w:rPr>
              <w:t>max</w:t>
            </w:r>
            <w:proofErr w:type="spellEnd"/>
            <w:r>
              <w:rPr>
                <w:rFonts w:ascii="Times New Roman" w:hAnsi="Times New Roman"/>
              </w:rPr>
              <w:t xml:space="preserve"> &gt; 70</w:t>
            </w:r>
          </w:p>
        </w:tc>
        <w:tc>
          <w:tcPr>
            <w:tcW w:w="1019" w:type="dxa"/>
            <w:vAlign w:val="center"/>
          </w:tcPr>
          <w:p w14:paraId="037370D4"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kg/min</w:t>
            </w:r>
          </w:p>
        </w:tc>
      </w:tr>
      <w:tr w:rsidR="00017BC8" w:rsidRPr="00017BC8" w14:paraId="7FA6FBBF" w14:textId="77777777" w:rsidTr="00017BC8">
        <w:trPr>
          <w:trHeight w:val="293"/>
        </w:trPr>
        <w:tc>
          <w:tcPr>
            <w:tcW w:w="1275" w:type="dxa"/>
          </w:tcPr>
          <w:p w14:paraId="12AC83FC"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proofErr w:type="spellStart"/>
            <w:r>
              <w:rPr>
                <w:rFonts w:ascii="Times New Roman" w:hAnsi="Times New Roman"/>
              </w:rPr>
              <w:t>V</w:t>
            </w:r>
            <w:r>
              <w:rPr>
                <w:rFonts w:ascii="Times New Roman" w:hAnsi="Times New Roman"/>
                <w:vertAlign w:val="subscript"/>
              </w:rPr>
              <w:t>min</w:t>
            </w:r>
            <w:proofErr w:type="spellEnd"/>
          </w:p>
        </w:tc>
        <w:tc>
          <w:tcPr>
            <w:tcW w:w="1134" w:type="dxa"/>
            <w:vAlign w:val="center"/>
          </w:tcPr>
          <w:p w14:paraId="7F501104"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10</w:t>
            </w:r>
          </w:p>
        </w:tc>
        <w:tc>
          <w:tcPr>
            <w:tcW w:w="1560" w:type="dxa"/>
            <w:vAlign w:val="center"/>
          </w:tcPr>
          <w:p w14:paraId="3DA9C8AE"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30</w:t>
            </w:r>
          </w:p>
        </w:tc>
        <w:tc>
          <w:tcPr>
            <w:tcW w:w="1847" w:type="dxa"/>
            <w:vAlign w:val="center"/>
          </w:tcPr>
          <w:p w14:paraId="3584895D"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90</w:t>
            </w:r>
            <w:r w:rsidRPr="00FE2CF6">
              <w:rPr>
                <w:rFonts w:ascii="Times New Roman" w:eastAsia="Calibri" w:hAnsi="Times New Roman" w:cs="Times New Roman"/>
                <w:vertAlign w:val="superscript"/>
              </w:rPr>
              <w:footnoteReference w:id="4"/>
            </w:r>
          </w:p>
        </w:tc>
        <w:tc>
          <w:tcPr>
            <w:tcW w:w="1985" w:type="dxa"/>
            <w:vAlign w:val="center"/>
          </w:tcPr>
          <w:p w14:paraId="38967992"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300</w:t>
            </w:r>
            <w:r w:rsidRPr="00FE2CF6">
              <w:rPr>
                <w:rFonts w:ascii="Times New Roman" w:eastAsia="Calibri" w:hAnsi="Times New Roman" w:cs="Times New Roman"/>
                <w:vertAlign w:val="superscript"/>
              </w:rPr>
              <w:footnoteReference w:id="5"/>
            </w:r>
          </w:p>
        </w:tc>
        <w:tc>
          <w:tcPr>
            <w:tcW w:w="1134" w:type="dxa"/>
            <w:vAlign w:val="center"/>
          </w:tcPr>
          <w:p w14:paraId="7FC2A622"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600</w:t>
            </w:r>
          </w:p>
        </w:tc>
        <w:tc>
          <w:tcPr>
            <w:tcW w:w="1019" w:type="dxa"/>
            <w:vAlign w:val="center"/>
          </w:tcPr>
          <w:p w14:paraId="696C6D38"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l</w:t>
            </w:r>
          </w:p>
        </w:tc>
      </w:tr>
    </w:tbl>
    <w:p w14:paraId="4414B8A3" w14:textId="77777777" w:rsidR="00017BC8" w:rsidRPr="00017BC8" w:rsidRDefault="00017BC8" w:rsidP="009A0DA5">
      <w:pPr>
        <w:autoSpaceDE w:val="0"/>
        <w:autoSpaceDN w:val="0"/>
        <w:adjustRightInd w:val="0"/>
        <w:spacing w:after="0" w:line="360" w:lineRule="auto"/>
        <w:jc w:val="both"/>
        <w:rPr>
          <w:rFonts w:ascii="Times New Roman" w:eastAsia="Calibri" w:hAnsi="Times New Roman" w:cs="Times New Roman"/>
          <w:bCs/>
        </w:rPr>
      </w:pPr>
    </w:p>
    <w:p w14:paraId="69FC0E91" w14:textId="77777777" w:rsidR="00017BC8" w:rsidRPr="00017BC8" w:rsidRDefault="00017BC8"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4.3. Standards and equipment used with the Master Meter</w:t>
      </w:r>
    </w:p>
    <w:p w14:paraId="05C7CA37"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lastRenderedPageBreak/>
        <w:t>4.3.1. Master meter instruments used for the periodic inspection of methane gas dispensers must comply with the error and uncertainty conditions detailed in paragraph 4.1 above, in addition to the following requirements:</w:t>
      </w:r>
    </w:p>
    <w:p w14:paraId="5CA544EB"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The scale resolution must not be less than that of the measuring system to be periodically verified;</w:t>
      </w:r>
    </w:p>
    <w:p w14:paraId="4B51DA44"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The operating characteristics, in terms of minimum flow rate, maximum flow rate, maximum operating pressure, operating temperature range and adequacy for the type of liquids to be measured must correspond to those of the measuring system to be periodically verified.</w:t>
      </w:r>
    </w:p>
    <w:p w14:paraId="1E2F35F3" w14:textId="77777777" w:rsidR="00017BC8" w:rsidRPr="00017BC8" w:rsidRDefault="00017BC8" w:rsidP="009A0DA5">
      <w:pPr>
        <w:spacing w:line="360" w:lineRule="auto"/>
        <w:jc w:val="both"/>
        <w:rPr>
          <w:rFonts w:ascii="Times New Roman" w:eastAsia="Calibri" w:hAnsi="Times New Roman" w:cs="Times New Roman"/>
        </w:rPr>
      </w:pPr>
      <w:r>
        <w:rPr>
          <w:rFonts w:ascii="Times New Roman" w:hAnsi="Times New Roman"/>
        </w:rPr>
        <w:t xml:space="preserve">Calibration of the master meter shall be performed using natural gas compressed at pressures corresponding to or close to the operating pressure of the dispensers. Calibration using water or another fluid is permitted, provided that the instrument allows for correction in accordance with the actual usage conditions for which it is intended, and provided that the following requirement is met: </w:t>
      </w:r>
    </w:p>
    <w:p w14:paraId="14357D8D" w14:textId="77777777" w:rsidR="00017BC8" w:rsidRPr="00017BC8" w:rsidRDefault="00017BC8" w:rsidP="009A0DA5">
      <w:pPr>
        <w:spacing w:line="360" w:lineRule="auto"/>
        <w:jc w:val="center"/>
        <w:rPr>
          <w:rFonts w:ascii="Times New Roman" w:eastAsia="Calibri" w:hAnsi="Times New Roman" w:cs="Times New Roman"/>
          <w:strike/>
        </w:rPr>
      </w:pPr>
      <w:r>
        <w:rPr>
          <w:rFonts w:ascii="Times New Roman" w:hAnsi="Times New Roman"/>
        </w:rPr>
        <w:t>(|E|+U) ≤ 1/5 MPE.</w:t>
      </w:r>
    </w:p>
    <w:p w14:paraId="631E4EA1" w14:textId="77777777" w:rsidR="00017BC8" w:rsidRPr="00017BC8" w:rsidRDefault="00017BC8" w:rsidP="009A0DA5">
      <w:pPr>
        <w:numPr>
          <w:ilvl w:val="2"/>
          <w:numId w:val="1"/>
        </w:numPr>
        <w:autoSpaceDE w:val="0"/>
        <w:autoSpaceDN w:val="0"/>
        <w:adjustRightInd w:val="0"/>
        <w:spacing w:after="0" w:line="360" w:lineRule="auto"/>
        <w:ind w:left="0" w:hanging="10"/>
        <w:contextualSpacing/>
        <w:jc w:val="both"/>
        <w:rPr>
          <w:rFonts w:ascii="Times New Roman" w:eastAsia="Calibri" w:hAnsi="Times New Roman" w:cs="Times New Roman"/>
        </w:rPr>
      </w:pPr>
      <w:r>
        <w:rPr>
          <w:rFonts w:ascii="Times New Roman" w:hAnsi="Times New Roman"/>
        </w:rPr>
        <w:t xml:space="preserve">Furthermore, the </w:t>
      </w:r>
      <w:r>
        <w:rPr>
          <w:rFonts w:ascii="Times New Roman" w:hAnsi="Times New Roman"/>
          <w:color w:val="000000"/>
        </w:rPr>
        <w:t>master meter must be calibrated for a flow range that includes the flow rates involved during the test.</w:t>
      </w:r>
    </w:p>
    <w:p w14:paraId="1CBB7079" w14:textId="77777777" w:rsidR="00017BC8" w:rsidRPr="00017BC8" w:rsidRDefault="00017BC8" w:rsidP="009A0DA5">
      <w:pPr>
        <w:autoSpaceDE w:val="0"/>
        <w:autoSpaceDN w:val="0"/>
        <w:adjustRightInd w:val="0"/>
        <w:snapToGrid w:val="0"/>
        <w:spacing w:after="0" w:line="360" w:lineRule="auto"/>
        <w:ind w:hanging="10"/>
        <w:jc w:val="both"/>
        <w:rPr>
          <w:rFonts w:ascii="Times New Roman" w:eastAsia="Times New Roman" w:hAnsi="Times New Roman" w:cs="Times New Roman"/>
          <w:color w:val="000000"/>
        </w:rPr>
      </w:pPr>
    </w:p>
    <w:p w14:paraId="5DD6A0B5" w14:textId="77777777" w:rsidR="00017BC8" w:rsidRPr="00BC6FB8" w:rsidRDefault="00017BC8" w:rsidP="009A0DA5">
      <w:pPr>
        <w:autoSpaceDE w:val="0"/>
        <w:autoSpaceDN w:val="0"/>
        <w:adjustRightInd w:val="0"/>
        <w:snapToGrid w:val="0"/>
        <w:spacing w:line="360" w:lineRule="auto"/>
        <w:ind w:hanging="10"/>
        <w:jc w:val="both"/>
        <w:rPr>
          <w:rFonts w:ascii="Times New Roman" w:eastAsia="Times New Roman" w:hAnsi="Times New Roman" w:cs="Times New Roman"/>
          <w:bCs/>
          <w:strike/>
          <w:color w:val="000000"/>
        </w:rPr>
      </w:pPr>
      <w:r>
        <w:rPr>
          <w:rFonts w:ascii="Times New Roman" w:hAnsi="Times New Roman"/>
          <w:color w:val="000000"/>
        </w:rPr>
        <w:t xml:space="preserve">5. </w:t>
      </w:r>
      <w:r>
        <w:rPr>
          <w:rFonts w:ascii="Times New Roman" w:hAnsi="Times New Roman"/>
          <w:color w:val="000000"/>
        </w:rPr>
        <w:tab/>
        <w:t xml:space="preserve">PROCEDURES FOR PERIODIC INSPECTION </w:t>
      </w:r>
    </w:p>
    <w:p w14:paraId="0DE015ED" w14:textId="77777777" w:rsidR="00017BC8" w:rsidRPr="00017BC8" w:rsidRDefault="00017BC8" w:rsidP="009A0DA5">
      <w:pPr>
        <w:autoSpaceDE w:val="0"/>
        <w:autoSpaceDN w:val="0"/>
        <w:adjustRightInd w:val="0"/>
        <w:snapToGrid w:val="0"/>
        <w:spacing w:line="360" w:lineRule="auto"/>
        <w:ind w:hanging="10"/>
        <w:jc w:val="both"/>
        <w:rPr>
          <w:rFonts w:ascii="Times New Roman" w:eastAsia="Times New Roman" w:hAnsi="Times New Roman" w:cs="Times New Roman"/>
          <w:color w:val="000000"/>
        </w:rPr>
      </w:pPr>
      <w:r>
        <w:rPr>
          <w:rFonts w:ascii="Times New Roman" w:hAnsi="Times New Roman"/>
          <w:color w:val="000000"/>
        </w:rPr>
        <w:t xml:space="preserve">5.1 The authority’s representative shall carry out all checks and tests provided for in the following points and shall complete, in addition to the metrological logbook, the </w:t>
      </w:r>
      <w:proofErr w:type="gramStart"/>
      <w:r>
        <w:rPr>
          <w:rFonts w:ascii="Times New Roman" w:hAnsi="Times New Roman"/>
          <w:color w:val="000000"/>
        </w:rPr>
        <w:t>check-list</w:t>
      </w:r>
      <w:proofErr w:type="gramEnd"/>
      <w:r>
        <w:rPr>
          <w:rFonts w:ascii="Times New Roman" w:hAnsi="Times New Roman"/>
          <w:color w:val="000000"/>
        </w:rPr>
        <w:t xml:space="preserve"> included in Appendix A to this document.</w:t>
      </w:r>
    </w:p>
    <w:p w14:paraId="68B5D43A" w14:textId="77777777" w:rsidR="00017BC8" w:rsidRPr="00017BC8" w:rsidRDefault="00017BC8" w:rsidP="009A0DA5">
      <w:pPr>
        <w:autoSpaceDE w:val="0"/>
        <w:autoSpaceDN w:val="0"/>
        <w:adjustRightInd w:val="0"/>
        <w:snapToGrid w:val="0"/>
        <w:spacing w:line="360" w:lineRule="auto"/>
        <w:ind w:hanging="10"/>
        <w:jc w:val="both"/>
        <w:rPr>
          <w:rFonts w:ascii="Times New Roman" w:eastAsia="Times New Roman" w:hAnsi="Times New Roman" w:cs="Times New Roman"/>
          <w:color w:val="000000"/>
        </w:rPr>
      </w:pPr>
      <w:r>
        <w:rPr>
          <w:rFonts w:ascii="Times New Roman" w:hAnsi="Times New Roman"/>
          <w:color w:val="000000"/>
        </w:rPr>
        <w:t xml:space="preserve">5.2 The original </w:t>
      </w:r>
      <w:proofErr w:type="gramStart"/>
      <w:r>
        <w:rPr>
          <w:rFonts w:ascii="Times New Roman" w:hAnsi="Times New Roman"/>
          <w:color w:val="000000"/>
        </w:rPr>
        <w:t>check-list</w:t>
      </w:r>
      <w:proofErr w:type="gramEnd"/>
      <w:r>
        <w:rPr>
          <w:rFonts w:ascii="Times New Roman" w:hAnsi="Times New Roman"/>
          <w:color w:val="000000"/>
        </w:rPr>
        <w:t xml:space="preserve"> shall be kept by the authority, together with the software or spreadsheet used to store the results obtained during inspection and checking operations. A copy of the </w:t>
      </w:r>
      <w:proofErr w:type="gramStart"/>
      <w:r>
        <w:rPr>
          <w:rFonts w:ascii="Times New Roman" w:hAnsi="Times New Roman"/>
          <w:color w:val="000000"/>
        </w:rPr>
        <w:t>check-list</w:t>
      </w:r>
      <w:proofErr w:type="gramEnd"/>
      <w:r>
        <w:rPr>
          <w:rFonts w:ascii="Times New Roman" w:hAnsi="Times New Roman"/>
          <w:color w:val="000000"/>
        </w:rPr>
        <w:t xml:space="preserve"> shall be electronically forwarded by the authority, accompanied by results of the periodic inspection, to the competent regional Chamber of Commerce within 10 working days of the inspection; an additional copy of the list shall be made available to the supervisory authorities by the owner of the instrument.</w:t>
      </w:r>
    </w:p>
    <w:p w14:paraId="229B9894" w14:textId="77777777" w:rsidR="00017BC8" w:rsidRPr="00017BC8" w:rsidRDefault="00017BC8"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5.3 </w:t>
      </w:r>
      <w:r>
        <w:rPr>
          <w:rFonts w:ascii="Times New Roman" w:hAnsi="Times New Roman"/>
          <w:color w:val="000000"/>
        </w:rPr>
        <w:tab/>
        <w:t>Periodic inspection shall include:</w:t>
      </w:r>
    </w:p>
    <w:p w14:paraId="463921A2" w14:textId="77777777" w:rsidR="00017BC8" w:rsidRPr="00017BC8" w:rsidRDefault="00017BC8"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5.3.1 A visual inspection, </w:t>
      </w:r>
      <w:proofErr w:type="gramStart"/>
      <w:r>
        <w:rPr>
          <w:rFonts w:ascii="Times New Roman" w:hAnsi="Times New Roman"/>
          <w:color w:val="000000"/>
        </w:rPr>
        <w:t>in order to</w:t>
      </w:r>
      <w:proofErr w:type="gramEnd"/>
      <w:r>
        <w:rPr>
          <w:rFonts w:ascii="Times New Roman" w:hAnsi="Times New Roman"/>
          <w:color w:val="000000"/>
        </w:rPr>
        <w:t xml:space="preserve"> verify the presence and integrity of stamps and/or markings on the instrument certifying initial national certification, regulatory inscriptions, seals or other protection elements, including electronic components, as provided for in the relevant approvals. </w:t>
      </w:r>
    </w:p>
    <w:p w14:paraId="18CC22B7" w14:textId="77777777" w:rsidR="00017BC8" w:rsidRPr="00017BC8" w:rsidRDefault="00017BC8"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5.3.1.1 For the purpose of visual inspection, </w:t>
      </w:r>
      <w:proofErr w:type="gramStart"/>
      <w:r>
        <w:rPr>
          <w:rFonts w:ascii="Times New Roman" w:hAnsi="Times New Roman"/>
          <w:color w:val="000000"/>
        </w:rPr>
        <w:t>in the event that</w:t>
      </w:r>
      <w:proofErr w:type="gramEnd"/>
      <w:r>
        <w:rPr>
          <w:rFonts w:ascii="Times New Roman" w:hAnsi="Times New Roman"/>
          <w:color w:val="000000"/>
        </w:rPr>
        <w:t xml:space="preserve"> it is impossible for the authority to obtain a copy of the certificate of approval for the instrument, the authority may, under its own responsibility, carry out the periodic inspection itself.</w:t>
      </w:r>
    </w:p>
    <w:p w14:paraId="6A5C784E" w14:textId="77777777" w:rsidR="00017BC8" w:rsidRPr="00017BC8" w:rsidRDefault="00017BC8"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5.3.2 Documentation control: </w:t>
      </w:r>
    </w:p>
    <w:p w14:paraId="78804085" w14:textId="77777777" w:rsidR="00017BC8" w:rsidRPr="00017BC8" w:rsidRDefault="00017BC8"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w:t>
      </w:r>
      <w:r>
        <w:rPr>
          <w:rFonts w:ascii="Times New Roman" w:hAnsi="Times New Roman"/>
          <w:color w:val="000000"/>
        </w:rPr>
        <w:tab/>
        <w:t xml:space="preserve">check for the presence of a measurement logbook, if already issued; </w:t>
      </w:r>
    </w:p>
    <w:p w14:paraId="6B3815A4" w14:textId="77777777" w:rsidR="00017BC8" w:rsidRPr="00017BC8" w:rsidRDefault="00017BC8"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w:t>
      </w:r>
      <w:r>
        <w:rPr>
          <w:rFonts w:ascii="Times New Roman" w:hAnsi="Times New Roman"/>
          <w:color w:val="000000"/>
        </w:rPr>
        <w:tab/>
        <w:t xml:space="preserve">check that, in the event of a repair to the instrument that involves the removal of a protective element or replacement of a component bound by protection seals, the replacement is recorded in the metrological </w:t>
      </w:r>
      <w:r>
        <w:rPr>
          <w:rFonts w:ascii="Times New Roman" w:hAnsi="Times New Roman"/>
          <w:color w:val="000000"/>
        </w:rPr>
        <w:lastRenderedPageBreak/>
        <w:t xml:space="preserve">logbook, including the description of the repair made and the seals applied. If the instrument lacks a metrological logbook, the authority shall verify that a declaration by the repairer is present, in accordance with Article 7(3) and (4) of the </w:t>
      </w:r>
      <w:proofErr w:type="gramStart"/>
      <w:r>
        <w:rPr>
          <w:rFonts w:ascii="Times New Roman" w:hAnsi="Times New Roman"/>
          <w:color w:val="000000"/>
        </w:rPr>
        <w:t>Decree, and</w:t>
      </w:r>
      <w:proofErr w:type="gramEnd"/>
      <w:r>
        <w:rPr>
          <w:rFonts w:ascii="Times New Roman" w:hAnsi="Times New Roman"/>
          <w:color w:val="000000"/>
        </w:rPr>
        <w:t xml:space="preserve"> shall record it in the metrological logbook.</w:t>
      </w:r>
    </w:p>
    <w:p w14:paraId="61A320FF" w14:textId="77777777" w:rsidR="00017BC8" w:rsidRPr="00017BC8" w:rsidRDefault="00017BC8" w:rsidP="009A0DA5">
      <w:pPr>
        <w:autoSpaceDE w:val="0"/>
        <w:autoSpaceDN w:val="0"/>
        <w:adjustRightInd w:val="0"/>
        <w:snapToGrid w:val="0"/>
        <w:spacing w:line="360" w:lineRule="auto"/>
        <w:jc w:val="both"/>
        <w:rPr>
          <w:rFonts w:ascii="Times New Roman" w:eastAsia="Times New Roman" w:hAnsi="Times New Roman" w:cs="Times New Roman"/>
          <w:color w:val="000000"/>
        </w:rPr>
      </w:pPr>
      <w:r>
        <w:rPr>
          <w:rFonts w:ascii="Times New Roman" w:hAnsi="Times New Roman"/>
          <w:color w:val="000000"/>
        </w:rPr>
        <w:t>5.3.3 Execution of metrological tests to verify the correct functioning of the instrument, as described in point 5.4.</w:t>
      </w:r>
    </w:p>
    <w:p w14:paraId="4A35D08B"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 xml:space="preserve">5.4 Test details </w:t>
      </w:r>
    </w:p>
    <w:p w14:paraId="0D8E52A5"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 xml:space="preserve">5.4.1 Inspection of compliance with maximum permissible error (MPE) at the maximum operating capacity of the measuring system. </w:t>
      </w:r>
    </w:p>
    <w:p w14:paraId="280537DE"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This inspection shall be carried out by means of three successive quantities dispensed in accordance with the procedures described below, ensuring that the values obtained for each quantity dispensed comply with the error limits shown in Table 2.</w:t>
      </w:r>
    </w:p>
    <w:p w14:paraId="6B3D14C4"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bCs/>
          <w:color w:val="000000"/>
        </w:rPr>
      </w:pPr>
      <w:r>
        <w:rPr>
          <w:rFonts w:ascii="Times New Roman" w:hAnsi="Times New Roman"/>
          <w:color w:val="000000"/>
        </w:rPr>
        <w:t xml:space="preserve">5.4.1.1 Test performed using the Gravimetric Method: </w:t>
      </w:r>
    </w:p>
    <w:p w14:paraId="21528A3B" w14:textId="04580F8B"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bCs/>
          <w:color w:val="000000"/>
        </w:rPr>
      </w:pPr>
      <w:r>
        <w:rPr>
          <w:rFonts w:ascii="Times New Roman" w:hAnsi="Times New Roman"/>
          <w:color w:val="000000"/>
        </w:rPr>
        <w:t>To confirm the validity of the inspection scale at the point of use, certified standard weights of a similar value to the loads used in the test method shall be weighed 3 times. Each individual weight measurement shall not deviate from the nominal standard weight value by more than 1/3 MPE at that load level for the instrument to be verified, with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 xml:space="preserve">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rPr>
        <w:t>) ≤ 1/9 MPE at that load level for the instrument to be verified, where L is the scale reading; the standard weights used shall belong to a class according to the Recommendation OIML R111 such that the MPE for that class is ≤ 1/9 MPE for the instrument to be verified and shall be accompanied by a calibration certificate issued by an accredited laboratory. Where necessary, the Authority shall adjust the inspection scale.</w:t>
      </w:r>
    </w:p>
    <w:p w14:paraId="768DC9FA"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bCs/>
          <w:color w:val="000000"/>
        </w:rPr>
      </w:pPr>
      <w:r>
        <w:rPr>
          <w:rFonts w:ascii="Times New Roman" w:hAnsi="Times New Roman"/>
          <w:color w:val="000000"/>
        </w:rPr>
        <w:t>This inspection shall be carried out by means of three separate quantities dispensed as follows:</w:t>
      </w:r>
    </w:p>
    <w:p w14:paraId="388A8624" w14:textId="77777777" w:rsidR="00017BC8" w:rsidRPr="00017BC8" w:rsidRDefault="00017BC8" w:rsidP="009A0DA5">
      <w:pPr>
        <w:tabs>
          <w:tab w:val="left" w:pos="10233"/>
        </w:tabs>
        <w:spacing w:after="0" w:line="360" w:lineRule="auto"/>
        <w:ind w:right="54"/>
        <w:jc w:val="both"/>
        <w:textAlignment w:val="baseline"/>
        <w:rPr>
          <w:rFonts w:ascii="Times New Roman" w:eastAsia="Times New Roman" w:hAnsi="Times New Roman" w:cs="Times New Roman"/>
          <w:bCs/>
          <w:color w:val="000000"/>
        </w:rPr>
      </w:pPr>
      <w:r>
        <w:rPr>
          <w:rFonts w:ascii="Times New Roman" w:hAnsi="Times New Roman"/>
          <w:color w:val="000000"/>
        </w:rPr>
        <w:t>a) Dispensing of a quantity of gas close to the MMQ (Minimum Measurable Quantity) within the operational flow rate;</w:t>
      </w:r>
    </w:p>
    <w:p w14:paraId="3548D28B" w14:textId="77777777" w:rsidR="00017BC8" w:rsidRPr="00017BC8" w:rsidRDefault="00017BC8" w:rsidP="009A0DA5">
      <w:pPr>
        <w:tabs>
          <w:tab w:val="left" w:pos="10233"/>
        </w:tabs>
        <w:spacing w:after="0" w:line="360" w:lineRule="auto"/>
        <w:ind w:right="54"/>
        <w:jc w:val="both"/>
        <w:textAlignment w:val="baseline"/>
        <w:rPr>
          <w:rFonts w:ascii="Times New Roman" w:eastAsia="Times New Roman" w:hAnsi="Times New Roman" w:cs="Times New Roman"/>
          <w:bCs/>
          <w:color w:val="000000"/>
        </w:rPr>
      </w:pPr>
      <w:r>
        <w:rPr>
          <w:rFonts w:ascii="Times New Roman" w:hAnsi="Times New Roman"/>
          <w:color w:val="000000"/>
        </w:rPr>
        <w:t>b) Dispensing of a quantity of gas at the operational flow rate until the vessel is filled within the normal operating cycle of the dispenser;</w:t>
      </w:r>
    </w:p>
    <w:p w14:paraId="45C1F291" w14:textId="77777777" w:rsidR="00017BC8" w:rsidRPr="00017BC8" w:rsidRDefault="00017BC8" w:rsidP="009A0DA5">
      <w:pPr>
        <w:tabs>
          <w:tab w:val="left" w:pos="10233"/>
        </w:tabs>
        <w:spacing w:after="0" w:line="360" w:lineRule="auto"/>
        <w:ind w:right="54"/>
        <w:jc w:val="both"/>
        <w:textAlignment w:val="baseline"/>
        <w:rPr>
          <w:rFonts w:ascii="Times New Roman" w:eastAsia="Times New Roman" w:hAnsi="Times New Roman" w:cs="Times New Roman"/>
          <w:bCs/>
          <w:color w:val="000000"/>
        </w:rPr>
      </w:pPr>
      <w:r>
        <w:rPr>
          <w:rFonts w:ascii="Times New Roman" w:hAnsi="Times New Roman"/>
          <w:color w:val="000000"/>
        </w:rPr>
        <w:t xml:space="preserve">c) A quantity of gas, approximately equal to 50% of the quantity referred to in point (b) above, shall be discharged; the mass value indicated by the scale shall be recorded or the scale shall be zeroed to tare; the filling of the vessel up to 50% capacity can also be detected using the pressure value of the gas </w:t>
      </w:r>
      <w:proofErr w:type="gramStart"/>
      <w:r>
        <w:rPr>
          <w:rFonts w:ascii="Times New Roman" w:hAnsi="Times New Roman"/>
          <w:color w:val="000000"/>
        </w:rPr>
        <w:t>contained, if</w:t>
      </w:r>
      <w:proofErr w:type="gramEnd"/>
      <w:r>
        <w:rPr>
          <w:rFonts w:ascii="Times New Roman" w:hAnsi="Times New Roman"/>
          <w:color w:val="000000"/>
        </w:rPr>
        <w:t xml:space="preserve"> the vessel is equipped with a pressure gauge. Next, gas shall be dispensed at the operational flow rate until the tank is filled within the normal operating cycle of the dispenser. </w:t>
      </w:r>
    </w:p>
    <w:p w14:paraId="3C8376DF" w14:textId="77777777" w:rsidR="00017BC8" w:rsidRPr="00017BC8" w:rsidRDefault="00017BC8" w:rsidP="009A0DA5">
      <w:pPr>
        <w:tabs>
          <w:tab w:val="left" w:pos="10233"/>
        </w:tabs>
        <w:spacing w:after="0" w:line="360" w:lineRule="auto"/>
        <w:ind w:right="54"/>
        <w:jc w:val="both"/>
        <w:textAlignment w:val="baseline"/>
        <w:rPr>
          <w:rFonts w:ascii="Times New Roman" w:eastAsia="Times New Roman" w:hAnsi="Times New Roman" w:cs="Times New Roman"/>
          <w:color w:val="000000"/>
        </w:rPr>
      </w:pPr>
      <w:r>
        <w:rPr>
          <w:rFonts w:ascii="Times New Roman" w:hAnsi="Times New Roman"/>
          <w:color w:val="000000"/>
        </w:rPr>
        <w:t xml:space="preserve">At the end of each delivery of the predetermined quantity, the mass values indicated by the dispenser </w:t>
      </w:r>
      <w:r>
        <w:rPr>
          <w:rFonts w:ascii="Times New Roman" w:hAnsi="Times New Roman"/>
        </w:rPr>
        <w:t>(M</w:t>
      </w:r>
      <w:r>
        <w:rPr>
          <w:rFonts w:ascii="Times New Roman" w:hAnsi="Times New Roman"/>
          <w:vertAlign w:val="subscript"/>
        </w:rPr>
        <w:t>mes</w:t>
      </w:r>
      <w:r>
        <w:rPr>
          <w:rFonts w:ascii="Times New Roman" w:hAnsi="Times New Roman"/>
        </w:rPr>
        <w:t>) and the mass value indicated by the reference weighing instrument (</w:t>
      </w:r>
      <w:proofErr w:type="spellStart"/>
      <w:r>
        <w:rPr>
          <w:rFonts w:ascii="Times New Roman" w:hAnsi="Times New Roman"/>
        </w:rPr>
        <w:t>M</w:t>
      </w:r>
      <w:r>
        <w:rPr>
          <w:rFonts w:ascii="Times New Roman" w:hAnsi="Times New Roman"/>
          <w:vertAlign w:val="subscript"/>
        </w:rPr>
        <w:t>ref</w:t>
      </w:r>
      <w:proofErr w:type="spellEnd"/>
      <w:r>
        <w:rPr>
          <w:rFonts w:ascii="Times New Roman" w:hAnsi="Times New Roman"/>
        </w:rPr>
        <w:t>) shall be recorded.</w:t>
      </w:r>
    </w:p>
    <w:p w14:paraId="1A742CD2" w14:textId="77777777" w:rsidR="00017BC8" w:rsidRPr="00017BC8" w:rsidRDefault="00017BC8" w:rsidP="009A0DA5">
      <w:pPr>
        <w:autoSpaceDE w:val="0"/>
        <w:autoSpaceDN w:val="0"/>
        <w:adjustRightInd w:val="0"/>
        <w:snapToGrid w:val="0"/>
        <w:spacing w:after="0" w:line="360" w:lineRule="auto"/>
        <w:ind w:right="54"/>
        <w:contextualSpacing/>
        <w:jc w:val="both"/>
        <w:rPr>
          <w:rFonts w:ascii="Times New Roman" w:eastAsia="Times New Roman" w:hAnsi="Times New Roman" w:cs="Times New Roman"/>
        </w:rPr>
      </w:pPr>
      <w:r>
        <w:rPr>
          <w:rFonts w:ascii="Times New Roman" w:hAnsi="Times New Roman"/>
        </w:rPr>
        <w:t>The error (</w:t>
      </w:r>
      <w:proofErr w:type="spellStart"/>
      <w:r>
        <w:rPr>
          <w:rFonts w:ascii="Times New Roman" w:hAnsi="Times New Roman"/>
        </w:rPr>
        <w:t>E</w:t>
      </w:r>
      <w:r>
        <w:rPr>
          <w:rFonts w:ascii="Times New Roman" w:hAnsi="Times New Roman"/>
          <w:vertAlign w:val="subscript"/>
        </w:rPr>
        <w:t>mes</w:t>
      </w:r>
      <w:proofErr w:type="spellEnd"/>
      <w:r>
        <w:rPr>
          <w:rFonts w:ascii="Times New Roman" w:hAnsi="Times New Roman"/>
        </w:rPr>
        <w:t>) is obtained by comparing the mass indicated by the dispenser with the mass indicated by the weighing instrument:</w:t>
      </w:r>
    </w:p>
    <w:p w14:paraId="75E825AA" w14:textId="77777777" w:rsidR="00017BC8" w:rsidRPr="00017BC8" w:rsidRDefault="00017BC8" w:rsidP="009A0DA5">
      <w:pPr>
        <w:autoSpaceDE w:val="0"/>
        <w:autoSpaceDN w:val="0"/>
        <w:adjustRightInd w:val="0"/>
        <w:snapToGrid w:val="0"/>
        <w:spacing w:after="0" w:line="360" w:lineRule="auto"/>
        <w:contextualSpacing/>
        <w:jc w:val="center"/>
        <w:rPr>
          <w:rFonts w:ascii="Times New Roman" w:eastAsia="Times New Roman" w:hAnsi="Times New Roman" w:cs="Times New Roman"/>
        </w:rPr>
      </w:pPr>
      <w:proofErr w:type="spellStart"/>
      <w:r>
        <w:rPr>
          <w:rFonts w:ascii="Times New Roman" w:hAnsi="Times New Roman"/>
        </w:rPr>
        <w:t>E</w:t>
      </w:r>
      <w:r>
        <w:rPr>
          <w:rFonts w:ascii="Times New Roman" w:hAnsi="Times New Roman"/>
          <w:vertAlign w:val="subscript"/>
        </w:rPr>
        <w:t>mes</w:t>
      </w:r>
      <w:proofErr w:type="spellEnd"/>
      <w:r>
        <w:rPr>
          <w:rFonts w:ascii="Times New Roman" w:hAnsi="Times New Roman"/>
        </w:rPr>
        <w:t xml:space="preserve"> % = 100 (M</w:t>
      </w:r>
      <w:r>
        <w:rPr>
          <w:rFonts w:ascii="Times New Roman" w:hAnsi="Times New Roman"/>
          <w:vertAlign w:val="subscript"/>
        </w:rPr>
        <w:t>mes</w:t>
      </w:r>
      <w:r>
        <w:rPr>
          <w:rFonts w:ascii="Times New Roman" w:hAnsi="Times New Roman"/>
        </w:rPr>
        <w:t xml:space="preserve"> – </w:t>
      </w:r>
      <w:proofErr w:type="spellStart"/>
      <w:r>
        <w:rPr>
          <w:rFonts w:ascii="Times New Roman" w:hAnsi="Times New Roman"/>
        </w:rPr>
        <w:t>M</w:t>
      </w:r>
      <w:r>
        <w:rPr>
          <w:rFonts w:ascii="Times New Roman" w:hAnsi="Times New Roman"/>
          <w:vertAlign w:val="subscript"/>
        </w:rPr>
        <w:t>ref</w:t>
      </w:r>
      <w:proofErr w:type="spellEnd"/>
      <w:r>
        <w:rPr>
          <w:rFonts w:ascii="Times New Roman" w:hAnsi="Times New Roman"/>
        </w:rPr>
        <w:t xml:space="preserve">) / </w:t>
      </w:r>
      <w:proofErr w:type="spellStart"/>
      <w:r>
        <w:rPr>
          <w:rFonts w:ascii="Times New Roman" w:hAnsi="Times New Roman"/>
        </w:rPr>
        <w:t>M</w:t>
      </w:r>
      <w:r>
        <w:rPr>
          <w:rFonts w:ascii="Times New Roman" w:hAnsi="Times New Roman"/>
          <w:vertAlign w:val="subscript"/>
        </w:rPr>
        <w:t>ref</w:t>
      </w:r>
      <w:proofErr w:type="spellEnd"/>
    </w:p>
    <w:p w14:paraId="65F9DF7E"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rPr>
        <w:t>where:</w:t>
      </w:r>
    </w:p>
    <w:p w14:paraId="3DFFE4FA" w14:textId="77777777" w:rsidR="00017BC8" w:rsidRPr="00017BC8" w:rsidRDefault="00017BC8" w:rsidP="009A0DA5">
      <w:pPr>
        <w:spacing w:after="0" w:line="360" w:lineRule="auto"/>
        <w:jc w:val="both"/>
        <w:rPr>
          <w:rFonts w:ascii="Times New Roman" w:eastAsia="Times New Roman" w:hAnsi="Times New Roman" w:cs="Times New Roman"/>
        </w:rPr>
      </w:pPr>
      <w:proofErr w:type="spellStart"/>
      <w:r>
        <w:rPr>
          <w:rFonts w:ascii="Times New Roman" w:hAnsi="Times New Roman"/>
        </w:rPr>
        <w:t>E</w:t>
      </w:r>
      <w:r>
        <w:rPr>
          <w:rFonts w:ascii="Times New Roman" w:hAnsi="Times New Roman"/>
          <w:vertAlign w:val="subscript"/>
        </w:rPr>
        <w:t>mes</w:t>
      </w:r>
      <w:proofErr w:type="spellEnd"/>
      <w:r>
        <w:rPr>
          <w:rFonts w:ascii="Times New Roman" w:hAnsi="Times New Roman"/>
        </w:rPr>
        <w:t xml:space="preserve"> = Calculated error</w:t>
      </w:r>
    </w:p>
    <w:p w14:paraId="1D001C7F" w14:textId="77777777" w:rsidR="00017BC8" w:rsidRPr="00017BC8" w:rsidRDefault="00017BC8" w:rsidP="009A0DA5">
      <w:pPr>
        <w:spacing w:after="0" w:line="360" w:lineRule="auto"/>
        <w:jc w:val="both"/>
        <w:rPr>
          <w:rFonts w:ascii="Times New Roman" w:eastAsia="Times New Roman" w:hAnsi="Times New Roman" w:cs="Times New Roman"/>
        </w:rPr>
      </w:pPr>
      <w:proofErr w:type="spellStart"/>
      <w:r>
        <w:rPr>
          <w:rFonts w:ascii="Times New Roman" w:hAnsi="Times New Roman"/>
        </w:rPr>
        <w:lastRenderedPageBreak/>
        <w:t>M</w:t>
      </w:r>
      <w:r>
        <w:rPr>
          <w:rFonts w:ascii="Times New Roman" w:hAnsi="Times New Roman"/>
          <w:vertAlign w:val="subscript"/>
        </w:rPr>
        <w:t>ref</w:t>
      </w:r>
      <w:proofErr w:type="spellEnd"/>
      <w:r>
        <w:rPr>
          <w:rFonts w:ascii="Times New Roman" w:hAnsi="Times New Roman"/>
        </w:rPr>
        <w:t xml:space="preserve"> = Mass value indicated by the reference weighing instrument</w:t>
      </w:r>
      <w:r>
        <w:rPr>
          <w:rFonts w:ascii="Times New Roman" w:hAnsi="Times New Roman"/>
        </w:rPr>
        <w:tab/>
      </w:r>
      <w:r>
        <w:rPr>
          <w:rFonts w:ascii="Times New Roman" w:hAnsi="Times New Roman"/>
        </w:rPr>
        <w:tab/>
      </w:r>
    </w:p>
    <w:p w14:paraId="2851E72A" w14:textId="77777777" w:rsidR="00017BC8" w:rsidRPr="00C96DDE" w:rsidRDefault="00017BC8" w:rsidP="009A0DA5">
      <w:pPr>
        <w:spacing w:after="0" w:line="360" w:lineRule="auto"/>
        <w:jc w:val="both"/>
        <w:rPr>
          <w:rFonts w:ascii="Times New Roman" w:eastAsia="Times New Roman" w:hAnsi="Times New Roman" w:cs="Times New Roman"/>
          <w:vertAlign w:val="subscript"/>
        </w:rPr>
      </w:pPr>
      <w:r>
        <w:rPr>
          <w:rFonts w:ascii="Times New Roman" w:hAnsi="Times New Roman"/>
        </w:rPr>
        <w:t>M</w:t>
      </w:r>
      <w:r>
        <w:rPr>
          <w:rFonts w:ascii="Times New Roman" w:hAnsi="Times New Roman"/>
          <w:vertAlign w:val="subscript"/>
        </w:rPr>
        <w:t>mes</w:t>
      </w:r>
      <w:r>
        <w:rPr>
          <w:rFonts w:ascii="Times New Roman" w:hAnsi="Times New Roman"/>
        </w:rPr>
        <w:t xml:space="preserve"> = Mass value indicated by the dispenser</w:t>
      </w:r>
    </w:p>
    <w:p w14:paraId="691E047B"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5.4.1.2 Test performed using the master meter method</w:t>
      </w:r>
    </w:p>
    <w:p w14:paraId="3F9ED4CD"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Preliminary tasks - After connecting the dispenser nozzle to the master meter inlet and the master meter outlet to either an appropriate storage vessel for carrying out the intended tests or to the return line, provided that equivalent test conditions are ensured, the dispenser counter values should be recorded.</w:t>
      </w:r>
    </w:p>
    <w:p w14:paraId="4B568873"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 xml:space="preserve">Open the nozzle valve and flow control valve slowly to allow the test to be performed at the operational flow rate; next, open the master meter valve and circulate at least 2 x MMQ (Minimum Measuring Quantity) or 1 minute of gas dispensing at the operating flow rate, so that the temperature and pressure of the master meter are stabilised with the dispenser and the master meter remains filled during subsequent dispensing. </w:t>
      </w:r>
    </w:p>
    <w:p w14:paraId="51BD84A9"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Check that the master meter reads zero when the flow rate is zero and reset the counter on the master meter (or record the counter value).</w:t>
      </w:r>
    </w:p>
    <w:p w14:paraId="6E971BE9"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This inspection shall be carried out by means of three separate quantities dispensed as follows:</w:t>
      </w:r>
    </w:p>
    <w:p w14:paraId="3616B5A7"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a) A quantity of gas close to the MMQ (Minimum Measuring Quantity) at the operational flow rate;</w:t>
      </w:r>
    </w:p>
    <w:p w14:paraId="204392D3"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b) A quantity of gas corresponding to a delivery time of at least 1 minute at the operational flow rate through the normal operating cycle of the dispenser;</w:t>
      </w:r>
    </w:p>
    <w:p w14:paraId="5B64633F"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c) A quantity of gas corresponding to a delivery time of at least 30 seconds at the operational flow rate by simulating a normal operating cycle of the dispenser, ensuring that no measurements are made by the master meter below the minimum measurable quantity.</w:t>
      </w:r>
    </w:p>
    <w:p w14:paraId="35404360"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The minimum quantity to be dispensed in tests (b) and (c) shall not be less than 1,000 scale divisions on the instrument being tested.</w:t>
      </w:r>
    </w:p>
    <w:p w14:paraId="7D658B65"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Once the predetermined quantity has been dispensed, the mass indicated by the master meter (</w:t>
      </w:r>
      <w:proofErr w:type="spellStart"/>
      <w:r>
        <w:rPr>
          <w:rFonts w:ascii="Times New Roman" w:hAnsi="Times New Roman"/>
          <w:color w:val="000000"/>
        </w:rPr>
        <w:t>M</w:t>
      </w:r>
      <w:r>
        <w:rPr>
          <w:rFonts w:ascii="Times New Roman" w:hAnsi="Times New Roman"/>
          <w:color w:val="000000"/>
          <w:vertAlign w:val="subscript"/>
        </w:rPr>
        <w:t>ref</w:t>
      </w:r>
      <w:proofErr w:type="spellEnd"/>
      <w:r>
        <w:rPr>
          <w:rFonts w:ascii="Times New Roman" w:hAnsi="Times New Roman"/>
          <w:color w:val="000000"/>
        </w:rPr>
        <w:t>) and the mass indicated by the dispenser (M</w:t>
      </w:r>
      <w:r>
        <w:rPr>
          <w:rFonts w:ascii="Times New Roman" w:hAnsi="Times New Roman"/>
          <w:color w:val="000000"/>
          <w:vertAlign w:val="subscript"/>
        </w:rPr>
        <w:t>mes</w:t>
      </w:r>
      <w:r>
        <w:rPr>
          <w:rFonts w:ascii="Times New Roman" w:hAnsi="Times New Roman"/>
          <w:color w:val="000000"/>
        </w:rPr>
        <w:t>) shall be recorded;</w:t>
      </w:r>
    </w:p>
    <w:p w14:paraId="3BA19382"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The error (</w:t>
      </w:r>
      <w:proofErr w:type="spellStart"/>
      <w:r>
        <w:rPr>
          <w:rFonts w:ascii="Times New Roman" w:hAnsi="Times New Roman"/>
          <w:color w:val="000000"/>
        </w:rPr>
        <w:t>E</w:t>
      </w:r>
      <w:r>
        <w:rPr>
          <w:rFonts w:ascii="Times New Roman" w:hAnsi="Times New Roman"/>
          <w:color w:val="000000"/>
          <w:vertAlign w:val="subscript"/>
        </w:rPr>
        <w:t>mes</w:t>
      </w:r>
      <w:proofErr w:type="spellEnd"/>
      <w:r>
        <w:rPr>
          <w:rFonts w:ascii="Times New Roman" w:hAnsi="Times New Roman"/>
          <w:color w:val="000000"/>
        </w:rPr>
        <w:t>) is obtained by comparing the mass indicated by the dispenser with the mass indicated by the master meter:</w:t>
      </w:r>
    </w:p>
    <w:p w14:paraId="40A4B8C5" w14:textId="77777777" w:rsidR="00017BC8" w:rsidRPr="00017BC8" w:rsidRDefault="00017BC8" w:rsidP="009A0DA5">
      <w:pPr>
        <w:autoSpaceDE w:val="0"/>
        <w:autoSpaceDN w:val="0"/>
        <w:adjustRightInd w:val="0"/>
        <w:snapToGrid w:val="0"/>
        <w:spacing w:after="0" w:line="360" w:lineRule="auto"/>
        <w:contextualSpacing/>
        <w:jc w:val="center"/>
        <w:rPr>
          <w:rFonts w:ascii="Times New Roman" w:eastAsia="Times New Roman" w:hAnsi="Times New Roman" w:cs="Times New Roman"/>
        </w:rPr>
      </w:pPr>
      <w:proofErr w:type="spellStart"/>
      <w:r>
        <w:rPr>
          <w:rFonts w:ascii="Times New Roman" w:hAnsi="Times New Roman"/>
        </w:rPr>
        <w:t>E</w:t>
      </w:r>
      <w:r>
        <w:rPr>
          <w:rFonts w:ascii="Times New Roman" w:hAnsi="Times New Roman"/>
          <w:vertAlign w:val="subscript"/>
        </w:rPr>
        <w:t>mes</w:t>
      </w:r>
      <w:proofErr w:type="spellEnd"/>
      <w:r>
        <w:rPr>
          <w:rFonts w:ascii="Times New Roman" w:hAnsi="Times New Roman"/>
        </w:rPr>
        <w:t xml:space="preserve"> % = 100 (M</w:t>
      </w:r>
      <w:r>
        <w:rPr>
          <w:rFonts w:ascii="Times New Roman" w:hAnsi="Times New Roman"/>
          <w:vertAlign w:val="subscript"/>
        </w:rPr>
        <w:t>mes</w:t>
      </w:r>
      <w:r>
        <w:rPr>
          <w:rFonts w:ascii="Times New Roman" w:hAnsi="Times New Roman"/>
        </w:rPr>
        <w:t xml:space="preserve"> – </w:t>
      </w:r>
      <w:proofErr w:type="spellStart"/>
      <w:r>
        <w:rPr>
          <w:rFonts w:ascii="Times New Roman" w:hAnsi="Times New Roman"/>
        </w:rPr>
        <w:t>M</w:t>
      </w:r>
      <w:r>
        <w:rPr>
          <w:rFonts w:ascii="Times New Roman" w:hAnsi="Times New Roman"/>
          <w:vertAlign w:val="subscript"/>
        </w:rPr>
        <w:t>ref</w:t>
      </w:r>
      <w:proofErr w:type="spellEnd"/>
      <w:r>
        <w:rPr>
          <w:rFonts w:ascii="Times New Roman" w:hAnsi="Times New Roman"/>
        </w:rPr>
        <w:t xml:space="preserve">) / </w:t>
      </w:r>
      <w:proofErr w:type="spellStart"/>
      <w:r>
        <w:rPr>
          <w:rFonts w:ascii="Times New Roman" w:hAnsi="Times New Roman"/>
        </w:rPr>
        <w:t>M</w:t>
      </w:r>
      <w:r>
        <w:rPr>
          <w:rFonts w:ascii="Times New Roman" w:hAnsi="Times New Roman"/>
          <w:vertAlign w:val="subscript"/>
        </w:rPr>
        <w:t>ref</w:t>
      </w:r>
      <w:proofErr w:type="spellEnd"/>
    </w:p>
    <w:p w14:paraId="0A512F8B"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rPr>
        <w:t>where:</w:t>
      </w:r>
    </w:p>
    <w:p w14:paraId="67999008" w14:textId="77777777" w:rsidR="00017BC8" w:rsidRPr="00017BC8" w:rsidRDefault="00017BC8" w:rsidP="009A0DA5">
      <w:pPr>
        <w:spacing w:after="0" w:line="360" w:lineRule="auto"/>
        <w:jc w:val="both"/>
        <w:rPr>
          <w:rFonts w:ascii="Times New Roman" w:eastAsia="Times New Roman" w:hAnsi="Times New Roman" w:cs="Times New Roman"/>
        </w:rPr>
      </w:pPr>
      <w:proofErr w:type="spellStart"/>
      <w:r>
        <w:rPr>
          <w:rFonts w:ascii="Times New Roman" w:hAnsi="Times New Roman"/>
        </w:rPr>
        <w:t>E</w:t>
      </w:r>
      <w:r>
        <w:rPr>
          <w:rFonts w:ascii="Times New Roman" w:hAnsi="Times New Roman"/>
          <w:vertAlign w:val="subscript"/>
        </w:rPr>
        <w:t>mes</w:t>
      </w:r>
      <w:proofErr w:type="spellEnd"/>
      <w:r>
        <w:rPr>
          <w:rFonts w:ascii="Times New Roman" w:hAnsi="Times New Roman"/>
        </w:rPr>
        <w:t xml:space="preserve"> = Calculated error</w:t>
      </w:r>
    </w:p>
    <w:p w14:paraId="09376704" w14:textId="77777777" w:rsidR="00017BC8" w:rsidRPr="00017BC8" w:rsidRDefault="00017BC8" w:rsidP="009A0DA5">
      <w:pPr>
        <w:spacing w:after="0" w:line="360" w:lineRule="auto"/>
        <w:jc w:val="both"/>
        <w:rPr>
          <w:rFonts w:ascii="Times New Roman" w:eastAsia="Times New Roman" w:hAnsi="Times New Roman" w:cs="Times New Roman"/>
        </w:rPr>
      </w:pPr>
      <w:proofErr w:type="spellStart"/>
      <w:r>
        <w:rPr>
          <w:rFonts w:ascii="Times New Roman" w:hAnsi="Times New Roman"/>
        </w:rPr>
        <w:t>M</w:t>
      </w:r>
      <w:r>
        <w:rPr>
          <w:rFonts w:ascii="Times New Roman" w:hAnsi="Times New Roman"/>
          <w:vertAlign w:val="subscript"/>
        </w:rPr>
        <w:t>ref</w:t>
      </w:r>
      <w:proofErr w:type="spellEnd"/>
      <w:r>
        <w:rPr>
          <w:rFonts w:ascii="Times New Roman" w:hAnsi="Times New Roman"/>
        </w:rPr>
        <w:t xml:space="preserve"> = Mass value indicated by the reference weighing instrument</w:t>
      </w:r>
      <w:r>
        <w:rPr>
          <w:rFonts w:ascii="Times New Roman" w:hAnsi="Times New Roman"/>
        </w:rPr>
        <w:tab/>
      </w:r>
      <w:r>
        <w:rPr>
          <w:rFonts w:ascii="Times New Roman" w:hAnsi="Times New Roman"/>
        </w:rPr>
        <w:tab/>
      </w:r>
    </w:p>
    <w:p w14:paraId="2D77AB58" w14:textId="77777777" w:rsidR="00017BC8" w:rsidRPr="00017BC8" w:rsidRDefault="00017BC8" w:rsidP="009A0DA5">
      <w:pPr>
        <w:spacing w:after="0" w:line="360" w:lineRule="auto"/>
        <w:jc w:val="both"/>
        <w:rPr>
          <w:rFonts w:ascii="Times New Roman" w:eastAsia="Times New Roman" w:hAnsi="Times New Roman" w:cs="Times New Roman"/>
          <w:vertAlign w:val="subscript"/>
        </w:rPr>
      </w:pPr>
      <w:r>
        <w:rPr>
          <w:rFonts w:ascii="Times New Roman" w:hAnsi="Times New Roman"/>
        </w:rPr>
        <w:t>M</w:t>
      </w:r>
      <w:r>
        <w:rPr>
          <w:rFonts w:ascii="Times New Roman" w:hAnsi="Times New Roman"/>
          <w:vertAlign w:val="subscript"/>
        </w:rPr>
        <w:t>mes</w:t>
      </w:r>
      <w:r>
        <w:rPr>
          <w:rFonts w:ascii="Times New Roman" w:hAnsi="Times New Roman"/>
        </w:rPr>
        <w:t xml:space="preserve"> = Mass value indicated by the dispenser</w:t>
      </w:r>
    </w:p>
    <w:p w14:paraId="62F50CDC" w14:textId="77777777" w:rsidR="00017BC8" w:rsidRPr="00017BC8" w:rsidRDefault="00017BC8" w:rsidP="009A0DA5">
      <w:pPr>
        <w:spacing w:line="360" w:lineRule="auto"/>
        <w:jc w:val="both"/>
        <w:textAlignment w:val="baseline"/>
        <w:rPr>
          <w:rFonts w:ascii="Times New Roman" w:eastAsia="Times New Roman" w:hAnsi="Times New Roman" w:cs="Times New Roman"/>
          <w:color w:val="000000"/>
        </w:rPr>
      </w:pPr>
      <w:r>
        <w:rPr>
          <w:rFonts w:ascii="Times New Roman" w:hAnsi="Times New Roman"/>
          <w:color w:val="000000"/>
        </w:rPr>
        <w:t>The maximum permissible errors are defined in Table 2:</w:t>
      </w:r>
    </w:p>
    <w:p w14:paraId="6DFB2F1B" w14:textId="77777777" w:rsidR="009A0DA5" w:rsidRDefault="009A0DA5" w:rsidP="009A0DA5">
      <w:pPr>
        <w:spacing w:after="0" w:line="360" w:lineRule="auto"/>
        <w:ind w:left="284"/>
        <w:textAlignment w:val="baseline"/>
        <w:rPr>
          <w:rFonts w:ascii="Times New Roman" w:eastAsia="Calibri" w:hAnsi="Times New Roman" w:cs="Times New Roman"/>
        </w:rPr>
      </w:pPr>
    </w:p>
    <w:p w14:paraId="584B212F" w14:textId="0C3DA9BE" w:rsidR="009A0DA5" w:rsidRDefault="009A0DA5" w:rsidP="009A0DA5">
      <w:pPr>
        <w:spacing w:after="0" w:line="360" w:lineRule="auto"/>
        <w:ind w:left="284"/>
        <w:textAlignment w:val="baseline"/>
        <w:rPr>
          <w:rFonts w:ascii="Times New Roman" w:eastAsia="Calibri" w:hAnsi="Times New Roman" w:cs="Times New Roman"/>
        </w:rPr>
      </w:pPr>
    </w:p>
    <w:p w14:paraId="34A58D9B" w14:textId="4E3633E5" w:rsidR="00CD61C0" w:rsidRDefault="00CD61C0" w:rsidP="009A0DA5">
      <w:pPr>
        <w:spacing w:after="0" w:line="360" w:lineRule="auto"/>
        <w:ind w:left="284"/>
        <w:textAlignment w:val="baseline"/>
        <w:rPr>
          <w:rFonts w:ascii="Times New Roman" w:eastAsia="Calibri" w:hAnsi="Times New Roman" w:cs="Times New Roman"/>
        </w:rPr>
      </w:pPr>
    </w:p>
    <w:p w14:paraId="1071C810" w14:textId="7814C88E" w:rsidR="00CD61C0" w:rsidRDefault="00CD61C0" w:rsidP="009A0DA5">
      <w:pPr>
        <w:spacing w:after="0" w:line="360" w:lineRule="auto"/>
        <w:ind w:left="284"/>
        <w:textAlignment w:val="baseline"/>
        <w:rPr>
          <w:rFonts w:ascii="Times New Roman" w:eastAsia="Calibri" w:hAnsi="Times New Roman" w:cs="Times New Roman"/>
        </w:rPr>
      </w:pPr>
    </w:p>
    <w:p w14:paraId="505ED902" w14:textId="77777777" w:rsidR="00CD61C0" w:rsidRDefault="00CD61C0" w:rsidP="009A0DA5">
      <w:pPr>
        <w:spacing w:after="0" w:line="360" w:lineRule="auto"/>
        <w:ind w:left="284"/>
        <w:textAlignment w:val="baseline"/>
        <w:rPr>
          <w:rFonts w:ascii="Times New Roman" w:eastAsia="Calibri" w:hAnsi="Times New Roman" w:cs="Times New Roman"/>
        </w:rPr>
      </w:pPr>
    </w:p>
    <w:p w14:paraId="5544E403" w14:textId="77777777" w:rsidR="00017BC8" w:rsidRPr="00017BC8" w:rsidRDefault="00017BC8" w:rsidP="009A0DA5">
      <w:pPr>
        <w:spacing w:after="0" w:line="360" w:lineRule="auto"/>
        <w:ind w:left="284"/>
        <w:textAlignment w:val="baseline"/>
        <w:rPr>
          <w:rFonts w:ascii="Times New Roman" w:eastAsia="Times New Roman" w:hAnsi="Times New Roman" w:cs="Times New Roman"/>
          <w:color w:val="000000"/>
        </w:rPr>
      </w:pPr>
      <w:r>
        <w:rPr>
          <w:rFonts w:ascii="Times New Roman" w:hAnsi="Times New Roman"/>
        </w:rPr>
        <w:lastRenderedPageBreak/>
        <w:t>Table 2 – MPE values</w:t>
      </w:r>
    </w:p>
    <w:tbl>
      <w:tblPr>
        <w:tblStyle w:val="TableGrid"/>
        <w:tblW w:w="0" w:type="auto"/>
        <w:tblInd w:w="108" w:type="dxa"/>
        <w:tblLook w:val="04A0" w:firstRow="1" w:lastRow="0" w:firstColumn="1" w:lastColumn="0" w:noHBand="0" w:noVBand="1"/>
      </w:tblPr>
      <w:tblGrid>
        <w:gridCol w:w="4420"/>
        <w:gridCol w:w="5078"/>
      </w:tblGrid>
      <w:tr w:rsidR="00017BC8" w:rsidRPr="00017BC8" w14:paraId="504D7311" w14:textId="77777777" w:rsidTr="00C96DDE">
        <w:trPr>
          <w:trHeight w:val="648"/>
        </w:trPr>
        <w:tc>
          <w:tcPr>
            <w:tcW w:w="4420" w:type="dxa"/>
            <w:vAlign w:val="center"/>
          </w:tcPr>
          <w:p w14:paraId="4EEC1C0F" w14:textId="77777777" w:rsidR="00017BC8" w:rsidRPr="00017BC8" w:rsidRDefault="00017BC8" w:rsidP="009A0DA5">
            <w:pPr>
              <w:spacing w:line="360" w:lineRule="auto"/>
              <w:jc w:val="center"/>
              <w:rPr>
                <w:rFonts w:eastAsia="Calibri"/>
              </w:rPr>
            </w:pPr>
          </w:p>
        </w:tc>
        <w:tc>
          <w:tcPr>
            <w:tcW w:w="5078" w:type="dxa"/>
            <w:vAlign w:val="center"/>
          </w:tcPr>
          <w:p w14:paraId="52FD448A" w14:textId="77777777" w:rsidR="00017BC8" w:rsidRPr="00C132E5" w:rsidRDefault="00017BC8" w:rsidP="009A0DA5">
            <w:pPr>
              <w:spacing w:line="360" w:lineRule="auto"/>
              <w:jc w:val="center"/>
              <w:rPr>
                <w:rFonts w:ascii="Times New Roman" w:eastAsia="Calibri" w:hAnsi="Times New Roman" w:cs="Times New Roman"/>
              </w:rPr>
            </w:pPr>
            <w:r>
              <w:rPr>
                <w:rFonts w:ascii="Times New Roman" w:hAnsi="Times New Roman"/>
              </w:rPr>
              <w:t>MPE for the complete measuring system</w:t>
            </w:r>
          </w:p>
          <w:p w14:paraId="593B3AD9" w14:textId="77777777" w:rsidR="00017BC8" w:rsidRPr="00C132E5" w:rsidRDefault="00017BC8" w:rsidP="009A0DA5">
            <w:pPr>
              <w:spacing w:line="360" w:lineRule="auto"/>
              <w:jc w:val="center"/>
              <w:rPr>
                <w:rFonts w:ascii="Times New Roman" w:eastAsia="Calibri" w:hAnsi="Times New Roman" w:cs="Times New Roman"/>
              </w:rPr>
            </w:pPr>
            <w:r>
              <w:rPr>
                <w:rFonts w:ascii="Times New Roman" w:hAnsi="Times New Roman"/>
              </w:rPr>
              <w:t>(error value expressed in %)</w:t>
            </w:r>
          </w:p>
        </w:tc>
      </w:tr>
      <w:tr w:rsidR="00017BC8" w:rsidRPr="00017BC8" w14:paraId="377D6AEE" w14:textId="77777777" w:rsidTr="00C96DDE">
        <w:trPr>
          <w:trHeight w:val="514"/>
        </w:trPr>
        <w:tc>
          <w:tcPr>
            <w:tcW w:w="4420" w:type="dxa"/>
            <w:vAlign w:val="center"/>
          </w:tcPr>
          <w:p w14:paraId="46444405" w14:textId="77777777" w:rsidR="00017BC8" w:rsidRPr="00C132E5" w:rsidRDefault="00017BC8" w:rsidP="009A0DA5">
            <w:pPr>
              <w:spacing w:line="360" w:lineRule="auto"/>
              <w:jc w:val="center"/>
              <w:rPr>
                <w:rFonts w:ascii="Times New Roman" w:eastAsia="Calibri" w:hAnsi="Times New Roman" w:cs="Times New Roman"/>
                <w:strike/>
              </w:rPr>
            </w:pPr>
            <w:r>
              <w:rPr>
                <w:rFonts w:ascii="Times New Roman" w:hAnsi="Times New Roman"/>
                <w:color w:val="000000"/>
              </w:rPr>
              <w:t>For Compressed Natural Gas</w:t>
            </w:r>
          </w:p>
        </w:tc>
        <w:tc>
          <w:tcPr>
            <w:tcW w:w="5078" w:type="dxa"/>
            <w:vAlign w:val="center"/>
          </w:tcPr>
          <w:p w14:paraId="43F23C6C" w14:textId="77777777" w:rsidR="00017BC8" w:rsidRPr="00C132E5" w:rsidRDefault="00017BC8" w:rsidP="009A0DA5">
            <w:pPr>
              <w:spacing w:line="360" w:lineRule="auto"/>
              <w:jc w:val="center"/>
              <w:rPr>
                <w:rFonts w:ascii="Times New Roman" w:eastAsia="Calibri" w:hAnsi="Times New Roman" w:cs="Times New Roman"/>
              </w:rPr>
            </w:pPr>
            <w:r>
              <w:rPr>
                <w:rFonts w:ascii="Times New Roman" w:hAnsi="Times New Roman"/>
              </w:rPr>
              <w:t>1.5</w:t>
            </w:r>
          </w:p>
          <w:p w14:paraId="3F04D573" w14:textId="77777777" w:rsidR="00017BC8" w:rsidRPr="00C132E5" w:rsidRDefault="00017BC8" w:rsidP="009A0DA5">
            <w:pPr>
              <w:spacing w:line="360" w:lineRule="auto"/>
              <w:jc w:val="center"/>
              <w:rPr>
                <w:rFonts w:ascii="Times New Roman" w:eastAsia="Calibri" w:hAnsi="Times New Roman" w:cs="Times New Roman"/>
              </w:rPr>
            </w:pPr>
            <w:r>
              <w:rPr>
                <w:rFonts w:ascii="Times New Roman" w:hAnsi="Times New Roman"/>
              </w:rPr>
              <w:t>3 (MMQ test only)</w:t>
            </w:r>
          </w:p>
        </w:tc>
      </w:tr>
    </w:tbl>
    <w:p w14:paraId="617BF13E" w14:textId="77777777" w:rsidR="00017BC8" w:rsidRPr="00017BC8" w:rsidRDefault="00017BC8" w:rsidP="009A0DA5">
      <w:pPr>
        <w:tabs>
          <w:tab w:val="left" w:pos="10233"/>
        </w:tabs>
        <w:spacing w:after="0" w:line="360" w:lineRule="auto"/>
        <w:ind w:left="426" w:right="233"/>
        <w:jc w:val="both"/>
        <w:textAlignment w:val="baseline"/>
        <w:rPr>
          <w:rFonts w:ascii="Times New Roman" w:eastAsia="Times New Roman" w:hAnsi="Times New Roman" w:cs="Times New Roman"/>
          <w:color w:val="000000"/>
          <w:lang w:eastAsia="it-IT"/>
        </w:rPr>
      </w:pPr>
    </w:p>
    <w:p w14:paraId="6AE2CDFC" w14:textId="6D821595" w:rsidR="00017BC8" w:rsidRPr="00017BC8" w:rsidRDefault="00017BC8" w:rsidP="009A0DA5">
      <w:pPr>
        <w:tabs>
          <w:tab w:val="left" w:pos="10233"/>
        </w:tabs>
        <w:spacing w:after="0" w:line="360" w:lineRule="auto"/>
        <w:ind w:right="-87"/>
        <w:jc w:val="both"/>
        <w:textAlignment w:val="baseline"/>
        <w:rPr>
          <w:rFonts w:ascii="Times New Roman" w:eastAsia="Times New Roman" w:hAnsi="Times New Roman" w:cs="Times New Roman"/>
          <w:color w:val="000000"/>
        </w:rPr>
      </w:pPr>
      <w:r>
        <w:rPr>
          <w:rFonts w:ascii="Times New Roman" w:hAnsi="Times New Roman"/>
          <w:color w:val="000000"/>
        </w:rPr>
        <w:t>5.4.2</w:t>
      </w:r>
      <w:r w:rsidR="00CD61C0" w:rsidRPr="00CD61C0">
        <w:rPr>
          <w:rFonts w:ascii="Times New Roman" w:hAnsi="Times New Roman"/>
          <w:color w:val="000000"/>
          <w:lang w:val="en-US"/>
        </w:rPr>
        <w:t xml:space="preserve"> </w:t>
      </w:r>
      <w:r>
        <w:rPr>
          <w:rFonts w:ascii="Times New Roman" w:hAnsi="Times New Roman"/>
          <w:color w:val="000000"/>
        </w:rPr>
        <w:t xml:space="preserve">Inspection of the correct functioning of continuous quantity displays (totalisers), where present. </w:t>
      </w:r>
    </w:p>
    <w:p w14:paraId="1A051D0F" w14:textId="77777777" w:rsidR="00017BC8" w:rsidRPr="00017BC8" w:rsidRDefault="00017BC8" w:rsidP="009A0DA5">
      <w:pPr>
        <w:tabs>
          <w:tab w:val="left" w:pos="10233"/>
        </w:tabs>
        <w:spacing w:after="0" w:line="360" w:lineRule="auto"/>
        <w:ind w:right="-87"/>
        <w:jc w:val="both"/>
        <w:textAlignment w:val="baseline"/>
        <w:rPr>
          <w:rFonts w:ascii="Times New Roman" w:eastAsia="Times New Roman" w:hAnsi="Times New Roman" w:cs="Times New Roman"/>
          <w:color w:val="000000"/>
        </w:rPr>
      </w:pPr>
      <w:r>
        <w:rPr>
          <w:rFonts w:ascii="Times New Roman" w:hAnsi="Times New Roman"/>
          <w:color w:val="000000"/>
        </w:rPr>
        <w:t xml:space="preserve">After reading the initial value shown on the continuous quantity display, deliver a quantity of product which exceeds the minimum quantity measurable by the instrument; the difference between initial value and the final value read on the display must not differ from the value indicated by the measuring system's resettable display by more than 1 (one) litre. </w:t>
      </w:r>
    </w:p>
    <w:p w14:paraId="51387A20" w14:textId="77777777" w:rsidR="00017BC8" w:rsidRPr="00017BC8" w:rsidRDefault="00017BC8" w:rsidP="009A0DA5">
      <w:pPr>
        <w:tabs>
          <w:tab w:val="left" w:pos="10233"/>
        </w:tabs>
        <w:spacing w:after="0" w:line="360" w:lineRule="auto"/>
        <w:ind w:right="-87"/>
        <w:jc w:val="both"/>
        <w:textAlignment w:val="baseline"/>
        <w:rPr>
          <w:rFonts w:ascii="Times New Roman" w:eastAsia="Times New Roman" w:hAnsi="Times New Roman" w:cs="Times New Roman"/>
          <w:color w:val="000000"/>
        </w:rPr>
      </w:pPr>
      <w:r>
        <w:rPr>
          <w:rFonts w:ascii="Times New Roman" w:hAnsi="Times New Roman"/>
          <w:color w:val="000000"/>
        </w:rPr>
        <w:t>This test may be carried out and recorded at the same time as one of the tests referred to in paragraph 5.4.1.</w:t>
      </w:r>
    </w:p>
    <w:p w14:paraId="7EB207DF"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5.4.3 Inspection of the correct functioning of the head display of the mass and the total price. This test may be carried out and recorded at the same time as one of the tests referred to in paragraph 5.4.1.</w:t>
      </w:r>
    </w:p>
    <w:p w14:paraId="0EE4E595" w14:textId="77777777" w:rsidR="00017BC8" w:rsidRPr="00017BC8" w:rsidRDefault="00017BC8" w:rsidP="009A0DA5">
      <w:pPr>
        <w:autoSpaceDE w:val="0"/>
        <w:autoSpaceDN w:val="0"/>
        <w:adjustRightInd w:val="0"/>
        <w:snapToGrid w:val="0"/>
        <w:spacing w:line="360" w:lineRule="auto"/>
        <w:ind w:right="-87"/>
        <w:jc w:val="both"/>
        <w:rPr>
          <w:rFonts w:ascii="Times New Roman" w:eastAsia="Times New Roman" w:hAnsi="Times New Roman" w:cs="Times New Roman"/>
          <w:color w:val="000000"/>
        </w:rPr>
      </w:pPr>
      <w:r>
        <w:rPr>
          <w:rFonts w:ascii="Times New Roman" w:hAnsi="Times New Roman"/>
          <w:color w:val="000000"/>
        </w:rPr>
        <w:t>5.4.4 Inspection of the correct functioning of the device used to pre-set the quantity to be dispensed. This test may be carried out and recorded at the same time as one of the tests referred to in paragraph 5.4.1.</w:t>
      </w:r>
    </w:p>
    <w:p w14:paraId="7E484A6F"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 Procedure for inspection of the correct functioning of methane dispensers connected to auxiliary self-service equipment in “unsupervised” and “supervised” mode.</w:t>
      </w:r>
    </w:p>
    <w:p w14:paraId="365C8534"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The associated tests shall be carried out once for each dispenser head (where applicable) in the following manner:</w:t>
      </w:r>
    </w:p>
    <w:p w14:paraId="166EDF8E"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5.5.1. Tests for methane dispensers connected to self-service systems used in “supervised” mode.</w:t>
      </w:r>
    </w:p>
    <w:p w14:paraId="3682FEE3"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5.5.1.1 Ensure that the device for reproducing the measured quantity and price correctly indicates the values displayed on the methane dispenser's display.</w:t>
      </w:r>
    </w:p>
    <w:p w14:paraId="5A791C0F"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5.5.2 Tests on methane dispensers connected to self-service systems used in “unsupervised” mode, to be performed once for each dispenser head, where applicable.</w:t>
      </w:r>
    </w:p>
    <w:p w14:paraId="7336643B"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5.5.2.1 Availability of receipts: If the receipt printer on the forecourt terminal is offline, shows an error or is out of paper, the fuel supply should be checked for any blockages and the customer should be clearly informed that receipts are unavailable.</w:t>
      </w:r>
    </w:p>
    <w:p w14:paraId="08B02426"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5.5.2.2 Payment by electronic payment card: having enabled payment by electronic card, dispense fuel and then verify that the information displayed on the measuring system corresponds with that shown on the receipt.</w:t>
      </w:r>
    </w:p>
    <w:p w14:paraId="68676AE4"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5.5.2.3 Dispensing quantity that has been prepaid with banknotes and either not completed or uninitiated: after enabling the dispensing of a quantity corresponding to the accepted banknote(s), begin dispensing and then interrupt it by closing and replacing the nozzle. Check that the data shown by the measuring system matches that shown on the receipt issued.</w:t>
      </w:r>
    </w:p>
    <w:p w14:paraId="627CA9A8"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lastRenderedPageBreak/>
        <w:t>5.5.2.4 Unit price change: verify that the total price of the quantity dispensed corresponds with the unit price that was set when dispensing started and verify that this amount cannot be changed once the transaction parameters have been set.</w:t>
      </w:r>
    </w:p>
    <w:p w14:paraId="63858365"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 xml:space="preserve">5.5.2.5 Timer for prepaid dispensing: after dispensing has been authorised, check that, if the user fails to begin dispensing within a certain time, dispensing is automatically </w:t>
      </w:r>
      <w:proofErr w:type="gramStart"/>
      <w:r>
        <w:rPr>
          <w:rFonts w:ascii="Times New Roman" w:hAnsi="Times New Roman"/>
          <w:color w:val="000000"/>
        </w:rPr>
        <w:t>prevented</w:t>
      </w:r>
      <w:proofErr w:type="gramEnd"/>
      <w:r>
        <w:rPr>
          <w:rFonts w:ascii="Times New Roman" w:hAnsi="Times New Roman"/>
          <w:color w:val="000000"/>
        </w:rPr>
        <w:t xml:space="preserve"> and a receipt is issued.</w:t>
      </w:r>
    </w:p>
    <w:p w14:paraId="140EB314"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5.5.2.6 Inspection of records: verify that all necessary data and information for identifying individual transactions are recorded on durable media.</w:t>
      </w:r>
    </w:p>
    <w:p w14:paraId="12F8C3A3" w14:textId="77777777" w:rsidR="00017BC8" w:rsidRPr="00017BC8" w:rsidRDefault="00017BC8" w:rsidP="009A0DA5">
      <w:pPr>
        <w:spacing w:line="360" w:lineRule="auto"/>
        <w:rPr>
          <w:rFonts w:ascii="Times New Roman" w:eastAsia="Times New Roman" w:hAnsi="Times New Roman" w:cs="Times New Roman"/>
          <w:color w:val="000000"/>
        </w:rPr>
      </w:pPr>
      <w:r>
        <w:br w:type="page"/>
      </w:r>
    </w:p>
    <w:p w14:paraId="6C75EE9F" w14:textId="77777777" w:rsidR="00F54AE7" w:rsidRPr="00F54AE7" w:rsidRDefault="00F54AE7" w:rsidP="009A0DA5">
      <w:pPr>
        <w:autoSpaceDE w:val="0"/>
        <w:autoSpaceDN w:val="0"/>
        <w:adjustRightInd w:val="0"/>
        <w:snapToGrid w:val="0"/>
        <w:spacing w:before="28" w:after="0" w:line="360" w:lineRule="auto"/>
        <w:ind w:left="284"/>
        <w:jc w:val="both"/>
        <w:rPr>
          <w:rFonts w:ascii="Times New Roman" w:eastAsia="Times New Roman" w:hAnsi="Times New Roman" w:cs="Times New Roman"/>
          <w:b/>
          <w:color w:val="000000"/>
        </w:rPr>
      </w:pPr>
      <w:r>
        <w:rPr>
          <w:rFonts w:ascii="Times New Roman" w:hAnsi="Times New Roman"/>
          <w:b/>
          <w:color w:val="000000"/>
        </w:rPr>
        <w:lastRenderedPageBreak/>
        <w:t xml:space="preserve">Appendix A – </w:t>
      </w:r>
      <w:proofErr w:type="gramStart"/>
      <w:r>
        <w:rPr>
          <w:rFonts w:ascii="Times New Roman" w:hAnsi="Times New Roman"/>
          <w:b/>
          <w:color w:val="000000"/>
        </w:rPr>
        <w:t>Check-list</w:t>
      </w:r>
      <w:proofErr w:type="gramEnd"/>
      <w:r>
        <w:rPr>
          <w:rFonts w:ascii="Times New Roman" w:hAnsi="Times New Roman"/>
          <w:b/>
          <w:color w:val="000000"/>
        </w:rPr>
        <w:t xml:space="preserve"> for periodic inspection</w:t>
      </w:r>
    </w:p>
    <w:tbl>
      <w:tblPr>
        <w:tblStyle w:val="Grigliatabella5"/>
        <w:tblW w:w="0" w:type="auto"/>
        <w:tblInd w:w="392" w:type="dxa"/>
        <w:tblLook w:val="04A0" w:firstRow="1" w:lastRow="0" w:firstColumn="1" w:lastColumn="0" w:noHBand="0" w:noVBand="1"/>
      </w:tblPr>
      <w:tblGrid>
        <w:gridCol w:w="9462"/>
      </w:tblGrid>
      <w:tr w:rsidR="00F54AE7" w:rsidRPr="00F54AE7" w14:paraId="3918A727" w14:textId="77777777" w:rsidTr="00F54AE7">
        <w:tc>
          <w:tcPr>
            <w:tcW w:w="9606" w:type="dxa"/>
          </w:tcPr>
          <w:p w14:paraId="035042A0" w14:textId="77777777" w:rsidR="00F54AE7" w:rsidRPr="00F54AE7" w:rsidRDefault="00F54AE7" w:rsidP="009A0DA5">
            <w:pPr>
              <w:autoSpaceDE w:val="0"/>
              <w:autoSpaceDN w:val="0"/>
              <w:adjustRightInd w:val="0"/>
              <w:snapToGrid w:val="0"/>
              <w:spacing w:before="28" w:line="276" w:lineRule="auto"/>
              <w:jc w:val="both"/>
              <w:rPr>
                <w:rFonts w:ascii="Times New Roman" w:eastAsia="Times New Roman" w:hAnsi="Times New Roman" w:cs="Times New Roman"/>
                <w:color w:val="000000"/>
              </w:rPr>
            </w:pPr>
            <w:r>
              <w:rPr>
                <w:rFonts w:ascii="Times New Roman" w:hAnsi="Times New Roman"/>
                <w:color w:val="000000"/>
              </w:rPr>
              <w:t>Subject:</w:t>
            </w:r>
          </w:p>
        </w:tc>
      </w:tr>
      <w:tr w:rsidR="00F54AE7" w:rsidRPr="00F54AE7" w14:paraId="1E814BB0" w14:textId="77777777" w:rsidTr="00F54AE7">
        <w:tc>
          <w:tcPr>
            <w:tcW w:w="9606" w:type="dxa"/>
          </w:tcPr>
          <w:p w14:paraId="01D15166" w14:textId="77777777" w:rsidR="00F54AE7" w:rsidRPr="00F54AE7" w:rsidRDefault="00F54AE7" w:rsidP="009A0DA5">
            <w:pPr>
              <w:autoSpaceDE w:val="0"/>
              <w:autoSpaceDN w:val="0"/>
              <w:adjustRightInd w:val="0"/>
              <w:snapToGrid w:val="0"/>
              <w:spacing w:before="28" w:line="276" w:lineRule="auto"/>
              <w:jc w:val="both"/>
              <w:rPr>
                <w:rFonts w:ascii="Times New Roman" w:eastAsia="Times New Roman" w:hAnsi="Times New Roman" w:cs="Times New Roman"/>
                <w:color w:val="000000"/>
              </w:rPr>
            </w:pPr>
            <w:r>
              <w:rPr>
                <w:rFonts w:ascii="Times New Roman" w:hAnsi="Times New Roman"/>
                <w:color w:val="000000"/>
              </w:rPr>
              <w:t xml:space="preserve">Company name: </w:t>
            </w:r>
          </w:p>
          <w:p w14:paraId="562C7272" w14:textId="77777777" w:rsidR="00F54AE7" w:rsidRPr="00F54AE7" w:rsidRDefault="00F54AE7" w:rsidP="009A0DA5">
            <w:pPr>
              <w:autoSpaceDE w:val="0"/>
              <w:autoSpaceDN w:val="0"/>
              <w:adjustRightInd w:val="0"/>
              <w:snapToGrid w:val="0"/>
              <w:spacing w:before="28" w:after="120" w:line="276" w:lineRule="auto"/>
              <w:jc w:val="both"/>
              <w:rPr>
                <w:rFonts w:ascii="Times New Roman" w:eastAsia="Times New Roman" w:hAnsi="Times New Roman" w:cs="Times New Roman"/>
                <w:color w:val="000000"/>
              </w:rPr>
            </w:pPr>
            <w:r>
              <w:rPr>
                <w:rFonts w:ascii="Times New Roman" w:hAnsi="Times New Roman"/>
                <w:color w:val="000000"/>
              </w:rPr>
              <w:t>Office:</w:t>
            </w:r>
          </w:p>
          <w:p w14:paraId="022F68B2" w14:textId="77777777" w:rsidR="00F54AE7" w:rsidRPr="00F54AE7" w:rsidRDefault="00F54AE7" w:rsidP="009A0DA5">
            <w:pPr>
              <w:autoSpaceDE w:val="0"/>
              <w:autoSpaceDN w:val="0"/>
              <w:adjustRightInd w:val="0"/>
              <w:snapToGrid w:val="0"/>
              <w:spacing w:before="28" w:line="276" w:lineRule="auto"/>
              <w:jc w:val="both"/>
              <w:rPr>
                <w:rFonts w:ascii="Times New Roman" w:eastAsia="Times New Roman" w:hAnsi="Times New Roman" w:cs="Times New Roman"/>
                <w:color w:val="000000"/>
              </w:rPr>
            </w:pPr>
            <w:r>
              <w:rPr>
                <w:rFonts w:ascii="Times New Roman" w:hAnsi="Times New Roman"/>
                <w:color w:val="000000"/>
              </w:rPr>
              <w:t xml:space="preserve">EAI No.:                                   Accreditation: </w:t>
            </w:r>
          </w:p>
          <w:p w14:paraId="6FD020A5" w14:textId="77777777" w:rsidR="00F54AE7" w:rsidRPr="00F54AE7" w:rsidRDefault="00F54AE7" w:rsidP="009A0DA5">
            <w:pPr>
              <w:autoSpaceDE w:val="0"/>
              <w:autoSpaceDN w:val="0"/>
              <w:adjustRightInd w:val="0"/>
              <w:snapToGrid w:val="0"/>
              <w:spacing w:before="28" w:line="276" w:lineRule="auto"/>
              <w:jc w:val="both"/>
              <w:rPr>
                <w:rFonts w:ascii="Times New Roman" w:eastAsia="Times New Roman" w:hAnsi="Times New Roman" w:cs="Times New Roman"/>
                <w:color w:val="000000"/>
              </w:rPr>
            </w:pPr>
            <w:r>
              <w:rPr>
                <w:rFonts w:ascii="Times New Roman" w:hAnsi="Times New Roman"/>
                <w:color w:val="000000"/>
              </w:rPr>
              <w:t>Inspection Start time ________________</w:t>
            </w:r>
            <w:proofErr w:type="gramStart"/>
            <w:r>
              <w:rPr>
                <w:rFonts w:ascii="Times New Roman" w:hAnsi="Times New Roman"/>
                <w:color w:val="000000"/>
              </w:rPr>
              <w:t>_  Inspection</w:t>
            </w:r>
            <w:proofErr w:type="gramEnd"/>
            <w:r>
              <w:rPr>
                <w:rFonts w:ascii="Times New Roman" w:hAnsi="Times New Roman"/>
                <w:color w:val="000000"/>
              </w:rPr>
              <w:t xml:space="preserve"> End time ________________</w:t>
            </w:r>
          </w:p>
        </w:tc>
      </w:tr>
      <w:tr w:rsidR="00F54AE7" w:rsidRPr="00F54AE7" w14:paraId="23EC2832" w14:textId="77777777" w:rsidTr="00F54AE7">
        <w:tc>
          <w:tcPr>
            <w:tcW w:w="9606" w:type="dxa"/>
            <w:vAlign w:val="center"/>
          </w:tcPr>
          <w:p w14:paraId="61415F26" w14:textId="77777777" w:rsidR="00F54AE7" w:rsidRPr="00F54AE7" w:rsidRDefault="00F54AE7" w:rsidP="009A0DA5">
            <w:pPr>
              <w:autoSpaceDE w:val="0"/>
              <w:autoSpaceDN w:val="0"/>
              <w:adjustRightInd w:val="0"/>
              <w:snapToGrid w:val="0"/>
              <w:spacing w:before="28" w:line="276" w:lineRule="auto"/>
              <w:jc w:val="both"/>
              <w:rPr>
                <w:rFonts w:ascii="Times New Roman" w:eastAsia="Times New Roman" w:hAnsi="Times New Roman" w:cs="Times New Roman"/>
                <w:color w:val="000000"/>
              </w:rPr>
            </w:pPr>
            <w:r>
              <w:rPr>
                <w:rFonts w:ascii="Times New Roman" w:hAnsi="Times New Roman"/>
                <w:color w:val="000000"/>
              </w:rPr>
              <w:t xml:space="preserve">Type of check:                               </w:t>
            </w:r>
            <w:r>
              <w:rPr>
                <w:rFonts w:ascii="Times New Roman" w:hAnsi="Times New Roman"/>
                <w:color w:val="000000"/>
              </w:rPr>
              <w:sym w:font="Wingdings" w:char="F06F"/>
            </w:r>
            <w:r>
              <w:rPr>
                <w:rFonts w:ascii="Times New Roman" w:hAnsi="Times New Roman"/>
                <w:color w:val="000000"/>
              </w:rPr>
              <w:t xml:space="preserve">  Periodic inspection         </w:t>
            </w:r>
            <w:r>
              <w:rPr>
                <w:rFonts w:ascii="Times New Roman" w:hAnsi="Times New Roman"/>
                <w:color w:val="000000"/>
              </w:rPr>
              <w:sym w:font="Wingdings" w:char="F06F"/>
            </w:r>
            <w:r>
              <w:rPr>
                <w:rFonts w:ascii="Times New Roman" w:hAnsi="Times New Roman"/>
                <w:color w:val="000000"/>
              </w:rPr>
              <w:t xml:space="preserve">  Random check     </w:t>
            </w:r>
          </w:p>
        </w:tc>
      </w:tr>
    </w:tbl>
    <w:p w14:paraId="35CED584" w14:textId="77777777" w:rsidR="00F54AE7" w:rsidRPr="00F54AE7" w:rsidRDefault="00F54AE7" w:rsidP="009A0DA5">
      <w:pPr>
        <w:autoSpaceDE w:val="0"/>
        <w:autoSpaceDN w:val="0"/>
        <w:adjustRightInd w:val="0"/>
        <w:snapToGrid w:val="0"/>
        <w:spacing w:after="0" w:line="276" w:lineRule="auto"/>
        <w:ind w:left="567" w:firstLine="23"/>
        <w:jc w:val="both"/>
        <w:rPr>
          <w:rFonts w:ascii="Times New Roman" w:eastAsia="Times New Roman" w:hAnsi="Times New Roman" w:cs="Times New Roman"/>
          <w:color w:val="000000"/>
        </w:rPr>
      </w:pPr>
    </w:p>
    <w:tbl>
      <w:tblPr>
        <w:tblStyle w:val="Grigliatabella5"/>
        <w:tblW w:w="0" w:type="auto"/>
        <w:tblInd w:w="392" w:type="dxa"/>
        <w:tblLook w:val="04A0" w:firstRow="1" w:lastRow="0" w:firstColumn="1" w:lastColumn="0" w:noHBand="0" w:noVBand="1"/>
      </w:tblPr>
      <w:tblGrid>
        <w:gridCol w:w="9462"/>
      </w:tblGrid>
      <w:tr w:rsidR="00F54AE7" w:rsidRPr="00F54AE7" w14:paraId="4303CEDB" w14:textId="77777777" w:rsidTr="00F54AE7">
        <w:tc>
          <w:tcPr>
            <w:tcW w:w="9639" w:type="dxa"/>
          </w:tcPr>
          <w:p w14:paraId="5AE1EA24"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Instrument owner: </w:t>
            </w:r>
          </w:p>
          <w:p w14:paraId="27E041F8" w14:textId="77777777" w:rsidR="00F54AE7" w:rsidRPr="00F54AE7" w:rsidRDefault="00F54AE7" w:rsidP="009A0DA5">
            <w:pPr>
              <w:autoSpaceDE w:val="0"/>
              <w:autoSpaceDN w:val="0"/>
              <w:adjustRightInd w:val="0"/>
              <w:snapToGrid w:val="0"/>
              <w:spacing w:line="276" w:lineRule="auto"/>
              <w:ind w:firstLine="20"/>
              <w:jc w:val="both"/>
              <w:rPr>
                <w:rFonts w:ascii="Times New Roman" w:eastAsia="Times New Roman" w:hAnsi="Times New Roman" w:cs="Times New Roman"/>
                <w:color w:val="000000"/>
              </w:rPr>
            </w:pPr>
            <w:r>
              <w:rPr>
                <w:rFonts w:ascii="Times New Roman" w:hAnsi="Times New Roman"/>
                <w:color w:val="000000"/>
              </w:rPr>
              <w:t>Place of installation:</w:t>
            </w:r>
          </w:p>
          <w:p w14:paraId="614F873B"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EAI No.: </w:t>
            </w:r>
          </w:p>
        </w:tc>
      </w:tr>
    </w:tbl>
    <w:p w14:paraId="04237B08" w14:textId="77777777" w:rsidR="00F54AE7" w:rsidRPr="00F54AE7" w:rsidRDefault="00F54AE7" w:rsidP="009A0DA5">
      <w:pPr>
        <w:autoSpaceDE w:val="0"/>
        <w:autoSpaceDN w:val="0"/>
        <w:adjustRightInd w:val="0"/>
        <w:snapToGrid w:val="0"/>
        <w:spacing w:after="0" w:line="276" w:lineRule="auto"/>
        <w:ind w:left="567" w:firstLine="23"/>
        <w:jc w:val="both"/>
        <w:rPr>
          <w:rFonts w:ascii="Times New Roman" w:eastAsia="Times New Roman" w:hAnsi="Times New Roman" w:cs="Times New Roman"/>
          <w:color w:val="000000"/>
        </w:rPr>
      </w:pPr>
    </w:p>
    <w:tbl>
      <w:tblPr>
        <w:tblStyle w:val="Grigliatabella5"/>
        <w:tblW w:w="0" w:type="auto"/>
        <w:tblInd w:w="392" w:type="dxa"/>
        <w:tblLook w:val="04A0" w:firstRow="1" w:lastRow="0" w:firstColumn="1" w:lastColumn="0" w:noHBand="0" w:noVBand="1"/>
      </w:tblPr>
      <w:tblGrid>
        <w:gridCol w:w="1688"/>
        <w:gridCol w:w="7774"/>
      </w:tblGrid>
      <w:tr w:rsidR="00F54AE7" w:rsidRPr="00F54AE7" w14:paraId="37F64B41" w14:textId="77777777" w:rsidTr="00F54AE7">
        <w:tc>
          <w:tcPr>
            <w:tcW w:w="9639" w:type="dxa"/>
            <w:gridSpan w:val="2"/>
          </w:tcPr>
          <w:p w14:paraId="6033A2B8" w14:textId="77777777" w:rsidR="00F54AE7" w:rsidRPr="00F54AE7" w:rsidRDefault="00F54AE7" w:rsidP="009A0DA5">
            <w:pPr>
              <w:autoSpaceDE w:val="0"/>
              <w:autoSpaceDN w:val="0"/>
              <w:adjustRightInd w:val="0"/>
              <w:snapToGrid w:val="0"/>
              <w:spacing w:before="28" w:line="276" w:lineRule="auto"/>
              <w:jc w:val="center"/>
              <w:rPr>
                <w:rFonts w:ascii="Times New Roman" w:eastAsia="Times New Roman" w:hAnsi="Times New Roman" w:cs="Times New Roman"/>
                <w:b/>
                <w:color w:val="000000"/>
              </w:rPr>
            </w:pPr>
            <w:r>
              <w:rPr>
                <w:rFonts w:ascii="Times New Roman" w:hAnsi="Times New Roman"/>
                <w:b/>
                <w:color w:val="000000"/>
              </w:rPr>
              <w:t>Identification of the instrument</w:t>
            </w:r>
          </w:p>
        </w:tc>
      </w:tr>
      <w:tr w:rsidR="00F54AE7" w:rsidRPr="00F54AE7" w14:paraId="14A1718A" w14:textId="77777777" w:rsidTr="00F54AE7">
        <w:tc>
          <w:tcPr>
            <w:tcW w:w="1696" w:type="dxa"/>
          </w:tcPr>
          <w:p w14:paraId="7EB1D15B"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Make</w:t>
            </w:r>
          </w:p>
        </w:tc>
        <w:tc>
          <w:tcPr>
            <w:tcW w:w="7943" w:type="dxa"/>
          </w:tcPr>
          <w:p w14:paraId="06B97A9C"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43C3892A" w14:textId="77777777" w:rsidTr="00F54AE7">
        <w:tc>
          <w:tcPr>
            <w:tcW w:w="1696" w:type="dxa"/>
          </w:tcPr>
          <w:p w14:paraId="108D7DD2"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Model </w:t>
            </w:r>
          </w:p>
        </w:tc>
        <w:tc>
          <w:tcPr>
            <w:tcW w:w="7943" w:type="dxa"/>
          </w:tcPr>
          <w:p w14:paraId="1F20AE18"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40A4F96F" w14:textId="77777777" w:rsidTr="00F54AE7">
        <w:tc>
          <w:tcPr>
            <w:tcW w:w="1696" w:type="dxa"/>
          </w:tcPr>
          <w:p w14:paraId="3F71DDCF"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Registration number</w:t>
            </w:r>
          </w:p>
        </w:tc>
        <w:tc>
          <w:tcPr>
            <w:tcW w:w="7943" w:type="dxa"/>
          </w:tcPr>
          <w:p w14:paraId="0E5727F7"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56372D7E" w14:textId="77777777" w:rsidTr="00F54AE7">
        <w:tc>
          <w:tcPr>
            <w:tcW w:w="1696" w:type="dxa"/>
          </w:tcPr>
          <w:p w14:paraId="1401F4D6"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Class </w:t>
            </w:r>
          </w:p>
        </w:tc>
        <w:tc>
          <w:tcPr>
            <w:tcW w:w="7943" w:type="dxa"/>
          </w:tcPr>
          <w:p w14:paraId="2A1A8398"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4061DF4E" w14:textId="77777777" w:rsidTr="00F54AE7">
        <w:tc>
          <w:tcPr>
            <w:tcW w:w="1696" w:type="dxa"/>
          </w:tcPr>
          <w:p w14:paraId="1DD91B5C"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Min/Max flow rate</w:t>
            </w:r>
          </w:p>
        </w:tc>
        <w:tc>
          <w:tcPr>
            <w:tcW w:w="7943" w:type="dxa"/>
          </w:tcPr>
          <w:p w14:paraId="2CFB5112"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3E20DBEF" w14:textId="77777777" w:rsidTr="00F54AE7">
        <w:tc>
          <w:tcPr>
            <w:tcW w:w="1696" w:type="dxa"/>
          </w:tcPr>
          <w:p w14:paraId="05C07CEB"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e/d </w:t>
            </w:r>
          </w:p>
        </w:tc>
        <w:tc>
          <w:tcPr>
            <w:tcW w:w="7943" w:type="dxa"/>
          </w:tcPr>
          <w:p w14:paraId="44850515"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698310C8" w14:textId="77777777" w:rsidTr="00F54AE7">
        <w:tc>
          <w:tcPr>
            <w:tcW w:w="1696" w:type="dxa"/>
          </w:tcPr>
          <w:p w14:paraId="0DA2297B"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c>
          <w:tcPr>
            <w:tcW w:w="7943" w:type="dxa"/>
          </w:tcPr>
          <w:p w14:paraId="211E1C5E"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Most recent measurement of the approval instrument as displayed on the regulatory plate:</w:t>
            </w:r>
          </w:p>
          <w:p w14:paraId="1B32FCF8"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p w14:paraId="0E1F8020"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41D076F6" w14:textId="77777777" w:rsidTr="00F54AE7">
        <w:tc>
          <w:tcPr>
            <w:tcW w:w="1696" w:type="dxa"/>
          </w:tcPr>
          <w:p w14:paraId="6427BB98"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Software version</w:t>
            </w:r>
          </w:p>
        </w:tc>
        <w:tc>
          <w:tcPr>
            <w:tcW w:w="7943" w:type="dxa"/>
          </w:tcPr>
          <w:p w14:paraId="6354A87C"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20863663" w14:textId="77777777" w:rsidTr="00F54AE7">
        <w:tc>
          <w:tcPr>
            <w:tcW w:w="1696" w:type="dxa"/>
          </w:tcPr>
          <w:p w14:paraId="75709401"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(If applicable) Identification of Associated Devices</w:t>
            </w:r>
          </w:p>
        </w:tc>
        <w:tc>
          <w:tcPr>
            <w:tcW w:w="7943" w:type="dxa"/>
          </w:tcPr>
          <w:p w14:paraId="7AEAE5FE"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bl>
    <w:p w14:paraId="57E14A35" w14:textId="77777777" w:rsidR="00F54AE7" w:rsidRPr="00F54AE7" w:rsidRDefault="00F54AE7" w:rsidP="009A0DA5">
      <w:pPr>
        <w:autoSpaceDE w:val="0"/>
        <w:autoSpaceDN w:val="0"/>
        <w:adjustRightInd w:val="0"/>
        <w:snapToGrid w:val="0"/>
        <w:spacing w:before="28" w:after="0" w:line="276" w:lineRule="auto"/>
        <w:ind w:left="1540" w:hanging="630"/>
        <w:jc w:val="both"/>
        <w:rPr>
          <w:rFonts w:ascii="Times New Roman" w:eastAsia="Times New Roman" w:hAnsi="Times New Roman" w:cs="Times New Roman"/>
          <w:color w:val="000000"/>
        </w:rPr>
      </w:pPr>
    </w:p>
    <w:tbl>
      <w:tblPr>
        <w:tblStyle w:val="TableGrid"/>
        <w:tblW w:w="9639" w:type="dxa"/>
        <w:tblInd w:w="392" w:type="dxa"/>
        <w:tblLook w:val="04A0" w:firstRow="1" w:lastRow="0" w:firstColumn="1" w:lastColumn="0" w:noHBand="0" w:noVBand="1"/>
      </w:tblPr>
      <w:tblGrid>
        <w:gridCol w:w="1951"/>
        <w:gridCol w:w="7688"/>
      </w:tblGrid>
      <w:tr w:rsidR="00F54AE7" w:rsidRPr="00F54AE7" w14:paraId="11A9DEDE" w14:textId="77777777" w:rsidTr="00F54AE7">
        <w:tc>
          <w:tcPr>
            <w:tcW w:w="9639" w:type="dxa"/>
            <w:gridSpan w:val="2"/>
          </w:tcPr>
          <w:p w14:paraId="78E8AFB6" w14:textId="77777777" w:rsidR="00F54AE7" w:rsidRPr="00F54AE7" w:rsidRDefault="00F54AE7" w:rsidP="009A0DA5">
            <w:pPr>
              <w:autoSpaceDE w:val="0"/>
              <w:autoSpaceDN w:val="0"/>
              <w:adjustRightInd w:val="0"/>
              <w:snapToGrid w:val="0"/>
              <w:spacing w:before="28" w:line="276" w:lineRule="auto"/>
              <w:jc w:val="center"/>
              <w:rPr>
                <w:rFonts w:ascii="Times New Roman" w:eastAsia="Calibri" w:hAnsi="Times New Roman" w:cs="Times New Roman"/>
                <w:b/>
                <w:color w:val="000000"/>
              </w:rPr>
            </w:pPr>
            <w:r>
              <w:rPr>
                <w:rFonts w:ascii="Times New Roman" w:hAnsi="Times New Roman"/>
                <w:b/>
                <w:color w:val="000000"/>
              </w:rPr>
              <w:t xml:space="preserve">Working Standards used </w:t>
            </w:r>
          </w:p>
        </w:tc>
      </w:tr>
      <w:tr w:rsidR="00F54AE7" w:rsidRPr="00F54AE7" w14:paraId="382D340A" w14:textId="77777777" w:rsidTr="00F54AE7">
        <w:tc>
          <w:tcPr>
            <w:tcW w:w="9639" w:type="dxa"/>
            <w:gridSpan w:val="2"/>
          </w:tcPr>
          <w:p w14:paraId="3CD7A6F7" w14:textId="77777777" w:rsidR="00F54AE7" w:rsidRPr="00F54AE7" w:rsidRDefault="00F54AE7" w:rsidP="009A0DA5">
            <w:pPr>
              <w:autoSpaceDE w:val="0"/>
              <w:autoSpaceDN w:val="0"/>
              <w:adjustRightInd w:val="0"/>
              <w:snapToGrid w:val="0"/>
              <w:spacing w:line="276" w:lineRule="auto"/>
              <w:rPr>
                <w:rFonts w:ascii="Times New Roman" w:eastAsia="Calibri" w:hAnsi="Times New Roman" w:cs="Times New Roman"/>
                <w:color w:val="000000"/>
              </w:rPr>
            </w:pPr>
            <w:r>
              <w:rPr>
                <w:rFonts w:ascii="Times New Roman" w:hAnsi="Times New Roman"/>
                <w:color w:val="000000"/>
              </w:rPr>
              <w:t>Type:        □ Scale                 □ Master Meter       □ Other (please indicate)</w:t>
            </w:r>
          </w:p>
        </w:tc>
      </w:tr>
      <w:tr w:rsidR="00F54AE7" w:rsidRPr="00F54AE7" w14:paraId="6F1E8C5D" w14:textId="77777777" w:rsidTr="00F54AE7">
        <w:tc>
          <w:tcPr>
            <w:tcW w:w="1951" w:type="dxa"/>
          </w:tcPr>
          <w:p w14:paraId="39322319"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Make</w:t>
            </w:r>
          </w:p>
        </w:tc>
        <w:tc>
          <w:tcPr>
            <w:tcW w:w="7688" w:type="dxa"/>
          </w:tcPr>
          <w:p w14:paraId="53794A27"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2AA5BAF6" w14:textId="77777777" w:rsidTr="00F54AE7">
        <w:tc>
          <w:tcPr>
            <w:tcW w:w="1951" w:type="dxa"/>
          </w:tcPr>
          <w:p w14:paraId="01FBAF98"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 xml:space="preserve">Model </w:t>
            </w:r>
          </w:p>
        </w:tc>
        <w:tc>
          <w:tcPr>
            <w:tcW w:w="7688" w:type="dxa"/>
          </w:tcPr>
          <w:p w14:paraId="2F8C0B99"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0F478920" w14:textId="77777777" w:rsidTr="00F54AE7">
        <w:tc>
          <w:tcPr>
            <w:tcW w:w="1951" w:type="dxa"/>
          </w:tcPr>
          <w:p w14:paraId="330239B2"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Registration number</w:t>
            </w:r>
          </w:p>
        </w:tc>
        <w:tc>
          <w:tcPr>
            <w:tcW w:w="7688" w:type="dxa"/>
          </w:tcPr>
          <w:p w14:paraId="776C42B1"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4D1F6138" w14:textId="77777777" w:rsidTr="00F54AE7">
        <w:tc>
          <w:tcPr>
            <w:tcW w:w="1951" w:type="dxa"/>
          </w:tcPr>
          <w:p w14:paraId="466437D0"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Min/Max flow rate</w:t>
            </w:r>
          </w:p>
        </w:tc>
        <w:tc>
          <w:tcPr>
            <w:tcW w:w="7688" w:type="dxa"/>
          </w:tcPr>
          <w:p w14:paraId="0DBE0054"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2C5B3C6C" w14:textId="77777777" w:rsidTr="00F54AE7">
        <w:tc>
          <w:tcPr>
            <w:tcW w:w="1951" w:type="dxa"/>
          </w:tcPr>
          <w:p w14:paraId="47E17EDB"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 xml:space="preserve">e/d </w:t>
            </w:r>
          </w:p>
        </w:tc>
        <w:tc>
          <w:tcPr>
            <w:tcW w:w="7688" w:type="dxa"/>
          </w:tcPr>
          <w:p w14:paraId="30CC6569"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041651F0" w14:textId="77777777" w:rsidTr="00F54AE7">
        <w:tc>
          <w:tcPr>
            <w:tcW w:w="1951" w:type="dxa"/>
          </w:tcPr>
          <w:p w14:paraId="4329B574"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MMQ (master meter)</w:t>
            </w:r>
          </w:p>
        </w:tc>
        <w:tc>
          <w:tcPr>
            <w:tcW w:w="7688" w:type="dxa"/>
          </w:tcPr>
          <w:p w14:paraId="32230227"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10E7E114" w14:textId="77777777" w:rsidTr="00F54AE7">
        <w:tc>
          <w:tcPr>
            <w:tcW w:w="1951" w:type="dxa"/>
          </w:tcPr>
          <w:p w14:paraId="67520767"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 xml:space="preserve">Calibration Certificate </w:t>
            </w:r>
          </w:p>
        </w:tc>
        <w:tc>
          <w:tcPr>
            <w:tcW w:w="7688" w:type="dxa"/>
          </w:tcPr>
          <w:p w14:paraId="50F2E27E"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 xml:space="preserve">No.                                      of  </w:t>
            </w:r>
          </w:p>
        </w:tc>
      </w:tr>
      <w:tr w:rsidR="00F54AE7" w:rsidRPr="00F54AE7" w14:paraId="1DC8776B" w14:textId="77777777" w:rsidTr="00F54AE7">
        <w:tc>
          <w:tcPr>
            <w:tcW w:w="9639" w:type="dxa"/>
            <w:gridSpan w:val="2"/>
          </w:tcPr>
          <w:p w14:paraId="2AB285EC" w14:textId="77777777" w:rsidR="00F54AE7" w:rsidRPr="00F54AE7" w:rsidRDefault="00F54AE7" w:rsidP="009A0DA5">
            <w:pPr>
              <w:autoSpaceDE w:val="0"/>
              <w:autoSpaceDN w:val="0"/>
              <w:adjustRightInd w:val="0"/>
              <w:snapToGrid w:val="0"/>
              <w:spacing w:line="276" w:lineRule="auto"/>
              <w:jc w:val="center"/>
              <w:rPr>
                <w:rFonts w:ascii="Times New Roman" w:eastAsia="Calibri" w:hAnsi="Times New Roman" w:cs="Times New Roman"/>
                <w:color w:val="000000"/>
              </w:rPr>
            </w:pPr>
            <w:r>
              <w:rPr>
                <w:rFonts w:ascii="Times New Roman" w:hAnsi="Times New Roman"/>
                <w:color w:val="000000"/>
              </w:rPr>
              <w:t>Standard weights</w:t>
            </w:r>
          </w:p>
        </w:tc>
      </w:tr>
      <w:tr w:rsidR="00F54AE7" w:rsidRPr="00F54AE7" w14:paraId="17B0000A" w14:textId="77777777" w:rsidTr="00F54AE7">
        <w:tc>
          <w:tcPr>
            <w:tcW w:w="1951" w:type="dxa"/>
          </w:tcPr>
          <w:p w14:paraId="2E99FEB1"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c>
          <w:tcPr>
            <w:tcW w:w="7688" w:type="dxa"/>
          </w:tcPr>
          <w:p w14:paraId="64CC9654"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022EEB3C" w14:textId="77777777" w:rsidTr="00F54AE7">
        <w:tc>
          <w:tcPr>
            <w:tcW w:w="1951" w:type="dxa"/>
          </w:tcPr>
          <w:p w14:paraId="55FE4C35"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c>
          <w:tcPr>
            <w:tcW w:w="7688" w:type="dxa"/>
          </w:tcPr>
          <w:p w14:paraId="17BE7F86"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3E137A96" w14:textId="77777777" w:rsidTr="00F54AE7">
        <w:tc>
          <w:tcPr>
            <w:tcW w:w="1951" w:type="dxa"/>
          </w:tcPr>
          <w:p w14:paraId="5D030F13" w14:textId="77777777" w:rsidR="00F54AE7" w:rsidRPr="00F54AE7" w:rsidRDefault="00F54AE7" w:rsidP="009A0DA5">
            <w:pPr>
              <w:autoSpaceDE w:val="0"/>
              <w:autoSpaceDN w:val="0"/>
              <w:adjustRightInd w:val="0"/>
              <w:snapToGrid w:val="0"/>
              <w:spacing w:line="276" w:lineRule="auto"/>
              <w:jc w:val="both"/>
              <w:rPr>
                <w:rFonts w:ascii="Calibri" w:eastAsia="Calibri" w:hAnsi="Calibri" w:cs="Times New Roman"/>
                <w:color w:val="000000"/>
              </w:rPr>
            </w:pPr>
          </w:p>
        </w:tc>
        <w:tc>
          <w:tcPr>
            <w:tcW w:w="7688" w:type="dxa"/>
          </w:tcPr>
          <w:p w14:paraId="5966212C" w14:textId="77777777" w:rsidR="00F54AE7" w:rsidRPr="00F54AE7" w:rsidRDefault="00F54AE7" w:rsidP="009A0DA5">
            <w:pPr>
              <w:autoSpaceDE w:val="0"/>
              <w:autoSpaceDN w:val="0"/>
              <w:adjustRightInd w:val="0"/>
              <w:snapToGrid w:val="0"/>
              <w:spacing w:line="276" w:lineRule="auto"/>
              <w:jc w:val="both"/>
              <w:rPr>
                <w:rFonts w:ascii="Calibri" w:eastAsia="Calibri" w:hAnsi="Calibri" w:cs="Times New Roman"/>
                <w:color w:val="000000"/>
              </w:rPr>
            </w:pPr>
          </w:p>
        </w:tc>
      </w:tr>
    </w:tbl>
    <w:p w14:paraId="0C52B206" w14:textId="77777777" w:rsidR="00F54AE7" w:rsidRPr="00F54AE7" w:rsidRDefault="00F54AE7" w:rsidP="009A0DA5">
      <w:pPr>
        <w:autoSpaceDE w:val="0"/>
        <w:autoSpaceDN w:val="0"/>
        <w:adjustRightInd w:val="0"/>
        <w:snapToGrid w:val="0"/>
        <w:spacing w:before="28" w:after="0" w:line="360" w:lineRule="auto"/>
        <w:ind w:left="1540" w:right="107" w:hanging="831"/>
        <w:jc w:val="both"/>
        <w:rPr>
          <w:rFonts w:ascii="Times New Roman" w:eastAsia="Times New Roman" w:hAnsi="Times New Roman" w:cs="Times New Roman"/>
          <w:color w:val="000000"/>
        </w:rPr>
      </w:pPr>
    </w:p>
    <w:tbl>
      <w:tblPr>
        <w:tblStyle w:val="TableGrid"/>
        <w:tblW w:w="9639" w:type="dxa"/>
        <w:tblInd w:w="392" w:type="dxa"/>
        <w:tblLayout w:type="fixed"/>
        <w:tblLook w:val="04A0" w:firstRow="1" w:lastRow="0" w:firstColumn="1" w:lastColumn="0" w:noHBand="0" w:noVBand="1"/>
      </w:tblPr>
      <w:tblGrid>
        <w:gridCol w:w="1083"/>
        <w:gridCol w:w="4874"/>
        <w:gridCol w:w="564"/>
        <w:gridCol w:w="567"/>
        <w:gridCol w:w="709"/>
        <w:gridCol w:w="1842"/>
      </w:tblGrid>
      <w:tr w:rsidR="00F54AE7" w:rsidRPr="00F54AE7" w14:paraId="63196D61" w14:textId="77777777" w:rsidTr="009A0DA5">
        <w:trPr>
          <w:trHeight w:val="360"/>
        </w:trPr>
        <w:tc>
          <w:tcPr>
            <w:tcW w:w="1083" w:type="dxa"/>
            <w:vAlign w:val="center"/>
          </w:tcPr>
          <w:p w14:paraId="5B84486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Requirements</w:t>
            </w:r>
          </w:p>
        </w:tc>
        <w:tc>
          <w:tcPr>
            <w:tcW w:w="4874" w:type="dxa"/>
            <w:vAlign w:val="center"/>
          </w:tcPr>
          <w:p w14:paraId="7CD96D8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Description of the check</w:t>
            </w:r>
          </w:p>
        </w:tc>
        <w:tc>
          <w:tcPr>
            <w:tcW w:w="564" w:type="dxa"/>
            <w:vAlign w:val="center"/>
          </w:tcPr>
          <w:p w14:paraId="3C4CC2E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w:t>
            </w:r>
          </w:p>
        </w:tc>
        <w:tc>
          <w:tcPr>
            <w:tcW w:w="567" w:type="dxa"/>
            <w:vAlign w:val="center"/>
          </w:tcPr>
          <w:p w14:paraId="67DD8AA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w:t>
            </w:r>
          </w:p>
        </w:tc>
        <w:tc>
          <w:tcPr>
            <w:tcW w:w="709" w:type="dxa"/>
          </w:tcPr>
          <w:p w14:paraId="391D231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N/A</w:t>
            </w:r>
          </w:p>
        </w:tc>
        <w:tc>
          <w:tcPr>
            <w:tcW w:w="1842" w:type="dxa"/>
            <w:vAlign w:val="center"/>
          </w:tcPr>
          <w:p w14:paraId="2DD86EA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Notes</w:t>
            </w:r>
          </w:p>
        </w:tc>
      </w:tr>
      <w:tr w:rsidR="00F54AE7" w:rsidRPr="00F54AE7" w14:paraId="2BA48129" w14:textId="77777777" w:rsidTr="009A0DA5">
        <w:trPr>
          <w:trHeight w:val="360"/>
        </w:trPr>
        <w:tc>
          <w:tcPr>
            <w:tcW w:w="1083" w:type="dxa"/>
            <w:vAlign w:val="center"/>
          </w:tcPr>
          <w:p w14:paraId="6186205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5.3.1</w:t>
            </w:r>
          </w:p>
        </w:tc>
        <w:tc>
          <w:tcPr>
            <w:tcW w:w="4874" w:type="dxa"/>
            <w:vAlign w:val="center"/>
          </w:tcPr>
          <w:p w14:paraId="71939E57"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Initial national certification stamps and regulatory metrological markings, seals and any other protective elements provided for in the approval documents, including electronic components, are present and/or visible.</w:t>
            </w:r>
          </w:p>
        </w:tc>
        <w:tc>
          <w:tcPr>
            <w:tcW w:w="564" w:type="dxa"/>
            <w:vAlign w:val="center"/>
          </w:tcPr>
          <w:p w14:paraId="472E6FA8"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5B7E6A3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1BBD357E"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44B9EC21"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5676534B" w14:textId="77777777" w:rsidTr="009A0DA5">
        <w:trPr>
          <w:trHeight w:val="360"/>
        </w:trPr>
        <w:tc>
          <w:tcPr>
            <w:tcW w:w="1083" w:type="dxa"/>
            <w:vAlign w:val="center"/>
          </w:tcPr>
          <w:p w14:paraId="60FBCD3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5.3.1.1</w:t>
            </w:r>
          </w:p>
        </w:tc>
        <w:tc>
          <w:tcPr>
            <w:tcW w:w="4874" w:type="dxa"/>
            <w:vAlign w:val="center"/>
          </w:tcPr>
          <w:p w14:paraId="36FBE60F" w14:textId="4EFB3439"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instrument’s approval documentation is available.</w:t>
            </w:r>
          </w:p>
        </w:tc>
        <w:tc>
          <w:tcPr>
            <w:tcW w:w="564" w:type="dxa"/>
            <w:vAlign w:val="center"/>
          </w:tcPr>
          <w:p w14:paraId="78B5A0B1"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6AE29EEF"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12F821C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54337E0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14BA9071" w14:textId="77777777" w:rsidTr="009A0DA5">
        <w:trPr>
          <w:trHeight w:val="360"/>
        </w:trPr>
        <w:tc>
          <w:tcPr>
            <w:tcW w:w="1083" w:type="dxa"/>
            <w:vAlign w:val="center"/>
          </w:tcPr>
          <w:p w14:paraId="1466370B"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5.3.2</w:t>
            </w:r>
          </w:p>
        </w:tc>
        <w:tc>
          <w:tcPr>
            <w:tcW w:w="4874" w:type="dxa"/>
            <w:vAlign w:val="center"/>
          </w:tcPr>
          <w:p w14:paraId="305A6FD2"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metrological logbook, if already issued, is available.</w:t>
            </w:r>
          </w:p>
          <w:p w14:paraId="1880A86D"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(if not, give reasons for its absence, for the purpose of issuing the new booklet).</w:t>
            </w:r>
          </w:p>
        </w:tc>
        <w:tc>
          <w:tcPr>
            <w:tcW w:w="564" w:type="dxa"/>
            <w:vAlign w:val="center"/>
          </w:tcPr>
          <w:p w14:paraId="1ACA2EF9"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5978C3F9"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0903062C"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541069E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587CE869" w14:textId="77777777" w:rsidTr="009A0DA5">
        <w:trPr>
          <w:trHeight w:val="1463"/>
        </w:trPr>
        <w:tc>
          <w:tcPr>
            <w:tcW w:w="1083" w:type="dxa"/>
            <w:vMerge w:val="restart"/>
            <w:vAlign w:val="center"/>
          </w:tcPr>
          <w:p w14:paraId="5443FF43"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5.3.2</w:t>
            </w:r>
          </w:p>
        </w:tc>
        <w:tc>
          <w:tcPr>
            <w:tcW w:w="4874" w:type="dxa"/>
            <w:vMerge w:val="restart"/>
            <w:vAlign w:val="center"/>
          </w:tcPr>
          <w:p w14:paraId="4FA4A0BB"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In the event of a repair to the instrument that results in the removal of a protective element or replacement of a component bound by protection seals, the replacement has been recorded in the metrological logbook.</w:t>
            </w:r>
          </w:p>
          <w:p w14:paraId="79B6F548"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p>
          <w:p w14:paraId="7AECB2B4"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u w:val="single"/>
              </w:rPr>
            </w:pPr>
            <w:r>
              <w:rPr>
                <w:rFonts w:ascii="Times New Roman" w:hAnsi="Times New Roman"/>
                <w:color w:val="000000"/>
                <w:u w:val="single"/>
              </w:rPr>
              <w:t>Or</w:t>
            </w:r>
          </w:p>
          <w:p w14:paraId="6590A4CA"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(if the metrological logbook has not yet been issued) </w:t>
            </w:r>
          </w:p>
          <w:p w14:paraId="790ECDE5"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There is a declaration by the repairer with proof of the removal of the seals.</w:t>
            </w:r>
          </w:p>
        </w:tc>
        <w:tc>
          <w:tcPr>
            <w:tcW w:w="564" w:type="dxa"/>
            <w:vAlign w:val="center"/>
          </w:tcPr>
          <w:p w14:paraId="47FDB55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6B229AD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299B8BA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4F48E28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3A27279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0B27925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082516EE"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11ED5259"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06B37B1F" w14:textId="77777777" w:rsidTr="009A0DA5">
        <w:trPr>
          <w:trHeight w:val="1462"/>
        </w:trPr>
        <w:tc>
          <w:tcPr>
            <w:tcW w:w="1083" w:type="dxa"/>
            <w:vMerge/>
            <w:vAlign w:val="center"/>
          </w:tcPr>
          <w:p w14:paraId="4AECFA4E"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4874" w:type="dxa"/>
            <w:vMerge/>
            <w:vAlign w:val="center"/>
          </w:tcPr>
          <w:p w14:paraId="004B6D56"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p>
        </w:tc>
        <w:tc>
          <w:tcPr>
            <w:tcW w:w="564" w:type="dxa"/>
            <w:vAlign w:val="center"/>
          </w:tcPr>
          <w:p w14:paraId="68AE3E6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7F9CDE2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4003FD4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7419392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40006435" w14:textId="77777777" w:rsidTr="009A0DA5">
        <w:trPr>
          <w:trHeight w:val="360"/>
        </w:trPr>
        <w:tc>
          <w:tcPr>
            <w:tcW w:w="1083" w:type="dxa"/>
          </w:tcPr>
          <w:p w14:paraId="2E870CD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5.4.1</w:t>
            </w:r>
          </w:p>
        </w:tc>
        <w:tc>
          <w:tcPr>
            <w:tcW w:w="4874" w:type="dxa"/>
          </w:tcPr>
          <w:p w14:paraId="0E04268B" w14:textId="160F5AD5"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operating flow rate at which tests are carried out.</w:t>
            </w:r>
          </w:p>
        </w:tc>
        <w:tc>
          <w:tcPr>
            <w:tcW w:w="564" w:type="dxa"/>
          </w:tcPr>
          <w:p w14:paraId="504749D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tcPr>
          <w:p w14:paraId="59E8581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4187E01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tcPr>
          <w:p w14:paraId="14ACB09E"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4714FE07" w14:textId="77777777" w:rsidTr="009A0DA5">
        <w:trPr>
          <w:trHeight w:val="855"/>
        </w:trPr>
        <w:tc>
          <w:tcPr>
            <w:tcW w:w="1083" w:type="dxa"/>
            <w:vMerge w:val="restart"/>
            <w:vAlign w:val="center"/>
          </w:tcPr>
          <w:p w14:paraId="6A1111AE"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5.4.1.1</w:t>
            </w:r>
          </w:p>
        </w:tc>
        <w:tc>
          <w:tcPr>
            <w:tcW w:w="4874" w:type="dxa"/>
            <w:vMerge w:val="restart"/>
            <w:vAlign w:val="center"/>
          </w:tcPr>
          <w:p w14:paraId="2BE0248B" w14:textId="77777777" w:rsidR="00F54AE7" w:rsidRPr="00F54AE7" w:rsidRDefault="00F54AE7"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Tests using the gravimetric method:</w:t>
            </w:r>
          </w:p>
          <w:p w14:paraId="50E6A44A"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preliminary inspection of the control weighing instrument was successful.</w:t>
            </w:r>
          </w:p>
          <w:p w14:paraId="3B3982C6"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p>
          <w:p w14:paraId="285AC23E"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inspection instrument required adjustment.</w:t>
            </w:r>
          </w:p>
        </w:tc>
        <w:tc>
          <w:tcPr>
            <w:tcW w:w="564" w:type="dxa"/>
            <w:vAlign w:val="center"/>
          </w:tcPr>
          <w:p w14:paraId="3CDA95F9" w14:textId="77777777" w:rsid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28B835F1" w14:textId="77777777" w:rsidR="009A0DA5" w:rsidRDefault="009A0DA5"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3DFA3924" w14:textId="77777777" w:rsidR="009A0DA5" w:rsidRPr="00F54AE7" w:rsidRDefault="009A0DA5"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436EE4B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1048CA4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5385979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117DD2FB" w14:textId="77777777" w:rsidTr="009A0DA5">
        <w:trPr>
          <w:trHeight w:val="855"/>
        </w:trPr>
        <w:tc>
          <w:tcPr>
            <w:tcW w:w="1083" w:type="dxa"/>
            <w:vMerge/>
            <w:vAlign w:val="center"/>
          </w:tcPr>
          <w:p w14:paraId="0B6236A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4874" w:type="dxa"/>
            <w:vMerge/>
            <w:vAlign w:val="center"/>
          </w:tcPr>
          <w:p w14:paraId="51D74B8E"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p>
        </w:tc>
        <w:tc>
          <w:tcPr>
            <w:tcW w:w="564" w:type="dxa"/>
            <w:vAlign w:val="center"/>
          </w:tcPr>
          <w:p w14:paraId="4B7A6AD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3261954B"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64A93A4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4B2CD1E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119B52FA" w14:textId="77777777" w:rsidTr="009A0DA5">
        <w:trPr>
          <w:trHeight w:val="360"/>
        </w:trPr>
        <w:tc>
          <w:tcPr>
            <w:tcW w:w="1083" w:type="dxa"/>
            <w:vAlign w:val="center"/>
          </w:tcPr>
          <w:p w14:paraId="231399E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5.4.1.1</w:t>
            </w:r>
          </w:p>
        </w:tc>
        <w:tc>
          <w:tcPr>
            <w:tcW w:w="4874" w:type="dxa"/>
            <w:vAlign w:val="center"/>
          </w:tcPr>
          <w:p w14:paraId="4204585C"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Tests using the gravimetric method:</w:t>
            </w:r>
          </w:p>
          <w:p w14:paraId="3BBE9DA9"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 Dispensing of a quantity of gas close to the MMQ at the operational flow rate.</w:t>
            </w:r>
          </w:p>
          <w:p w14:paraId="1AB326E0"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lastRenderedPageBreak/>
              <w:t>Error %:</w:t>
            </w:r>
          </w:p>
          <w:p w14:paraId="65E727FB"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b) Dispensing of a quantity of gas at the operational flow rate until the vessel is filled.   Error %:</w:t>
            </w:r>
          </w:p>
          <w:p w14:paraId="6FF5A265"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c) After dispensing a quantity of gas equal to 50% of the quantity dispensed in point (b), dispense a further quantity of gas at the operational flow rate until the vessel is filled.</w:t>
            </w:r>
          </w:p>
          <w:p w14:paraId="3D63F135"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Error %:</w:t>
            </w:r>
          </w:p>
        </w:tc>
        <w:tc>
          <w:tcPr>
            <w:tcW w:w="564" w:type="dxa"/>
            <w:vAlign w:val="center"/>
          </w:tcPr>
          <w:p w14:paraId="3E29431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5000869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3F389E5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7A1EFB4B"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5BB4B3A7" w14:textId="77777777" w:rsidTr="009A0DA5">
        <w:trPr>
          <w:trHeight w:val="360"/>
        </w:trPr>
        <w:tc>
          <w:tcPr>
            <w:tcW w:w="1083" w:type="dxa"/>
            <w:vAlign w:val="center"/>
          </w:tcPr>
          <w:p w14:paraId="0ECAF58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5.4.1.2</w:t>
            </w:r>
          </w:p>
        </w:tc>
        <w:tc>
          <w:tcPr>
            <w:tcW w:w="4874" w:type="dxa"/>
            <w:vAlign w:val="center"/>
          </w:tcPr>
          <w:p w14:paraId="1B38D737"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Tests using the master meter method:</w:t>
            </w:r>
          </w:p>
          <w:p w14:paraId="6EA516CB"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 Dispensing of a quantity of gas close to the MMQ at the operational flow rate.</w:t>
            </w:r>
          </w:p>
          <w:p w14:paraId="4E686454"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Error %:</w:t>
            </w:r>
          </w:p>
          <w:p w14:paraId="15DDCAA7"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b) Dispensing of a quantity of gas corresponding to at least 1 minute of dispensing at the operational flow rate.</w:t>
            </w:r>
          </w:p>
          <w:p w14:paraId="78B41DDD"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Error %:</w:t>
            </w:r>
          </w:p>
          <w:p w14:paraId="30EAA624"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c) Dispensing of a quantity of gas corresponding to at least 30 seconds of dispensing at the operational flow rate.</w:t>
            </w:r>
          </w:p>
          <w:p w14:paraId="34F47A7C"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Error %:</w:t>
            </w:r>
          </w:p>
        </w:tc>
        <w:tc>
          <w:tcPr>
            <w:tcW w:w="564" w:type="dxa"/>
            <w:vAlign w:val="center"/>
          </w:tcPr>
          <w:p w14:paraId="220BC4DC"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388BEF48"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6B67824F"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7CFEF2C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1E49E00F" w14:textId="77777777" w:rsidTr="009A0DA5">
        <w:trPr>
          <w:trHeight w:val="360"/>
        </w:trPr>
        <w:tc>
          <w:tcPr>
            <w:tcW w:w="1083" w:type="dxa"/>
            <w:vAlign w:val="center"/>
          </w:tcPr>
          <w:p w14:paraId="3E5CF52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5.4.2</w:t>
            </w:r>
          </w:p>
        </w:tc>
        <w:tc>
          <w:tcPr>
            <w:tcW w:w="4874" w:type="dxa"/>
            <w:vAlign w:val="center"/>
          </w:tcPr>
          <w:p w14:paraId="0F35605D"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Continuous quantity displays (totalisers) comply with the expected MPE.</w:t>
            </w:r>
          </w:p>
        </w:tc>
        <w:tc>
          <w:tcPr>
            <w:tcW w:w="564" w:type="dxa"/>
            <w:vAlign w:val="center"/>
          </w:tcPr>
          <w:p w14:paraId="0DBE940C"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6342560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02EBBAFE"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2871515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09E52B86" w14:textId="77777777" w:rsidTr="009A0DA5">
        <w:trPr>
          <w:trHeight w:val="360"/>
        </w:trPr>
        <w:tc>
          <w:tcPr>
            <w:tcW w:w="1083" w:type="dxa"/>
            <w:vAlign w:val="center"/>
          </w:tcPr>
          <w:p w14:paraId="1325501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5.4.3</w:t>
            </w:r>
          </w:p>
        </w:tc>
        <w:tc>
          <w:tcPr>
            <w:tcW w:w="4874" w:type="dxa"/>
            <w:vAlign w:val="center"/>
          </w:tcPr>
          <w:p w14:paraId="197DE4B0"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head correctly calculates the amount of the product dispensed.</w:t>
            </w:r>
          </w:p>
        </w:tc>
        <w:tc>
          <w:tcPr>
            <w:tcW w:w="564" w:type="dxa"/>
            <w:vAlign w:val="center"/>
          </w:tcPr>
          <w:p w14:paraId="0DBAEA1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56B41A8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566A652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4AB7D7F8"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5F16B2D6" w14:textId="77777777" w:rsidTr="009A0DA5">
        <w:trPr>
          <w:trHeight w:val="360"/>
        </w:trPr>
        <w:tc>
          <w:tcPr>
            <w:tcW w:w="1083" w:type="dxa"/>
            <w:vAlign w:val="center"/>
          </w:tcPr>
          <w:p w14:paraId="37C372C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5.4.4</w:t>
            </w:r>
          </w:p>
        </w:tc>
        <w:tc>
          <w:tcPr>
            <w:tcW w:w="4874" w:type="dxa"/>
            <w:vAlign w:val="center"/>
          </w:tcPr>
          <w:p w14:paraId="6016C728"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device to predetermine the amount to be dispensed works correctly.</w:t>
            </w:r>
          </w:p>
        </w:tc>
        <w:tc>
          <w:tcPr>
            <w:tcW w:w="564" w:type="dxa"/>
            <w:vAlign w:val="center"/>
          </w:tcPr>
          <w:p w14:paraId="64E3305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7AC20ECF"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01BF048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181E57B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3C1E7BFC" w14:textId="77777777" w:rsidTr="009A0DA5">
        <w:trPr>
          <w:trHeight w:val="360"/>
        </w:trPr>
        <w:tc>
          <w:tcPr>
            <w:tcW w:w="1083" w:type="dxa"/>
            <w:vAlign w:val="center"/>
          </w:tcPr>
          <w:p w14:paraId="04D7998E"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5.5.1.1</w:t>
            </w:r>
          </w:p>
        </w:tc>
        <w:tc>
          <w:tcPr>
            <w:tcW w:w="4874" w:type="dxa"/>
            <w:vAlign w:val="center"/>
          </w:tcPr>
          <w:p w14:paraId="5E2A9FF2"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associated device to reproduce the measured quantity and price (self-service) correctly indicates the values displayed on the methane dispenser’s display.</w:t>
            </w:r>
          </w:p>
        </w:tc>
        <w:tc>
          <w:tcPr>
            <w:tcW w:w="564" w:type="dxa"/>
            <w:vAlign w:val="center"/>
          </w:tcPr>
          <w:p w14:paraId="2446EC1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4FDB2A4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25F0F6E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283CB5F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0890591A" w14:textId="77777777" w:rsidTr="009A0DA5">
        <w:trPr>
          <w:trHeight w:val="360"/>
        </w:trPr>
        <w:tc>
          <w:tcPr>
            <w:tcW w:w="1083" w:type="dxa"/>
            <w:vAlign w:val="center"/>
          </w:tcPr>
          <w:p w14:paraId="78873A8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5.5.2.1</w:t>
            </w:r>
          </w:p>
        </w:tc>
        <w:tc>
          <w:tcPr>
            <w:tcW w:w="4874" w:type="dxa"/>
            <w:vAlign w:val="center"/>
          </w:tcPr>
          <w:p w14:paraId="76DE226A"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Activation of a new supply has been blocked or the customer has been clearly informed of the unavailability of receipts in case the printer is not found, is damaged or is out of paper.</w:t>
            </w:r>
          </w:p>
        </w:tc>
        <w:tc>
          <w:tcPr>
            <w:tcW w:w="564" w:type="dxa"/>
            <w:vAlign w:val="center"/>
          </w:tcPr>
          <w:p w14:paraId="42DB2BA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6D258159"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52E0269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7C3496F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0E2DF43B" w14:textId="77777777" w:rsidTr="009A0DA5">
        <w:trPr>
          <w:trHeight w:val="360"/>
        </w:trPr>
        <w:tc>
          <w:tcPr>
            <w:tcW w:w="1083" w:type="dxa"/>
            <w:vAlign w:val="center"/>
          </w:tcPr>
          <w:p w14:paraId="24B6E621"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5.5.2.2</w:t>
            </w:r>
          </w:p>
        </w:tc>
        <w:tc>
          <w:tcPr>
            <w:tcW w:w="4874" w:type="dxa"/>
            <w:vAlign w:val="center"/>
          </w:tcPr>
          <w:p w14:paraId="17A755DC"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The data shown by the measuring system matches that shown on the supply receipt paid for by </w:t>
            </w:r>
            <w:r>
              <w:rPr>
                <w:rFonts w:ascii="Times New Roman" w:hAnsi="Times New Roman"/>
                <w:color w:val="000000"/>
              </w:rPr>
              <w:lastRenderedPageBreak/>
              <w:t>electronic payment card.</w:t>
            </w:r>
          </w:p>
        </w:tc>
        <w:tc>
          <w:tcPr>
            <w:tcW w:w="564" w:type="dxa"/>
            <w:vAlign w:val="center"/>
          </w:tcPr>
          <w:p w14:paraId="0995928C"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4A23AC1F"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558F01FE"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6A4C5A38"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24A1DC1C" w14:textId="77777777" w:rsidTr="009A0DA5">
        <w:trPr>
          <w:trHeight w:val="360"/>
        </w:trPr>
        <w:tc>
          <w:tcPr>
            <w:tcW w:w="1083" w:type="dxa"/>
            <w:vAlign w:val="center"/>
          </w:tcPr>
          <w:p w14:paraId="13FF45C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5.5.2.3</w:t>
            </w:r>
          </w:p>
        </w:tc>
        <w:tc>
          <w:tcPr>
            <w:tcW w:w="4874" w:type="dxa"/>
            <w:vAlign w:val="center"/>
          </w:tcPr>
          <w:p w14:paraId="43242ADF"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data shown on the receipt corresponds with that displayed on the measurement system in the event of incomplete or uninitiated dispensing that has been prepaid using banknotes.</w:t>
            </w:r>
          </w:p>
        </w:tc>
        <w:tc>
          <w:tcPr>
            <w:tcW w:w="564" w:type="dxa"/>
            <w:vAlign w:val="center"/>
          </w:tcPr>
          <w:p w14:paraId="5D8D8F7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1AC5BBFF"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2EC9F17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1441352E"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04A02659" w14:textId="77777777" w:rsidTr="009A0DA5">
        <w:trPr>
          <w:trHeight w:val="360"/>
        </w:trPr>
        <w:tc>
          <w:tcPr>
            <w:tcW w:w="1083" w:type="dxa"/>
            <w:vAlign w:val="center"/>
          </w:tcPr>
          <w:p w14:paraId="7085F31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5.5.2.4</w:t>
            </w:r>
          </w:p>
        </w:tc>
        <w:tc>
          <w:tcPr>
            <w:tcW w:w="4874" w:type="dxa"/>
            <w:vAlign w:val="center"/>
          </w:tcPr>
          <w:p w14:paraId="5DCAA54C"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In case of a change in the unit price mid-supply, the amount paid is determined by the unit price at the time the supply was started.</w:t>
            </w:r>
          </w:p>
        </w:tc>
        <w:tc>
          <w:tcPr>
            <w:tcW w:w="564" w:type="dxa"/>
            <w:vAlign w:val="center"/>
          </w:tcPr>
          <w:p w14:paraId="4234317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6759BE4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78E577C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163183F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4E2B5767" w14:textId="77777777" w:rsidTr="009A0DA5">
        <w:trPr>
          <w:trHeight w:val="360"/>
        </w:trPr>
        <w:tc>
          <w:tcPr>
            <w:tcW w:w="1083" w:type="dxa"/>
            <w:vAlign w:val="center"/>
          </w:tcPr>
          <w:p w14:paraId="0EEBDDBB"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5.5.2.5</w:t>
            </w:r>
          </w:p>
        </w:tc>
        <w:tc>
          <w:tcPr>
            <w:tcW w:w="4874" w:type="dxa"/>
            <w:vAlign w:val="center"/>
          </w:tcPr>
          <w:p w14:paraId="09A607A8"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There is a waiting time within which dispensing ends automatically and prevents further dispensing.</w:t>
            </w:r>
          </w:p>
        </w:tc>
        <w:tc>
          <w:tcPr>
            <w:tcW w:w="564" w:type="dxa"/>
            <w:vAlign w:val="center"/>
          </w:tcPr>
          <w:p w14:paraId="41807EC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798BEAA9"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07B63DD9"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756F696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76911098" w14:textId="77777777" w:rsidTr="009A0DA5">
        <w:trPr>
          <w:trHeight w:val="360"/>
        </w:trPr>
        <w:tc>
          <w:tcPr>
            <w:tcW w:w="1083" w:type="dxa"/>
            <w:vAlign w:val="center"/>
          </w:tcPr>
          <w:p w14:paraId="6FC4F33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5.5.2.6</w:t>
            </w:r>
          </w:p>
        </w:tc>
        <w:tc>
          <w:tcPr>
            <w:tcW w:w="4874" w:type="dxa"/>
            <w:vAlign w:val="center"/>
          </w:tcPr>
          <w:p w14:paraId="71B46FC8"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All event and completed test data </w:t>
            </w:r>
            <w:proofErr w:type="gramStart"/>
            <w:r>
              <w:rPr>
                <w:rFonts w:ascii="Times New Roman" w:hAnsi="Times New Roman"/>
                <w:color w:val="000000"/>
              </w:rPr>
              <w:t>has</w:t>
            </w:r>
            <w:proofErr w:type="gramEnd"/>
            <w:r>
              <w:rPr>
                <w:rFonts w:ascii="Times New Roman" w:hAnsi="Times New Roman"/>
                <w:color w:val="000000"/>
              </w:rPr>
              <w:t xml:space="preserve"> been recorded on durable media.</w:t>
            </w:r>
          </w:p>
        </w:tc>
        <w:tc>
          <w:tcPr>
            <w:tcW w:w="564" w:type="dxa"/>
            <w:vAlign w:val="center"/>
          </w:tcPr>
          <w:p w14:paraId="323138F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2563A943"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7B612C0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59E30DB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bl>
    <w:p w14:paraId="36369A7E" w14:textId="77777777" w:rsidR="00F54AE7" w:rsidRPr="00F54AE7" w:rsidRDefault="00F54AE7" w:rsidP="009A0DA5">
      <w:pPr>
        <w:autoSpaceDE w:val="0"/>
        <w:autoSpaceDN w:val="0"/>
        <w:adjustRightInd w:val="0"/>
        <w:snapToGrid w:val="0"/>
        <w:spacing w:before="28" w:after="0" w:line="360" w:lineRule="auto"/>
        <w:ind w:left="284" w:firstLine="20"/>
        <w:jc w:val="both"/>
        <w:rPr>
          <w:rFonts w:ascii="Times New Roman" w:eastAsia="Times New Roman" w:hAnsi="Times New Roman" w:cs="Times New Roman"/>
          <w:color w:val="000000"/>
        </w:rPr>
      </w:pPr>
    </w:p>
    <w:p w14:paraId="67D1B69A" w14:textId="77777777" w:rsidR="00F54AE7" w:rsidRPr="00F54AE7" w:rsidRDefault="00F54AE7" w:rsidP="009A0DA5">
      <w:pPr>
        <w:autoSpaceDE w:val="0"/>
        <w:autoSpaceDN w:val="0"/>
        <w:adjustRightInd w:val="0"/>
        <w:snapToGrid w:val="0"/>
        <w:spacing w:before="28" w:after="0" w:line="360" w:lineRule="auto"/>
        <w:ind w:left="284" w:firstLine="20"/>
        <w:jc w:val="both"/>
        <w:rPr>
          <w:rFonts w:ascii="Times New Roman" w:eastAsia="Times New Roman" w:hAnsi="Times New Roman" w:cs="Times New Roman"/>
          <w:color w:val="000000"/>
        </w:rPr>
      </w:pPr>
      <w:r>
        <w:rPr>
          <w:rFonts w:ascii="Times New Roman" w:hAnsi="Times New Roman"/>
          <w:color w:val="000000"/>
        </w:rPr>
        <w:t>Notes</w:t>
      </w:r>
    </w:p>
    <w:tbl>
      <w:tblPr>
        <w:tblStyle w:val="TableGrid"/>
        <w:tblW w:w="9639" w:type="dxa"/>
        <w:tblInd w:w="392" w:type="dxa"/>
        <w:tblLayout w:type="fixed"/>
        <w:tblLook w:val="04A0" w:firstRow="1" w:lastRow="0" w:firstColumn="1" w:lastColumn="0" w:noHBand="0" w:noVBand="1"/>
      </w:tblPr>
      <w:tblGrid>
        <w:gridCol w:w="524"/>
        <w:gridCol w:w="557"/>
        <w:gridCol w:w="8558"/>
      </w:tblGrid>
      <w:tr w:rsidR="00F54AE7" w:rsidRPr="00F54AE7" w14:paraId="14E50B1A" w14:textId="77777777" w:rsidTr="00F54AE7">
        <w:trPr>
          <w:trHeight w:val="20"/>
        </w:trPr>
        <w:tc>
          <w:tcPr>
            <w:tcW w:w="524" w:type="dxa"/>
          </w:tcPr>
          <w:p w14:paraId="7357222F" w14:textId="77777777" w:rsidR="00F54AE7" w:rsidRPr="00F54AE7" w:rsidRDefault="00F54AE7" w:rsidP="009A0DA5">
            <w:pPr>
              <w:autoSpaceDE w:val="0"/>
              <w:autoSpaceDN w:val="0"/>
              <w:adjustRightInd w:val="0"/>
              <w:snapToGrid w:val="0"/>
              <w:spacing w:before="28" w:line="360" w:lineRule="auto"/>
              <w:ind w:right="2114"/>
              <w:jc w:val="both"/>
              <w:rPr>
                <w:rFonts w:ascii="Times New Roman" w:eastAsia="Calibri" w:hAnsi="Times New Roman" w:cs="Times New Roman"/>
                <w:color w:val="000000"/>
              </w:rPr>
            </w:pPr>
            <w:r>
              <w:rPr>
                <w:rFonts w:ascii="Times New Roman" w:hAnsi="Times New Roman"/>
                <w:color w:val="000000"/>
              </w:rPr>
              <w:t>+</w:t>
            </w:r>
          </w:p>
        </w:tc>
        <w:tc>
          <w:tcPr>
            <w:tcW w:w="557" w:type="dxa"/>
          </w:tcPr>
          <w:p w14:paraId="70C76905"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w:t>
            </w:r>
          </w:p>
        </w:tc>
        <w:tc>
          <w:tcPr>
            <w:tcW w:w="8558" w:type="dxa"/>
          </w:tcPr>
          <w:p w14:paraId="2D14E013"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p>
        </w:tc>
      </w:tr>
      <w:tr w:rsidR="00F54AE7" w:rsidRPr="00F54AE7" w14:paraId="3C8D3E2E" w14:textId="77777777" w:rsidTr="00F54AE7">
        <w:trPr>
          <w:trHeight w:val="20"/>
        </w:trPr>
        <w:tc>
          <w:tcPr>
            <w:tcW w:w="524" w:type="dxa"/>
          </w:tcPr>
          <w:p w14:paraId="31E7A1E3"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X</w:t>
            </w:r>
          </w:p>
        </w:tc>
        <w:tc>
          <w:tcPr>
            <w:tcW w:w="557" w:type="dxa"/>
          </w:tcPr>
          <w:p w14:paraId="1E3A5935"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p>
        </w:tc>
        <w:tc>
          <w:tcPr>
            <w:tcW w:w="8558" w:type="dxa"/>
          </w:tcPr>
          <w:p w14:paraId="3F7D14A1"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If the instrument passed the inspection</w:t>
            </w:r>
          </w:p>
        </w:tc>
      </w:tr>
      <w:tr w:rsidR="00F54AE7" w:rsidRPr="00F54AE7" w14:paraId="2AF64EB0" w14:textId="77777777" w:rsidTr="00F54AE7">
        <w:trPr>
          <w:trHeight w:val="20"/>
        </w:trPr>
        <w:tc>
          <w:tcPr>
            <w:tcW w:w="524" w:type="dxa"/>
          </w:tcPr>
          <w:p w14:paraId="11972E73"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p>
        </w:tc>
        <w:tc>
          <w:tcPr>
            <w:tcW w:w="557" w:type="dxa"/>
          </w:tcPr>
          <w:p w14:paraId="6FDDAD0B"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X</w:t>
            </w:r>
          </w:p>
        </w:tc>
        <w:tc>
          <w:tcPr>
            <w:tcW w:w="8558" w:type="dxa"/>
          </w:tcPr>
          <w:p w14:paraId="264472D6"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If the instrument failed the inspection</w:t>
            </w:r>
          </w:p>
        </w:tc>
      </w:tr>
      <w:tr w:rsidR="00F54AE7" w:rsidRPr="00F54AE7" w14:paraId="6331BA65" w14:textId="77777777" w:rsidTr="00F54AE7">
        <w:trPr>
          <w:trHeight w:val="20"/>
        </w:trPr>
        <w:tc>
          <w:tcPr>
            <w:tcW w:w="524" w:type="dxa"/>
          </w:tcPr>
          <w:p w14:paraId="463592B3"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w:t>
            </w:r>
          </w:p>
        </w:tc>
        <w:tc>
          <w:tcPr>
            <w:tcW w:w="557" w:type="dxa"/>
          </w:tcPr>
          <w:p w14:paraId="1049B1ED"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w:t>
            </w:r>
          </w:p>
        </w:tc>
        <w:tc>
          <w:tcPr>
            <w:tcW w:w="8558" w:type="dxa"/>
          </w:tcPr>
          <w:p w14:paraId="763B7CDA"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If not subject to inspection</w:t>
            </w:r>
          </w:p>
        </w:tc>
      </w:tr>
    </w:tbl>
    <w:p w14:paraId="05C890A2" w14:textId="77777777" w:rsidR="00F54AE7" w:rsidRPr="00F54AE7" w:rsidRDefault="00F54AE7" w:rsidP="009A0DA5">
      <w:pPr>
        <w:spacing w:after="0" w:line="360" w:lineRule="auto"/>
        <w:rPr>
          <w:rFonts w:ascii="Times New Roman" w:eastAsia="Times New Roman" w:hAnsi="Times New Roman" w:cs="Times New Roman"/>
          <w:lang w:eastAsia="it-IT"/>
        </w:rPr>
      </w:pPr>
    </w:p>
    <w:tbl>
      <w:tblPr>
        <w:tblStyle w:val="TableGrid"/>
        <w:tblW w:w="9639" w:type="dxa"/>
        <w:tblInd w:w="392" w:type="dxa"/>
        <w:tblLook w:val="04A0" w:firstRow="1" w:lastRow="0" w:firstColumn="1" w:lastColumn="0" w:noHBand="0" w:noVBand="1"/>
      </w:tblPr>
      <w:tblGrid>
        <w:gridCol w:w="4779"/>
        <w:gridCol w:w="4860"/>
      </w:tblGrid>
      <w:tr w:rsidR="00F54AE7" w:rsidRPr="00F54AE7" w14:paraId="58E30A02" w14:textId="77777777" w:rsidTr="00F54AE7">
        <w:trPr>
          <w:trHeight w:val="415"/>
        </w:trPr>
        <w:tc>
          <w:tcPr>
            <w:tcW w:w="4779" w:type="dxa"/>
          </w:tcPr>
          <w:p w14:paraId="7A614574" w14:textId="77777777" w:rsidR="00F54AE7" w:rsidRPr="00F54AE7" w:rsidRDefault="00F54AE7" w:rsidP="009A0DA5">
            <w:pPr>
              <w:spacing w:line="360" w:lineRule="auto"/>
              <w:rPr>
                <w:rFonts w:ascii="Times New Roman" w:eastAsia="Calibri" w:hAnsi="Times New Roman" w:cs="Times New Roman"/>
                <w:b/>
              </w:rPr>
            </w:pPr>
            <w:r>
              <w:rPr>
                <w:rFonts w:ascii="Times New Roman" w:hAnsi="Times New Roman"/>
                <w:b/>
              </w:rPr>
              <w:t>Seals re-fitted by the inspector</w:t>
            </w:r>
          </w:p>
        </w:tc>
        <w:tc>
          <w:tcPr>
            <w:tcW w:w="4860" w:type="dxa"/>
          </w:tcPr>
          <w:p w14:paraId="00B27299" w14:textId="77777777" w:rsidR="00F54AE7" w:rsidRPr="00F54AE7" w:rsidRDefault="00F54AE7" w:rsidP="009A0DA5">
            <w:pPr>
              <w:spacing w:line="360" w:lineRule="auto"/>
              <w:rPr>
                <w:rFonts w:ascii="Times New Roman" w:eastAsia="Calibri" w:hAnsi="Times New Roman" w:cs="Times New Roman"/>
                <w:b/>
              </w:rPr>
            </w:pPr>
          </w:p>
        </w:tc>
      </w:tr>
      <w:tr w:rsidR="00F54AE7" w:rsidRPr="00F54AE7" w14:paraId="39E27C3A" w14:textId="77777777" w:rsidTr="00F54AE7">
        <w:trPr>
          <w:trHeight w:val="830"/>
        </w:trPr>
        <w:tc>
          <w:tcPr>
            <w:tcW w:w="4779" w:type="dxa"/>
          </w:tcPr>
          <w:p w14:paraId="1903D1EF" w14:textId="77777777" w:rsidR="00F54AE7" w:rsidRPr="00F54AE7" w:rsidRDefault="00F54AE7" w:rsidP="009A0DA5">
            <w:pPr>
              <w:spacing w:line="360" w:lineRule="auto"/>
              <w:rPr>
                <w:rFonts w:ascii="Times New Roman" w:eastAsia="Calibri" w:hAnsi="Times New Roman" w:cs="Times New Roman"/>
              </w:rPr>
            </w:pPr>
            <w:r>
              <w:rPr>
                <w:rFonts w:ascii="Times New Roman" w:hAnsi="Times New Roman"/>
              </w:rPr>
              <w:t>Any re-fitted seals as provided for by the approval of the instrument</w:t>
            </w:r>
          </w:p>
          <w:p w14:paraId="42998FA5" w14:textId="77777777" w:rsidR="00F54AE7" w:rsidRPr="00F54AE7" w:rsidRDefault="00F54AE7" w:rsidP="009A0DA5">
            <w:pPr>
              <w:spacing w:line="360" w:lineRule="auto"/>
              <w:rPr>
                <w:rFonts w:ascii="Times New Roman" w:eastAsia="Calibri" w:hAnsi="Times New Roman" w:cs="Times New Roman"/>
              </w:rPr>
            </w:pPr>
            <w:r>
              <w:rPr>
                <w:rFonts w:ascii="Times New Roman" w:hAnsi="Times New Roman"/>
              </w:rPr>
              <w:t>Specify</w:t>
            </w:r>
          </w:p>
        </w:tc>
        <w:tc>
          <w:tcPr>
            <w:tcW w:w="4860" w:type="dxa"/>
          </w:tcPr>
          <w:p w14:paraId="18289445" w14:textId="77777777" w:rsidR="00F54AE7" w:rsidRPr="00F54AE7" w:rsidRDefault="00F54AE7" w:rsidP="009A0DA5">
            <w:pPr>
              <w:spacing w:line="360" w:lineRule="auto"/>
              <w:rPr>
                <w:rFonts w:ascii="Times New Roman" w:eastAsia="Calibri" w:hAnsi="Times New Roman" w:cs="Times New Roman"/>
              </w:rPr>
            </w:pPr>
            <w:r>
              <w:rPr>
                <w:rFonts w:ascii="Times New Roman" w:hAnsi="Times New Roman"/>
              </w:rPr>
              <w:t>Re-affixed installation seals, if applicable (optional)</w:t>
            </w:r>
          </w:p>
          <w:p w14:paraId="67CCE10C" w14:textId="77777777" w:rsidR="00F54AE7" w:rsidRPr="00F54AE7" w:rsidRDefault="00F54AE7" w:rsidP="009A0DA5">
            <w:pPr>
              <w:spacing w:line="360" w:lineRule="auto"/>
              <w:rPr>
                <w:rFonts w:ascii="Times New Roman" w:eastAsia="Calibri" w:hAnsi="Times New Roman" w:cs="Times New Roman"/>
              </w:rPr>
            </w:pPr>
            <w:r>
              <w:rPr>
                <w:rFonts w:ascii="Times New Roman" w:hAnsi="Times New Roman"/>
              </w:rPr>
              <w:t>Specify</w:t>
            </w:r>
          </w:p>
        </w:tc>
      </w:tr>
      <w:tr w:rsidR="00F54AE7" w:rsidRPr="00F54AE7" w14:paraId="65C9CD94" w14:textId="77777777" w:rsidTr="00F54AE7">
        <w:trPr>
          <w:trHeight w:val="877"/>
        </w:trPr>
        <w:tc>
          <w:tcPr>
            <w:tcW w:w="4779" w:type="dxa"/>
          </w:tcPr>
          <w:p w14:paraId="40C48201" w14:textId="77777777" w:rsidR="00F54AE7" w:rsidRPr="00F54AE7" w:rsidRDefault="00F54AE7" w:rsidP="009A0DA5">
            <w:pPr>
              <w:spacing w:line="360" w:lineRule="auto"/>
              <w:rPr>
                <w:rFonts w:ascii="Times New Roman" w:eastAsia="Calibri" w:hAnsi="Times New Roman" w:cs="Times New Roman"/>
              </w:rPr>
            </w:pPr>
          </w:p>
          <w:p w14:paraId="4DBC3E66" w14:textId="77777777" w:rsidR="00F54AE7" w:rsidRPr="00F54AE7" w:rsidRDefault="00F54AE7" w:rsidP="009A0DA5">
            <w:pPr>
              <w:spacing w:line="360" w:lineRule="auto"/>
              <w:rPr>
                <w:rFonts w:ascii="Times New Roman" w:eastAsia="Calibri" w:hAnsi="Times New Roman" w:cs="Times New Roman"/>
              </w:rPr>
            </w:pPr>
          </w:p>
        </w:tc>
        <w:tc>
          <w:tcPr>
            <w:tcW w:w="4860" w:type="dxa"/>
          </w:tcPr>
          <w:p w14:paraId="49B2A752" w14:textId="77777777" w:rsidR="00F54AE7" w:rsidRPr="00F54AE7" w:rsidRDefault="00F54AE7" w:rsidP="009A0DA5">
            <w:pPr>
              <w:spacing w:line="360" w:lineRule="auto"/>
              <w:rPr>
                <w:rFonts w:ascii="Times New Roman" w:eastAsia="Calibri" w:hAnsi="Times New Roman" w:cs="Times New Roman"/>
              </w:rPr>
            </w:pPr>
          </w:p>
        </w:tc>
      </w:tr>
      <w:tr w:rsidR="00F54AE7" w:rsidRPr="00F54AE7" w14:paraId="7EED83CD" w14:textId="77777777" w:rsidTr="00F54AE7">
        <w:tc>
          <w:tcPr>
            <w:tcW w:w="4779" w:type="dxa"/>
          </w:tcPr>
          <w:p w14:paraId="09E089F9" w14:textId="77777777" w:rsidR="00F54AE7" w:rsidRPr="00F54AE7" w:rsidRDefault="00F54AE7" w:rsidP="009A0DA5">
            <w:pPr>
              <w:spacing w:line="360" w:lineRule="auto"/>
              <w:rPr>
                <w:rFonts w:ascii="Times New Roman" w:eastAsia="Calibri" w:hAnsi="Times New Roman" w:cs="Times New Roman"/>
              </w:rPr>
            </w:pPr>
            <w:r>
              <w:rPr>
                <w:rFonts w:ascii="Times New Roman" w:hAnsi="Times New Roman"/>
              </w:rPr>
              <w:t>Place</w:t>
            </w:r>
          </w:p>
          <w:p w14:paraId="0619DBD2" w14:textId="77777777" w:rsidR="00F54AE7" w:rsidRPr="00F54AE7" w:rsidRDefault="00F54AE7" w:rsidP="009A0DA5">
            <w:pPr>
              <w:spacing w:line="360" w:lineRule="auto"/>
              <w:rPr>
                <w:rFonts w:ascii="Times New Roman" w:eastAsia="Calibri" w:hAnsi="Times New Roman" w:cs="Times New Roman"/>
              </w:rPr>
            </w:pPr>
          </w:p>
        </w:tc>
        <w:tc>
          <w:tcPr>
            <w:tcW w:w="4860" w:type="dxa"/>
          </w:tcPr>
          <w:p w14:paraId="2912A9E8" w14:textId="77777777" w:rsidR="00F54AE7" w:rsidRPr="00F54AE7" w:rsidRDefault="00F54AE7" w:rsidP="009A0DA5">
            <w:pPr>
              <w:spacing w:line="360" w:lineRule="auto"/>
              <w:rPr>
                <w:rFonts w:ascii="Times New Roman" w:eastAsia="Calibri" w:hAnsi="Times New Roman" w:cs="Times New Roman"/>
              </w:rPr>
            </w:pPr>
            <w:r>
              <w:rPr>
                <w:rFonts w:ascii="Times New Roman" w:hAnsi="Times New Roman"/>
              </w:rPr>
              <w:t>Date</w:t>
            </w:r>
          </w:p>
          <w:p w14:paraId="4C0CFFF9" w14:textId="77777777" w:rsidR="00F54AE7" w:rsidRPr="00F54AE7" w:rsidRDefault="00F54AE7" w:rsidP="009A0DA5">
            <w:pPr>
              <w:spacing w:line="360" w:lineRule="auto"/>
              <w:rPr>
                <w:rFonts w:ascii="Times New Roman" w:eastAsia="Calibri" w:hAnsi="Times New Roman" w:cs="Times New Roman"/>
              </w:rPr>
            </w:pPr>
          </w:p>
          <w:p w14:paraId="29C4D35E" w14:textId="77777777" w:rsidR="00F54AE7" w:rsidRPr="00F54AE7" w:rsidRDefault="00F54AE7" w:rsidP="009A0DA5">
            <w:pPr>
              <w:spacing w:line="360" w:lineRule="auto"/>
              <w:rPr>
                <w:rFonts w:ascii="Times New Roman" w:eastAsia="Calibri" w:hAnsi="Times New Roman" w:cs="Times New Roman"/>
              </w:rPr>
            </w:pPr>
          </w:p>
        </w:tc>
      </w:tr>
    </w:tbl>
    <w:tbl>
      <w:tblPr>
        <w:tblStyle w:val="Grigliatabella4"/>
        <w:tblW w:w="9639" w:type="dxa"/>
        <w:tblInd w:w="392" w:type="dxa"/>
        <w:tblLook w:val="04A0" w:firstRow="1" w:lastRow="0" w:firstColumn="1" w:lastColumn="0" w:noHBand="0" w:noVBand="1"/>
      </w:tblPr>
      <w:tblGrid>
        <w:gridCol w:w="4889"/>
        <w:gridCol w:w="4750"/>
      </w:tblGrid>
      <w:tr w:rsidR="00F54AE7" w:rsidRPr="00F54AE7" w14:paraId="71036272" w14:textId="77777777" w:rsidTr="00F54AE7">
        <w:tc>
          <w:tcPr>
            <w:tcW w:w="4889" w:type="dxa"/>
          </w:tcPr>
          <w:p w14:paraId="78E65AB0" w14:textId="77777777" w:rsidR="00F54AE7" w:rsidRPr="00F54AE7" w:rsidRDefault="00F54AE7" w:rsidP="009A0DA5">
            <w:pPr>
              <w:spacing w:line="360" w:lineRule="auto"/>
              <w:rPr>
                <w:rFonts w:ascii="Times New Roman" w:eastAsia="Times New Roman" w:hAnsi="Times New Roman" w:cs="Times New Roman"/>
                <w:b/>
                <w:lang w:eastAsia="it-IT"/>
              </w:rPr>
            </w:pPr>
          </w:p>
        </w:tc>
        <w:tc>
          <w:tcPr>
            <w:tcW w:w="4750" w:type="dxa"/>
          </w:tcPr>
          <w:p w14:paraId="3831FEA9" w14:textId="77777777" w:rsidR="00F54AE7" w:rsidRPr="00F54AE7" w:rsidRDefault="00F54AE7" w:rsidP="009A0DA5">
            <w:pPr>
              <w:spacing w:line="360" w:lineRule="auto"/>
              <w:rPr>
                <w:rFonts w:ascii="Times New Roman" w:eastAsia="Times New Roman" w:hAnsi="Times New Roman" w:cs="Times New Roman"/>
                <w:b/>
              </w:rPr>
            </w:pPr>
            <w:r>
              <w:rPr>
                <w:rFonts w:ascii="Times New Roman" w:hAnsi="Times New Roman"/>
                <w:b/>
              </w:rPr>
              <w:t>Verifier's signature</w:t>
            </w:r>
          </w:p>
        </w:tc>
      </w:tr>
      <w:tr w:rsidR="00F54AE7" w:rsidRPr="00F54AE7" w14:paraId="4CDD5C5D" w14:textId="77777777" w:rsidTr="00F54AE7">
        <w:tc>
          <w:tcPr>
            <w:tcW w:w="4889" w:type="dxa"/>
          </w:tcPr>
          <w:p w14:paraId="29E4B370" w14:textId="77777777" w:rsidR="00F54AE7" w:rsidRPr="00F54AE7" w:rsidRDefault="00F54AE7" w:rsidP="009A0DA5">
            <w:pPr>
              <w:spacing w:line="360" w:lineRule="auto"/>
              <w:rPr>
                <w:rFonts w:ascii="Times New Roman" w:eastAsia="Times New Roman" w:hAnsi="Times New Roman" w:cs="Times New Roman"/>
                <w:lang w:eastAsia="it-IT"/>
              </w:rPr>
            </w:pPr>
          </w:p>
        </w:tc>
        <w:tc>
          <w:tcPr>
            <w:tcW w:w="4750" w:type="dxa"/>
          </w:tcPr>
          <w:p w14:paraId="45C4ABA0" w14:textId="77777777" w:rsidR="00F54AE7" w:rsidRPr="00F54AE7" w:rsidRDefault="00F54AE7" w:rsidP="009A0DA5">
            <w:pPr>
              <w:spacing w:line="360" w:lineRule="auto"/>
              <w:rPr>
                <w:rFonts w:ascii="Times New Roman" w:eastAsia="Times New Roman" w:hAnsi="Times New Roman" w:cs="Times New Roman"/>
              </w:rPr>
            </w:pPr>
            <w:r>
              <w:rPr>
                <w:rFonts w:ascii="Times New Roman" w:hAnsi="Times New Roman"/>
              </w:rPr>
              <w:t>□ Authority</w:t>
            </w:r>
          </w:p>
          <w:p w14:paraId="24F8EE18" w14:textId="77777777" w:rsidR="00F54AE7" w:rsidRPr="00F54AE7" w:rsidRDefault="00F54AE7" w:rsidP="009A0DA5">
            <w:pPr>
              <w:spacing w:line="360" w:lineRule="auto"/>
              <w:rPr>
                <w:rFonts w:ascii="Times New Roman" w:eastAsia="Times New Roman" w:hAnsi="Times New Roman" w:cs="Times New Roman"/>
              </w:rPr>
            </w:pPr>
            <w:r>
              <w:rPr>
                <w:rFonts w:ascii="Times New Roman" w:hAnsi="Times New Roman"/>
              </w:rPr>
              <w:t>□ Chambers of Commerce, Industry, Handicrafts and Agriculture</w:t>
            </w:r>
          </w:p>
          <w:p w14:paraId="7CD2E7CE" w14:textId="77777777" w:rsidR="00F54AE7" w:rsidRPr="00F54AE7" w:rsidRDefault="00F54AE7" w:rsidP="009A0DA5">
            <w:pPr>
              <w:spacing w:line="360" w:lineRule="auto"/>
              <w:rPr>
                <w:rFonts w:ascii="Times New Roman" w:eastAsia="Times New Roman" w:hAnsi="Times New Roman" w:cs="Times New Roman"/>
                <w:lang w:eastAsia="it-IT"/>
              </w:rPr>
            </w:pPr>
          </w:p>
          <w:p w14:paraId="4213C8EA" w14:textId="77777777" w:rsidR="00F54AE7" w:rsidRPr="00F54AE7" w:rsidRDefault="00F54AE7" w:rsidP="009A0DA5">
            <w:pPr>
              <w:spacing w:line="360" w:lineRule="auto"/>
              <w:rPr>
                <w:rFonts w:ascii="Times New Roman" w:eastAsia="Times New Roman" w:hAnsi="Times New Roman" w:cs="Times New Roman"/>
                <w:lang w:eastAsia="it-IT"/>
              </w:rPr>
            </w:pPr>
          </w:p>
          <w:p w14:paraId="0C0F953F" w14:textId="77777777" w:rsidR="00F54AE7" w:rsidRPr="00F54AE7" w:rsidRDefault="00F54AE7" w:rsidP="009A0DA5">
            <w:pPr>
              <w:spacing w:line="360" w:lineRule="auto"/>
              <w:rPr>
                <w:rFonts w:ascii="Times New Roman" w:eastAsia="Times New Roman" w:hAnsi="Times New Roman" w:cs="Times New Roman"/>
                <w:lang w:eastAsia="it-IT"/>
              </w:rPr>
            </w:pPr>
          </w:p>
        </w:tc>
      </w:tr>
    </w:tbl>
    <w:p w14:paraId="632D4AC1" w14:textId="77777777" w:rsidR="009E72EE" w:rsidRPr="00F54AE7" w:rsidRDefault="009E72EE" w:rsidP="009A0DA5">
      <w:pPr>
        <w:spacing w:line="360" w:lineRule="auto"/>
        <w:rPr>
          <w:rFonts w:ascii="Times New Roman" w:hAnsi="Times New Roman" w:cs="Times New Roman"/>
        </w:rPr>
      </w:pPr>
      <w:r>
        <w:br w:type="page"/>
      </w:r>
      <w:r>
        <w:rPr>
          <w:rFonts w:ascii="Times New Roman" w:hAnsi="Times New Roman"/>
        </w:rPr>
        <w:lastRenderedPageBreak/>
        <w:t xml:space="preserve">Sheet I – Automatic weighing instruments of the weight selector type </w:t>
      </w:r>
    </w:p>
    <w:p w14:paraId="5B99A853" w14:textId="77777777" w:rsidR="009E72EE" w:rsidRPr="009E72EE" w:rsidRDefault="009E72EE" w:rsidP="009A0DA5">
      <w:pPr>
        <w:autoSpaceDE w:val="0"/>
        <w:autoSpaceDN w:val="0"/>
        <w:adjustRightInd w:val="0"/>
        <w:spacing w:after="0" w:line="360" w:lineRule="auto"/>
        <w:contextualSpacing/>
        <w:jc w:val="both"/>
        <w:rPr>
          <w:rFonts w:ascii="Times New Roman" w:eastAsia="Calibri" w:hAnsi="Times New Roman" w:cs="Times New Roman"/>
          <w:b/>
          <w:bCs/>
        </w:rPr>
      </w:pPr>
    </w:p>
    <w:p w14:paraId="30DB6CAB" w14:textId="77777777" w:rsidR="009E72EE" w:rsidRPr="00BC6FB8" w:rsidRDefault="004679F9" w:rsidP="009A0DA5">
      <w:pPr>
        <w:autoSpaceDE w:val="0"/>
        <w:autoSpaceDN w:val="0"/>
        <w:adjustRightInd w:val="0"/>
        <w:spacing w:line="360" w:lineRule="auto"/>
        <w:contextualSpacing/>
        <w:jc w:val="both"/>
        <w:rPr>
          <w:rFonts w:ascii="Times New Roman" w:eastAsia="Calibri" w:hAnsi="Times New Roman" w:cs="Times New Roman"/>
          <w:bCs/>
        </w:rPr>
      </w:pPr>
      <w:r>
        <w:rPr>
          <w:rFonts w:ascii="Times New Roman" w:hAnsi="Times New Roman"/>
        </w:rPr>
        <w:t>1. SCOPE AND AREA OF APPLICATION</w:t>
      </w:r>
    </w:p>
    <w:p w14:paraId="6CE4A0E7" w14:textId="77777777" w:rsidR="004679F9" w:rsidRPr="009E72EE" w:rsidRDefault="004679F9" w:rsidP="009A0DA5">
      <w:pPr>
        <w:autoSpaceDE w:val="0"/>
        <w:autoSpaceDN w:val="0"/>
        <w:adjustRightInd w:val="0"/>
        <w:spacing w:line="360" w:lineRule="auto"/>
        <w:contextualSpacing/>
        <w:jc w:val="both"/>
        <w:rPr>
          <w:rFonts w:ascii="Times New Roman" w:eastAsia="Calibri" w:hAnsi="Times New Roman" w:cs="Times New Roman"/>
          <w:b/>
          <w:bCs/>
        </w:rPr>
      </w:pPr>
    </w:p>
    <w:p w14:paraId="19FDB462" w14:textId="77777777" w:rsidR="009E72EE" w:rsidRPr="009E72EE" w:rsidRDefault="009E72EE" w:rsidP="009A0DA5">
      <w:pPr>
        <w:autoSpaceDE w:val="0"/>
        <w:autoSpaceDN w:val="0"/>
        <w:adjustRightInd w:val="0"/>
        <w:spacing w:line="360" w:lineRule="auto"/>
        <w:jc w:val="both"/>
        <w:rPr>
          <w:rFonts w:ascii="Times New Roman" w:eastAsia="Calibri" w:hAnsi="Times New Roman" w:cs="Times New Roman"/>
          <w:bCs/>
        </w:rPr>
      </w:pPr>
      <w:r>
        <w:rPr>
          <w:rFonts w:ascii="Times New Roman" w:hAnsi="Times New Roman"/>
          <w:color w:val="000000"/>
        </w:rPr>
        <w:t>Procedure for the periodic inspection of automatic weighing i</w:t>
      </w:r>
      <w:r>
        <w:rPr>
          <w:rFonts w:ascii="Times New Roman" w:hAnsi="Times New Roman"/>
        </w:rPr>
        <w:t>nstruments, specifically checkweighers, that comply with national and European legislation.</w:t>
      </w:r>
    </w:p>
    <w:p w14:paraId="34FDCDD2" w14:textId="77777777" w:rsidR="009E72EE" w:rsidRPr="0065459A"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1.1</w:t>
      </w:r>
      <w:r>
        <w:rPr>
          <w:rFonts w:ascii="Times New Roman" w:hAnsi="Times New Roman"/>
        </w:rPr>
        <w:tab/>
        <w:t>Accuracy classes for automatic weighing instruments</w:t>
      </w:r>
    </w:p>
    <w:p w14:paraId="07CDD04D"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Automatic weighing instruments shall be classified by the manufacturer according to their use.</w:t>
      </w:r>
    </w:p>
    <w:p w14:paraId="7DBCD9BC"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Irrespective of whether they belong to the categories referred to in paragraphs 1.1.1 or 1.1.2 or were previously manufactured, checkweigher automatic weighing instruments covered by this document shall be subject to the inspection tests and maximum permissible error (MPE) limits referred to in paragraph 5 of this document.</w:t>
      </w:r>
    </w:p>
    <w:p w14:paraId="50F9F13D"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Instruments for which the respective approvals do not include references to Recommendation OIML R-51 shall be classified in Class XIII or Y(a) as defined in p.1.1.2 below.</w:t>
      </w:r>
    </w:p>
    <w:p w14:paraId="1FA89963"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1.1.1</w:t>
      </w:r>
      <w:r>
        <w:rPr>
          <w:rFonts w:ascii="Times New Roman" w:hAnsi="Times New Roman"/>
        </w:rPr>
        <w:tab/>
        <w:t>Instruments accepted for metric inspection by means of type-approval measures based on national or European standards, in accordance with the requirements of Recommendation OIML R 51-1 ed.1996 (E).</w:t>
      </w:r>
    </w:p>
    <w:p w14:paraId="221137D8"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They are divided into two accuracy classes designated as X(x) and Y(y).</w:t>
      </w:r>
    </w:p>
    <w:p w14:paraId="09981AE3"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Accuracy class X(x) applies to automatic weighing instruments used to verify pre-packaged products and includes subclasses designated by the factor x, indicated by the manufacturer, where (x) is expressed in the form 1∙10</w:t>
      </w:r>
      <w:r>
        <w:rPr>
          <w:rFonts w:ascii="Times New Roman" w:hAnsi="Times New Roman"/>
          <w:vertAlign w:val="superscript"/>
        </w:rPr>
        <w:t>k</w:t>
      </w:r>
      <w:r>
        <w:rPr>
          <w:rFonts w:ascii="Times New Roman" w:hAnsi="Times New Roman"/>
        </w:rPr>
        <w:t>, 2∙10</w:t>
      </w:r>
      <w:r>
        <w:rPr>
          <w:rFonts w:ascii="Times New Roman" w:hAnsi="Times New Roman"/>
          <w:vertAlign w:val="superscript"/>
        </w:rPr>
        <w:t>k</w:t>
      </w:r>
      <w:r>
        <w:rPr>
          <w:rFonts w:ascii="Times New Roman" w:hAnsi="Times New Roman"/>
        </w:rPr>
        <w:t xml:space="preserve"> or 5∙10</w:t>
      </w:r>
      <w:r>
        <w:rPr>
          <w:rFonts w:ascii="Times New Roman" w:hAnsi="Times New Roman"/>
          <w:vertAlign w:val="superscript"/>
        </w:rPr>
        <w:t>k</w:t>
      </w:r>
      <w:r>
        <w:rPr>
          <w:rFonts w:ascii="Times New Roman" w:hAnsi="Times New Roman"/>
        </w:rPr>
        <w:t>, where k is a positive or negative integer or zero.</w:t>
      </w:r>
    </w:p>
    <w:p w14:paraId="2B4C1988"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Accuracy class Y(y) applies to all other automatic weighing instruments and is subdivided into two subclasses designated by the factor y: Y(a) and Y(b).</w:t>
      </w:r>
    </w:p>
    <w:p w14:paraId="217C508C"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1.1.2</w:t>
      </w:r>
      <w:r>
        <w:rPr>
          <w:rFonts w:ascii="Times New Roman" w:hAnsi="Times New Roman"/>
        </w:rPr>
        <w:tab/>
        <w:t>Instruments accepted for metric inspection by means of type-approval measures based on national or European standards, in accordance with the requirements of Recommendation OIML R 51-1 ed.2006 (E).</w:t>
      </w:r>
    </w:p>
    <w:p w14:paraId="392AD20B"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They are divided into two primary categories X and Y:</w:t>
      </w:r>
    </w:p>
    <w:p w14:paraId="3AC8B8E7"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 Category X applies to automatic weighing instruments used to check pre-packaged products and is divided into four accuracy classes: XI, XII, XIII and XIIII.</w:t>
      </w:r>
    </w:p>
    <w:p w14:paraId="416A45A4"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Category X accuracy classes are supplemented by a factor (x), the class designation factor, which quantifies the maximum tolerated standard deviation.</w:t>
      </w:r>
    </w:p>
    <w:p w14:paraId="24FE889C"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The manufacturer shall indicate the designation factor (x) on the instrument, where (x) is ≤ 2 and expressed in the form 1∙10</w:t>
      </w:r>
      <w:r>
        <w:rPr>
          <w:rFonts w:ascii="Times New Roman" w:hAnsi="Times New Roman"/>
          <w:vertAlign w:val="superscript"/>
        </w:rPr>
        <w:t>k</w:t>
      </w:r>
      <w:r>
        <w:rPr>
          <w:rFonts w:ascii="Times New Roman" w:hAnsi="Times New Roman"/>
        </w:rPr>
        <w:t>, 2 10</w:t>
      </w:r>
      <w:r>
        <w:rPr>
          <w:rFonts w:ascii="Times New Roman" w:hAnsi="Times New Roman"/>
          <w:vertAlign w:val="superscript"/>
        </w:rPr>
        <w:t>k</w:t>
      </w:r>
      <w:r>
        <w:rPr>
          <w:rFonts w:ascii="Times New Roman" w:hAnsi="Times New Roman"/>
        </w:rPr>
        <w:t xml:space="preserve"> or 5∙10</w:t>
      </w:r>
      <w:r>
        <w:rPr>
          <w:rFonts w:ascii="Times New Roman" w:hAnsi="Times New Roman"/>
          <w:vertAlign w:val="superscript"/>
        </w:rPr>
        <w:t>k</w:t>
      </w:r>
      <w:r>
        <w:rPr>
          <w:rFonts w:ascii="Times New Roman" w:hAnsi="Times New Roman"/>
        </w:rPr>
        <w:t>, where k is a positive or negative integer or zero.</w:t>
      </w:r>
    </w:p>
    <w:p w14:paraId="53CB8EF4"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 Category Y applies to all other automatic weighing instruments and is divided into four accuracy classes Y(I), Y(II), Y(a) and Y(b).</w:t>
      </w:r>
    </w:p>
    <w:p w14:paraId="43380F04"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p>
    <w:p w14:paraId="58A4E744" w14:textId="77777777" w:rsidR="009E72EE" w:rsidRPr="00BC6FB8" w:rsidRDefault="009E72EE" w:rsidP="009A0DA5">
      <w:pPr>
        <w:numPr>
          <w:ilvl w:val="0"/>
          <w:numId w:val="4"/>
        </w:numPr>
        <w:tabs>
          <w:tab w:val="left" w:pos="426"/>
        </w:tabs>
        <w:autoSpaceDE w:val="0"/>
        <w:autoSpaceDN w:val="0"/>
        <w:adjustRightInd w:val="0"/>
        <w:spacing w:line="360" w:lineRule="auto"/>
        <w:contextualSpacing/>
        <w:jc w:val="both"/>
        <w:rPr>
          <w:rFonts w:ascii="Times New Roman" w:eastAsia="Calibri" w:hAnsi="Times New Roman" w:cs="Times New Roman"/>
          <w:bCs/>
        </w:rPr>
      </w:pPr>
      <w:r>
        <w:rPr>
          <w:rFonts w:ascii="Times New Roman" w:hAnsi="Times New Roman"/>
        </w:rPr>
        <w:t>TERMS AND DEFINITIONS</w:t>
      </w:r>
    </w:p>
    <w:p w14:paraId="4948FB3D" w14:textId="77777777" w:rsidR="004679F9" w:rsidRDefault="004679F9" w:rsidP="009A0DA5">
      <w:pPr>
        <w:pStyle w:val="ListParagraph"/>
        <w:tabs>
          <w:tab w:val="left" w:pos="426"/>
        </w:tabs>
        <w:autoSpaceDE w:val="0"/>
        <w:autoSpaceDN w:val="0"/>
        <w:adjustRightInd w:val="0"/>
        <w:spacing w:after="0" w:line="360" w:lineRule="auto"/>
        <w:ind w:left="0"/>
        <w:jc w:val="both"/>
        <w:rPr>
          <w:rFonts w:ascii="Times New Roman" w:eastAsia="Calibri" w:hAnsi="Times New Roman" w:cs="Times New Roman"/>
        </w:rPr>
      </w:pPr>
      <w:r>
        <w:rPr>
          <w:rFonts w:ascii="Times New Roman" w:hAnsi="Times New Roman"/>
        </w:rPr>
        <w:lastRenderedPageBreak/>
        <w:t>2.1 In addition to the definitions referred to in Article 2 of Decree No. 93 of 21 April 2017, as amended by Decree No. 176 of 6 December 2019 (hereinafter the Decree), the following definitions shall apply:</w:t>
      </w:r>
    </w:p>
    <w:p w14:paraId="0FDB1D58" w14:textId="77777777" w:rsidR="009E72EE" w:rsidRPr="004679F9" w:rsidRDefault="009E72EE" w:rsidP="009A0DA5">
      <w:pPr>
        <w:pStyle w:val="ListParagraph"/>
        <w:numPr>
          <w:ilvl w:val="0"/>
          <w:numId w:val="8"/>
        </w:numPr>
        <w:tabs>
          <w:tab w:val="left" w:pos="426"/>
        </w:tabs>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Automatic weighing instrument: an instrument that determines the mass of a product without the intervention of an operator and follows a predetermined programme of automatic processes that are characteristic of that instrument;</w:t>
      </w:r>
    </w:p>
    <w:p w14:paraId="640165B3" w14:textId="77777777" w:rsidR="009E72EE" w:rsidRPr="00F54AE7" w:rsidRDefault="009E72EE" w:rsidP="009A0DA5">
      <w:pPr>
        <w:pStyle w:val="ListParagraph"/>
        <w:numPr>
          <w:ilvl w:val="0"/>
          <w:numId w:val="8"/>
        </w:numPr>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Automatic checkweigher: an automatic weighing instrument that determines the mass of discrete loads (</w:t>
      </w:r>
      <w:proofErr w:type="gramStart"/>
      <w:r>
        <w:rPr>
          <w:rFonts w:ascii="Times New Roman" w:hAnsi="Times New Roman"/>
        </w:rPr>
        <w:t>e.g.</w:t>
      </w:r>
      <w:proofErr w:type="gramEnd"/>
      <w:r>
        <w:rPr>
          <w:rFonts w:ascii="Times New Roman" w:hAnsi="Times New Roman"/>
        </w:rPr>
        <w:t xml:space="preserve"> pre-packaged products) or individual loads of bulk material;</w:t>
      </w:r>
    </w:p>
    <w:p w14:paraId="24A76EBA" w14:textId="77777777" w:rsidR="009E72EE" w:rsidRPr="00F54AE7" w:rsidRDefault="009E72EE" w:rsidP="009A0DA5">
      <w:pPr>
        <w:pStyle w:val="ListParagraph"/>
        <w:numPr>
          <w:ilvl w:val="0"/>
          <w:numId w:val="8"/>
        </w:numPr>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Automatic weight sorting machine: automatic checkweigher that separates items of different masses into one or more subsets, depending on the difference between the mass of an item and a selected nominal value;</w:t>
      </w:r>
    </w:p>
    <w:p w14:paraId="464FA239" w14:textId="77777777" w:rsidR="009E72EE" w:rsidRPr="00F54AE7" w:rsidRDefault="009E72EE" w:rsidP="009A0DA5">
      <w:pPr>
        <w:pStyle w:val="ListParagraph"/>
        <w:numPr>
          <w:ilvl w:val="0"/>
          <w:numId w:val="8"/>
        </w:numPr>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Weight labelling machine: automatic checkweigher that affixes a label to individual item indicating the weight of the item;</w:t>
      </w:r>
    </w:p>
    <w:p w14:paraId="780F3793" w14:textId="77777777" w:rsidR="009E72EE" w:rsidRPr="00F54AE7" w:rsidRDefault="009E72EE" w:rsidP="009A0DA5">
      <w:pPr>
        <w:pStyle w:val="ListParagraph"/>
        <w:numPr>
          <w:ilvl w:val="0"/>
          <w:numId w:val="8"/>
        </w:numPr>
        <w:tabs>
          <w:tab w:val="left" w:pos="426"/>
        </w:tabs>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Weight/Price labelling machine: automatic checkweigher that affixes a label to individual items indicating the weight and price information of the item;</w:t>
      </w:r>
    </w:p>
    <w:p w14:paraId="7AD3FE8E" w14:textId="77777777" w:rsidR="009E72EE" w:rsidRPr="00F54AE7" w:rsidRDefault="009E72EE" w:rsidP="009A0DA5">
      <w:pPr>
        <w:pStyle w:val="ListParagraph"/>
        <w:numPr>
          <w:ilvl w:val="0"/>
          <w:numId w:val="8"/>
        </w:numPr>
        <w:tabs>
          <w:tab w:val="left" w:pos="426"/>
        </w:tabs>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 xml:space="preserve">Maximum Permissible Error (MPE): the maximum value of measurement error, in relation to a known reference value, permitted by technical specifications or regulations established for a measurement, measuring </w:t>
      </w:r>
      <w:proofErr w:type="gramStart"/>
      <w:r>
        <w:rPr>
          <w:rFonts w:ascii="Times New Roman" w:hAnsi="Times New Roman"/>
        </w:rPr>
        <w:t>instrument</w:t>
      </w:r>
      <w:proofErr w:type="gramEnd"/>
      <w:r>
        <w:rPr>
          <w:rFonts w:ascii="Times New Roman" w:hAnsi="Times New Roman"/>
        </w:rPr>
        <w:t xml:space="preserve"> or measuring system;</w:t>
      </w:r>
    </w:p>
    <w:p w14:paraId="31D98D0A" w14:textId="77777777" w:rsidR="009E72EE" w:rsidRPr="00F54AE7" w:rsidRDefault="009E72EE" w:rsidP="009A0DA5">
      <w:pPr>
        <w:pStyle w:val="ListParagraph"/>
        <w:numPr>
          <w:ilvl w:val="0"/>
          <w:numId w:val="8"/>
        </w:numPr>
        <w:tabs>
          <w:tab w:val="left" w:pos="426"/>
        </w:tabs>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Display error, x: the difference between the value displayed on the instrument, V</w:t>
      </w:r>
      <w:r>
        <w:rPr>
          <w:rFonts w:ascii="Times New Roman" w:hAnsi="Times New Roman"/>
          <w:vertAlign w:val="subscript"/>
        </w:rPr>
        <w:t>L</w:t>
      </w:r>
      <w:r>
        <w:rPr>
          <w:rFonts w:ascii="Times New Roman" w:hAnsi="Times New Roman"/>
        </w:rPr>
        <w:t xml:space="preserve"> and the conventional value of the mass, </w:t>
      </w:r>
      <w:proofErr w:type="spellStart"/>
      <w:r>
        <w:rPr>
          <w:rFonts w:ascii="Times New Roman" w:hAnsi="Times New Roman"/>
        </w:rPr>
        <w:t>m</w:t>
      </w:r>
      <w:r>
        <w:rPr>
          <w:rFonts w:ascii="Times New Roman" w:hAnsi="Times New Roman"/>
          <w:vertAlign w:val="subscript"/>
        </w:rPr>
        <w:t>ref</w:t>
      </w:r>
      <w:proofErr w:type="spellEnd"/>
      <w:r>
        <w:rPr>
          <w:rFonts w:ascii="Times New Roman" w:hAnsi="Times New Roman"/>
        </w:rPr>
        <w:t>, considered to be the true value of the test load:</w:t>
      </w:r>
    </w:p>
    <w:p w14:paraId="0204916D" w14:textId="77777777" w:rsidR="009E72EE" w:rsidRPr="00F54AE7" w:rsidRDefault="009E72EE" w:rsidP="009A0DA5">
      <w:pPr>
        <w:pStyle w:val="ListParagraph"/>
        <w:pBdr>
          <w:top w:val="nil"/>
          <w:left w:val="nil"/>
          <w:bottom w:val="nil"/>
          <w:right w:val="nil"/>
          <w:between w:val="nil"/>
        </w:pBdr>
        <w:tabs>
          <w:tab w:val="left" w:pos="426"/>
        </w:tabs>
        <w:spacing w:before="171" w:line="360" w:lineRule="auto"/>
        <w:ind w:left="142"/>
        <w:jc w:val="center"/>
        <w:rPr>
          <w:rFonts w:ascii="Times New Roman" w:eastAsia="Calibri" w:hAnsi="Times New Roman" w:cs="Times New Roman"/>
        </w:rPr>
      </w:pPr>
      <w:r>
        <w:rPr>
          <w:rFonts w:ascii="Times New Roman" w:hAnsi="Times New Roman"/>
          <w:b/>
          <w:i/>
        </w:rPr>
        <w:t xml:space="preserve">x </w:t>
      </w:r>
      <w:r>
        <w:rPr>
          <w:rFonts w:ascii="Times New Roman" w:hAnsi="Times New Roman"/>
        </w:rPr>
        <w:t xml:space="preserve">= </w:t>
      </w:r>
      <w:proofErr w:type="gramStart"/>
      <w:r>
        <w:rPr>
          <w:rFonts w:ascii="Times New Roman" w:hAnsi="Times New Roman"/>
          <w:b/>
          <w:i/>
        </w:rPr>
        <w:t>V</w:t>
      </w:r>
      <w:r>
        <w:rPr>
          <w:rFonts w:ascii="Times New Roman" w:hAnsi="Times New Roman"/>
          <w:b/>
          <w:i/>
          <w:vertAlign w:val="subscript"/>
        </w:rPr>
        <w:t xml:space="preserve">L  </w:t>
      </w:r>
      <w:r>
        <w:rPr>
          <w:rFonts w:ascii="Times New Roman" w:hAnsi="Times New Roman"/>
        </w:rPr>
        <w:t>-</w:t>
      </w:r>
      <w:proofErr w:type="gramEnd"/>
      <w:r>
        <w:rPr>
          <w:rFonts w:ascii="Times New Roman" w:hAnsi="Times New Roman"/>
        </w:rPr>
        <w:t xml:space="preserve">  </w:t>
      </w:r>
      <w:proofErr w:type="spellStart"/>
      <w:r>
        <w:rPr>
          <w:rFonts w:ascii="Times New Roman" w:hAnsi="Times New Roman"/>
          <w:b/>
          <w:i/>
        </w:rPr>
        <w:t>m</w:t>
      </w:r>
      <w:r>
        <w:rPr>
          <w:rFonts w:ascii="Times New Roman" w:hAnsi="Times New Roman"/>
          <w:b/>
          <w:i/>
          <w:vertAlign w:val="subscript"/>
        </w:rPr>
        <w:t>ref</w:t>
      </w:r>
      <w:proofErr w:type="spellEnd"/>
    </w:p>
    <w:p w14:paraId="044BBF72" w14:textId="77777777" w:rsidR="009E72EE" w:rsidRPr="00F54AE7" w:rsidRDefault="009E72EE" w:rsidP="009A0DA5">
      <w:pPr>
        <w:pStyle w:val="ListParagraph"/>
        <w:widowControl w:val="0"/>
        <w:numPr>
          <w:ilvl w:val="0"/>
          <w:numId w:val="8"/>
        </w:numPr>
        <w:pBdr>
          <w:top w:val="nil"/>
          <w:left w:val="nil"/>
          <w:bottom w:val="nil"/>
          <w:right w:val="nil"/>
          <w:between w:val="nil"/>
        </w:pBdr>
        <w:spacing w:after="0" w:line="360" w:lineRule="auto"/>
        <w:ind w:left="0" w:hanging="11"/>
        <w:jc w:val="both"/>
        <w:rPr>
          <w:rFonts w:ascii="Times New Roman" w:eastAsia="Calibri" w:hAnsi="Times New Roman" w:cs="Times New Roman"/>
        </w:rPr>
      </w:pPr>
      <w:r>
        <w:rPr>
          <w:rFonts w:ascii="Times New Roman" w:hAnsi="Times New Roman"/>
        </w:rPr>
        <w:t xml:space="preserve">Average (systematic) error, </w:t>
      </w:r>
      <m:oMath>
        <m:acc>
          <m:accPr>
            <m:chr m:val="̅"/>
            <m:ctrlPr>
              <w:rPr>
                <w:rFonts w:ascii="Cambria Math" w:eastAsia="Calibri" w:hAnsi="Cambria Math" w:cs="Times New Roman"/>
                <w:i/>
              </w:rPr>
            </m:ctrlPr>
          </m:accPr>
          <m:e>
            <m:r>
              <w:rPr>
                <w:rFonts w:ascii="Cambria Math" w:eastAsia="Calibri" w:hAnsi="Cambria Math" w:cs="Times New Roman"/>
              </w:rPr>
              <m:t>x</m:t>
            </m:r>
          </m:e>
        </m:acc>
      </m:oMath>
      <w:r>
        <w:rPr>
          <w:rFonts w:ascii="Times New Roman" w:hAnsi="Times New Roman"/>
        </w:rPr>
        <w:t xml:space="preserve"> : average (display) error value for </w:t>
      </w:r>
      <w:proofErr w:type="gramStart"/>
      <w:r>
        <w:rPr>
          <w:rFonts w:ascii="Times New Roman" w:hAnsi="Times New Roman"/>
        </w:rPr>
        <w:t>a number of</w:t>
      </w:r>
      <w:proofErr w:type="gramEnd"/>
      <w:r>
        <w:rPr>
          <w:rFonts w:ascii="Times New Roman" w:hAnsi="Times New Roman"/>
        </w:rPr>
        <w:t xml:space="preserve"> consecutive automatic</w:t>
      </w:r>
    </w:p>
    <w:p w14:paraId="68FC1869" w14:textId="77777777" w:rsidR="009E72EE" w:rsidRPr="00F54AE7" w:rsidRDefault="009E72EE" w:rsidP="009A0DA5">
      <w:pPr>
        <w:pStyle w:val="ListParagraph"/>
        <w:widowControl w:val="0"/>
        <w:numPr>
          <w:ilvl w:val="0"/>
          <w:numId w:val="8"/>
        </w:numPr>
        <w:pBdr>
          <w:top w:val="nil"/>
          <w:left w:val="nil"/>
          <w:bottom w:val="nil"/>
          <w:right w:val="nil"/>
          <w:between w:val="nil"/>
        </w:pBdr>
        <w:spacing w:after="0" w:line="360" w:lineRule="auto"/>
        <w:ind w:left="0" w:hanging="11"/>
        <w:jc w:val="both"/>
        <w:rPr>
          <w:rFonts w:ascii="Times New Roman" w:eastAsia="Calibri" w:hAnsi="Times New Roman" w:cs="Times New Roman"/>
        </w:rPr>
      </w:pPr>
      <w:r>
        <w:rPr>
          <w:rFonts w:ascii="Times New Roman" w:hAnsi="Times New Roman"/>
        </w:rPr>
        <w:t>weight measurements of a single load, or multiple similar loads, placed on the load receiver; it is expressed</w:t>
      </w:r>
    </w:p>
    <w:p w14:paraId="2A41541F" w14:textId="77777777" w:rsidR="009E72EE" w:rsidRPr="00F54AE7" w:rsidRDefault="009E72EE" w:rsidP="009A0DA5">
      <w:pPr>
        <w:pStyle w:val="ListParagraph"/>
        <w:widowControl w:val="0"/>
        <w:numPr>
          <w:ilvl w:val="0"/>
          <w:numId w:val="8"/>
        </w:numPr>
        <w:pBdr>
          <w:top w:val="nil"/>
          <w:left w:val="nil"/>
          <w:bottom w:val="nil"/>
          <w:right w:val="nil"/>
          <w:between w:val="nil"/>
        </w:pBdr>
        <w:spacing w:after="0" w:line="360" w:lineRule="auto"/>
        <w:ind w:left="0" w:hanging="11"/>
        <w:jc w:val="both"/>
        <w:rPr>
          <w:rFonts w:ascii="Times New Roman" w:eastAsia="Calibri" w:hAnsi="Times New Roman" w:cs="Times New Roman"/>
        </w:rPr>
      </w:pPr>
      <w:r>
        <w:rPr>
          <w:rFonts w:ascii="Times New Roman" w:hAnsi="Times New Roman"/>
        </w:rPr>
        <w:t>mathematically using the relationship;</w:t>
      </w:r>
    </w:p>
    <w:p w14:paraId="2744E79B" w14:textId="77777777" w:rsidR="009E72EE" w:rsidRPr="00F54AE7" w:rsidRDefault="009E72EE" w:rsidP="009A0DA5">
      <w:pPr>
        <w:pStyle w:val="ListParagraph"/>
        <w:pBdr>
          <w:top w:val="nil"/>
          <w:left w:val="nil"/>
          <w:bottom w:val="nil"/>
          <w:right w:val="nil"/>
          <w:between w:val="nil"/>
        </w:pBdr>
        <w:tabs>
          <w:tab w:val="left" w:pos="426"/>
        </w:tabs>
        <w:spacing w:before="37" w:line="360" w:lineRule="auto"/>
        <w:ind w:left="142" w:right="181"/>
        <w:jc w:val="center"/>
        <w:rPr>
          <w:rFonts w:ascii="Times New Roman" w:eastAsia="Calibri" w:hAnsi="Times New Roman" w:cs="Times New Roman"/>
          <w:color w:val="000000"/>
        </w:rPr>
      </w:pPr>
      <w:r>
        <w:rPr>
          <w:noProof/>
        </w:rPr>
        <w:drawing>
          <wp:inline distT="0" distB="0" distL="0" distR="0" wp14:anchorId="1211CDCC" wp14:editId="5010C900">
            <wp:extent cx="792956" cy="607219"/>
            <wp:effectExtent l="0" t="0" r="7620" b="254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791055" cy="605763"/>
                    </a:xfrm>
                    <a:prstGeom prst="rect">
                      <a:avLst/>
                    </a:prstGeom>
                    <a:ln/>
                  </pic:spPr>
                </pic:pic>
              </a:graphicData>
            </a:graphic>
          </wp:inline>
        </w:drawing>
      </w:r>
    </w:p>
    <w:p w14:paraId="1975DD95" w14:textId="77777777" w:rsidR="009E72EE" w:rsidRPr="00F54AE7" w:rsidRDefault="009E72EE" w:rsidP="009A0DA5">
      <w:pPr>
        <w:pStyle w:val="ListParagraph"/>
        <w:pBdr>
          <w:top w:val="nil"/>
          <w:left w:val="nil"/>
          <w:bottom w:val="nil"/>
          <w:right w:val="nil"/>
          <w:between w:val="nil"/>
        </w:pBdr>
        <w:tabs>
          <w:tab w:val="left" w:pos="426"/>
        </w:tabs>
        <w:spacing w:line="360" w:lineRule="auto"/>
        <w:ind w:left="142" w:right="181"/>
        <w:rPr>
          <w:rFonts w:ascii="Times New Roman" w:eastAsia="Calibri" w:hAnsi="Times New Roman" w:cs="Times New Roman"/>
          <w:color w:val="000000"/>
        </w:rPr>
      </w:pPr>
      <w:r>
        <w:rPr>
          <w:rFonts w:ascii="Times New Roman" w:hAnsi="Times New Roman"/>
          <w:color w:val="000000"/>
        </w:rPr>
        <w:t>Where:</w:t>
      </w:r>
    </w:p>
    <w:p w14:paraId="59C2606A" w14:textId="77777777" w:rsidR="009E72EE" w:rsidRPr="00F54AE7" w:rsidRDefault="009E72EE" w:rsidP="009A0DA5">
      <w:pPr>
        <w:pStyle w:val="ListParagraph"/>
        <w:pBdr>
          <w:top w:val="nil"/>
          <w:left w:val="nil"/>
          <w:bottom w:val="nil"/>
          <w:right w:val="nil"/>
          <w:between w:val="nil"/>
        </w:pBdr>
        <w:tabs>
          <w:tab w:val="left" w:pos="426"/>
        </w:tabs>
        <w:spacing w:after="0" w:line="360" w:lineRule="auto"/>
        <w:ind w:left="284" w:right="181"/>
        <w:rPr>
          <w:rFonts w:ascii="Times New Roman" w:eastAsia="Calibri" w:hAnsi="Times New Roman" w:cs="Times New Roman"/>
          <w:color w:val="000000"/>
        </w:rPr>
      </w:pPr>
      <w:r>
        <w:rPr>
          <w:rFonts w:ascii="Times New Roman" w:hAnsi="Times New Roman"/>
          <w:color w:val="000000"/>
        </w:rPr>
        <w:t>x</w:t>
      </w:r>
      <w:r>
        <w:rPr>
          <w:rFonts w:ascii="Times New Roman" w:hAnsi="Times New Roman"/>
          <w:color w:val="000000"/>
          <w:vertAlign w:val="subscript"/>
        </w:rPr>
        <w:t>i</w:t>
      </w:r>
      <w:r>
        <w:rPr>
          <w:rFonts w:ascii="Times New Roman" w:hAnsi="Times New Roman"/>
          <w:color w:val="000000"/>
        </w:rPr>
        <w:t xml:space="preserve">      = Indication error</w:t>
      </w:r>
    </w:p>
    <w:p w14:paraId="10F9A0B2" w14:textId="77777777" w:rsidR="009E72EE" w:rsidRPr="00F54AE7" w:rsidRDefault="00DA7D78" w:rsidP="009A0DA5">
      <w:pPr>
        <w:pStyle w:val="ListParagraph"/>
        <w:pBdr>
          <w:top w:val="nil"/>
          <w:left w:val="nil"/>
          <w:bottom w:val="nil"/>
          <w:right w:val="nil"/>
          <w:between w:val="nil"/>
        </w:pBdr>
        <w:tabs>
          <w:tab w:val="left" w:pos="426"/>
        </w:tabs>
        <w:spacing w:after="0" w:line="360" w:lineRule="auto"/>
        <w:ind w:left="284"/>
        <w:rPr>
          <w:rFonts w:ascii="Times New Roman" w:eastAsia="Calibri" w:hAnsi="Times New Roman" w:cs="Times New Roman"/>
          <w:color w:val="000000"/>
        </w:rPr>
      </w:pP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w:r w:rsidR="005339E8">
        <w:rPr>
          <w:rFonts w:ascii="Times New Roman" w:hAnsi="Times New Roman"/>
          <w:i/>
          <w:color w:val="000000"/>
        </w:rPr>
        <w:tab/>
      </w:r>
      <w:r w:rsidR="005339E8">
        <w:rPr>
          <w:rFonts w:ascii="Times New Roman" w:hAnsi="Times New Roman"/>
          <w:color w:val="000000"/>
        </w:rPr>
        <w:t xml:space="preserve">= </w:t>
      </w:r>
      <w:r w:rsidR="005339E8">
        <w:t>Mean of errors</w:t>
      </w:r>
    </w:p>
    <w:p w14:paraId="53968C81" w14:textId="77777777" w:rsidR="009E72EE" w:rsidRPr="00F54AE7" w:rsidRDefault="009E72EE" w:rsidP="009A0DA5">
      <w:pPr>
        <w:pStyle w:val="ListParagraph"/>
        <w:pBdr>
          <w:top w:val="nil"/>
          <w:left w:val="nil"/>
          <w:bottom w:val="nil"/>
          <w:right w:val="nil"/>
          <w:between w:val="nil"/>
        </w:pBdr>
        <w:tabs>
          <w:tab w:val="left" w:pos="426"/>
        </w:tabs>
        <w:spacing w:after="0" w:line="360" w:lineRule="auto"/>
        <w:ind w:left="284" w:right="181"/>
        <w:rPr>
          <w:rFonts w:ascii="Times New Roman" w:eastAsia="Calibri" w:hAnsi="Times New Roman" w:cs="Times New Roman"/>
          <w:color w:val="000000"/>
        </w:rPr>
      </w:pPr>
      <w:r>
        <w:rPr>
          <w:rFonts w:ascii="Times New Roman" w:hAnsi="Times New Roman"/>
          <w:i/>
          <w:color w:val="000000"/>
        </w:rPr>
        <w:t>n</w:t>
      </w:r>
      <w:r>
        <w:rPr>
          <w:rFonts w:ascii="Times New Roman" w:hAnsi="Times New Roman"/>
          <w:i/>
          <w:color w:val="000000"/>
        </w:rPr>
        <w:tab/>
      </w:r>
      <w:r>
        <w:rPr>
          <w:rFonts w:ascii="Times New Roman" w:hAnsi="Times New Roman"/>
          <w:color w:val="000000"/>
        </w:rPr>
        <w:t>= Number of weight measurements</w:t>
      </w:r>
    </w:p>
    <w:p w14:paraId="51990169" w14:textId="77777777" w:rsidR="009E72EE" w:rsidRPr="00F54AE7" w:rsidRDefault="009E72EE" w:rsidP="009A0DA5">
      <w:pPr>
        <w:pStyle w:val="ListParagraph"/>
        <w:widowControl w:val="0"/>
        <w:numPr>
          <w:ilvl w:val="0"/>
          <w:numId w:val="8"/>
        </w:numPr>
        <w:pBdr>
          <w:top w:val="nil"/>
          <w:left w:val="nil"/>
          <w:bottom w:val="nil"/>
          <w:right w:val="nil"/>
          <w:between w:val="nil"/>
        </w:pBdr>
        <w:tabs>
          <w:tab w:val="left" w:pos="426"/>
          <w:tab w:val="left" w:pos="934"/>
        </w:tabs>
        <w:spacing w:after="0" w:line="360" w:lineRule="auto"/>
        <w:ind w:left="0" w:hanging="11"/>
        <w:jc w:val="both"/>
        <w:rPr>
          <w:rFonts w:ascii="Times New Roman" w:eastAsia="Calibri" w:hAnsi="Times New Roman" w:cs="Times New Roman"/>
        </w:rPr>
      </w:pPr>
      <w:r>
        <w:rPr>
          <w:rFonts w:ascii="Times New Roman" w:hAnsi="Times New Roman"/>
        </w:rPr>
        <w:t xml:space="preserve">Standard error deviation or Standard deviation (s): standard deviation of the (display) error for </w:t>
      </w:r>
      <w:proofErr w:type="gramStart"/>
      <w:r>
        <w:rPr>
          <w:rFonts w:ascii="Times New Roman" w:hAnsi="Times New Roman"/>
        </w:rPr>
        <w:t>a number of</w:t>
      </w:r>
      <w:proofErr w:type="gramEnd"/>
      <w:r>
        <w:rPr>
          <w:rFonts w:ascii="Times New Roman" w:hAnsi="Times New Roman"/>
        </w:rPr>
        <w:t xml:space="preserve"> consecutive automatic measurements of a single load or multiple similar loads, placed on the load receiver, which is mathematically expressed as:</w:t>
      </w:r>
    </w:p>
    <w:p w14:paraId="75D7FD19" w14:textId="77777777" w:rsidR="004679F9" w:rsidRPr="00F54AE7" w:rsidRDefault="009E72EE" w:rsidP="009A0DA5">
      <w:pPr>
        <w:pStyle w:val="ListParagraph"/>
        <w:pBdr>
          <w:top w:val="nil"/>
          <w:left w:val="nil"/>
          <w:bottom w:val="nil"/>
          <w:right w:val="nil"/>
          <w:between w:val="nil"/>
        </w:pBdr>
        <w:tabs>
          <w:tab w:val="left" w:pos="426"/>
        </w:tabs>
        <w:spacing w:before="4" w:line="360" w:lineRule="auto"/>
        <w:ind w:left="0" w:hanging="11"/>
        <w:jc w:val="center"/>
        <w:rPr>
          <w:rFonts w:ascii="Times New Roman" w:eastAsia="Calibri" w:hAnsi="Times New Roman" w:cs="Times New Roman"/>
          <w:color w:val="000000"/>
        </w:rPr>
      </w:pPr>
      <w:r>
        <w:rPr>
          <w:noProof/>
        </w:rPr>
        <w:drawing>
          <wp:inline distT="0" distB="0" distL="0" distR="0" wp14:anchorId="2EFBE030" wp14:editId="0FD46D74">
            <wp:extent cx="1293019" cy="750094"/>
            <wp:effectExtent l="0" t="0" r="254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1294696" cy="751067"/>
                    </a:xfrm>
                    <a:prstGeom prst="rect">
                      <a:avLst/>
                    </a:prstGeom>
                    <a:ln/>
                  </pic:spPr>
                </pic:pic>
              </a:graphicData>
            </a:graphic>
          </wp:inline>
        </w:drawing>
      </w:r>
    </w:p>
    <w:p w14:paraId="7A158DC2" w14:textId="77777777" w:rsidR="009E72EE" w:rsidRPr="00F54AE7" w:rsidRDefault="009E72EE" w:rsidP="009A0DA5">
      <w:pPr>
        <w:pStyle w:val="ListParagraph"/>
        <w:numPr>
          <w:ilvl w:val="0"/>
          <w:numId w:val="8"/>
        </w:numPr>
        <w:pBdr>
          <w:top w:val="nil"/>
          <w:left w:val="nil"/>
          <w:bottom w:val="nil"/>
          <w:right w:val="nil"/>
          <w:between w:val="nil"/>
        </w:pBdr>
        <w:spacing w:before="4" w:line="360" w:lineRule="auto"/>
        <w:ind w:left="0" w:hanging="11"/>
        <w:jc w:val="both"/>
        <w:rPr>
          <w:rFonts w:ascii="Times New Roman" w:eastAsia="Calibri" w:hAnsi="Times New Roman" w:cs="Times New Roman"/>
          <w:color w:val="000000"/>
        </w:rPr>
      </w:pPr>
      <w:r>
        <w:rPr>
          <w:rFonts w:ascii="Times New Roman" w:hAnsi="Times New Roman"/>
        </w:rPr>
        <w:lastRenderedPageBreak/>
        <w:t xml:space="preserve">the conventional mass value </w:t>
      </w:r>
      <w:proofErr w:type="spellStart"/>
      <w:r>
        <w:rPr>
          <w:rFonts w:ascii="Times New Roman" w:hAnsi="Times New Roman"/>
        </w:rPr>
        <w:t>m</w:t>
      </w:r>
      <w:r>
        <w:rPr>
          <w:rFonts w:ascii="Times New Roman" w:hAnsi="Times New Roman"/>
          <w:vertAlign w:val="subscript"/>
        </w:rPr>
        <w:t>ref</w:t>
      </w:r>
      <w:proofErr w:type="spellEnd"/>
      <w:r>
        <w:rPr>
          <w:rFonts w:ascii="Times New Roman" w:hAnsi="Times New Roman"/>
        </w:rPr>
        <w:t xml:space="preserve"> considered to be the true value of the test load (known as “simulacrum”) is determined by a simple direct reading in the case described in point 4.2.a) and by the ABBA method in the case described in point 4.2.b).</w:t>
      </w:r>
    </w:p>
    <w:p w14:paraId="27EC380D" w14:textId="77777777" w:rsidR="009E72EE" w:rsidRPr="009E72EE" w:rsidRDefault="009E72EE" w:rsidP="009A0DA5">
      <w:pPr>
        <w:tabs>
          <w:tab w:val="left" w:pos="426"/>
        </w:tabs>
        <w:autoSpaceDE w:val="0"/>
        <w:autoSpaceDN w:val="0"/>
        <w:adjustRightInd w:val="0"/>
        <w:spacing w:after="0" w:line="360" w:lineRule="auto"/>
        <w:contextualSpacing/>
        <w:jc w:val="both"/>
        <w:rPr>
          <w:rFonts w:ascii="Times New Roman" w:eastAsia="Calibri" w:hAnsi="Times New Roman" w:cs="Times New Roman"/>
        </w:rPr>
      </w:pPr>
    </w:p>
    <w:p w14:paraId="2C2F05D8" w14:textId="77777777" w:rsidR="009E72EE" w:rsidRPr="005E2855" w:rsidRDefault="009E72EE" w:rsidP="009A0DA5">
      <w:pPr>
        <w:tabs>
          <w:tab w:val="left" w:pos="426"/>
        </w:tabs>
        <w:autoSpaceDE w:val="0"/>
        <w:autoSpaceDN w:val="0"/>
        <w:adjustRightInd w:val="0"/>
        <w:spacing w:line="360" w:lineRule="auto"/>
        <w:contextualSpacing/>
        <w:jc w:val="both"/>
        <w:rPr>
          <w:rFonts w:ascii="Times New Roman" w:eastAsia="Calibri" w:hAnsi="Times New Roman" w:cs="Times New Roman"/>
          <w:bCs/>
        </w:rPr>
      </w:pPr>
      <w:r>
        <w:rPr>
          <w:rFonts w:ascii="Times New Roman" w:hAnsi="Times New Roman"/>
        </w:rPr>
        <w:t>3. INSPECTION METHODS</w:t>
      </w:r>
    </w:p>
    <w:p w14:paraId="22FFEF03" w14:textId="77777777" w:rsidR="004679F9" w:rsidRPr="009E72EE" w:rsidRDefault="004679F9" w:rsidP="009A0DA5">
      <w:pPr>
        <w:tabs>
          <w:tab w:val="left" w:pos="426"/>
        </w:tabs>
        <w:autoSpaceDE w:val="0"/>
        <w:autoSpaceDN w:val="0"/>
        <w:adjustRightInd w:val="0"/>
        <w:spacing w:line="360" w:lineRule="auto"/>
        <w:contextualSpacing/>
        <w:jc w:val="both"/>
        <w:rPr>
          <w:rFonts w:ascii="Times New Roman" w:eastAsia="Calibri" w:hAnsi="Times New Roman" w:cs="Times New Roman"/>
          <w:b/>
          <w:bCs/>
        </w:rPr>
      </w:pPr>
    </w:p>
    <w:p w14:paraId="4F80FAC4"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color w:val="000000"/>
        </w:rPr>
      </w:pPr>
      <w:r>
        <w:rPr>
          <w:rFonts w:ascii="Times New Roman" w:hAnsi="Times New Roman"/>
          <w:color w:val="000000"/>
        </w:rPr>
        <w:t>3.1 Inspection methods - The methods for verifying automatic weighing instruments, specifically checkweighers, are as follows:</w:t>
      </w:r>
    </w:p>
    <w:p w14:paraId="2220FF48"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color w:val="000000"/>
        </w:rPr>
      </w:pPr>
      <w:r>
        <w:rPr>
          <w:rFonts w:ascii="Times New Roman" w:hAnsi="Times New Roman"/>
          <w:color w:val="000000"/>
        </w:rPr>
        <w:t>a)</w:t>
      </w:r>
      <w:r>
        <w:rPr>
          <w:rFonts w:ascii="Times New Roman" w:hAnsi="Times New Roman"/>
          <w:color w:val="000000"/>
        </w:rPr>
        <w:tab/>
        <w:t>Using a non-automatic weighing instrument (scale) for direct reading with standard weights;</w:t>
      </w:r>
    </w:p>
    <w:p w14:paraId="66EE2AF8"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color w:val="000000"/>
        </w:rPr>
      </w:pPr>
      <w:r>
        <w:rPr>
          <w:rFonts w:ascii="Times New Roman" w:hAnsi="Times New Roman"/>
          <w:color w:val="000000"/>
        </w:rPr>
        <w:t>b)</w:t>
      </w:r>
      <w:r>
        <w:rPr>
          <w:rFonts w:ascii="Times New Roman" w:hAnsi="Times New Roman"/>
          <w:color w:val="000000"/>
        </w:rPr>
        <w:tab/>
        <w:t>Using a non-automatic weighing instrument (scale) as a comparator with standard weights.</w:t>
      </w:r>
    </w:p>
    <w:p w14:paraId="59F366AD"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Both methods described should use suitable test loads, that are solid, non-hygroscopic, non-electrostatic and non-magnetic, with a constant mass throughout the duration of the tests, avoiding contact between metal surfaces, made available by the owner of the instrument or by the authority carrying out the periodic inspection.</w:t>
      </w:r>
    </w:p>
    <w:p w14:paraId="69B6DAFA"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color w:val="000000"/>
        </w:rPr>
      </w:pPr>
      <w:r>
        <w:rPr>
          <w:rFonts w:ascii="Times New Roman" w:hAnsi="Times New Roman"/>
          <w:color w:val="000000"/>
        </w:rPr>
        <w:t>c)</w:t>
      </w:r>
      <w:r>
        <w:rPr>
          <w:rFonts w:ascii="Times New Roman" w:hAnsi="Times New Roman"/>
          <w:color w:val="000000"/>
        </w:rPr>
        <w:tab/>
        <w:t>Additional equivalent methods: additional inspection methods are permitted provided that the authority can demonstrate their adequacy and equivalence.</w:t>
      </w:r>
    </w:p>
    <w:p w14:paraId="26FBAABF"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color w:val="000000"/>
        </w:rPr>
      </w:pPr>
    </w:p>
    <w:p w14:paraId="1FD239E1" w14:textId="77777777" w:rsidR="009E72EE" w:rsidRPr="005E2855" w:rsidRDefault="009E72EE" w:rsidP="009A0DA5">
      <w:pPr>
        <w:autoSpaceDE w:val="0"/>
        <w:autoSpaceDN w:val="0"/>
        <w:adjustRightInd w:val="0"/>
        <w:snapToGrid w:val="0"/>
        <w:spacing w:line="360" w:lineRule="auto"/>
        <w:jc w:val="both"/>
        <w:rPr>
          <w:rFonts w:ascii="Times New Roman" w:eastAsia="Calibri" w:hAnsi="Times New Roman" w:cs="Times New Roman"/>
          <w:bCs/>
        </w:rPr>
      </w:pPr>
      <w:r>
        <w:rPr>
          <w:rFonts w:ascii="Times New Roman" w:hAnsi="Times New Roman"/>
        </w:rPr>
        <w:t xml:space="preserve">4. WORKING STANDARDS </w:t>
      </w:r>
    </w:p>
    <w:p w14:paraId="5F033412" w14:textId="77777777" w:rsidR="009E72EE" w:rsidRPr="009E72EE" w:rsidRDefault="004679F9" w:rsidP="009A0DA5">
      <w:pPr>
        <w:autoSpaceDE w:val="0"/>
        <w:autoSpaceDN w:val="0"/>
        <w:adjustRightInd w:val="0"/>
        <w:snapToGrid w:val="0"/>
        <w:spacing w:after="0" w:line="360" w:lineRule="auto"/>
        <w:jc w:val="both"/>
        <w:rPr>
          <w:rFonts w:ascii="Times New Roman" w:eastAsia="Calibri" w:hAnsi="Times New Roman" w:cs="Times New Roman"/>
        </w:rPr>
      </w:pPr>
      <w:r>
        <w:rPr>
          <w:rFonts w:ascii="Times New Roman" w:hAnsi="Times New Roman"/>
        </w:rPr>
        <w:t>4.1 The work standards used to perform the periodic inspection shall comply with the requirements of paragraphs 1.2 and 1.3 of Appendix II of the Decree.</w:t>
      </w:r>
    </w:p>
    <w:p w14:paraId="18F16D62"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rPr>
      </w:pPr>
      <w:r>
        <w:rPr>
          <w:rFonts w:ascii="Times New Roman" w:hAnsi="Times New Roman"/>
        </w:rPr>
        <w:t>The condition set out in point 1.2 of Appendix II to the Decree shall also be deemed to be fulfilled when the working standard meets the following requirement:</w:t>
      </w:r>
    </w:p>
    <w:p w14:paraId="00FE1016" w14:textId="77777777" w:rsidR="009E72EE" w:rsidRPr="009E72EE" w:rsidRDefault="009E72EE" w:rsidP="009A0DA5">
      <w:pPr>
        <w:autoSpaceDE w:val="0"/>
        <w:autoSpaceDN w:val="0"/>
        <w:adjustRightInd w:val="0"/>
        <w:snapToGrid w:val="0"/>
        <w:spacing w:line="360" w:lineRule="auto"/>
        <w:jc w:val="both"/>
        <w:rPr>
          <w:rFonts w:ascii="Times New Roman" w:eastAsia="Calibri" w:hAnsi="Times New Roman" w:cs="Times New Roman"/>
        </w:rPr>
      </w:pPr>
      <w:r>
        <w:rPr>
          <w:rFonts w:ascii="Times New Roman" w:hAnsi="Times New Roman"/>
        </w:rPr>
        <w:t xml:space="preserve">the sum of the absolute value of measurement error and the measurement uncertainty related to calibration operations shall not exceed 1/3 of the MPE, i.e. </w:t>
      </w:r>
    </w:p>
    <w:p w14:paraId="2DBBDA69" w14:textId="77777777" w:rsidR="009E72EE" w:rsidRPr="009E72EE" w:rsidRDefault="009E72EE" w:rsidP="009A0DA5">
      <w:pPr>
        <w:autoSpaceDE w:val="0"/>
        <w:autoSpaceDN w:val="0"/>
        <w:adjustRightInd w:val="0"/>
        <w:snapToGrid w:val="0"/>
        <w:spacing w:line="360" w:lineRule="auto"/>
        <w:jc w:val="center"/>
        <w:rPr>
          <w:rFonts w:ascii="Times New Roman" w:eastAsia="Calibri" w:hAnsi="Times New Roman" w:cs="Times New Roman"/>
        </w:rPr>
      </w:pPr>
      <w:r>
        <w:rPr>
          <w:rFonts w:ascii="Times New Roman" w:hAnsi="Times New Roman"/>
        </w:rPr>
        <w:t>(|E|+U) ≤ 1/3 MPE,</w:t>
      </w:r>
    </w:p>
    <w:p w14:paraId="1AB6AD63" w14:textId="77777777" w:rsidR="009E72EE" w:rsidRPr="009E72EE" w:rsidRDefault="009E72EE" w:rsidP="009A0DA5">
      <w:pPr>
        <w:autoSpaceDE w:val="0"/>
        <w:autoSpaceDN w:val="0"/>
        <w:adjustRightInd w:val="0"/>
        <w:snapToGrid w:val="0"/>
        <w:spacing w:line="360" w:lineRule="auto"/>
        <w:jc w:val="both"/>
        <w:rPr>
          <w:rFonts w:ascii="Times New Roman" w:eastAsia="Calibri" w:hAnsi="Times New Roman" w:cs="Times New Roman"/>
        </w:rPr>
      </w:pPr>
      <w:r>
        <w:rPr>
          <w:rFonts w:ascii="Times New Roman" w:hAnsi="Times New Roman"/>
        </w:rPr>
        <w:t>where MPE is to be understood as the value obtained from Table 2.</w:t>
      </w:r>
    </w:p>
    <w:p w14:paraId="6D2679A1" w14:textId="77777777" w:rsidR="009E72EE" w:rsidRPr="009E72EE" w:rsidRDefault="009E72EE" w:rsidP="009A0DA5">
      <w:pPr>
        <w:autoSpaceDE w:val="0"/>
        <w:autoSpaceDN w:val="0"/>
        <w:adjustRightInd w:val="0"/>
        <w:snapToGrid w:val="0"/>
        <w:spacing w:before="240" w:after="0" w:line="360" w:lineRule="auto"/>
        <w:jc w:val="both"/>
        <w:rPr>
          <w:rFonts w:ascii="Times New Roman" w:eastAsia="Calibri" w:hAnsi="Times New Roman" w:cs="Times New Roman"/>
        </w:rPr>
      </w:pPr>
      <w:r>
        <w:rPr>
          <w:rFonts w:ascii="Times New Roman" w:hAnsi="Times New Roman"/>
        </w:rPr>
        <w:t>4.2 Working standards and equipment used in the above-mentioned two methods</w:t>
      </w:r>
    </w:p>
    <w:p w14:paraId="781502B1"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bCs/>
        </w:rPr>
      </w:pPr>
      <w:r>
        <w:rPr>
          <w:rFonts w:ascii="Times New Roman" w:hAnsi="Times New Roman"/>
        </w:rPr>
        <w:t>a) N</w:t>
      </w:r>
      <w:r>
        <w:rPr>
          <w:rFonts w:ascii="Times New Roman" w:hAnsi="Times New Roman"/>
          <w:u w:val="single"/>
        </w:rPr>
        <w:t>on-automatic weighing instrument (scale) used for direct reading</w:t>
      </w:r>
    </w:p>
    <w:p w14:paraId="591549CB"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bCs/>
        </w:rPr>
      </w:pPr>
      <w:r>
        <w:rPr>
          <w:rFonts w:ascii="Times New Roman" w:hAnsi="Times New Roman"/>
        </w:rPr>
        <w:t>The scale used for direct reading must be accompanied by a calibration certificate, with calibration having been performed on at least 5 equidistant measuring points, issued by an accredited laboratory; the acceptance criteria for the certificate of the scale are the same as those set out in point 4.1.</w:t>
      </w:r>
    </w:p>
    <w:p w14:paraId="20BCD693"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bCs/>
        </w:rPr>
      </w:pPr>
      <w:r>
        <w:rPr>
          <w:rFonts w:ascii="Times New Roman" w:hAnsi="Times New Roman"/>
        </w:rPr>
        <w:t>To confirm the validity of the inspection scale at the point of use, certified standard weights of a similar value to the loads used in the test method shall be weighed 3 times. Each individual weight measurement shall not deviate from the nominal standard weight value by more than 1/3 MPE at that load level for the instrument to be verified, with (</w:t>
      </w:r>
      <w:proofErr w:type="spellStart"/>
      <w:r>
        <w:rPr>
          <w:rFonts w:ascii="Times New Roman" w:hAnsi="Times New Roman"/>
        </w:rPr>
        <w:t>L</w:t>
      </w:r>
      <w:r>
        <w:rPr>
          <w:rFonts w:ascii="Times New Roman" w:hAnsi="Times New Roman"/>
          <w:vertAlign w:val="subscript"/>
        </w:rPr>
        <w:t>max</w:t>
      </w:r>
      <w:proofErr w:type="spellEnd"/>
      <w:r>
        <w:rPr>
          <w:rFonts w:ascii="Times New Roman" w:hAnsi="Times New Roman"/>
        </w:rPr>
        <w:t xml:space="preserve"> - </w:t>
      </w:r>
      <w:proofErr w:type="spellStart"/>
      <w:r>
        <w:rPr>
          <w:rFonts w:ascii="Times New Roman" w:hAnsi="Times New Roman"/>
        </w:rPr>
        <w:t>L</w:t>
      </w:r>
      <w:r>
        <w:rPr>
          <w:rFonts w:ascii="Times New Roman" w:hAnsi="Times New Roman"/>
          <w:vertAlign w:val="subscript"/>
        </w:rPr>
        <w:t>min</w:t>
      </w:r>
      <w:proofErr w:type="spellEnd"/>
      <w:r>
        <w:rPr>
          <w:rFonts w:ascii="Times New Roman" w:hAnsi="Times New Roman"/>
        </w:rPr>
        <w:t xml:space="preserve">) ≤ 1/9 MPE at that load level for the instrument to be verified, </w:t>
      </w:r>
      <w:r>
        <w:rPr>
          <w:rFonts w:ascii="Times New Roman" w:hAnsi="Times New Roman"/>
        </w:rPr>
        <w:lastRenderedPageBreak/>
        <w:t>where L is the scale reading; the standard weights used shall belong to a class according to the Recommendation OIML R111 such that the MPE for that class is ≤ 1/9 MPE for the instrument to be verified and shall be accompanied by a calibration certificate issued by an accredited laboratory.</w:t>
      </w:r>
      <w:r>
        <w:rPr>
          <w:rFonts w:ascii="Times New Roman" w:hAnsi="Times New Roman"/>
          <w:color w:val="000000"/>
        </w:rPr>
        <w:t xml:space="preserve"> Where necessary, the Authority shall adjust the inspection scale.</w:t>
      </w:r>
    </w:p>
    <w:p w14:paraId="0780997A"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bCs/>
        </w:rPr>
      </w:pPr>
      <w:r>
        <w:rPr>
          <w:rFonts w:ascii="Times New Roman" w:hAnsi="Times New Roman"/>
        </w:rPr>
        <w:t xml:space="preserve">b) </w:t>
      </w:r>
      <w:r>
        <w:rPr>
          <w:rFonts w:ascii="Times New Roman" w:hAnsi="Times New Roman"/>
          <w:u w:val="single"/>
        </w:rPr>
        <w:t>Non-automatic weighing instrument (scale) used as a mass comparator</w:t>
      </w:r>
    </w:p>
    <w:p w14:paraId="6B8C8927"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bCs/>
        </w:rPr>
      </w:pPr>
      <w:r>
        <w:rPr>
          <w:rFonts w:ascii="Times New Roman" w:hAnsi="Times New Roman"/>
        </w:rPr>
        <w:t>In this case, only the standard weights used shall be accompanied by a calibration certificate issued by an accredited laboratory; they shall belong to an accuracy class according to Recommendation OIML R 111 such that the MPE for that class is ≤ 1/3 MPE of the instrument subject to inspection; the comparator shall have a reading scale with a resolution smaller than 1/9 MPE and repeatability ≤ 1/9 MPE of the instrument subject to inspection.</w:t>
      </w:r>
    </w:p>
    <w:p w14:paraId="097680FA"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bCs/>
        </w:rPr>
      </w:pPr>
      <w:r>
        <w:rPr>
          <w:rFonts w:ascii="Times New Roman" w:hAnsi="Times New Roman"/>
        </w:rPr>
        <w:t>To confirm the validity of the inspection scale at the place of use, certified standard weights of a similar value to the loads used in the test method shall be weighed 3 times, with (</w:t>
      </w:r>
      <w:proofErr w:type="spellStart"/>
      <w:r>
        <w:rPr>
          <w:rFonts w:ascii="Times New Roman" w:hAnsi="Times New Roman"/>
        </w:rPr>
        <w:t>L</w:t>
      </w:r>
      <w:r>
        <w:rPr>
          <w:rFonts w:ascii="Times New Roman" w:hAnsi="Times New Roman"/>
          <w:vertAlign w:val="subscript"/>
        </w:rPr>
        <w:t>max</w:t>
      </w:r>
      <w:proofErr w:type="spellEnd"/>
      <w:r>
        <w:rPr>
          <w:rFonts w:ascii="Times New Roman" w:hAnsi="Times New Roman"/>
        </w:rPr>
        <w:t xml:space="preserve"> - </w:t>
      </w:r>
      <w:proofErr w:type="spellStart"/>
      <w:r>
        <w:rPr>
          <w:rFonts w:ascii="Times New Roman" w:hAnsi="Times New Roman"/>
        </w:rPr>
        <w:t>L</w:t>
      </w:r>
      <w:r>
        <w:rPr>
          <w:rFonts w:ascii="Times New Roman" w:hAnsi="Times New Roman"/>
          <w:vertAlign w:val="subscript"/>
        </w:rPr>
        <w:t>min</w:t>
      </w:r>
      <w:proofErr w:type="spellEnd"/>
      <w:r>
        <w:rPr>
          <w:rFonts w:ascii="Times New Roman" w:hAnsi="Times New Roman"/>
        </w:rPr>
        <w:t xml:space="preserve">) ≤ 1/9 MPE of the instrument subject to inspection, where </w:t>
      </w:r>
      <w:proofErr w:type="spellStart"/>
      <w:r>
        <w:rPr>
          <w:rFonts w:ascii="Times New Roman" w:hAnsi="Times New Roman"/>
        </w:rPr>
        <w:t>L</w:t>
      </w:r>
      <w:r>
        <w:rPr>
          <w:rFonts w:ascii="Times New Roman" w:hAnsi="Times New Roman"/>
          <w:vertAlign w:val="subscript"/>
        </w:rPr>
        <w:t>max</w:t>
      </w:r>
      <w:proofErr w:type="spellEnd"/>
      <w:r>
        <w:rPr>
          <w:rFonts w:ascii="Times New Roman" w:hAnsi="Times New Roman"/>
        </w:rPr>
        <w:t xml:space="preserve"> and </w:t>
      </w:r>
      <w:proofErr w:type="spellStart"/>
      <w:r>
        <w:rPr>
          <w:rFonts w:ascii="Times New Roman" w:hAnsi="Times New Roman"/>
        </w:rPr>
        <w:t>L</w:t>
      </w:r>
      <w:r>
        <w:rPr>
          <w:rFonts w:ascii="Times New Roman" w:hAnsi="Times New Roman"/>
          <w:vertAlign w:val="subscript"/>
        </w:rPr>
        <w:t>min</w:t>
      </w:r>
      <w:proofErr w:type="spellEnd"/>
      <w:r>
        <w:rPr>
          <w:rFonts w:ascii="Times New Roman" w:hAnsi="Times New Roman"/>
        </w:rPr>
        <w:t xml:space="preserve"> are respectively the maximum and the minimum value of the comparator readings. </w:t>
      </w:r>
    </w:p>
    <w:p w14:paraId="223EA833"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p>
    <w:p w14:paraId="58C77AE7" w14:textId="77777777" w:rsidR="009E72EE" w:rsidRPr="005E2855" w:rsidRDefault="009E72EE" w:rsidP="009A0DA5">
      <w:pPr>
        <w:autoSpaceDE w:val="0"/>
        <w:autoSpaceDN w:val="0"/>
        <w:adjustRightInd w:val="0"/>
        <w:snapToGrid w:val="0"/>
        <w:spacing w:line="360" w:lineRule="auto"/>
        <w:jc w:val="both"/>
        <w:rPr>
          <w:rFonts w:ascii="Times New Roman" w:eastAsia="Times New Roman" w:hAnsi="Times New Roman" w:cs="Times New Roman"/>
          <w:bCs/>
          <w:strike/>
          <w:color w:val="000000"/>
        </w:rPr>
      </w:pPr>
      <w:r>
        <w:rPr>
          <w:rFonts w:ascii="Times New Roman" w:hAnsi="Times New Roman"/>
          <w:color w:val="000000"/>
        </w:rPr>
        <w:t xml:space="preserve">5. </w:t>
      </w:r>
      <w:r>
        <w:rPr>
          <w:rFonts w:ascii="Times New Roman" w:hAnsi="Times New Roman"/>
          <w:color w:val="000000"/>
        </w:rPr>
        <w:tab/>
        <w:t xml:space="preserve">PROCEDURES FOR PERIODIC INSPECTION </w:t>
      </w:r>
      <w:r>
        <w:rPr>
          <w:rFonts w:ascii="Times New Roman" w:hAnsi="Times New Roman"/>
          <w:strike/>
          <w:color w:val="000000"/>
        </w:rPr>
        <w:t xml:space="preserve"> </w:t>
      </w:r>
    </w:p>
    <w:p w14:paraId="77C2C99B" w14:textId="77777777" w:rsidR="009E72EE" w:rsidRDefault="009E72EE" w:rsidP="009A0DA5">
      <w:pPr>
        <w:numPr>
          <w:ilvl w:val="1"/>
          <w:numId w:val="5"/>
        </w:numPr>
        <w:autoSpaceDE w:val="0"/>
        <w:autoSpaceDN w:val="0"/>
        <w:adjustRightInd w:val="0"/>
        <w:snapToGrid w:val="0"/>
        <w:spacing w:after="0" w:line="360" w:lineRule="auto"/>
        <w:ind w:left="0" w:firstLine="0"/>
        <w:contextualSpacing/>
        <w:jc w:val="both"/>
        <w:rPr>
          <w:rFonts w:ascii="Times New Roman" w:eastAsia="Times New Roman" w:hAnsi="Times New Roman" w:cs="Times New Roman"/>
          <w:color w:val="000000"/>
        </w:rPr>
      </w:pPr>
      <w:r>
        <w:rPr>
          <w:rFonts w:ascii="Times New Roman" w:hAnsi="Times New Roman"/>
          <w:color w:val="000000"/>
        </w:rPr>
        <w:t xml:space="preserve">The authority’s representative shall carry out all the checks and tests provided for in the following points and shall complete, in addition to the metrological logbook, the </w:t>
      </w:r>
      <w:proofErr w:type="gramStart"/>
      <w:r>
        <w:rPr>
          <w:rFonts w:ascii="Times New Roman" w:hAnsi="Times New Roman"/>
          <w:color w:val="000000"/>
        </w:rPr>
        <w:t>check-list</w:t>
      </w:r>
      <w:proofErr w:type="gramEnd"/>
      <w:r>
        <w:rPr>
          <w:rFonts w:ascii="Times New Roman" w:hAnsi="Times New Roman"/>
          <w:color w:val="000000"/>
        </w:rPr>
        <w:t xml:space="preserve"> set out in Appendix A to this document.</w:t>
      </w:r>
    </w:p>
    <w:p w14:paraId="06BD2969" w14:textId="77777777" w:rsidR="00C96DDE" w:rsidRPr="00C96DDE" w:rsidRDefault="00C96DDE" w:rsidP="009A0DA5">
      <w:pPr>
        <w:autoSpaceDE w:val="0"/>
        <w:autoSpaceDN w:val="0"/>
        <w:adjustRightInd w:val="0"/>
        <w:snapToGrid w:val="0"/>
        <w:spacing w:after="0" w:line="360" w:lineRule="auto"/>
        <w:contextualSpacing/>
        <w:jc w:val="both"/>
        <w:rPr>
          <w:rFonts w:ascii="Times New Roman" w:eastAsia="Times New Roman" w:hAnsi="Times New Roman" w:cs="Times New Roman"/>
          <w:color w:val="000000"/>
        </w:rPr>
      </w:pPr>
    </w:p>
    <w:p w14:paraId="21EA5C6A" w14:textId="77777777" w:rsidR="009E72EE" w:rsidRPr="009E72EE" w:rsidRDefault="009E72EE" w:rsidP="009A0DA5">
      <w:pPr>
        <w:numPr>
          <w:ilvl w:val="1"/>
          <w:numId w:val="5"/>
        </w:numPr>
        <w:autoSpaceDE w:val="0"/>
        <w:autoSpaceDN w:val="0"/>
        <w:adjustRightInd w:val="0"/>
        <w:snapToGrid w:val="0"/>
        <w:spacing w:line="360" w:lineRule="auto"/>
        <w:ind w:left="0" w:firstLine="0"/>
        <w:contextualSpacing/>
        <w:jc w:val="both"/>
        <w:rPr>
          <w:rFonts w:ascii="Times New Roman" w:eastAsia="Times New Roman" w:hAnsi="Times New Roman" w:cs="Times New Roman"/>
          <w:color w:val="000000"/>
        </w:rPr>
      </w:pPr>
      <w:r>
        <w:rPr>
          <w:rFonts w:ascii="Times New Roman" w:hAnsi="Times New Roman"/>
          <w:color w:val="000000"/>
        </w:rPr>
        <w:t xml:space="preserve">The original </w:t>
      </w:r>
      <w:proofErr w:type="gramStart"/>
      <w:r>
        <w:rPr>
          <w:rFonts w:ascii="Times New Roman" w:hAnsi="Times New Roman"/>
          <w:color w:val="000000"/>
        </w:rPr>
        <w:t>check-list</w:t>
      </w:r>
      <w:proofErr w:type="gramEnd"/>
      <w:r>
        <w:rPr>
          <w:rFonts w:ascii="Times New Roman" w:hAnsi="Times New Roman"/>
          <w:color w:val="000000"/>
        </w:rPr>
        <w:t xml:space="preserve"> shall be kept by the authority, together with the software or spreadsheet used to record the results obtained during inspection and checking operations. A copy of the </w:t>
      </w:r>
      <w:proofErr w:type="gramStart"/>
      <w:r>
        <w:rPr>
          <w:rFonts w:ascii="Times New Roman" w:hAnsi="Times New Roman"/>
          <w:color w:val="000000"/>
        </w:rPr>
        <w:t>check-list</w:t>
      </w:r>
      <w:proofErr w:type="gramEnd"/>
      <w:r>
        <w:rPr>
          <w:rFonts w:ascii="Times New Roman" w:hAnsi="Times New Roman"/>
          <w:color w:val="000000"/>
        </w:rPr>
        <w:t xml:space="preserve"> shall be electronically forwarded by the authority, together with the results of the periodic inspection, to the competent regional Chamber of Commerce within 10 working days of the inspection; a further copy of this list shall be made available to the supervisory authorities by the owner of the instrument.</w:t>
      </w:r>
    </w:p>
    <w:p w14:paraId="36E81BFC" w14:textId="77777777" w:rsidR="009E72EE" w:rsidRPr="009E72EE" w:rsidRDefault="009E72EE" w:rsidP="009A0DA5">
      <w:pPr>
        <w:autoSpaceDE w:val="0"/>
        <w:autoSpaceDN w:val="0"/>
        <w:adjustRightInd w:val="0"/>
        <w:snapToGrid w:val="0"/>
        <w:spacing w:line="360" w:lineRule="auto"/>
        <w:contextualSpacing/>
        <w:jc w:val="both"/>
        <w:rPr>
          <w:rFonts w:ascii="Times New Roman" w:eastAsia="Times New Roman" w:hAnsi="Times New Roman" w:cs="Times New Roman"/>
          <w:color w:val="000000"/>
        </w:rPr>
      </w:pPr>
    </w:p>
    <w:p w14:paraId="01866559" w14:textId="77777777" w:rsidR="009E72EE" w:rsidRPr="009E72EE" w:rsidRDefault="009E72EE" w:rsidP="009A0DA5">
      <w:pPr>
        <w:numPr>
          <w:ilvl w:val="1"/>
          <w:numId w:val="5"/>
        </w:numPr>
        <w:autoSpaceDE w:val="0"/>
        <w:autoSpaceDN w:val="0"/>
        <w:adjustRightInd w:val="0"/>
        <w:snapToGrid w:val="0"/>
        <w:spacing w:after="0" w:line="360" w:lineRule="auto"/>
        <w:contextualSpacing/>
        <w:jc w:val="both"/>
        <w:rPr>
          <w:rFonts w:ascii="Times New Roman" w:eastAsia="Times New Roman" w:hAnsi="Times New Roman" w:cs="Times New Roman"/>
          <w:color w:val="000000"/>
        </w:rPr>
      </w:pPr>
      <w:r>
        <w:rPr>
          <w:rFonts w:ascii="Times New Roman" w:hAnsi="Times New Roman"/>
          <w:color w:val="000000"/>
        </w:rPr>
        <w:t>Periodic inspection shall include:</w:t>
      </w:r>
    </w:p>
    <w:p w14:paraId="1BEAAFCC" w14:textId="77777777" w:rsidR="009E72EE" w:rsidRPr="009E72EE" w:rsidRDefault="009E72EE" w:rsidP="009A0DA5">
      <w:pPr>
        <w:spacing w:after="0" w:line="360" w:lineRule="auto"/>
        <w:contextualSpacing/>
        <w:jc w:val="both"/>
        <w:rPr>
          <w:rFonts w:ascii="Times New Roman" w:eastAsia="Times New Roman" w:hAnsi="Times New Roman" w:cs="Times New Roman"/>
          <w:color w:val="000000"/>
        </w:rPr>
      </w:pPr>
      <w:r>
        <w:rPr>
          <w:rFonts w:ascii="Times New Roman" w:hAnsi="Times New Roman"/>
          <w:color w:val="000000"/>
        </w:rPr>
        <w:t xml:space="preserve">5.3.1 Visual inspection, aimed at verifying the presence and integrity of stamps and/or markings certifying the initial national or EEC certification or CE marking and supplementary metrological marking (M), of statutory markings, </w:t>
      </w:r>
      <w:proofErr w:type="gramStart"/>
      <w:r>
        <w:rPr>
          <w:rFonts w:ascii="Times New Roman" w:hAnsi="Times New Roman"/>
          <w:color w:val="000000"/>
        </w:rPr>
        <w:t>seals</w:t>
      </w:r>
      <w:proofErr w:type="gramEnd"/>
      <w:r>
        <w:rPr>
          <w:rFonts w:ascii="Times New Roman" w:hAnsi="Times New Roman"/>
          <w:color w:val="000000"/>
        </w:rPr>
        <w:t xml:space="preserve"> or any other protective elements, including electronic components, as provided for in the relevant approvals. </w:t>
      </w:r>
    </w:p>
    <w:p w14:paraId="1566DBE3"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5.3.1.1 For the purpose of visual inspection, where the authority is unable to obtain a copy of the instrument’s approval, the authority may, under its own responsibility, carry out the periodic inspection.</w:t>
      </w:r>
    </w:p>
    <w:p w14:paraId="260E49FA" w14:textId="77777777" w:rsidR="009E72EE" w:rsidRPr="009E72EE" w:rsidRDefault="009E72EE" w:rsidP="009A0DA5">
      <w:pPr>
        <w:spacing w:before="240" w:after="0" w:line="360" w:lineRule="auto"/>
        <w:contextualSpacing/>
        <w:jc w:val="both"/>
        <w:rPr>
          <w:rFonts w:ascii="Times New Roman" w:eastAsia="Times New Roman" w:hAnsi="Times New Roman" w:cs="Times New Roman"/>
          <w:color w:val="000000"/>
        </w:rPr>
      </w:pPr>
      <w:r>
        <w:rPr>
          <w:rFonts w:ascii="Times New Roman" w:hAnsi="Times New Roman"/>
          <w:color w:val="000000"/>
        </w:rPr>
        <w:t xml:space="preserve">5.3.2 Documentation control: </w:t>
      </w:r>
    </w:p>
    <w:p w14:paraId="0D38C7FD"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w:t>
      </w:r>
      <w:r>
        <w:rPr>
          <w:rFonts w:ascii="Times New Roman" w:hAnsi="Times New Roman"/>
          <w:color w:val="000000"/>
        </w:rPr>
        <w:tab/>
        <w:t xml:space="preserve">check for the presence of a measurement logbook, if already issued; </w:t>
      </w:r>
    </w:p>
    <w:p w14:paraId="565CEDAB"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w:t>
      </w:r>
      <w:r>
        <w:rPr>
          <w:rFonts w:ascii="Times New Roman" w:hAnsi="Times New Roman"/>
          <w:color w:val="000000"/>
        </w:rPr>
        <w:tab/>
        <w:t xml:space="preserve">check that, in the event of a repair to the instrument that involves the removal of a protective element or replacement of a component bound by protection seals, the replacement is recorded in the metrological </w:t>
      </w:r>
      <w:r>
        <w:rPr>
          <w:rFonts w:ascii="Times New Roman" w:hAnsi="Times New Roman"/>
          <w:color w:val="000000"/>
        </w:rPr>
        <w:lastRenderedPageBreak/>
        <w:t xml:space="preserve">logbook, including the description of the repair made and the seals applied. If the instrument has no metrological logbook, the authority shall verify that a declaration by the repairer is present, in accordance with Article 7(3) and (4) of the </w:t>
      </w:r>
      <w:proofErr w:type="gramStart"/>
      <w:r>
        <w:rPr>
          <w:rFonts w:ascii="Times New Roman" w:hAnsi="Times New Roman"/>
          <w:color w:val="000000"/>
        </w:rPr>
        <w:t>Decree, and</w:t>
      </w:r>
      <w:proofErr w:type="gramEnd"/>
      <w:r>
        <w:rPr>
          <w:rFonts w:ascii="Times New Roman" w:hAnsi="Times New Roman"/>
          <w:color w:val="000000"/>
        </w:rPr>
        <w:t xml:space="preserve"> shall record it in the metrological logbook.</w:t>
      </w:r>
    </w:p>
    <w:p w14:paraId="46169685"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5.3.3 Provision of metrological tests to verify the correct functioning of the instrument, as described in the following point.</w:t>
      </w:r>
    </w:p>
    <w:p w14:paraId="6B9942EE"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lang w:eastAsia="it-IT"/>
        </w:rPr>
      </w:pPr>
    </w:p>
    <w:p w14:paraId="71A9A3C3"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5.4 Detail of metrological tests</w:t>
      </w:r>
    </w:p>
    <w:p w14:paraId="13FC610F" w14:textId="77777777" w:rsidR="009E72EE" w:rsidRPr="009E72EE" w:rsidRDefault="009E72EE" w:rsidP="009A0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rPr>
      </w:pPr>
      <w:r>
        <w:rPr>
          <w:rFonts w:ascii="Times New Roman" w:hAnsi="Times New Roman"/>
        </w:rPr>
        <w:t>The tests shall be performed on the instrument under normal operating conditions, using, where possible, the items that the instrument is intended to measure or inspect.</w:t>
      </w:r>
    </w:p>
    <w:p w14:paraId="5424419B"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Depending on the weighing mode of the instrument being tested, the following tests shall be carried out:</w:t>
      </w:r>
    </w:p>
    <w:p w14:paraId="0DF5CA41"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5.4.1 Automatic weighing tests – These tests shall determine the maximum permissible error up to the maximum range without tare, performed using at least 4 separate load values, which must have values close to the maximum capacity, minimum capacity and 2 values of intermediate weight close to but not greater than the point of change of MPE, using, if possible, high resolution, and at the maximum speed applicable for the test load. </w:t>
      </w:r>
    </w:p>
    <w:p w14:paraId="295CC527"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If it is possible for the owner of the instrument to adjust the operating speed of the weighing belts, a further test shall be performed with one of the four separate load values using a different speed from the previous test, preferably at half the maximum speed for the test load.</w:t>
      </w:r>
    </w:p>
    <w:p w14:paraId="67044314"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Where the instrument being tested is used in both Class X and Class Y, it must comply with the requirements for both classes. </w:t>
      </w:r>
    </w:p>
    <w:p w14:paraId="298E5545"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The tests described may be modified if the exemption described in Note </w:t>
      </w:r>
      <w:r w:rsidRPr="009E72EE">
        <w:rPr>
          <w:rFonts w:ascii="Times New Roman" w:eastAsia="Times New Roman" w:hAnsi="Times New Roman" w:cs="Times New Roman"/>
          <w:vertAlign w:val="superscript"/>
          <w:lang w:eastAsia="it-IT"/>
        </w:rPr>
        <w:footnoteReference w:id="6"/>
      </w:r>
      <w:r>
        <w:rPr>
          <w:rFonts w:ascii="Times New Roman" w:hAnsi="Times New Roman"/>
        </w:rPr>
        <w:t xml:space="preserve"> applies.</w:t>
      </w:r>
    </w:p>
    <w:p w14:paraId="546A0D55"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5.4.2 Decentralisation test</w:t>
      </w:r>
    </w:p>
    <w:p w14:paraId="038E6AD9"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This test shall not be performed if the instrument is equipped with non-adjustable conveyors which always place the load at the same point on the weighing belt or if the dimensions of the weighing belt are </w:t>
      </w:r>
      <w:proofErr w:type="gramStart"/>
      <w:r>
        <w:rPr>
          <w:rFonts w:ascii="Times New Roman" w:hAnsi="Times New Roman"/>
        </w:rPr>
        <w:t>similar to</w:t>
      </w:r>
      <w:proofErr w:type="gramEnd"/>
      <w:r>
        <w:rPr>
          <w:rFonts w:ascii="Times New Roman" w:hAnsi="Times New Roman"/>
        </w:rPr>
        <w:t xml:space="preserve"> the dimensions of the test load.</w:t>
      </w:r>
    </w:p>
    <w:p w14:paraId="09A5A8B4"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In each of the following 2 tests, the error shall not exceed the required MPE for the relative test load:</w:t>
      </w:r>
    </w:p>
    <w:p w14:paraId="3345B8C4"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a) perform a cycle of consecutive weight measurements with a test load close to the instrument's maximum load capacity or at the only load for which the instrument is </w:t>
      </w:r>
      <w:proofErr w:type="gramStart"/>
      <w:r>
        <w:rPr>
          <w:rFonts w:ascii="Times New Roman" w:hAnsi="Times New Roman"/>
        </w:rPr>
        <w:t>actually used</w:t>
      </w:r>
      <w:proofErr w:type="gramEnd"/>
      <w:r>
        <w:rPr>
          <w:rFonts w:ascii="Times New Roman" w:hAnsi="Times New Roman"/>
        </w:rPr>
        <w:t>.</w:t>
      </w:r>
    </w:p>
    <w:p w14:paraId="14CDF399" w14:textId="3282E6CC" w:rsidR="009E72EE" w:rsidRDefault="009E72EE" w:rsidP="009A0DA5">
      <w:pPr>
        <w:autoSpaceDE w:val="0"/>
        <w:autoSpaceDN w:val="0"/>
        <w:adjustRightInd w:val="0"/>
        <w:snapToGrid w:val="0"/>
        <w:spacing w:after="0" w:line="360" w:lineRule="auto"/>
        <w:jc w:val="both"/>
        <w:rPr>
          <w:rFonts w:ascii="Times New Roman" w:hAnsi="Times New Roman"/>
        </w:rPr>
      </w:pPr>
      <w:r>
        <w:rPr>
          <w:rFonts w:ascii="Times New Roman" w:hAnsi="Times New Roman"/>
        </w:rPr>
        <w:t>b) move the test loads to the front half of the load receiver (observing the front of the instrument), as shown in the figure below:</w:t>
      </w:r>
    </w:p>
    <w:p w14:paraId="62DCE8B7" w14:textId="77777777" w:rsidR="00CD61C0" w:rsidRPr="009E72EE" w:rsidRDefault="00CD61C0" w:rsidP="009A0DA5">
      <w:pPr>
        <w:autoSpaceDE w:val="0"/>
        <w:autoSpaceDN w:val="0"/>
        <w:adjustRightInd w:val="0"/>
        <w:snapToGrid w:val="0"/>
        <w:spacing w:after="0" w:line="360" w:lineRule="auto"/>
        <w:jc w:val="both"/>
        <w:rPr>
          <w:rFonts w:ascii="Times New Roman" w:eastAsia="Times New Roman" w:hAnsi="Times New Roman" w:cs="Times New Roman"/>
        </w:rPr>
      </w:pPr>
    </w:p>
    <w:p w14:paraId="3C06F77E"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lang w:eastAsia="it-IT"/>
        </w:rPr>
      </w:pPr>
    </w:p>
    <w:tbl>
      <w:tblPr>
        <w:tblW w:w="7129" w:type="dxa"/>
        <w:tblInd w:w="142" w:type="dxa"/>
        <w:tblLayout w:type="fixed"/>
        <w:tblLook w:val="0000" w:firstRow="0" w:lastRow="0" w:firstColumn="0" w:lastColumn="0" w:noHBand="0" w:noVBand="0"/>
      </w:tblPr>
      <w:tblGrid>
        <w:gridCol w:w="1703"/>
        <w:gridCol w:w="421"/>
        <w:gridCol w:w="675"/>
        <w:gridCol w:w="256"/>
        <w:gridCol w:w="285"/>
        <w:gridCol w:w="724"/>
        <w:gridCol w:w="278"/>
        <w:gridCol w:w="2787"/>
      </w:tblGrid>
      <w:tr w:rsidR="009E72EE" w:rsidRPr="009E72EE" w14:paraId="43DBD52A" w14:textId="77777777" w:rsidTr="009E72EE">
        <w:trPr>
          <w:trHeight w:val="97"/>
        </w:trPr>
        <w:tc>
          <w:tcPr>
            <w:tcW w:w="1703" w:type="dxa"/>
            <w:tcBorders>
              <w:left w:val="nil"/>
              <w:bottom w:val="single" w:sz="4" w:space="0" w:color="000000"/>
              <w:right w:val="single" w:sz="12" w:space="0" w:color="000000"/>
            </w:tcBorders>
          </w:tcPr>
          <w:p w14:paraId="72517E7A" w14:textId="77777777" w:rsidR="009E72EE" w:rsidRPr="009E72EE" w:rsidRDefault="009E72EE" w:rsidP="009A0DA5">
            <w:pPr>
              <w:pBdr>
                <w:top w:val="nil"/>
                <w:left w:val="nil"/>
                <w:bottom w:val="nil"/>
                <w:right w:val="nil"/>
                <w:between w:val="nil"/>
              </w:pBdr>
              <w:spacing w:before="108" w:line="360" w:lineRule="auto"/>
              <w:ind w:left="426" w:hanging="284"/>
              <w:rPr>
                <w:rFonts w:ascii="Times New Roman" w:eastAsia="Calibri" w:hAnsi="Times New Roman" w:cs="Times New Roman"/>
                <w:color w:val="000000"/>
              </w:rPr>
            </w:pPr>
            <w:r>
              <w:rPr>
                <w:rFonts w:ascii="Times New Roman" w:hAnsi="Times New Roman"/>
                <w:b/>
                <w:color w:val="000000"/>
              </w:rPr>
              <w:lastRenderedPageBreak/>
              <w:t>↕</w:t>
            </w:r>
            <w:r>
              <w:rPr>
                <w:rFonts w:ascii="Times New Roman" w:hAnsi="Times New Roman"/>
                <w:color w:val="000000"/>
              </w:rPr>
              <w:t xml:space="preserve">1/2 Weighing plate </w:t>
            </w:r>
          </w:p>
        </w:tc>
        <w:tc>
          <w:tcPr>
            <w:tcW w:w="421" w:type="dxa"/>
            <w:tcBorders>
              <w:top w:val="single" w:sz="12" w:space="0" w:color="000000"/>
              <w:left w:val="single" w:sz="12" w:space="0" w:color="000000"/>
              <w:bottom w:val="single" w:sz="4" w:space="0" w:color="000000"/>
              <w:right w:val="single" w:sz="6" w:space="0" w:color="000000"/>
            </w:tcBorders>
          </w:tcPr>
          <w:p w14:paraId="3B6E0921" w14:textId="77777777" w:rsidR="009E72EE" w:rsidRPr="009E72EE" w:rsidRDefault="009E72EE" w:rsidP="009A0DA5">
            <w:pPr>
              <w:spacing w:line="360" w:lineRule="auto"/>
              <w:ind w:left="426" w:hanging="284"/>
              <w:rPr>
                <w:rFonts w:ascii="Times New Roman" w:eastAsia="Calibri" w:hAnsi="Times New Roman" w:cs="Times New Roman"/>
              </w:rPr>
            </w:pPr>
          </w:p>
        </w:tc>
        <w:tc>
          <w:tcPr>
            <w:tcW w:w="675" w:type="dxa"/>
            <w:tcBorders>
              <w:top w:val="single" w:sz="12" w:space="0" w:color="000000"/>
              <w:left w:val="single" w:sz="6" w:space="0" w:color="000000"/>
              <w:bottom w:val="single" w:sz="4" w:space="0" w:color="000000"/>
              <w:right w:val="single" w:sz="6" w:space="0" w:color="000000"/>
            </w:tcBorders>
            <w:shd w:val="clear" w:color="auto" w:fill="DFDFDF"/>
          </w:tcPr>
          <w:p w14:paraId="076105BE" w14:textId="77777777" w:rsidR="009E72EE" w:rsidRPr="009E72EE" w:rsidRDefault="009E72EE" w:rsidP="009A0DA5">
            <w:pPr>
              <w:spacing w:line="360" w:lineRule="auto"/>
              <w:ind w:left="426" w:hanging="284"/>
              <w:rPr>
                <w:rFonts w:ascii="Times New Roman" w:eastAsia="Calibri" w:hAnsi="Times New Roman" w:cs="Times New Roman"/>
              </w:rPr>
            </w:pPr>
          </w:p>
        </w:tc>
        <w:tc>
          <w:tcPr>
            <w:tcW w:w="256" w:type="dxa"/>
            <w:tcBorders>
              <w:top w:val="single" w:sz="12" w:space="0" w:color="000000"/>
              <w:left w:val="single" w:sz="6" w:space="0" w:color="000000"/>
              <w:bottom w:val="single" w:sz="4" w:space="0" w:color="000000"/>
            </w:tcBorders>
          </w:tcPr>
          <w:p w14:paraId="3025F9D4" w14:textId="77777777" w:rsidR="009E72EE" w:rsidRPr="009E72EE" w:rsidRDefault="009E72EE" w:rsidP="009A0DA5">
            <w:pPr>
              <w:spacing w:line="360" w:lineRule="auto"/>
              <w:ind w:left="426" w:hanging="284"/>
              <w:rPr>
                <w:rFonts w:ascii="Times New Roman" w:eastAsia="Calibri" w:hAnsi="Times New Roman" w:cs="Times New Roman"/>
              </w:rPr>
            </w:pPr>
          </w:p>
        </w:tc>
        <w:tc>
          <w:tcPr>
            <w:tcW w:w="1287" w:type="dxa"/>
            <w:gridSpan w:val="3"/>
            <w:tcBorders>
              <w:top w:val="single" w:sz="12" w:space="0" w:color="000000"/>
              <w:left w:val="nil"/>
              <w:bottom w:val="single" w:sz="4" w:space="0" w:color="000000"/>
              <w:right w:val="single" w:sz="12" w:space="0" w:color="000000"/>
            </w:tcBorders>
          </w:tcPr>
          <w:p w14:paraId="3BEE0F82" w14:textId="77777777" w:rsidR="009E72EE" w:rsidRPr="009E72EE" w:rsidRDefault="009E72EE" w:rsidP="009A0DA5">
            <w:pPr>
              <w:spacing w:line="360" w:lineRule="auto"/>
              <w:ind w:left="426" w:hanging="284"/>
              <w:rPr>
                <w:rFonts w:ascii="Times New Roman" w:eastAsia="Calibri" w:hAnsi="Times New Roman" w:cs="Times New Roman"/>
              </w:rPr>
            </w:pPr>
          </w:p>
        </w:tc>
        <w:tc>
          <w:tcPr>
            <w:tcW w:w="2787" w:type="dxa"/>
            <w:tcBorders>
              <w:left w:val="single" w:sz="12" w:space="0" w:color="000000"/>
              <w:bottom w:val="single" w:sz="4" w:space="0" w:color="000000"/>
            </w:tcBorders>
          </w:tcPr>
          <w:p w14:paraId="36D5D1BB" w14:textId="77777777" w:rsidR="009E72EE" w:rsidRPr="009E72EE" w:rsidRDefault="009E72EE" w:rsidP="009A0DA5">
            <w:pPr>
              <w:spacing w:line="360" w:lineRule="auto"/>
              <w:ind w:left="426" w:hanging="284"/>
              <w:rPr>
                <w:rFonts w:ascii="Times New Roman" w:eastAsia="Calibri" w:hAnsi="Times New Roman" w:cs="Times New Roman"/>
              </w:rPr>
            </w:pPr>
          </w:p>
        </w:tc>
      </w:tr>
      <w:tr w:rsidR="009E72EE" w:rsidRPr="009E72EE" w14:paraId="2F04BB09" w14:textId="77777777" w:rsidTr="009E72EE">
        <w:trPr>
          <w:trHeight w:val="146"/>
        </w:trPr>
        <w:tc>
          <w:tcPr>
            <w:tcW w:w="1703" w:type="dxa"/>
            <w:tcBorders>
              <w:top w:val="single" w:sz="4" w:space="0" w:color="000000"/>
              <w:left w:val="nil"/>
              <w:right w:val="single" w:sz="12" w:space="0" w:color="000000"/>
            </w:tcBorders>
          </w:tcPr>
          <w:p w14:paraId="638D8B1D" w14:textId="77777777" w:rsidR="009E72EE" w:rsidRPr="009E72EE" w:rsidRDefault="009E72EE" w:rsidP="009A0DA5">
            <w:pPr>
              <w:spacing w:line="360" w:lineRule="auto"/>
              <w:ind w:left="426" w:hanging="284"/>
              <w:rPr>
                <w:rFonts w:ascii="Times New Roman" w:eastAsia="Calibri" w:hAnsi="Times New Roman" w:cs="Times New Roman"/>
              </w:rPr>
            </w:pPr>
          </w:p>
        </w:tc>
        <w:tc>
          <w:tcPr>
            <w:tcW w:w="1352" w:type="dxa"/>
            <w:gridSpan w:val="3"/>
            <w:tcBorders>
              <w:top w:val="single" w:sz="4" w:space="0" w:color="000000"/>
              <w:left w:val="single" w:sz="12" w:space="0" w:color="000000"/>
              <w:bottom w:val="single" w:sz="12" w:space="0" w:color="000000"/>
            </w:tcBorders>
          </w:tcPr>
          <w:p w14:paraId="481ED617" w14:textId="77777777" w:rsidR="009E72EE" w:rsidRPr="009E72EE" w:rsidRDefault="009E72EE" w:rsidP="009A0DA5">
            <w:pPr>
              <w:spacing w:line="360" w:lineRule="auto"/>
              <w:ind w:left="426" w:hanging="284"/>
              <w:rPr>
                <w:rFonts w:ascii="Times New Roman" w:eastAsia="Calibri" w:hAnsi="Times New Roman" w:cs="Times New Roman"/>
              </w:rPr>
            </w:pPr>
          </w:p>
        </w:tc>
        <w:tc>
          <w:tcPr>
            <w:tcW w:w="285" w:type="dxa"/>
            <w:tcBorders>
              <w:top w:val="single" w:sz="4" w:space="0" w:color="000000"/>
              <w:left w:val="nil"/>
              <w:bottom w:val="single" w:sz="12" w:space="0" w:color="000000"/>
              <w:right w:val="single" w:sz="6" w:space="0" w:color="000000"/>
            </w:tcBorders>
          </w:tcPr>
          <w:p w14:paraId="6208022D" w14:textId="77777777" w:rsidR="009E72EE" w:rsidRPr="009E72EE" w:rsidRDefault="009E72EE" w:rsidP="009A0DA5">
            <w:pPr>
              <w:spacing w:line="360" w:lineRule="auto"/>
              <w:ind w:left="426" w:hanging="284"/>
              <w:rPr>
                <w:rFonts w:ascii="Times New Roman" w:eastAsia="Calibri" w:hAnsi="Times New Roman" w:cs="Times New Roman"/>
              </w:rPr>
            </w:pPr>
          </w:p>
        </w:tc>
        <w:tc>
          <w:tcPr>
            <w:tcW w:w="724" w:type="dxa"/>
            <w:tcBorders>
              <w:top w:val="single" w:sz="4" w:space="0" w:color="000000"/>
              <w:left w:val="single" w:sz="6" w:space="0" w:color="000000"/>
              <w:bottom w:val="single" w:sz="12" w:space="0" w:color="000000"/>
              <w:right w:val="single" w:sz="6" w:space="0" w:color="000000"/>
            </w:tcBorders>
            <w:shd w:val="clear" w:color="auto" w:fill="DFDFDF"/>
          </w:tcPr>
          <w:p w14:paraId="68485FAC" w14:textId="77777777" w:rsidR="009E72EE" w:rsidRPr="009E72EE" w:rsidRDefault="009E72EE" w:rsidP="009A0DA5">
            <w:pPr>
              <w:spacing w:line="360" w:lineRule="auto"/>
              <w:ind w:left="426" w:hanging="284"/>
              <w:rPr>
                <w:rFonts w:ascii="Times New Roman" w:eastAsia="Calibri" w:hAnsi="Times New Roman" w:cs="Times New Roman"/>
              </w:rPr>
            </w:pPr>
          </w:p>
        </w:tc>
        <w:tc>
          <w:tcPr>
            <w:tcW w:w="277" w:type="dxa"/>
            <w:tcBorders>
              <w:top w:val="single" w:sz="4" w:space="0" w:color="000000"/>
              <w:left w:val="single" w:sz="6" w:space="0" w:color="000000"/>
              <w:bottom w:val="single" w:sz="12" w:space="0" w:color="000000"/>
              <w:right w:val="single" w:sz="12" w:space="0" w:color="000000"/>
            </w:tcBorders>
          </w:tcPr>
          <w:p w14:paraId="3B8B35D5" w14:textId="77777777" w:rsidR="009E72EE" w:rsidRPr="009E72EE" w:rsidRDefault="009E72EE" w:rsidP="009A0DA5">
            <w:pPr>
              <w:spacing w:line="360" w:lineRule="auto"/>
              <w:ind w:left="426" w:hanging="284"/>
              <w:rPr>
                <w:rFonts w:ascii="Times New Roman" w:eastAsia="Calibri" w:hAnsi="Times New Roman" w:cs="Times New Roman"/>
              </w:rPr>
            </w:pPr>
          </w:p>
        </w:tc>
        <w:tc>
          <w:tcPr>
            <w:tcW w:w="2787" w:type="dxa"/>
            <w:tcBorders>
              <w:top w:val="single" w:sz="4" w:space="0" w:color="000000"/>
              <w:left w:val="single" w:sz="12" w:space="0" w:color="000000"/>
              <w:bottom w:val="single" w:sz="4" w:space="0" w:color="000000"/>
            </w:tcBorders>
          </w:tcPr>
          <w:p w14:paraId="669CF8E1" w14:textId="77777777" w:rsidR="009E72EE" w:rsidRPr="009E72EE" w:rsidRDefault="009E72EE" w:rsidP="009A0DA5">
            <w:pPr>
              <w:pBdr>
                <w:top w:val="nil"/>
                <w:left w:val="nil"/>
                <w:bottom w:val="nil"/>
                <w:right w:val="nil"/>
                <w:between w:val="nil"/>
              </w:pBdr>
              <w:spacing w:before="108" w:line="360" w:lineRule="auto"/>
              <w:ind w:left="426" w:right="897" w:hanging="284"/>
              <w:rPr>
                <w:rFonts w:ascii="Times New Roman" w:eastAsia="Calibri" w:hAnsi="Times New Roman" w:cs="Times New Roman"/>
                <w:color w:val="000000"/>
              </w:rPr>
            </w:pPr>
            <w:r>
              <w:rPr>
                <w:rFonts w:ascii="Times New Roman" w:hAnsi="Times New Roman"/>
                <w:b/>
                <w:color w:val="000000"/>
              </w:rPr>
              <w:t xml:space="preserve">↕ </w:t>
            </w:r>
            <w:r>
              <w:rPr>
                <w:rFonts w:ascii="Times New Roman" w:hAnsi="Times New Roman"/>
                <w:color w:val="000000"/>
              </w:rPr>
              <w:t>1/2 Weighing plate</w:t>
            </w:r>
          </w:p>
        </w:tc>
      </w:tr>
    </w:tbl>
    <w:p w14:paraId="6388264D"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lang w:eastAsia="it-IT"/>
        </w:rPr>
      </w:pPr>
    </w:p>
    <w:p w14:paraId="79325699"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c) repeat the weight measurement of the same test load at the rear half of the receiver.</w:t>
      </w:r>
    </w:p>
    <w:p w14:paraId="1B312ABD"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The tests described may be modified if the exemption described in Note </w:t>
      </w:r>
      <w:r>
        <w:rPr>
          <w:rFonts w:ascii="Times New Roman" w:hAnsi="Times New Roman"/>
          <w:vertAlign w:val="superscript"/>
        </w:rPr>
        <w:t>(1)</w:t>
      </w:r>
      <w:r>
        <w:rPr>
          <w:rFonts w:ascii="Times New Roman" w:hAnsi="Times New Roman"/>
        </w:rPr>
        <w:t xml:space="preserve"> applies.</w:t>
      </w:r>
    </w:p>
    <w:p w14:paraId="48415194"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The number of weighing cycles is defined in point 5.6 and in Table 1.</w:t>
      </w:r>
    </w:p>
    <w:p w14:paraId="0CE36818"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If the instrument is equipped with an automatic zero-setting device or zero-tracking device, it may remain in operation during testing.</w:t>
      </w:r>
    </w:p>
    <w:p w14:paraId="0B1D2595"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5.4.3 Tare functionality tests   </w:t>
      </w:r>
    </w:p>
    <w:p w14:paraId="783775D4" w14:textId="41E710D1"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If the instrument is equipped with an automatic tare function, an error test shall be performed with the tare at a selected value between 0 and the maximum possible value of the instrument, according to any of the following procedures:</w:t>
      </w:r>
    </w:p>
    <w:p w14:paraId="02B048C5"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 xml:space="preserve">- if the tare is detected in static mode: place the load to be </w:t>
      </w:r>
      <w:proofErr w:type="spellStart"/>
      <w:r>
        <w:rPr>
          <w:rFonts w:ascii="Times New Roman" w:hAnsi="Times New Roman"/>
        </w:rPr>
        <w:t>tared</w:t>
      </w:r>
      <w:proofErr w:type="spellEnd"/>
      <w:r>
        <w:rPr>
          <w:rFonts w:ascii="Times New Roman" w:hAnsi="Times New Roman"/>
        </w:rPr>
        <w:t xml:space="preserve"> onto the receiver and allow the tare to operate;</w:t>
      </w:r>
    </w:p>
    <w:p w14:paraId="3FE45FB2"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 xml:space="preserve">- if the tare is detected in dynamic mode: move the load to be </w:t>
      </w:r>
      <w:proofErr w:type="spellStart"/>
      <w:r>
        <w:rPr>
          <w:rFonts w:ascii="Times New Roman" w:hAnsi="Times New Roman"/>
        </w:rPr>
        <w:t>tared</w:t>
      </w:r>
      <w:proofErr w:type="spellEnd"/>
      <w:r>
        <w:rPr>
          <w:rFonts w:ascii="Times New Roman" w:hAnsi="Times New Roman"/>
        </w:rPr>
        <w:t xml:space="preserve"> onto the receiver and allow the tare to operate.</w:t>
      </w:r>
    </w:p>
    <w:p w14:paraId="3737F700"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 xml:space="preserve">Zero setting functions may be activated. </w:t>
      </w:r>
    </w:p>
    <w:p w14:paraId="790B827A"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 xml:space="preserve">A new cycle of automatic weighing tests should be carried out with a test load of which the tare is known (equal to the tare value of the instrument) and the gross weight is determined in accordance with paragraph 5.4.1. </w:t>
      </w:r>
    </w:p>
    <w:p w14:paraId="49998D76"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 xml:space="preserve">Repeat the weight measurement of the same test load for the number of times specified in Table 1 by passing the load over the receiver. </w:t>
      </w:r>
    </w:p>
    <w:p w14:paraId="22D4CD8C"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The test results shall be compared with the errors shown in Tables 2 and 3 below for Class X instruments (Note: when verifying the MPE, be sure to refer to net load and not gross load) and Table 2 for Class Y instruments.</w:t>
      </w:r>
    </w:p>
    <w:p w14:paraId="58DE39FE"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 xml:space="preserve"> </w:t>
      </w:r>
    </w:p>
    <w:p w14:paraId="60639FB6"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bookmarkStart w:id="1" w:name="_Hlk59520140"/>
      <w:r>
        <w:rPr>
          <w:rFonts w:ascii="Times New Roman" w:hAnsi="Times New Roman"/>
        </w:rPr>
        <w:t>5.5 Static weighing instruments</w:t>
      </w:r>
    </w:p>
    <w:p w14:paraId="68F2EC2C"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In the case of instruments working exclusively in static automatic weighing mode (START-STOP), the previous tests may be replaced by the tests indicated in the relevant non-automatic weighing instrument document (NAWI), Sheet </w:t>
      </w:r>
      <w:proofErr w:type="spellStart"/>
      <w:proofErr w:type="gramStart"/>
      <w:r>
        <w:rPr>
          <w:rFonts w:ascii="Times New Roman" w:hAnsi="Times New Roman"/>
        </w:rPr>
        <w:t>A</w:t>
      </w:r>
      <w:proofErr w:type="spellEnd"/>
      <w:proofErr w:type="gramEnd"/>
      <w:r>
        <w:rPr>
          <w:rFonts w:ascii="Times New Roman" w:hAnsi="Times New Roman"/>
        </w:rPr>
        <w:t xml:space="preserve"> Appendix III of the Decree, only if the necessary automatic “pre-test” test has been passed.</w:t>
      </w:r>
    </w:p>
    <w:p w14:paraId="4A5B32C5"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In the case of instruments operating in both dynamic and static mode, only the tests corresponding to dynamic operation shall be carried out. </w:t>
      </w:r>
    </w:p>
    <w:bookmarkEnd w:id="1"/>
    <w:p w14:paraId="27B780CA"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5.5.1</w:t>
      </w:r>
      <w:r>
        <w:rPr>
          <w:rFonts w:ascii="Times New Roman" w:hAnsi="Times New Roman"/>
        </w:rPr>
        <w:tab/>
        <w:t>Automatic pre-tests.</w:t>
      </w:r>
    </w:p>
    <w:p w14:paraId="45D49B53"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lastRenderedPageBreak/>
        <w:t>A total of 10 dynamic mode weighing tests shall be carried out using test loads with values close to the upper and lower limits of the actual range of use or the value of the item that the instrument is intended to weigh, at the maximum speed of use and, if the instrument’s speed is adjustable, at an intermediate speed within the operating speed range.</w:t>
      </w:r>
    </w:p>
    <w:p w14:paraId="0857A61C"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The errors recorded during the 10 consecutive weighing tests of the same test load shall not be greater than the maximum permissible error according to Table 4.</w:t>
      </w:r>
    </w:p>
    <w:p w14:paraId="258C2351"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lang w:eastAsia="it-IT"/>
        </w:rPr>
      </w:pPr>
    </w:p>
    <w:p w14:paraId="0C33952C" w14:textId="77777777" w:rsidR="009E72EE" w:rsidRPr="009E72EE" w:rsidRDefault="009E72EE" w:rsidP="009A0DA5">
      <w:pPr>
        <w:widowControl w:val="0"/>
        <w:tabs>
          <w:tab w:val="left" w:pos="934"/>
        </w:tabs>
        <w:spacing w:before="47" w:after="0" w:line="360" w:lineRule="auto"/>
        <w:jc w:val="both"/>
        <w:outlineLvl w:val="1"/>
        <w:rPr>
          <w:rFonts w:ascii="Times New Roman" w:eastAsia="Times New Roman" w:hAnsi="Times New Roman" w:cs="Times New Roman"/>
          <w:bCs/>
        </w:rPr>
      </w:pPr>
      <w:r>
        <w:rPr>
          <w:rFonts w:ascii="Times New Roman" w:hAnsi="Times New Roman"/>
          <w:color w:val="000000"/>
        </w:rPr>
        <w:t xml:space="preserve">5.6 </w:t>
      </w:r>
      <w:r>
        <w:rPr>
          <w:rFonts w:ascii="Times New Roman" w:hAnsi="Times New Roman"/>
        </w:rPr>
        <w:t>Number of test loads:</w:t>
      </w:r>
    </w:p>
    <w:p w14:paraId="31EE7C0C"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color w:val="000000"/>
        </w:rPr>
      </w:pPr>
      <w:r>
        <w:rPr>
          <w:rFonts w:ascii="Times New Roman" w:hAnsi="Times New Roman"/>
          <w:color w:val="000000"/>
        </w:rPr>
        <w:t>Table 1 shows the minimum number of consecutive weighing tests to be performed to determine the average error and standard error deviation for Category X instruments, or the single error for Category Y instruments.</w:t>
      </w:r>
    </w:p>
    <w:p w14:paraId="2519A1A4"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color w:val="000000"/>
        </w:rPr>
      </w:pPr>
    </w:p>
    <w:p w14:paraId="635ADCC7"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color w:val="000000"/>
        </w:rPr>
      </w:pPr>
      <w:r>
        <w:rPr>
          <w:rFonts w:ascii="Times New Roman" w:hAnsi="Times New Roman"/>
          <w:color w:val="000000"/>
        </w:rPr>
        <w:t>Table 1</w:t>
      </w:r>
    </w:p>
    <w:tbl>
      <w:tblPr>
        <w:tblW w:w="8449" w:type="dxa"/>
        <w:tblInd w:w="234" w:type="dxa"/>
        <w:tblLayout w:type="fixed"/>
        <w:tblLook w:val="0000" w:firstRow="0" w:lastRow="0" w:firstColumn="0" w:lastColumn="0" w:noHBand="0" w:noVBand="0"/>
      </w:tblPr>
      <w:tblGrid>
        <w:gridCol w:w="1717"/>
        <w:gridCol w:w="3556"/>
        <w:gridCol w:w="3176"/>
      </w:tblGrid>
      <w:tr w:rsidR="009E72EE" w:rsidRPr="009E72EE" w14:paraId="26659FE6" w14:textId="77777777" w:rsidTr="009E72EE">
        <w:trPr>
          <w:trHeight w:val="188"/>
        </w:trPr>
        <w:tc>
          <w:tcPr>
            <w:tcW w:w="1717" w:type="dxa"/>
            <w:tcBorders>
              <w:top w:val="single" w:sz="4" w:space="0" w:color="000000"/>
              <w:left w:val="single" w:sz="12" w:space="0" w:color="000000"/>
              <w:bottom w:val="single" w:sz="8" w:space="0" w:color="000000"/>
              <w:right w:val="single" w:sz="8" w:space="0" w:color="000000"/>
            </w:tcBorders>
          </w:tcPr>
          <w:p w14:paraId="2FD4B415" w14:textId="77777777" w:rsidR="009E72EE" w:rsidRPr="009E72EE" w:rsidRDefault="009E72EE" w:rsidP="009A0DA5">
            <w:pPr>
              <w:pBdr>
                <w:top w:val="nil"/>
                <w:left w:val="nil"/>
                <w:bottom w:val="nil"/>
                <w:right w:val="nil"/>
                <w:between w:val="nil"/>
              </w:pBdr>
              <w:spacing w:line="360" w:lineRule="auto"/>
              <w:ind w:left="333" w:hanging="234"/>
              <w:jc w:val="center"/>
              <w:rPr>
                <w:rFonts w:ascii="Times New Roman" w:eastAsia="Calibri" w:hAnsi="Times New Roman" w:cs="Times New Roman"/>
                <w:color w:val="000000"/>
              </w:rPr>
            </w:pPr>
            <w:r>
              <w:rPr>
                <w:rFonts w:ascii="Times New Roman" w:hAnsi="Times New Roman"/>
                <w:b/>
                <w:color w:val="000000"/>
              </w:rPr>
              <w:t>Category</w:t>
            </w:r>
          </w:p>
        </w:tc>
        <w:tc>
          <w:tcPr>
            <w:tcW w:w="3556" w:type="dxa"/>
            <w:tcBorders>
              <w:top w:val="single" w:sz="4" w:space="0" w:color="000000"/>
              <w:left w:val="single" w:sz="8" w:space="0" w:color="000000"/>
              <w:bottom w:val="single" w:sz="8" w:space="0" w:color="000000"/>
              <w:right w:val="single" w:sz="8" w:space="0" w:color="000000"/>
            </w:tcBorders>
          </w:tcPr>
          <w:p w14:paraId="0E0D51CA" w14:textId="77777777" w:rsidR="009E72EE" w:rsidRPr="009E72EE" w:rsidRDefault="009E72EE" w:rsidP="009A0DA5">
            <w:pPr>
              <w:spacing w:line="360" w:lineRule="auto"/>
              <w:ind w:left="426" w:hanging="284"/>
              <w:jc w:val="center"/>
              <w:rPr>
                <w:rFonts w:ascii="Times New Roman" w:eastAsia="Calibri" w:hAnsi="Times New Roman" w:cs="Times New Roman"/>
              </w:rPr>
            </w:pPr>
            <w:r>
              <w:rPr>
                <w:rFonts w:ascii="Times New Roman" w:hAnsi="Times New Roman"/>
                <w:b/>
              </w:rPr>
              <w:t>Mass of load</w:t>
            </w:r>
          </w:p>
        </w:tc>
        <w:tc>
          <w:tcPr>
            <w:tcW w:w="3176" w:type="dxa"/>
            <w:tcBorders>
              <w:top w:val="single" w:sz="4" w:space="0" w:color="000000"/>
              <w:left w:val="single" w:sz="8" w:space="0" w:color="000000"/>
              <w:bottom w:val="single" w:sz="8" w:space="0" w:color="000000"/>
              <w:right w:val="single" w:sz="12" w:space="0" w:color="000000"/>
            </w:tcBorders>
          </w:tcPr>
          <w:p w14:paraId="300762CA" w14:textId="77777777" w:rsidR="009E72EE" w:rsidRPr="009E72EE" w:rsidRDefault="009E72EE" w:rsidP="009A0DA5">
            <w:pPr>
              <w:pBdr>
                <w:top w:val="nil"/>
                <w:left w:val="nil"/>
                <w:bottom w:val="nil"/>
                <w:right w:val="nil"/>
                <w:between w:val="nil"/>
              </w:pBdr>
              <w:spacing w:before="64" w:line="360" w:lineRule="auto"/>
              <w:ind w:left="426" w:hanging="284"/>
              <w:jc w:val="center"/>
              <w:rPr>
                <w:rFonts w:ascii="Times New Roman" w:eastAsia="Calibri" w:hAnsi="Times New Roman" w:cs="Times New Roman"/>
                <w:color w:val="000000"/>
              </w:rPr>
            </w:pPr>
            <w:r>
              <w:rPr>
                <w:rFonts w:ascii="Times New Roman" w:hAnsi="Times New Roman"/>
                <w:b/>
                <w:color w:val="000000"/>
              </w:rPr>
              <w:t>Number of weighing tests</w:t>
            </w:r>
          </w:p>
        </w:tc>
      </w:tr>
      <w:tr w:rsidR="009E72EE" w:rsidRPr="009E72EE" w14:paraId="6447F465" w14:textId="77777777" w:rsidTr="009E72EE">
        <w:trPr>
          <w:trHeight w:val="188"/>
        </w:trPr>
        <w:tc>
          <w:tcPr>
            <w:tcW w:w="1717" w:type="dxa"/>
            <w:vMerge w:val="restart"/>
            <w:tcBorders>
              <w:top w:val="nil"/>
              <w:left w:val="single" w:sz="12" w:space="0" w:color="000000"/>
              <w:bottom w:val="single" w:sz="8" w:space="0" w:color="000000"/>
              <w:right w:val="single" w:sz="8" w:space="0" w:color="000000"/>
            </w:tcBorders>
          </w:tcPr>
          <w:p w14:paraId="23B3FD18" w14:textId="77777777" w:rsidR="009E72EE" w:rsidRPr="009E72EE" w:rsidRDefault="009E72EE" w:rsidP="009A0DA5">
            <w:pPr>
              <w:pBdr>
                <w:top w:val="nil"/>
                <w:left w:val="nil"/>
                <w:bottom w:val="nil"/>
                <w:right w:val="nil"/>
                <w:between w:val="nil"/>
              </w:pBdr>
              <w:spacing w:after="0" w:line="360" w:lineRule="auto"/>
              <w:ind w:left="426" w:right="3" w:hanging="284"/>
              <w:jc w:val="center"/>
              <w:rPr>
                <w:rFonts w:ascii="Times New Roman" w:eastAsia="Calibri" w:hAnsi="Times New Roman" w:cs="Times New Roman"/>
                <w:color w:val="000000"/>
              </w:rPr>
            </w:pPr>
          </w:p>
          <w:p w14:paraId="4B014095" w14:textId="77777777" w:rsidR="009E72EE" w:rsidRPr="009E72EE" w:rsidRDefault="009E72EE" w:rsidP="009A0DA5">
            <w:pPr>
              <w:pBdr>
                <w:top w:val="nil"/>
                <w:left w:val="nil"/>
                <w:bottom w:val="nil"/>
                <w:right w:val="nil"/>
                <w:between w:val="nil"/>
              </w:pBdr>
              <w:spacing w:after="0" w:line="360" w:lineRule="auto"/>
              <w:ind w:left="426" w:right="3" w:hanging="284"/>
              <w:jc w:val="center"/>
              <w:rPr>
                <w:rFonts w:ascii="Times New Roman" w:eastAsia="Calibri" w:hAnsi="Times New Roman" w:cs="Times New Roman"/>
                <w:color w:val="000000"/>
              </w:rPr>
            </w:pPr>
            <w:r>
              <w:rPr>
                <w:rFonts w:ascii="Times New Roman" w:hAnsi="Times New Roman"/>
                <w:color w:val="000000"/>
              </w:rPr>
              <w:t>X</w:t>
            </w:r>
          </w:p>
        </w:tc>
        <w:tc>
          <w:tcPr>
            <w:tcW w:w="3556" w:type="dxa"/>
            <w:tcBorders>
              <w:top w:val="nil"/>
              <w:left w:val="single" w:sz="8" w:space="0" w:color="000000"/>
              <w:bottom w:val="single" w:sz="8" w:space="0" w:color="000000"/>
              <w:right w:val="single" w:sz="8" w:space="0" w:color="000000"/>
            </w:tcBorders>
          </w:tcPr>
          <w:p w14:paraId="0A177D2F"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Calibri" w:hAnsi="Times New Roman" w:cs="Times New Roman"/>
                <w:color w:val="000000"/>
              </w:rPr>
            </w:pPr>
            <w:r>
              <w:rPr>
                <w:rFonts w:ascii="Times New Roman" w:hAnsi="Times New Roman"/>
                <w:color w:val="000000"/>
              </w:rPr>
              <w:t>m ≤ 1 kg</w:t>
            </w:r>
          </w:p>
        </w:tc>
        <w:tc>
          <w:tcPr>
            <w:tcW w:w="3176" w:type="dxa"/>
            <w:tcBorders>
              <w:top w:val="nil"/>
              <w:left w:val="single" w:sz="8" w:space="0" w:color="000000"/>
              <w:bottom w:val="single" w:sz="8" w:space="0" w:color="000000"/>
              <w:right w:val="single" w:sz="12" w:space="0" w:color="000000"/>
            </w:tcBorders>
          </w:tcPr>
          <w:p w14:paraId="422A1A83" w14:textId="77777777" w:rsidR="009E72EE" w:rsidRPr="009E72EE" w:rsidRDefault="009E72EE" w:rsidP="009A0DA5">
            <w:pPr>
              <w:pBdr>
                <w:top w:val="nil"/>
                <w:left w:val="nil"/>
                <w:bottom w:val="nil"/>
                <w:right w:val="nil"/>
                <w:between w:val="nil"/>
              </w:pBdr>
              <w:spacing w:before="64" w:after="0" w:line="360" w:lineRule="auto"/>
              <w:ind w:left="426" w:hanging="284"/>
              <w:jc w:val="center"/>
              <w:rPr>
                <w:rFonts w:ascii="Times New Roman" w:eastAsia="Calibri" w:hAnsi="Times New Roman" w:cs="Times New Roman"/>
                <w:color w:val="000000"/>
              </w:rPr>
            </w:pPr>
            <w:r>
              <w:rPr>
                <w:rFonts w:ascii="Times New Roman" w:hAnsi="Times New Roman"/>
                <w:color w:val="000000"/>
              </w:rPr>
              <w:t>60</w:t>
            </w:r>
          </w:p>
        </w:tc>
      </w:tr>
      <w:tr w:rsidR="009E72EE" w:rsidRPr="009E72EE" w14:paraId="0CC2A4D3" w14:textId="77777777" w:rsidTr="009E72EE">
        <w:trPr>
          <w:trHeight w:val="188"/>
        </w:trPr>
        <w:tc>
          <w:tcPr>
            <w:tcW w:w="1717" w:type="dxa"/>
            <w:vMerge/>
            <w:tcBorders>
              <w:top w:val="nil"/>
              <w:left w:val="single" w:sz="12" w:space="0" w:color="000000"/>
              <w:bottom w:val="single" w:sz="8" w:space="0" w:color="000000"/>
              <w:right w:val="single" w:sz="8" w:space="0" w:color="000000"/>
            </w:tcBorders>
          </w:tcPr>
          <w:p w14:paraId="3777BA9B" w14:textId="77777777" w:rsidR="009E72EE" w:rsidRPr="009E72EE" w:rsidRDefault="009E72EE" w:rsidP="009A0DA5">
            <w:pPr>
              <w:pBdr>
                <w:top w:val="nil"/>
                <w:left w:val="nil"/>
                <w:bottom w:val="nil"/>
                <w:right w:val="nil"/>
                <w:between w:val="nil"/>
              </w:pBdr>
              <w:spacing w:after="0" w:line="360" w:lineRule="auto"/>
              <w:ind w:left="426" w:right="3" w:hanging="284"/>
              <w:jc w:val="center"/>
              <w:rPr>
                <w:rFonts w:ascii="Times New Roman" w:eastAsia="Calibri" w:hAnsi="Times New Roman" w:cs="Times New Roman"/>
                <w:color w:val="000000"/>
              </w:rPr>
            </w:pPr>
          </w:p>
        </w:tc>
        <w:tc>
          <w:tcPr>
            <w:tcW w:w="3556" w:type="dxa"/>
            <w:tcBorders>
              <w:top w:val="nil"/>
              <w:left w:val="single" w:sz="8" w:space="0" w:color="000000"/>
              <w:bottom w:val="single" w:sz="8" w:space="0" w:color="000000"/>
              <w:right w:val="single" w:sz="8" w:space="0" w:color="000000"/>
            </w:tcBorders>
          </w:tcPr>
          <w:p w14:paraId="073EA614"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Gungsuh" w:hAnsi="Times New Roman" w:cs="Times New Roman"/>
                <w:color w:val="000000"/>
              </w:rPr>
            </w:pPr>
            <w:r>
              <w:rPr>
                <w:rFonts w:ascii="Times New Roman" w:hAnsi="Times New Roman"/>
                <w:color w:val="000000"/>
              </w:rPr>
              <w:t>1 kg &lt; m ≤ 10 kg</w:t>
            </w:r>
          </w:p>
        </w:tc>
        <w:tc>
          <w:tcPr>
            <w:tcW w:w="3176" w:type="dxa"/>
            <w:tcBorders>
              <w:top w:val="nil"/>
              <w:left w:val="single" w:sz="8" w:space="0" w:color="000000"/>
              <w:bottom w:val="single" w:sz="8" w:space="0" w:color="000000"/>
              <w:right w:val="single" w:sz="12" w:space="0" w:color="000000"/>
            </w:tcBorders>
          </w:tcPr>
          <w:p w14:paraId="0975F19C" w14:textId="77777777" w:rsidR="009E72EE" w:rsidRPr="009E72EE" w:rsidRDefault="009E72EE" w:rsidP="009A0DA5">
            <w:pPr>
              <w:pBdr>
                <w:top w:val="nil"/>
                <w:left w:val="nil"/>
                <w:bottom w:val="nil"/>
                <w:right w:val="nil"/>
                <w:between w:val="nil"/>
              </w:pBdr>
              <w:spacing w:before="64" w:after="0" w:line="360" w:lineRule="auto"/>
              <w:ind w:left="426" w:hanging="284"/>
              <w:jc w:val="center"/>
              <w:rPr>
                <w:rFonts w:ascii="Times New Roman" w:eastAsia="Calibri" w:hAnsi="Times New Roman" w:cs="Times New Roman"/>
                <w:color w:val="000000"/>
              </w:rPr>
            </w:pPr>
            <w:r>
              <w:rPr>
                <w:rFonts w:ascii="Times New Roman" w:hAnsi="Times New Roman"/>
                <w:color w:val="000000"/>
              </w:rPr>
              <w:t>30</w:t>
            </w:r>
          </w:p>
        </w:tc>
      </w:tr>
      <w:tr w:rsidR="009E72EE" w:rsidRPr="009E72EE" w14:paraId="669961CD" w14:textId="77777777" w:rsidTr="009E72EE">
        <w:trPr>
          <w:trHeight w:val="188"/>
        </w:trPr>
        <w:tc>
          <w:tcPr>
            <w:tcW w:w="1717" w:type="dxa"/>
            <w:vMerge/>
            <w:tcBorders>
              <w:top w:val="nil"/>
              <w:left w:val="single" w:sz="12" w:space="0" w:color="000000"/>
              <w:bottom w:val="single" w:sz="8" w:space="0" w:color="000000"/>
              <w:right w:val="single" w:sz="8" w:space="0" w:color="000000"/>
            </w:tcBorders>
          </w:tcPr>
          <w:p w14:paraId="2239DA24" w14:textId="77777777" w:rsidR="009E72EE" w:rsidRPr="009E72EE" w:rsidRDefault="009E72EE" w:rsidP="009A0DA5">
            <w:pPr>
              <w:pBdr>
                <w:top w:val="nil"/>
                <w:left w:val="nil"/>
                <w:bottom w:val="nil"/>
                <w:right w:val="nil"/>
                <w:between w:val="nil"/>
              </w:pBdr>
              <w:spacing w:after="0" w:line="360" w:lineRule="auto"/>
              <w:ind w:left="426" w:hanging="284"/>
              <w:rPr>
                <w:rFonts w:ascii="Times New Roman" w:eastAsia="Calibri" w:hAnsi="Times New Roman" w:cs="Times New Roman"/>
                <w:color w:val="000000"/>
              </w:rPr>
            </w:pPr>
          </w:p>
        </w:tc>
        <w:tc>
          <w:tcPr>
            <w:tcW w:w="3556" w:type="dxa"/>
            <w:tcBorders>
              <w:top w:val="single" w:sz="8" w:space="0" w:color="000000"/>
              <w:left w:val="single" w:sz="8" w:space="0" w:color="000000"/>
              <w:bottom w:val="single" w:sz="8" w:space="0" w:color="000000"/>
              <w:right w:val="single" w:sz="8" w:space="0" w:color="000000"/>
            </w:tcBorders>
          </w:tcPr>
          <w:p w14:paraId="2072665B"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Calibri" w:hAnsi="Times New Roman" w:cs="Times New Roman"/>
                <w:color w:val="000000"/>
              </w:rPr>
            </w:pPr>
            <w:r>
              <w:rPr>
                <w:rFonts w:ascii="Times New Roman" w:hAnsi="Times New Roman"/>
                <w:color w:val="000000"/>
              </w:rPr>
              <w:t>10 kg &lt; m 20 kg</w:t>
            </w:r>
          </w:p>
        </w:tc>
        <w:tc>
          <w:tcPr>
            <w:tcW w:w="3176" w:type="dxa"/>
            <w:tcBorders>
              <w:top w:val="single" w:sz="8" w:space="0" w:color="000000"/>
              <w:left w:val="single" w:sz="8" w:space="0" w:color="000000"/>
              <w:bottom w:val="single" w:sz="8" w:space="0" w:color="000000"/>
              <w:right w:val="single" w:sz="12" w:space="0" w:color="000000"/>
            </w:tcBorders>
          </w:tcPr>
          <w:p w14:paraId="5FCD6B47"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Calibri" w:hAnsi="Times New Roman" w:cs="Times New Roman"/>
                <w:color w:val="000000"/>
              </w:rPr>
            </w:pPr>
            <w:r>
              <w:rPr>
                <w:rFonts w:ascii="Times New Roman" w:hAnsi="Times New Roman"/>
                <w:color w:val="000000"/>
              </w:rPr>
              <w:t>20</w:t>
            </w:r>
          </w:p>
        </w:tc>
      </w:tr>
      <w:tr w:rsidR="009E72EE" w:rsidRPr="009E72EE" w14:paraId="7668296A" w14:textId="77777777" w:rsidTr="009E72EE">
        <w:trPr>
          <w:trHeight w:val="188"/>
        </w:trPr>
        <w:tc>
          <w:tcPr>
            <w:tcW w:w="1717" w:type="dxa"/>
            <w:vMerge/>
            <w:tcBorders>
              <w:top w:val="nil"/>
              <w:left w:val="single" w:sz="12" w:space="0" w:color="000000"/>
              <w:bottom w:val="single" w:sz="8" w:space="0" w:color="000000"/>
              <w:right w:val="single" w:sz="8" w:space="0" w:color="000000"/>
            </w:tcBorders>
          </w:tcPr>
          <w:p w14:paraId="2549DB9A" w14:textId="77777777" w:rsidR="009E72EE" w:rsidRPr="009E72EE" w:rsidRDefault="009E72EE" w:rsidP="009A0DA5">
            <w:pPr>
              <w:pBdr>
                <w:top w:val="nil"/>
                <w:left w:val="nil"/>
                <w:bottom w:val="nil"/>
                <w:right w:val="nil"/>
                <w:between w:val="nil"/>
              </w:pBdr>
              <w:spacing w:after="0" w:line="360" w:lineRule="auto"/>
              <w:ind w:left="426" w:hanging="284"/>
              <w:rPr>
                <w:rFonts w:ascii="Times New Roman" w:eastAsia="Calibri" w:hAnsi="Times New Roman" w:cs="Times New Roman"/>
                <w:color w:val="000000"/>
              </w:rPr>
            </w:pPr>
          </w:p>
        </w:tc>
        <w:tc>
          <w:tcPr>
            <w:tcW w:w="3556" w:type="dxa"/>
            <w:tcBorders>
              <w:top w:val="single" w:sz="8" w:space="0" w:color="000000"/>
              <w:left w:val="single" w:sz="8" w:space="0" w:color="000000"/>
              <w:bottom w:val="single" w:sz="8" w:space="0" w:color="000000"/>
              <w:right w:val="single" w:sz="8" w:space="0" w:color="000000"/>
            </w:tcBorders>
          </w:tcPr>
          <w:p w14:paraId="1D7A6C87"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Calibri" w:hAnsi="Times New Roman" w:cs="Times New Roman"/>
                <w:color w:val="000000"/>
              </w:rPr>
            </w:pPr>
            <w:r>
              <w:rPr>
                <w:rFonts w:ascii="Times New Roman" w:hAnsi="Times New Roman"/>
                <w:color w:val="000000"/>
              </w:rPr>
              <w:t>20 kg &lt; m</w:t>
            </w:r>
          </w:p>
        </w:tc>
        <w:tc>
          <w:tcPr>
            <w:tcW w:w="3176" w:type="dxa"/>
            <w:tcBorders>
              <w:top w:val="single" w:sz="8" w:space="0" w:color="000000"/>
              <w:left w:val="single" w:sz="8" w:space="0" w:color="000000"/>
              <w:bottom w:val="single" w:sz="8" w:space="0" w:color="000000"/>
              <w:right w:val="single" w:sz="12" w:space="0" w:color="000000"/>
            </w:tcBorders>
          </w:tcPr>
          <w:p w14:paraId="7CA238C0"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Calibri" w:hAnsi="Times New Roman" w:cs="Times New Roman"/>
                <w:color w:val="000000"/>
              </w:rPr>
            </w:pPr>
            <w:r>
              <w:rPr>
                <w:rFonts w:ascii="Times New Roman" w:hAnsi="Times New Roman"/>
                <w:color w:val="000000"/>
              </w:rPr>
              <w:t>10</w:t>
            </w:r>
          </w:p>
        </w:tc>
      </w:tr>
      <w:tr w:rsidR="009E72EE" w:rsidRPr="009E72EE" w14:paraId="2C491040" w14:textId="77777777" w:rsidTr="009E72EE">
        <w:trPr>
          <w:trHeight w:val="190"/>
        </w:trPr>
        <w:tc>
          <w:tcPr>
            <w:tcW w:w="1717" w:type="dxa"/>
            <w:tcBorders>
              <w:top w:val="single" w:sz="8" w:space="0" w:color="000000"/>
              <w:left w:val="single" w:sz="12" w:space="0" w:color="000000"/>
              <w:bottom w:val="single" w:sz="12" w:space="0" w:color="000000"/>
              <w:right w:val="single" w:sz="8" w:space="0" w:color="000000"/>
            </w:tcBorders>
          </w:tcPr>
          <w:p w14:paraId="1509B787" w14:textId="77777777" w:rsidR="009E72EE" w:rsidRPr="009E72EE" w:rsidRDefault="009E72EE" w:rsidP="009A0DA5">
            <w:pPr>
              <w:pBdr>
                <w:top w:val="nil"/>
                <w:left w:val="nil"/>
                <w:bottom w:val="nil"/>
                <w:right w:val="nil"/>
                <w:between w:val="nil"/>
              </w:pBdr>
              <w:spacing w:before="100" w:after="0" w:line="360" w:lineRule="auto"/>
              <w:ind w:left="426" w:right="3" w:hanging="284"/>
              <w:jc w:val="center"/>
              <w:rPr>
                <w:rFonts w:ascii="Times New Roman" w:eastAsia="Calibri" w:hAnsi="Times New Roman" w:cs="Times New Roman"/>
                <w:color w:val="000000"/>
              </w:rPr>
            </w:pPr>
            <w:r>
              <w:rPr>
                <w:rFonts w:ascii="Times New Roman" w:hAnsi="Times New Roman"/>
                <w:color w:val="000000"/>
              </w:rPr>
              <w:t>Y</w:t>
            </w:r>
          </w:p>
        </w:tc>
        <w:tc>
          <w:tcPr>
            <w:tcW w:w="3556" w:type="dxa"/>
            <w:tcBorders>
              <w:top w:val="single" w:sz="8" w:space="0" w:color="000000"/>
              <w:left w:val="single" w:sz="8" w:space="0" w:color="000000"/>
              <w:bottom w:val="single" w:sz="12" w:space="0" w:color="000000"/>
              <w:right w:val="single" w:sz="8" w:space="0" w:color="000000"/>
            </w:tcBorders>
          </w:tcPr>
          <w:p w14:paraId="30D27ECD"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Calibri" w:hAnsi="Times New Roman" w:cs="Times New Roman"/>
                <w:color w:val="000000"/>
              </w:rPr>
            </w:pPr>
            <w:r>
              <w:rPr>
                <w:rFonts w:ascii="Times New Roman" w:hAnsi="Times New Roman"/>
                <w:color w:val="000000"/>
              </w:rPr>
              <w:t>any</w:t>
            </w:r>
          </w:p>
        </w:tc>
        <w:tc>
          <w:tcPr>
            <w:tcW w:w="3176" w:type="dxa"/>
            <w:tcBorders>
              <w:top w:val="single" w:sz="8" w:space="0" w:color="000000"/>
              <w:left w:val="single" w:sz="8" w:space="0" w:color="000000"/>
              <w:bottom w:val="single" w:sz="12" w:space="0" w:color="000000"/>
              <w:right w:val="single" w:sz="12" w:space="0" w:color="000000"/>
            </w:tcBorders>
          </w:tcPr>
          <w:p w14:paraId="16574043" w14:textId="77777777" w:rsidR="009E72EE" w:rsidRPr="009E72EE" w:rsidRDefault="009E72EE" w:rsidP="009A0DA5">
            <w:pPr>
              <w:pBdr>
                <w:top w:val="nil"/>
                <w:left w:val="nil"/>
                <w:bottom w:val="nil"/>
                <w:right w:val="nil"/>
                <w:between w:val="nil"/>
              </w:pBdr>
              <w:spacing w:before="100" w:after="0" w:line="360" w:lineRule="auto"/>
              <w:ind w:left="426" w:hanging="284"/>
              <w:rPr>
                <w:rFonts w:ascii="Times New Roman" w:eastAsia="Calibri" w:hAnsi="Times New Roman" w:cs="Times New Roman"/>
                <w:color w:val="000000"/>
              </w:rPr>
            </w:pPr>
            <w:r>
              <w:rPr>
                <w:rFonts w:ascii="Times New Roman" w:hAnsi="Times New Roman"/>
                <w:color w:val="000000"/>
              </w:rPr>
              <w:t>minimum 10 per load</w:t>
            </w:r>
          </w:p>
        </w:tc>
      </w:tr>
    </w:tbl>
    <w:p w14:paraId="0A012CC9" w14:textId="77777777" w:rsidR="009E72EE" w:rsidRPr="009E72EE" w:rsidRDefault="009E72EE" w:rsidP="009A0DA5">
      <w:pPr>
        <w:widowControl w:val="0"/>
        <w:tabs>
          <w:tab w:val="left" w:pos="954"/>
        </w:tabs>
        <w:spacing w:before="47" w:after="0" w:line="360" w:lineRule="auto"/>
        <w:outlineLvl w:val="1"/>
        <w:rPr>
          <w:rFonts w:ascii="Times New Roman" w:eastAsia="Times New Roman" w:hAnsi="Times New Roman" w:cs="Times New Roman"/>
          <w:bCs/>
        </w:rPr>
      </w:pPr>
    </w:p>
    <w:p w14:paraId="6A1FE413" w14:textId="77777777" w:rsidR="009E72EE" w:rsidRPr="009E72EE" w:rsidRDefault="009E72EE" w:rsidP="009A0DA5">
      <w:pPr>
        <w:widowControl w:val="0"/>
        <w:tabs>
          <w:tab w:val="left" w:pos="954"/>
        </w:tabs>
        <w:spacing w:after="0" w:line="360" w:lineRule="auto"/>
        <w:outlineLvl w:val="1"/>
        <w:rPr>
          <w:rFonts w:ascii="Times New Roman" w:eastAsia="Times New Roman" w:hAnsi="Times New Roman" w:cs="Times New Roman"/>
          <w:bCs/>
        </w:rPr>
      </w:pPr>
      <w:r>
        <w:rPr>
          <w:rFonts w:ascii="Times New Roman" w:hAnsi="Times New Roman"/>
        </w:rPr>
        <w:t>5.7 Maximum errors permitted in periodic inspection</w:t>
      </w:r>
    </w:p>
    <w:p w14:paraId="647D8A90" w14:textId="77777777" w:rsidR="009E72EE" w:rsidRPr="009E72EE" w:rsidRDefault="009E72EE" w:rsidP="009A0DA5">
      <w:pPr>
        <w:widowControl w:val="0"/>
        <w:pBdr>
          <w:top w:val="nil"/>
          <w:left w:val="nil"/>
          <w:bottom w:val="nil"/>
          <w:right w:val="nil"/>
          <w:between w:val="nil"/>
        </w:pBdr>
        <w:tabs>
          <w:tab w:val="left" w:pos="954"/>
        </w:tabs>
        <w:spacing w:line="360" w:lineRule="auto"/>
        <w:ind w:right="113"/>
        <w:jc w:val="both"/>
        <w:rPr>
          <w:rFonts w:ascii="Times New Roman" w:eastAsia="Calibri" w:hAnsi="Times New Roman" w:cs="Times New Roman"/>
        </w:rPr>
      </w:pPr>
      <w:r>
        <w:rPr>
          <w:rFonts w:ascii="Times New Roman" w:hAnsi="Times New Roman"/>
        </w:rPr>
        <w:t>5.7.1 The average error for Category X and the maximum permissible error for Category Y instruments are shown in Table 2 below:</w:t>
      </w:r>
    </w:p>
    <w:p w14:paraId="3F39921A" w14:textId="77777777" w:rsidR="009E72EE" w:rsidRPr="009E72EE" w:rsidRDefault="009E72EE" w:rsidP="009A0DA5">
      <w:pPr>
        <w:pBdr>
          <w:top w:val="nil"/>
          <w:left w:val="nil"/>
          <w:bottom w:val="nil"/>
          <w:right w:val="nil"/>
          <w:between w:val="nil"/>
        </w:pBdr>
        <w:spacing w:line="360" w:lineRule="auto"/>
        <w:ind w:right="4654"/>
        <w:rPr>
          <w:rFonts w:ascii="Times New Roman" w:eastAsia="Arial" w:hAnsi="Times New Roman" w:cs="Times New Roman"/>
          <w:color w:val="000000"/>
        </w:rPr>
      </w:pPr>
      <w:r>
        <w:rPr>
          <w:rFonts w:ascii="Times New Roman" w:hAnsi="Times New Roman"/>
          <w:color w:val="000000"/>
        </w:rPr>
        <w:t>Table 2</w:t>
      </w:r>
    </w:p>
    <w:tbl>
      <w:tblPr>
        <w:tblW w:w="9669" w:type="dxa"/>
        <w:jc w:val="center"/>
        <w:tblLayout w:type="fixed"/>
        <w:tblLook w:val="0000" w:firstRow="0" w:lastRow="0" w:firstColumn="0" w:lastColumn="0" w:noHBand="0" w:noVBand="0"/>
      </w:tblPr>
      <w:tblGrid>
        <w:gridCol w:w="807"/>
        <w:gridCol w:w="850"/>
        <w:gridCol w:w="642"/>
        <w:gridCol w:w="942"/>
        <w:gridCol w:w="1233"/>
        <w:gridCol w:w="685"/>
        <w:gridCol w:w="1157"/>
        <w:gridCol w:w="727"/>
        <w:gridCol w:w="1396"/>
        <w:gridCol w:w="1230"/>
      </w:tblGrid>
      <w:tr w:rsidR="009E72EE" w:rsidRPr="009E72EE" w14:paraId="54088F48" w14:textId="77777777" w:rsidTr="009A0DA5">
        <w:trPr>
          <w:trHeight w:val="1421"/>
          <w:jc w:val="center"/>
        </w:trPr>
        <w:tc>
          <w:tcPr>
            <w:tcW w:w="7043" w:type="dxa"/>
            <w:gridSpan w:val="8"/>
            <w:tcBorders>
              <w:top w:val="single" w:sz="6" w:space="0" w:color="000000"/>
              <w:left w:val="single" w:sz="6" w:space="0" w:color="000000"/>
              <w:bottom w:val="single" w:sz="6" w:space="0" w:color="000000"/>
              <w:right w:val="single" w:sz="6" w:space="0" w:color="000000"/>
            </w:tcBorders>
            <w:vAlign w:val="center"/>
          </w:tcPr>
          <w:p w14:paraId="1EA6B67B" w14:textId="77777777" w:rsidR="009E72EE" w:rsidRPr="009E72EE" w:rsidRDefault="009E72EE" w:rsidP="009A0DA5">
            <w:pPr>
              <w:pBdr>
                <w:top w:val="nil"/>
                <w:left w:val="nil"/>
                <w:bottom w:val="nil"/>
                <w:right w:val="nil"/>
                <w:between w:val="nil"/>
              </w:pBdr>
              <w:spacing w:line="360" w:lineRule="auto"/>
              <w:ind w:left="426" w:hanging="284"/>
              <w:jc w:val="center"/>
              <w:rPr>
                <w:rFonts w:ascii="Times New Roman" w:eastAsia="Calibri" w:hAnsi="Times New Roman" w:cs="Times New Roman"/>
                <w:color w:val="000000"/>
              </w:rPr>
            </w:pPr>
            <w:r>
              <w:rPr>
                <w:rFonts w:ascii="Times New Roman" w:hAnsi="Times New Roman"/>
                <w:color w:val="000000"/>
              </w:rPr>
              <w:t xml:space="preserve">Net load m expressed in inspection scale divisions, </w:t>
            </w:r>
            <w:r>
              <w:rPr>
                <w:rFonts w:ascii="Times New Roman" w:hAnsi="Times New Roman"/>
                <w:i/>
                <w:iCs/>
                <w:color w:val="000000"/>
              </w:rPr>
              <w:t>e</w:t>
            </w:r>
          </w:p>
        </w:tc>
        <w:tc>
          <w:tcPr>
            <w:tcW w:w="1396" w:type="dxa"/>
            <w:tcBorders>
              <w:top w:val="single" w:sz="6" w:space="0" w:color="000000"/>
              <w:left w:val="single" w:sz="6" w:space="0" w:color="000000"/>
              <w:bottom w:val="single" w:sz="6" w:space="0" w:color="000000"/>
              <w:right w:val="single" w:sz="6" w:space="0" w:color="000000"/>
            </w:tcBorders>
            <w:vAlign w:val="center"/>
          </w:tcPr>
          <w:p w14:paraId="7CB347A6" w14:textId="77777777" w:rsidR="009E72EE" w:rsidRPr="009E72EE" w:rsidRDefault="009E72EE" w:rsidP="009A0DA5">
            <w:pPr>
              <w:pBdr>
                <w:top w:val="nil"/>
                <w:left w:val="nil"/>
                <w:bottom w:val="nil"/>
                <w:right w:val="nil"/>
                <w:between w:val="nil"/>
              </w:pBdr>
              <w:spacing w:before="123" w:line="360" w:lineRule="auto"/>
              <w:ind w:left="176" w:right="32" w:hanging="142"/>
              <w:jc w:val="center"/>
              <w:rPr>
                <w:rFonts w:ascii="Times New Roman" w:eastAsia="Calibri" w:hAnsi="Times New Roman" w:cs="Times New Roman"/>
                <w:color w:val="000000"/>
              </w:rPr>
            </w:pPr>
            <w:r>
              <w:rPr>
                <w:rFonts w:ascii="Times New Roman" w:hAnsi="Times New Roman"/>
                <w:color w:val="000000"/>
              </w:rPr>
              <w:t>Maximum permissible error (average)</w:t>
            </w:r>
          </w:p>
        </w:tc>
        <w:tc>
          <w:tcPr>
            <w:tcW w:w="1230" w:type="dxa"/>
            <w:tcBorders>
              <w:top w:val="single" w:sz="6" w:space="0" w:color="000000"/>
              <w:left w:val="single" w:sz="6" w:space="0" w:color="000000"/>
              <w:bottom w:val="single" w:sz="6" w:space="0" w:color="000000"/>
              <w:right w:val="single" w:sz="6" w:space="0" w:color="000000"/>
            </w:tcBorders>
            <w:vAlign w:val="center"/>
          </w:tcPr>
          <w:p w14:paraId="04D0A9A3" w14:textId="77777777" w:rsidR="009E72EE" w:rsidRPr="009E72EE" w:rsidRDefault="009E72EE" w:rsidP="009A0DA5">
            <w:pPr>
              <w:pBdr>
                <w:top w:val="nil"/>
                <w:left w:val="nil"/>
                <w:bottom w:val="nil"/>
                <w:right w:val="nil"/>
                <w:between w:val="nil"/>
              </w:pBdr>
              <w:spacing w:after="0" w:line="360" w:lineRule="auto"/>
              <w:ind w:left="57" w:right="-4"/>
              <w:jc w:val="center"/>
              <w:rPr>
                <w:rFonts w:ascii="Times New Roman" w:eastAsia="Calibri" w:hAnsi="Times New Roman" w:cs="Times New Roman"/>
                <w:color w:val="000000"/>
              </w:rPr>
            </w:pPr>
            <w:r>
              <w:rPr>
                <w:rFonts w:ascii="Times New Roman" w:hAnsi="Times New Roman"/>
                <w:color w:val="000000"/>
              </w:rPr>
              <w:t>Maximum permissible error</w:t>
            </w:r>
          </w:p>
        </w:tc>
      </w:tr>
      <w:tr w:rsidR="009E72EE" w:rsidRPr="009E72EE" w14:paraId="2EC2B8EA" w14:textId="77777777" w:rsidTr="009A0DA5">
        <w:trPr>
          <w:trHeight w:val="549"/>
          <w:jc w:val="center"/>
        </w:trPr>
        <w:tc>
          <w:tcPr>
            <w:tcW w:w="807" w:type="dxa"/>
            <w:tcBorders>
              <w:top w:val="single" w:sz="6" w:space="0" w:color="000000"/>
              <w:left w:val="single" w:sz="6" w:space="0" w:color="000000"/>
              <w:bottom w:val="single" w:sz="6" w:space="0" w:color="000000"/>
              <w:right w:val="single" w:sz="6" w:space="0" w:color="000000"/>
            </w:tcBorders>
            <w:vAlign w:val="center"/>
          </w:tcPr>
          <w:p w14:paraId="676D986B"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XI</w:t>
            </w:r>
          </w:p>
        </w:tc>
        <w:tc>
          <w:tcPr>
            <w:tcW w:w="850" w:type="dxa"/>
            <w:tcBorders>
              <w:top w:val="single" w:sz="6" w:space="0" w:color="000000"/>
              <w:left w:val="single" w:sz="6" w:space="0" w:color="000000"/>
              <w:bottom w:val="single" w:sz="6" w:space="0" w:color="000000"/>
              <w:right w:val="single" w:sz="6" w:space="0" w:color="000000"/>
            </w:tcBorders>
            <w:vAlign w:val="center"/>
          </w:tcPr>
          <w:p w14:paraId="727D23D9"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Y(I)</w:t>
            </w:r>
          </w:p>
        </w:tc>
        <w:tc>
          <w:tcPr>
            <w:tcW w:w="642" w:type="dxa"/>
            <w:tcBorders>
              <w:top w:val="single" w:sz="6" w:space="0" w:color="000000"/>
              <w:left w:val="single" w:sz="6" w:space="0" w:color="000000"/>
              <w:bottom w:val="single" w:sz="6" w:space="0" w:color="000000"/>
              <w:right w:val="single" w:sz="6" w:space="0" w:color="000000"/>
            </w:tcBorders>
            <w:vAlign w:val="center"/>
          </w:tcPr>
          <w:p w14:paraId="45D53A03"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XII</w:t>
            </w:r>
          </w:p>
        </w:tc>
        <w:tc>
          <w:tcPr>
            <w:tcW w:w="942" w:type="dxa"/>
            <w:tcBorders>
              <w:top w:val="single" w:sz="6" w:space="0" w:color="000000"/>
              <w:left w:val="single" w:sz="6" w:space="0" w:color="000000"/>
              <w:bottom w:val="single" w:sz="6" w:space="0" w:color="000000"/>
              <w:right w:val="single" w:sz="6" w:space="0" w:color="000000"/>
            </w:tcBorders>
            <w:vAlign w:val="center"/>
          </w:tcPr>
          <w:p w14:paraId="201F5A6F"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Y(II)</w:t>
            </w:r>
          </w:p>
        </w:tc>
        <w:tc>
          <w:tcPr>
            <w:tcW w:w="1233" w:type="dxa"/>
            <w:tcBorders>
              <w:top w:val="single" w:sz="6" w:space="0" w:color="000000"/>
              <w:left w:val="single" w:sz="6" w:space="0" w:color="000000"/>
              <w:bottom w:val="single" w:sz="6" w:space="0" w:color="000000"/>
              <w:right w:val="single" w:sz="6" w:space="0" w:color="000000"/>
            </w:tcBorders>
            <w:vAlign w:val="center"/>
          </w:tcPr>
          <w:p w14:paraId="6DDD29E4" w14:textId="77777777" w:rsidR="009E72EE" w:rsidRPr="009E72EE" w:rsidRDefault="009E72EE" w:rsidP="009A0DA5">
            <w:pPr>
              <w:pBdr>
                <w:top w:val="nil"/>
                <w:left w:val="nil"/>
                <w:bottom w:val="nil"/>
                <w:right w:val="nil"/>
                <w:between w:val="nil"/>
              </w:pBdr>
              <w:spacing w:before="26" w:line="360" w:lineRule="auto"/>
              <w:ind w:left="51" w:right="15"/>
              <w:jc w:val="center"/>
              <w:rPr>
                <w:rFonts w:ascii="Times New Roman" w:eastAsia="Calibri" w:hAnsi="Times New Roman" w:cs="Times New Roman"/>
                <w:color w:val="000000"/>
              </w:rPr>
            </w:pPr>
            <w:r>
              <w:rPr>
                <w:rFonts w:ascii="Times New Roman" w:hAnsi="Times New Roman"/>
                <w:color w:val="000000"/>
              </w:rPr>
              <w:t>XIII &amp; X(x) with x≤1</w:t>
            </w:r>
          </w:p>
        </w:tc>
        <w:tc>
          <w:tcPr>
            <w:tcW w:w="685" w:type="dxa"/>
            <w:tcBorders>
              <w:top w:val="single" w:sz="6" w:space="0" w:color="000000"/>
              <w:left w:val="single" w:sz="6" w:space="0" w:color="000000"/>
              <w:bottom w:val="single" w:sz="6" w:space="0" w:color="000000"/>
              <w:right w:val="single" w:sz="6" w:space="0" w:color="000000"/>
            </w:tcBorders>
            <w:vAlign w:val="center"/>
          </w:tcPr>
          <w:p w14:paraId="589CFA4D"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Y(a)</w:t>
            </w:r>
          </w:p>
        </w:tc>
        <w:tc>
          <w:tcPr>
            <w:tcW w:w="1157" w:type="dxa"/>
            <w:tcBorders>
              <w:top w:val="single" w:sz="6" w:space="0" w:color="000000"/>
              <w:left w:val="single" w:sz="6" w:space="0" w:color="000000"/>
              <w:bottom w:val="single" w:sz="6" w:space="0" w:color="000000"/>
              <w:right w:val="single" w:sz="6" w:space="0" w:color="000000"/>
            </w:tcBorders>
            <w:vAlign w:val="center"/>
          </w:tcPr>
          <w:p w14:paraId="193B3A29" w14:textId="77777777" w:rsidR="009E72EE" w:rsidRPr="009E72EE" w:rsidRDefault="009E72EE" w:rsidP="009A0DA5">
            <w:pPr>
              <w:pBdr>
                <w:top w:val="nil"/>
                <w:left w:val="nil"/>
                <w:bottom w:val="nil"/>
                <w:right w:val="nil"/>
                <w:between w:val="nil"/>
              </w:pBdr>
              <w:spacing w:line="360" w:lineRule="auto"/>
              <w:ind w:left="51" w:right="33"/>
              <w:jc w:val="center"/>
              <w:rPr>
                <w:rFonts w:ascii="Times New Roman" w:eastAsia="Calibri" w:hAnsi="Times New Roman" w:cs="Times New Roman"/>
                <w:color w:val="000000"/>
              </w:rPr>
            </w:pPr>
            <w:r>
              <w:rPr>
                <w:rFonts w:ascii="Times New Roman" w:hAnsi="Times New Roman"/>
                <w:color w:val="000000"/>
              </w:rPr>
              <w:t>XIIII &amp; X(x) with x&gt;1</w:t>
            </w:r>
          </w:p>
        </w:tc>
        <w:tc>
          <w:tcPr>
            <w:tcW w:w="727" w:type="dxa"/>
            <w:tcBorders>
              <w:top w:val="single" w:sz="6" w:space="0" w:color="000000"/>
              <w:left w:val="single" w:sz="6" w:space="0" w:color="000000"/>
              <w:bottom w:val="single" w:sz="6" w:space="0" w:color="000000"/>
              <w:right w:val="single" w:sz="6" w:space="0" w:color="000000"/>
            </w:tcBorders>
            <w:vAlign w:val="center"/>
          </w:tcPr>
          <w:p w14:paraId="1032F6BD"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Y(b)</w:t>
            </w:r>
          </w:p>
        </w:tc>
        <w:tc>
          <w:tcPr>
            <w:tcW w:w="1396" w:type="dxa"/>
            <w:tcBorders>
              <w:top w:val="single" w:sz="6" w:space="0" w:color="000000"/>
              <w:left w:val="single" w:sz="6" w:space="0" w:color="000000"/>
              <w:bottom w:val="single" w:sz="6" w:space="0" w:color="000000"/>
              <w:right w:val="single" w:sz="6" w:space="0" w:color="000000"/>
            </w:tcBorders>
            <w:vAlign w:val="center"/>
          </w:tcPr>
          <w:p w14:paraId="0E305AD9"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w:t>
            </w:r>
          </w:p>
        </w:tc>
        <w:tc>
          <w:tcPr>
            <w:tcW w:w="1230" w:type="dxa"/>
            <w:tcBorders>
              <w:top w:val="single" w:sz="6" w:space="0" w:color="000000"/>
              <w:left w:val="single" w:sz="6" w:space="0" w:color="000000"/>
              <w:bottom w:val="single" w:sz="6" w:space="0" w:color="000000"/>
              <w:right w:val="single" w:sz="6" w:space="0" w:color="000000"/>
            </w:tcBorders>
            <w:vAlign w:val="center"/>
          </w:tcPr>
          <w:p w14:paraId="7019F46C" w14:textId="77777777" w:rsidR="009E72EE" w:rsidRPr="009E72EE" w:rsidRDefault="009E72EE" w:rsidP="009A0DA5">
            <w:pPr>
              <w:pBdr>
                <w:top w:val="nil"/>
                <w:left w:val="nil"/>
                <w:bottom w:val="nil"/>
                <w:right w:val="nil"/>
                <w:between w:val="nil"/>
              </w:pBdr>
              <w:spacing w:before="161" w:line="360" w:lineRule="auto"/>
              <w:ind w:left="426" w:hanging="284"/>
              <w:jc w:val="center"/>
              <w:rPr>
                <w:rFonts w:ascii="Times New Roman" w:eastAsia="Calibri" w:hAnsi="Times New Roman" w:cs="Times New Roman"/>
                <w:color w:val="000000"/>
              </w:rPr>
            </w:pPr>
            <w:r>
              <w:rPr>
                <w:rFonts w:ascii="Times New Roman" w:hAnsi="Times New Roman"/>
                <w:color w:val="000000"/>
              </w:rPr>
              <w:t>Y</w:t>
            </w:r>
          </w:p>
        </w:tc>
      </w:tr>
      <w:tr w:rsidR="009E72EE" w:rsidRPr="009E72EE" w14:paraId="2692B6F9" w14:textId="77777777" w:rsidTr="009A0DA5">
        <w:trPr>
          <w:trHeight w:val="273"/>
          <w:jc w:val="center"/>
        </w:trPr>
        <w:tc>
          <w:tcPr>
            <w:tcW w:w="1657" w:type="dxa"/>
            <w:gridSpan w:val="2"/>
            <w:tcBorders>
              <w:top w:val="single" w:sz="6" w:space="0" w:color="000000"/>
              <w:left w:val="single" w:sz="6" w:space="0" w:color="000000"/>
              <w:bottom w:val="single" w:sz="6" w:space="0" w:color="000000"/>
              <w:right w:val="single" w:sz="6" w:space="0" w:color="000000"/>
            </w:tcBorders>
            <w:vAlign w:val="center"/>
          </w:tcPr>
          <w:p w14:paraId="7F3CAF36"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lastRenderedPageBreak/>
              <w:t>0 &lt; m ≤ 50 000</w:t>
            </w:r>
          </w:p>
        </w:tc>
        <w:tc>
          <w:tcPr>
            <w:tcW w:w="1584" w:type="dxa"/>
            <w:gridSpan w:val="2"/>
            <w:tcBorders>
              <w:top w:val="single" w:sz="6" w:space="0" w:color="000000"/>
              <w:left w:val="single" w:sz="6" w:space="0" w:color="000000"/>
              <w:bottom w:val="single" w:sz="6" w:space="0" w:color="000000"/>
              <w:right w:val="single" w:sz="6" w:space="0" w:color="000000"/>
            </w:tcBorders>
            <w:vAlign w:val="center"/>
          </w:tcPr>
          <w:p w14:paraId="561AB263"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5 000</w:t>
            </w:r>
          </w:p>
        </w:tc>
        <w:tc>
          <w:tcPr>
            <w:tcW w:w="1918" w:type="dxa"/>
            <w:gridSpan w:val="2"/>
            <w:tcBorders>
              <w:top w:val="single" w:sz="6" w:space="0" w:color="000000"/>
              <w:left w:val="single" w:sz="6" w:space="0" w:color="000000"/>
              <w:bottom w:val="single" w:sz="6" w:space="0" w:color="000000"/>
              <w:right w:val="single" w:sz="6" w:space="0" w:color="000000"/>
            </w:tcBorders>
            <w:vAlign w:val="center"/>
          </w:tcPr>
          <w:p w14:paraId="593A5EE6"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500</w:t>
            </w:r>
          </w:p>
        </w:tc>
        <w:tc>
          <w:tcPr>
            <w:tcW w:w="1884" w:type="dxa"/>
            <w:gridSpan w:val="2"/>
            <w:tcBorders>
              <w:top w:val="single" w:sz="6" w:space="0" w:color="000000"/>
              <w:left w:val="single" w:sz="6" w:space="0" w:color="000000"/>
              <w:bottom w:val="single" w:sz="6" w:space="0" w:color="000000"/>
              <w:right w:val="single" w:sz="6" w:space="0" w:color="000000"/>
            </w:tcBorders>
            <w:vAlign w:val="center"/>
          </w:tcPr>
          <w:p w14:paraId="2F577CB7"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50</w:t>
            </w:r>
          </w:p>
        </w:tc>
        <w:tc>
          <w:tcPr>
            <w:tcW w:w="1396" w:type="dxa"/>
            <w:tcBorders>
              <w:top w:val="single" w:sz="6" w:space="0" w:color="000000"/>
              <w:left w:val="single" w:sz="6" w:space="0" w:color="000000"/>
              <w:bottom w:val="single" w:sz="6" w:space="0" w:color="000000"/>
              <w:right w:val="single" w:sz="6" w:space="0" w:color="000000"/>
            </w:tcBorders>
          </w:tcPr>
          <w:p w14:paraId="4A58462E"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 1 e</w:t>
            </w:r>
          </w:p>
        </w:tc>
        <w:tc>
          <w:tcPr>
            <w:tcW w:w="1230" w:type="dxa"/>
            <w:tcBorders>
              <w:top w:val="single" w:sz="6" w:space="0" w:color="000000"/>
              <w:left w:val="single" w:sz="6" w:space="0" w:color="000000"/>
              <w:bottom w:val="single" w:sz="6" w:space="0" w:color="000000"/>
              <w:right w:val="single" w:sz="6" w:space="0" w:color="000000"/>
            </w:tcBorders>
          </w:tcPr>
          <w:p w14:paraId="37893A6A"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 1.5 e</w:t>
            </w:r>
          </w:p>
        </w:tc>
      </w:tr>
      <w:tr w:rsidR="009E72EE" w:rsidRPr="009E72EE" w14:paraId="478329F1" w14:textId="77777777" w:rsidTr="009A0DA5">
        <w:trPr>
          <w:trHeight w:val="273"/>
          <w:jc w:val="center"/>
        </w:trPr>
        <w:tc>
          <w:tcPr>
            <w:tcW w:w="1657" w:type="dxa"/>
            <w:gridSpan w:val="2"/>
            <w:tcBorders>
              <w:top w:val="single" w:sz="6" w:space="0" w:color="000000"/>
              <w:left w:val="single" w:sz="6" w:space="0" w:color="000000"/>
              <w:bottom w:val="single" w:sz="6" w:space="0" w:color="000000"/>
              <w:right w:val="single" w:sz="6" w:space="0" w:color="000000"/>
            </w:tcBorders>
            <w:vAlign w:val="center"/>
          </w:tcPr>
          <w:p w14:paraId="6582265A"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50 000 &lt; m ≤ 200 000</w:t>
            </w:r>
          </w:p>
        </w:tc>
        <w:tc>
          <w:tcPr>
            <w:tcW w:w="1584" w:type="dxa"/>
            <w:gridSpan w:val="2"/>
            <w:tcBorders>
              <w:top w:val="single" w:sz="6" w:space="0" w:color="000000"/>
              <w:left w:val="single" w:sz="6" w:space="0" w:color="000000"/>
              <w:bottom w:val="single" w:sz="6" w:space="0" w:color="000000"/>
              <w:right w:val="single" w:sz="6" w:space="0" w:color="000000"/>
            </w:tcBorders>
            <w:vAlign w:val="center"/>
          </w:tcPr>
          <w:p w14:paraId="4D0637DE"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5 000 &lt; m ≤ 20 000</w:t>
            </w:r>
          </w:p>
        </w:tc>
        <w:tc>
          <w:tcPr>
            <w:tcW w:w="1918" w:type="dxa"/>
            <w:gridSpan w:val="2"/>
            <w:tcBorders>
              <w:top w:val="single" w:sz="6" w:space="0" w:color="000000"/>
              <w:left w:val="single" w:sz="6" w:space="0" w:color="000000"/>
              <w:bottom w:val="single" w:sz="6" w:space="0" w:color="000000"/>
              <w:right w:val="single" w:sz="6" w:space="0" w:color="000000"/>
            </w:tcBorders>
            <w:vAlign w:val="center"/>
          </w:tcPr>
          <w:p w14:paraId="029A0C14"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500 &lt; m ≤ 2 000</w:t>
            </w:r>
          </w:p>
        </w:tc>
        <w:tc>
          <w:tcPr>
            <w:tcW w:w="1884" w:type="dxa"/>
            <w:gridSpan w:val="2"/>
            <w:tcBorders>
              <w:top w:val="single" w:sz="6" w:space="0" w:color="000000"/>
              <w:left w:val="single" w:sz="6" w:space="0" w:color="000000"/>
              <w:bottom w:val="single" w:sz="6" w:space="0" w:color="000000"/>
              <w:right w:val="single" w:sz="6" w:space="0" w:color="000000"/>
            </w:tcBorders>
            <w:vAlign w:val="center"/>
          </w:tcPr>
          <w:p w14:paraId="6ACE193B"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50 &lt; m ≤ 200</w:t>
            </w:r>
          </w:p>
        </w:tc>
        <w:tc>
          <w:tcPr>
            <w:tcW w:w="1396" w:type="dxa"/>
            <w:tcBorders>
              <w:top w:val="single" w:sz="6" w:space="0" w:color="000000"/>
              <w:left w:val="single" w:sz="6" w:space="0" w:color="000000"/>
              <w:bottom w:val="single" w:sz="6" w:space="0" w:color="000000"/>
              <w:right w:val="single" w:sz="6" w:space="0" w:color="000000"/>
            </w:tcBorders>
          </w:tcPr>
          <w:p w14:paraId="7FAACE97"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 2 e</w:t>
            </w:r>
          </w:p>
        </w:tc>
        <w:tc>
          <w:tcPr>
            <w:tcW w:w="1230" w:type="dxa"/>
            <w:tcBorders>
              <w:top w:val="single" w:sz="6" w:space="0" w:color="000000"/>
              <w:left w:val="single" w:sz="6" w:space="0" w:color="000000"/>
              <w:bottom w:val="single" w:sz="6" w:space="0" w:color="000000"/>
              <w:right w:val="single" w:sz="6" w:space="0" w:color="000000"/>
            </w:tcBorders>
          </w:tcPr>
          <w:p w14:paraId="56C465D3"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 2.5 e</w:t>
            </w:r>
          </w:p>
        </w:tc>
      </w:tr>
      <w:tr w:rsidR="009E72EE" w:rsidRPr="009E72EE" w14:paraId="60DE8447" w14:textId="77777777" w:rsidTr="009A0DA5">
        <w:trPr>
          <w:trHeight w:val="273"/>
          <w:jc w:val="center"/>
        </w:trPr>
        <w:tc>
          <w:tcPr>
            <w:tcW w:w="1657" w:type="dxa"/>
            <w:gridSpan w:val="2"/>
            <w:tcBorders>
              <w:top w:val="single" w:sz="6" w:space="0" w:color="000000"/>
              <w:left w:val="single" w:sz="6" w:space="0" w:color="000000"/>
              <w:bottom w:val="single" w:sz="6" w:space="0" w:color="000000"/>
              <w:right w:val="single" w:sz="6" w:space="0" w:color="000000"/>
            </w:tcBorders>
            <w:vAlign w:val="center"/>
          </w:tcPr>
          <w:p w14:paraId="0DECD7AC"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200 000 ≤ m</w:t>
            </w:r>
          </w:p>
        </w:tc>
        <w:tc>
          <w:tcPr>
            <w:tcW w:w="1584" w:type="dxa"/>
            <w:gridSpan w:val="2"/>
            <w:tcBorders>
              <w:top w:val="single" w:sz="6" w:space="0" w:color="000000"/>
              <w:left w:val="single" w:sz="6" w:space="0" w:color="000000"/>
              <w:bottom w:val="single" w:sz="6" w:space="0" w:color="000000"/>
              <w:right w:val="single" w:sz="6" w:space="0" w:color="000000"/>
            </w:tcBorders>
            <w:vAlign w:val="center"/>
          </w:tcPr>
          <w:p w14:paraId="521AA226" w14:textId="77777777" w:rsidR="009E72EE" w:rsidRPr="009E72EE" w:rsidRDefault="009E72EE" w:rsidP="009A0DA5">
            <w:pPr>
              <w:pBdr>
                <w:top w:val="nil"/>
                <w:left w:val="nil"/>
                <w:bottom w:val="nil"/>
                <w:right w:val="nil"/>
                <w:between w:val="nil"/>
              </w:pBdr>
              <w:spacing w:before="161" w:line="360" w:lineRule="auto"/>
              <w:ind w:left="51" w:right="-111"/>
              <w:jc w:val="center"/>
              <w:rPr>
                <w:rFonts w:ascii="Times New Roman" w:eastAsia="Calibri" w:hAnsi="Times New Roman" w:cs="Times New Roman"/>
                <w:color w:val="000000"/>
              </w:rPr>
            </w:pPr>
            <w:r>
              <w:rPr>
                <w:rFonts w:ascii="Times New Roman" w:hAnsi="Times New Roman"/>
                <w:color w:val="000000"/>
              </w:rPr>
              <w:t>20 000 &lt; m ≤ 100 000</w:t>
            </w:r>
          </w:p>
        </w:tc>
        <w:tc>
          <w:tcPr>
            <w:tcW w:w="1918" w:type="dxa"/>
            <w:gridSpan w:val="2"/>
            <w:tcBorders>
              <w:top w:val="single" w:sz="6" w:space="0" w:color="000000"/>
              <w:left w:val="single" w:sz="6" w:space="0" w:color="000000"/>
              <w:bottom w:val="single" w:sz="6" w:space="0" w:color="000000"/>
              <w:right w:val="single" w:sz="6" w:space="0" w:color="000000"/>
            </w:tcBorders>
            <w:vAlign w:val="center"/>
          </w:tcPr>
          <w:p w14:paraId="62CB5C47"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2 000 &lt; m ≤ 10 000</w:t>
            </w:r>
          </w:p>
        </w:tc>
        <w:tc>
          <w:tcPr>
            <w:tcW w:w="1884" w:type="dxa"/>
            <w:gridSpan w:val="2"/>
            <w:tcBorders>
              <w:top w:val="single" w:sz="6" w:space="0" w:color="000000"/>
              <w:left w:val="single" w:sz="6" w:space="0" w:color="000000"/>
              <w:bottom w:val="single" w:sz="6" w:space="0" w:color="000000"/>
              <w:right w:val="single" w:sz="6" w:space="0" w:color="000000"/>
            </w:tcBorders>
            <w:vAlign w:val="center"/>
          </w:tcPr>
          <w:p w14:paraId="2E9FECC8"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200 &lt; m ≤ 1 000</w:t>
            </w:r>
          </w:p>
        </w:tc>
        <w:tc>
          <w:tcPr>
            <w:tcW w:w="1396" w:type="dxa"/>
            <w:tcBorders>
              <w:top w:val="single" w:sz="6" w:space="0" w:color="000000"/>
              <w:left w:val="single" w:sz="6" w:space="0" w:color="000000"/>
              <w:bottom w:val="single" w:sz="6" w:space="0" w:color="000000"/>
              <w:right w:val="single" w:sz="6" w:space="0" w:color="000000"/>
            </w:tcBorders>
          </w:tcPr>
          <w:p w14:paraId="484B7817"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 3 e</w:t>
            </w:r>
          </w:p>
        </w:tc>
        <w:tc>
          <w:tcPr>
            <w:tcW w:w="1230" w:type="dxa"/>
            <w:tcBorders>
              <w:top w:val="single" w:sz="6" w:space="0" w:color="000000"/>
              <w:left w:val="single" w:sz="6" w:space="0" w:color="000000"/>
              <w:bottom w:val="single" w:sz="6" w:space="0" w:color="000000"/>
              <w:right w:val="single" w:sz="6" w:space="0" w:color="000000"/>
            </w:tcBorders>
          </w:tcPr>
          <w:p w14:paraId="124AF67B"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 3.5 e</w:t>
            </w:r>
          </w:p>
        </w:tc>
      </w:tr>
    </w:tbl>
    <w:p w14:paraId="53858F74" w14:textId="77777777" w:rsidR="009E72EE" w:rsidRPr="009E72EE" w:rsidRDefault="009E72EE" w:rsidP="009A0DA5">
      <w:pPr>
        <w:widowControl w:val="0"/>
        <w:pBdr>
          <w:top w:val="nil"/>
          <w:left w:val="nil"/>
          <w:bottom w:val="nil"/>
          <w:right w:val="nil"/>
          <w:between w:val="nil"/>
        </w:pBdr>
        <w:tabs>
          <w:tab w:val="left" w:pos="954"/>
        </w:tabs>
        <w:spacing w:before="55" w:after="0" w:line="360" w:lineRule="auto"/>
        <w:rPr>
          <w:rFonts w:ascii="Times New Roman" w:eastAsia="Calibri" w:hAnsi="Times New Roman" w:cs="Times New Roman"/>
        </w:rPr>
      </w:pPr>
      <w:r>
        <w:rPr>
          <w:rFonts w:ascii="Times New Roman" w:hAnsi="Times New Roman"/>
        </w:rPr>
        <w:t>5.7.2 Category X standard deviation</w:t>
      </w:r>
    </w:p>
    <w:p w14:paraId="45DD320D" w14:textId="77777777" w:rsidR="009E72EE" w:rsidRPr="009E72EE" w:rsidRDefault="009E72EE" w:rsidP="009A0DA5">
      <w:pPr>
        <w:pBdr>
          <w:top w:val="nil"/>
          <w:left w:val="nil"/>
          <w:bottom w:val="nil"/>
          <w:right w:val="nil"/>
          <w:between w:val="nil"/>
        </w:pBdr>
        <w:spacing w:before="36" w:line="360" w:lineRule="auto"/>
        <w:ind w:right="267"/>
        <w:jc w:val="both"/>
        <w:rPr>
          <w:rFonts w:ascii="Times New Roman" w:eastAsia="Calibri" w:hAnsi="Times New Roman" w:cs="Times New Roman"/>
        </w:rPr>
      </w:pPr>
      <w:r>
        <w:rPr>
          <w:rFonts w:ascii="Times New Roman" w:hAnsi="Times New Roman"/>
        </w:rPr>
        <w:t>The maximum permissible value for the standard deviation of a class X(x) instrument is the product of factor (x) by the value in the following table 3:</w:t>
      </w:r>
    </w:p>
    <w:p w14:paraId="51D5FF8D"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rPr>
      </w:pPr>
      <w:r>
        <w:rPr>
          <w:rFonts w:ascii="Times New Roman" w:hAnsi="Times New Roman"/>
        </w:rPr>
        <w:t>Table 3</w:t>
      </w:r>
    </w:p>
    <w:tbl>
      <w:tblPr>
        <w:tblW w:w="9118" w:type="dxa"/>
        <w:jc w:val="center"/>
        <w:tblLayout w:type="fixed"/>
        <w:tblLook w:val="0000" w:firstRow="0" w:lastRow="0" w:firstColumn="0" w:lastColumn="0" w:noHBand="0" w:noVBand="0"/>
      </w:tblPr>
      <w:tblGrid>
        <w:gridCol w:w="4092"/>
        <w:gridCol w:w="5026"/>
      </w:tblGrid>
      <w:tr w:rsidR="009E72EE" w:rsidRPr="009E72EE" w14:paraId="1C7124BF"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19B9B478" w14:textId="77777777" w:rsidR="009E72EE" w:rsidRPr="009E72EE" w:rsidRDefault="009E72EE" w:rsidP="009A0DA5">
            <w:pPr>
              <w:spacing w:line="360" w:lineRule="auto"/>
              <w:ind w:left="426" w:hanging="284"/>
              <w:rPr>
                <w:rFonts w:ascii="Times New Roman" w:eastAsia="Arial Unicode MS" w:hAnsi="Times New Roman" w:cs="Times New Roman"/>
                <w:color w:val="000000"/>
              </w:rPr>
            </w:pPr>
            <w:r>
              <w:rPr>
                <w:rFonts w:ascii="Times New Roman" w:hAnsi="Times New Roman"/>
                <w:color w:val="000000"/>
              </w:rPr>
              <w:t>Net load (m) expressed in grams</w:t>
            </w:r>
          </w:p>
        </w:tc>
        <w:tc>
          <w:tcPr>
            <w:tcW w:w="5026" w:type="dxa"/>
            <w:tcBorders>
              <w:top w:val="single" w:sz="6" w:space="0" w:color="000000"/>
              <w:left w:val="single" w:sz="6" w:space="0" w:color="000000"/>
              <w:bottom w:val="single" w:sz="6" w:space="0" w:color="000000"/>
              <w:right w:val="single" w:sz="6" w:space="0" w:color="000000"/>
            </w:tcBorders>
          </w:tcPr>
          <w:p w14:paraId="044D16D2"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Maximum permissible standard deviation for factor (x) =1</w:t>
            </w:r>
          </w:p>
        </w:tc>
      </w:tr>
      <w:tr w:rsidR="009E72EE" w:rsidRPr="009E72EE" w14:paraId="0C972ED9"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3B9B7E8A" w14:textId="77777777" w:rsidR="009E72EE" w:rsidRPr="009E72EE" w:rsidRDefault="009E72EE" w:rsidP="009A0DA5">
            <w:pPr>
              <w:spacing w:line="360" w:lineRule="auto"/>
              <w:ind w:left="426" w:hanging="284"/>
              <w:rPr>
                <w:rFonts w:ascii="Times New Roman" w:eastAsia="Calibri" w:hAnsi="Times New Roman" w:cs="Times New Roman"/>
              </w:rPr>
            </w:pPr>
            <w:r>
              <w:rPr>
                <w:rFonts w:ascii="Times New Roman" w:hAnsi="Times New Roman"/>
                <w:color w:val="000000"/>
              </w:rPr>
              <w:t xml:space="preserve">           m ≤50</w:t>
            </w:r>
          </w:p>
        </w:tc>
        <w:tc>
          <w:tcPr>
            <w:tcW w:w="5026" w:type="dxa"/>
            <w:tcBorders>
              <w:top w:val="single" w:sz="6" w:space="0" w:color="000000"/>
              <w:left w:val="single" w:sz="6" w:space="0" w:color="000000"/>
              <w:bottom w:val="single" w:sz="6" w:space="0" w:color="000000"/>
              <w:right w:val="single" w:sz="6" w:space="0" w:color="000000"/>
            </w:tcBorders>
          </w:tcPr>
          <w:p w14:paraId="57525517"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0.6 %</w:t>
            </w:r>
          </w:p>
        </w:tc>
      </w:tr>
      <w:tr w:rsidR="009E72EE" w:rsidRPr="009E72EE" w14:paraId="1135120A"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1EECE5FE"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50 &lt; m ≤ 100</w:t>
            </w:r>
          </w:p>
        </w:tc>
        <w:tc>
          <w:tcPr>
            <w:tcW w:w="5026" w:type="dxa"/>
            <w:tcBorders>
              <w:top w:val="single" w:sz="6" w:space="0" w:color="000000"/>
              <w:left w:val="single" w:sz="6" w:space="0" w:color="000000"/>
              <w:bottom w:val="single" w:sz="6" w:space="0" w:color="000000"/>
              <w:right w:val="single" w:sz="6" w:space="0" w:color="000000"/>
            </w:tcBorders>
          </w:tcPr>
          <w:p w14:paraId="01400CBB"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0.3 g</w:t>
            </w:r>
          </w:p>
        </w:tc>
      </w:tr>
      <w:tr w:rsidR="009E72EE" w:rsidRPr="009E72EE" w14:paraId="23CAD1A4"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3C01D4A3"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100 &lt; m ≤ 200</w:t>
            </w:r>
          </w:p>
        </w:tc>
        <w:tc>
          <w:tcPr>
            <w:tcW w:w="5026" w:type="dxa"/>
            <w:tcBorders>
              <w:top w:val="single" w:sz="6" w:space="0" w:color="000000"/>
              <w:left w:val="single" w:sz="6" w:space="0" w:color="000000"/>
              <w:bottom w:val="single" w:sz="6" w:space="0" w:color="000000"/>
              <w:right w:val="single" w:sz="6" w:space="0" w:color="000000"/>
            </w:tcBorders>
          </w:tcPr>
          <w:p w14:paraId="2D474FBD"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0.3 %</w:t>
            </w:r>
          </w:p>
        </w:tc>
      </w:tr>
      <w:tr w:rsidR="009E72EE" w:rsidRPr="009E72EE" w14:paraId="5C19A396"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36D93B19"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200 &lt; m ≤ 300</w:t>
            </w:r>
          </w:p>
        </w:tc>
        <w:tc>
          <w:tcPr>
            <w:tcW w:w="5026" w:type="dxa"/>
            <w:tcBorders>
              <w:top w:val="single" w:sz="6" w:space="0" w:color="000000"/>
              <w:left w:val="single" w:sz="6" w:space="0" w:color="000000"/>
              <w:bottom w:val="single" w:sz="6" w:space="0" w:color="000000"/>
              <w:right w:val="single" w:sz="6" w:space="0" w:color="000000"/>
            </w:tcBorders>
          </w:tcPr>
          <w:p w14:paraId="46BD029A"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0.6 g</w:t>
            </w:r>
          </w:p>
        </w:tc>
      </w:tr>
      <w:tr w:rsidR="009E72EE" w:rsidRPr="009E72EE" w14:paraId="2BBBFF2C"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5EA5A2EF"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300 &lt; m ≤ 500</w:t>
            </w:r>
          </w:p>
        </w:tc>
        <w:tc>
          <w:tcPr>
            <w:tcW w:w="5026" w:type="dxa"/>
            <w:tcBorders>
              <w:top w:val="single" w:sz="6" w:space="0" w:color="000000"/>
              <w:left w:val="single" w:sz="6" w:space="0" w:color="000000"/>
              <w:bottom w:val="single" w:sz="6" w:space="0" w:color="000000"/>
              <w:right w:val="single" w:sz="6" w:space="0" w:color="000000"/>
            </w:tcBorders>
          </w:tcPr>
          <w:p w14:paraId="136884D1"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0.2 %</w:t>
            </w:r>
          </w:p>
        </w:tc>
      </w:tr>
      <w:tr w:rsidR="009E72EE" w:rsidRPr="009E72EE" w14:paraId="6D8AB239"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66390C21"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500 &lt; m ≤ 1 000</w:t>
            </w:r>
          </w:p>
        </w:tc>
        <w:tc>
          <w:tcPr>
            <w:tcW w:w="5026" w:type="dxa"/>
            <w:tcBorders>
              <w:top w:val="single" w:sz="6" w:space="0" w:color="000000"/>
              <w:left w:val="single" w:sz="6" w:space="0" w:color="000000"/>
              <w:bottom w:val="single" w:sz="6" w:space="0" w:color="000000"/>
              <w:right w:val="single" w:sz="6" w:space="0" w:color="000000"/>
            </w:tcBorders>
          </w:tcPr>
          <w:p w14:paraId="35934354"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1.0 g</w:t>
            </w:r>
          </w:p>
        </w:tc>
      </w:tr>
      <w:tr w:rsidR="009E72EE" w:rsidRPr="009E72EE" w14:paraId="5792DF45"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7CE42432"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1 000 &lt; m ≤ 10 000</w:t>
            </w:r>
          </w:p>
        </w:tc>
        <w:tc>
          <w:tcPr>
            <w:tcW w:w="5026" w:type="dxa"/>
            <w:tcBorders>
              <w:top w:val="single" w:sz="6" w:space="0" w:color="000000"/>
              <w:left w:val="single" w:sz="6" w:space="0" w:color="000000"/>
              <w:bottom w:val="single" w:sz="6" w:space="0" w:color="000000"/>
              <w:right w:val="single" w:sz="6" w:space="0" w:color="000000"/>
            </w:tcBorders>
          </w:tcPr>
          <w:p w14:paraId="574D9D28"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0.1 %</w:t>
            </w:r>
          </w:p>
        </w:tc>
      </w:tr>
      <w:tr w:rsidR="009E72EE" w:rsidRPr="009E72EE" w14:paraId="251214C8"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388C4ECE"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10 000 &lt; m ≤ 15 000</w:t>
            </w:r>
          </w:p>
        </w:tc>
        <w:tc>
          <w:tcPr>
            <w:tcW w:w="5026" w:type="dxa"/>
            <w:tcBorders>
              <w:top w:val="single" w:sz="6" w:space="0" w:color="000000"/>
              <w:left w:val="single" w:sz="6" w:space="0" w:color="000000"/>
              <w:bottom w:val="single" w:sz="6" w:space="0" w:color="000000"/>
              <w:right w:val="single" w:sz="6" w:space="0" w:color="000000"/>
            </w:tcBorders>
          </w:tcPr>
          <w:p w14:paraId="79B80E86"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10 g</w:t>
            </w:r>
          </w:p>
        </w:tc>
      </w:tr>
      <w:tr w:rsidR="009E72EE" w:rsidRPr="009E72EE" w14:paraId="645E3632" w14:textId="77777777" w:rsidTr="00C96DDE">
        <w:trPr>
          <w:trHeight w:val="499"/>
          <w:jc w:val="center"/>
        </w:trPr>
        <w:tc>
          <w:tcPr>
            <w:tcW w:w="4092" w:type="dxa"/>
            <w:tcBorders>
              <w:top w:val="single" w:sz="6" w:space="0" w:color="000000"/>
              <w:left w:val="single" w:sz="6" w:space="0" w:color="000000"/>
              <w:bottom w:val="single" w:sz="6" w:space="0" w:color="000000"/>
              <w:right w:val="single" w:sz="6" w:space="0" w:color="000000"/>
            </w:tcBorders>
          </w:tcPr>
          <w:p w14:paraId="41B3F7ED" w14:textId="77777777" w:rsidR="009E72EE" w:rsidRPr="009E72EE" w:rsidRDefault="009E72EE" w:rsidP="009A0DA5">
            <w:pPr>
              <w:pBdr>
                <w:top w:val="nil"/>
                <w:left w:val="nil"/>
                <w:bottom w:val="nil"/>
                <w:right w:val="nil"/>
                <w:between w:val="nil"/>
              </w:pBdr>
              <w:spacing w:before="123" w:line="360" w:lineRule="auto"/>
              <w:ind w:left="426" w:hanging="284"/>
              <w:rPr>
                <w:rFonts w:ascii="Times New Roman" w:eastAsia="Calibri" w:hAnsi="Times New Roman" w:cs="Times New Roman"/>
                <w:color w:val="000000"/>
              </w:rPr>
            </w:pPr>
            <w:r>
              <w:rPr>
                <w:rFonts w:ascii="Times New Roman" w:hAnsi="Times New Roman"/>
                <w:color w:val="000000"/>
              </w:rPr>
              <w:t>15 000 ≤ m</w:t>
            </w:r>
          </w:p>
        </w:tc>
        <w:tc>
          <w:tcPr>
            <w:tcW w:w="5026" w:type="dxa"/>
            <w:tcBorders>
              <w:top w:val="single" w:sz="6" w:space="0" w:color="000000"/>
              <w:left w:val="single" w:sz="6" w:space="0" w:color="000000"/>
              <w:bottom w:val="single" w:sz="6" w:space="0" w:color="000000"/>
              <w:right w:val="single" w:sz="6" w:space="0" w:color="000000"/>
            </w:tcBorders>
          </w:tcPr>
          <w:p w14:paraId="303B0C93"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0.067 %</w:t>
            </w:r>
          </w:p>
        </w:tc>
      </w:tr>
    </w:tbl>
    <w:p w14:paraId="0D52115B"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color w:val="000000"/>
        </w:rPr>
      </w:pPr>
    </w:p>
    <w:p w14:paraId="207086D5"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color w:val="000000"/>
        </w:rPr>
      </w:pPr>
      <w:r>
        <w:rPr>
          <w:rFonts w:ascii="Times New Roman" w:hAnsi="Times New Roman"/>
          <w:color w:val="000000"/>
        </w:rPr>
        <w:t xml:space="preserve">For classes XI and XII, (x) is less than 1. </w:t>
      </w:r>
    </w:p>
    <w:p w14:paraId="17F16AC1"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color w:val="000000"/>
        </w:rPr>
      </w:pPr>
      <w:r>
        <w:rPr>
          <w:rFonts w:ascii="Times New Roman" w:hAnsi="Times New Roman"/>
          <w:color w:val="000000"/>
        </w:rPr>
        <w:t xml:space="preserve">For class XIII, (x) is no greater than 1. </w:t>
      </w:r>
    </w:p>
    <w:p w14:paraId="23992BA2" w14:textId="77777777" w:rsidR="009E72EE" w:rsidRPr="009E72EE" w:rsidRDefault="009E72EE" w:rsidP="009A0DA5">
      <w:pPr>
        <w:pBdr>
          <w:top w:val="nil"/>
          <w:left w:val="nil"/>
          <w:bottom w:val="nil"/>
          <w:right w:val="nil"/>
          <w:between w:val="nil"/>
        </w:pBdr>
        <w:spacing w:before="36" w:line="360" w:lineRule="auto"/>
        <w:ind w:right="267"/>
        <w:jc w:val="both"/>
        <w:rPr>
          <w:rFonts w:ascii="Times New Roman" w:eastAsia="Calibri" w:hAnsi="Times New Roman" w:cs="Times New Roman"/>
          <w:color w:val="000000"/>
        </w:rPr>
      </w:pPr>
      <w:r>
        <w:rPr>
          <w:rFonts w:ascii="Times New Roman" w:hAnsi="Times New Roman"/>
          <w:color w:val="000000"/>
        </w:rPr>
        <w:t>For class XIV, (x) is greater than 1.</w:t>
      </w:r>
    </w:p>
    <w:p w14:paraId="462B9E33" w14:textId="77777777" w:rsidR="009E72EE" w:rsidRPr="009E72EE" w:rsidRDefault="009E72EE" w:rsidP="009A0DA5">
      <w:pPr>
        <w:widowControl w:val="0"/>
        <w:pBdr>
          <w:top w:val="nil"/>
          <w:left w:val="nil"/>
          <w:bottom w:val="nil"/>
          <w:right w:val="nil"/>
          <w:between w:val="nil"/>
        </w:pBdr>
        <w:tabs>
          <w:tab w:val="left" w:pos="934"/>
        </w:tabs>
        <w:spacing w:after="0" w:line="360" w:lineRule="auto"/>
        <w:rPr>
          <w:rFonts w:ascii="Times New Roman" w:eastAsia="Calibri" w:hAnsi="Times New Roman" w:cs="Times New Roman"/>
        </w:rPr>
      </w:pPr>
      <w:r>
        <w:rPr>
          <w:rFonts w:ascii="Times New Roman" w:hAnsi="Times New Roman"/>
        </w:rPr>
        <w:t>5.7.3 Error with non-automatic operation (static operation)</w:t>
      </w:r>
    </w:p>
    <w:p w14:paraId="1260D4C9" w14:textId="77777777" w:rsidR="009E72EE" w:rsidRPr="009E72EE" w:rsidRDefault="009E72EE" w:rsidP="009A0DA5">
      <w:pPr>
        <w:widowControl w:val="0"/>
        <w:pBdr>
          <w:top w:val="nil"/>
          <w:left w:val="nil"/>
          <w:bottom w:val="nil"/>
          <w:right w:val="nil"/>
          <w:between w:val="nil"/>
        </w:pBdr>
        <w:tabs>
          <w:tab w:val="left" w:pos="934"/>
        </w:tabs>
        <w:spacing w:after="0" w:line="360" w:lineRule="auto"/>
        <w:rPr>
          <w:rFonts w:ascii="Times New Roman" w:eastAsia="Calibri" w:hAnsi="Times New Roman" w:cs="Times New Roman"/>
        </w:rPr>
      </w:pPr>
      <w:r>
        <w:rPr>
          <w:rFonts w:ascii="Times New Roman" w:hAnsi="Times New Roman"/>
        </w:rPr>
        <w:lastRenderedPageBreak/>
        <w:t>For instruments operating in static mode, the maximum permissible errors are shown in Table 4:</w:t>
      </w:r>
    </w:p>
    <w:p w14:paraId="27CFD6B9" w14:textId="77777777" w:rsidR="009E72EE" w:rsidRPr="009E72EE" w:rsidRDefault="009E72EE" w:rsidP="009A0DA5">
      <w:pPr>
        <w:widowControl w:val="0"/>
        <w:pBdr>
          <w:top w:val="nil"/>
          <w:left w:val="nil"/>
          <w:bottom w:val="nil"/>
          <w:right w:val="nil"/>
          <w:between w:val="nil"/>
        </w:pBdr>
        <w:tabs>
          <w:tab w:val="left" w:pos="934"/>
        </w:tabs>
        <w:spacing w:after="0" w:line="360" w:lineRule="auto"/>
        <w:rPr>
          <w:rFonts w:ascii="Times New Roman" w:eastAsia="Calibri" w:hAnsi="Times New Roman" w:cs="Times New Roman"/>
        </w:rPr>
      </w:pPr>
    </w:p>
    <w:p w14:paraId="6B6D376B" w14:textId="77777777" w:rsidR="009E72EE" w:rsidRPr="009E72EE" w:rsidRDefault="009E72EE" w:rsidP="009A0DA5">
      <w:pPr>
        <w:pBdr>
          <w:top w:val="nil"/>
          <w:left w:val="nil"/>
          <w:bottom w:val="nil"/>
          <w:right w:val="nil"/>
          <w:between w:val="nil"/>
        </w:pBdr>
        <w:spacing w:after="0" w:line="360" w:lineRule="auto"/>
        <w:ind w:right="52"/>
        <w:rPr>
          <w:rFonts w:ascii="Times New Roman" w:eastAsia="Arial" w:hAnsi="Times New Roman" w:cs="Times New Roman"/>
          <w:color w:val="000000"/>
        </w:rPr>
      </w:pPr>
      <w:r>
        <w:rPr>
          <w:rFonts w:ascii="Times New Roman" w:hAnsi="Times New Roman"/>
          <w:color w:val="000000"/>
        </w:rPr>
        <w:t>Table 4</w:t>
      </w:r>
    </w:p>
    <w:tbl>
      <w:tblPr>
        <w:tblW w:w="9582" w:type="dxa"/>
        <w:tblInd w:w="108" w:type="dxa"/>
        <w:tblLayout w:type="fixed"/>
        <w:tblLook w:val="0000" w:firstRow="0" w:lastRow="0" w:firstColumn="0" w:lastColumn="0" w:noHBand="0" w:noVBand="0"/>
      </w:tblPr>
      <w:tblGrid>
        <w:gridCol w:w="1886"/>
        <w:gridCol w:w="1928"/>
        <w:gridCol w:w="1753"/>
        <w:gridCol w:w="1946"/>
        <w:gridCol w:w="2069"/>
      </w:tblGrid>
      <w:tr w:rsidR="009E72EE" w:rsidRPr="009E72EE" w14:paraId="4B920B7D" w14:textId="77777777" w:rsidTr="009E72EE">
        <w:trPr>
          <w:trHeight w:val="499"/>
        </w:trPr>
        <w:tc>
          <w:tcPr>
            <w:tcW w:w="7513" w:type="dxa"/>
            <w:gridSpan w:val="4"/>
            <w:tcBorders>
              <w:top w:val="single" w:sz="6" w:space="0" w:color="000000"/>
              <w:left w:val="single" w:sz="6" w:space="0" w:color="000000"/>
              <w:bottom w:val="single" w:sz="6" w:space="0" w:color="000000"/>
              <w:right w:val="single" w:sz="6" w:space="0" w:color="000000"/>
            </w:tcBorders>
          </w:tcPr>
          <w:p w14:paraId="57F3F742"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Load (m) for inspection scale divisions (e)</w:t>
            </w:r>
          </w:p>
        </w:tc>
        <w:tc>
          <w:tcPr>
            <w:tcW w:w="2069" w:type="dxa"/>
            <w:vMerge w:val="restart"/>
            <w:tcBorders>
              <w:top w:val="single" w:sz="6" w:space="0" w:color="000000"/>
              <w:left w:val="single" w:sz="6" w:space="0" w:color="000000"/>
              <w:bottom w:val="single" w:sz="6" w:space="0" w:color="000000"/>
              <w:right w:val="single" w:sz="6" w:space="0" w:color="000000"/>
            </w:tcBorders>
          </w:tcPr>
          <w:p w14:paraId="456194B0" w14:textId="77777777" w:rsidR="009E72EE" w:rsidRPr="009E72EE" w:rsidRDefault="009E72EE" w:rsidP="009A0DA5">
            <w:pPr>
              <w:pBdr>
                <w:top w:val="nil"/>
                <w:left w:val="nil"/>
                <w:bottom w:val="nil"/>
                <w:right w:val="nil"/>
                <w:between w:val="nil"/>
              </w:pBdr>
              <w:spacing w:before="161" w:line="360" w:lineRule="auto"/>
              <w:ind w:left="51" w:right="150"/>
              <w:jc w:val="center"/>
              <w:rPr>
                <w:rFonts w:ascii="Times New Roman" w:eastAsia="Calibri" w:hAnsi="Times New Roman" w:cs="Times New Roman"/>
                <w:color w:val="000000"/>
              </w:rPr>
            </w:pPr>
            <w:r>
              <w:rPr>
                <w:rFonts w:ascii="Times New Roman" w:hAnsi="Times New Roman"/>
                <w:color w:val="000000"/>
              </w:rPr>
              <w:t>Maximum permissible error for Category X and Y instruments</w:t>
            </w:r>
          </w:p>
        </w:tc>
      </w:tr>
      <w:tr w:rsidR="009E72EE" w:rsidRPr="009E72EE" w14:paraId="16F1553F" w14:textId="77777777" w:rsidTr="009E72EE">
        <w:trPr>
          <w:trHeight w:val="695"/>
        </w:trPr>
        <w:tc>
          <w:tcPr>
            <w:tcW w:w="1886" w:type="dxa"/>
            <w:tcBorders>
              <w:top w:val="single" w:sz="6" w:space="0" w:color="000000"/>
              <w:left w:val="single" w:sz="6" w:space="0" w:color="000000"/>
              <w:bottom w:val="single" w:sz="6" w:space="0" w:color="000000"/>
              <w:right w:val="single" w:sz="6" w:space="0" w:color="000000"/>
            </w:tcBorders>
          </w:tcPr>
          <w:p w14:paraId="3CCF954C"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XI and Y(I)</w:t>
            </w:r>
          </w:p>
        </w:tc>
        <w:tc>
          <w:tcPr>
            <w:tcW w:w="1928" w:type="dxa"/>
            <w:tcBorders>
              <w:top w:val="single" w:sz="6" w:space="0" w:color="000000"/>
              <w:left w:val="single" w:sz="6" w:space="0" w:color="000000"/>
              <w:bottom w:val="single" w:sz="6" w:space="0" w:color="000000"/>
              <w:right w:val="single" w:sz="6" w:space="0" w:color="000000"/>
            </w:tcBorders>
          </w:tcPr>
          <w:p w14:paraId="029F6B1E"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XII and Y(II)</w:t>
            </w:r>
          </w:p>
        </w:tc>
        <w:tc>
          <w:tcPr>
            <w:tcW w:w="1753" w:type="dxa"/>
            <w:tcBorders>
              <w:top w:val="single" w:sz="6" w:space="0" w:color="000000"/>
              <w:left w:val="single" w:sz="6" w:space="0" w:color="000000"/>
              <w:bottom w:val="single" w:sz="6" w:space="0" w:color="000000"/>
              <w:right w:val="single" w:sz="6" w:space="0" w:color="000000"/>
            </w:tcBorders>
          </w:tcPr>
          <w:p w14:paraId="38DCFD98"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XIII &amp; X(x) with x≤1 and Y(a)</w:t>
            </w:r>
          </w:p>
        </w:tc>
        <w:tc>
          <w:tcPr>
            <w:tcW w:w="1946" w:type="dxa"/>
            <w:tcBorders>
              <w:top w:val="single" w:sz="6" w:space="0" w:color="000000"/>
              <w:left w:val="single" w:sz="6" w:space="0" w:color="000000"/>
              <w:bottom w:val="single" w:sz="6" w:space="0" w:color="000000"/>
              <w:right w:val="single" w:sz="6" w:space="0" w:color="000000"/>
            </w:tcBorders>
          </w:tcPr>
          <w:p w14:paraId="10F983B2"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XIIII &amp; X(x) with x&gt;1 and Y(b)</w:t>
            </w:r>
          </w:p>
        </w:tc>
        <w:tc>
          <w:tcPr>
            <w:tcW w:w="2069" w:type="dxa"/>
            <w:vMerge/>
            <w:tcBorders>
              <w:top w:val="single" w:sz="6" w:space="0" w:color="000000"/>
              <w:left w:val="single" w:sz="6" w:space="0" w:color="000000"/>
              <w:bottom w:val="single" w:sz="6" w:space="0" w:color="000000"/>
              <w:right w:val="single" w:sz="6" w:space="0" w:color="000000"/>
            </w:tcBorders>
          </w:tcPr>
          <w:p w14:paraId="4F3DF51E" w14:textId="77777777" w:rsidR="009E72EE" w:rsidRPr="009E72EE" w:rsidRDefault="009E72EE" w:rsidP="009A0DA5">
            <w:pPr>
              <w:pBdr>
                <w:top w:val="nil"/>
                <w:left w:val="nil"/>
                <w:bottom w:val="nil"/>
                <w:right w:val="nil"/>
                <w:between w:val="nil"/>
              </w:pBdr>
              <w:spacing w:before="161" w:line="360" w:lineRule="auto"/>
              <w:ind w:left="51"/>
              <w:rPr>
                <w:rFonts w:ascii="Times New Roman" w:eastAsia="Calibri" w:hAnsi="Times New Roman" w:cs="Times New Roman"/>
                <w:color w:val="000000"/>
              </w:rPr>
            </w:pPr>
          </w:p>
        </w:tc>
      </w:tr>
      <w:tr w:rsidR="009E72EE" w:rsidRPr="009E72EE" w14:paraId="64A2526F" w14:textId="77777777" w:rsidTr="009E72EE">
        <w:trPr>
          <w:trHeight w:val="469"/>
        </w:trPr>
        <w:tc>
          <w:tcPr>
            <w:tcW w:w="1886" w:type="dxa"/>
            <w:tcBorders>
              <w:top w:val="single" w:sz="6" w:space="0" w:color="000000"/>
              <w:left w:val="single" w:sz="6" w:space="0" w:color="000000"/>
              <w:bottom w:val="single" w:sz="6" w:space="0" w:color="000000"/>
              <w:right w:val="single" w:sz="6" w:space="0" w:color="000000"/>
            </w:tcBorders>
          </w:tcPr>
          <w:p w14:paraId="43600117"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50 000</w:t>
            </w:r>
          </w:p>
        </w:tc>
        <w:tc>
          <w:tcPr>
            <w:tcW w:w="1928" w:type="dxa"/>
            <w:tcBorders>
              <w:top w:val="single" w:sz="6" w:space="0" w:color="000000"/>
              <w:left w:val="single" w:sz="6" w:space="0" w:color="000000"/>
              <w:bottom w:val="single" w:sz="6" w:space="0" w:color="000000"/>
              <w:right w:val="single" w:sz="6" w:space="0" w:color="000000"/>
            </w:tcBorders>
          </w:tcPr>
          <w:p w14:paraId="5516B9D4"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5 000</w:t>
            </w:r>
          </w:p>
        </w:tc>
        <w:tc>
          <w:tcPr>
            <w:tcW w:w="1753" w:type="dxa"/>
            <w:tcBorders>
              <w:top w:val="single" w:sz="6" w:space="0" w:color="000000"/>
              <w:left w:val="single" w:sz="6" w:space="0" w:color="000000"/>
              <w:bottom w:val="single" w:sz="6" w:space="0" w:color="000000"/>
              <w:right w:val="single" w:sz="6" w:space="0" w:color="000000"/>
            </w:tcBorders>
          </w:tcPr>
          <w:p w14:paraId="63E3D820"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500</w:t>
            </w:r>
          </w:p>
        </w:tc>
        <w:tc>
          <w:tcPr>
            <w:tcW w:w="1946" w:type="dxa"/>
            <w:tcBorders>
              <w:top w:val="single" w:sz="6" w:space="0" w:color="000000"/>
              <w:left w:val="single" w:sz="6" w:space="0" w:color="000000"/>
              <w:bottom w:val="single" w:sz="6" w:space="0" w:color="000000"/>
              <w:right w:val="single" w:sz="6" w:space="0" w:color="000000"/>
            </w:tcBorders>
          </w:tcPr>
          <w:p w14:paraId="36E722DC"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50</w:t>
            </w:r>
          </w:p>
        </w:tc>
        <w:tc>
          <w:tcPr>
            <w:tcW w:w="2069" w:type="dxa"/>
            <w:tcBorders>
              <w:top w:val="single" w:sz="6" w:space="0" w:color="000000"/>
              <w:left w:val="single" w:sz="6" w:space="0" w:color="000000"/>
              <w:bottom w:val="single" w:sz="6" w:space="0" w:color="000000"/>
              <w:right w:val="single" w:sz="6" w:space="0" w:color="000000"/>
            </w:tcBorders>
          </w:tcPr>
          <w:p w14:paraId="5C312697" w14:textId="77777777" w:rsidR="009E72EE" w:rsidRPr="009E72EE" w:rsidRDefault="009E72EE" w:rsidP="009A0DA5">
            <w:pPr>
              <w:pBdr>
                <w:top w:val="nil"/>
                <w:left w:val="nil"/>
                <w:bottom w:val="nil"/>
                <w:right w:val="nil"/>
                <w:between w:val="nil"/>
              </w:pBdr>
              <w:spacing w:before="132" w:line="360" w:lineRule="auto"/>
              <w:ind w:left="426" w:hanging="284"/>
              <w:jc w:val="center"/>
              <w:rPr>
                <w:rFonts w:ascii="Times New Roman" w:eastAsia="Calibri" w:hAnsi="Times New Roman" w:cs="Times New Roman"/>
                <w:color w:val="000000"/>
              </w:rPr>
            </w:pPr>
            <w:r>
              <w:rPr>
                <w:rFonts w:ascii="Times New Roman" w:hAnsi="Times New Roman"/>
                <w:color w:val="000000"/>
              </w:rPr>
              <w:t>± 1 e</w:t>
            </w:r>
          </w:p>
        </w:tc>
      </w:tr>
      <w:tr w:rsidR="009E72EE" w:rsidRPr="009E72EE" w14:paraId="77C055B4" w14:textId="77777777" w:rsidTr="009E72EE">
        <w:trPr>
          <w:trHeight w:val="469"/>
        </w:trPr>
        <w:tc>
          <w:tcPr>
            <w:tcW w:w="1886" w:type="dxa"/>
            <w:tcBorders>
              <w:top w:val="single" w:sz="6" w:space="0" w:color="000000"/>
              <w:left w:val="single" w:sz="6" w:space="0" w:color="000000"/>
              <w:bottom w:val="single" w:sz="6" w:space="0" w:color="000000"/>
              <w:right w:val="single" w:sz="6" w:space="0" w:color="000000"/>
            </w:tcBorders>
          </w:tcPr>
          <w:p w14:paraId="42415586"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50 000 &lt; m ≤ 200 000</w:t>
            </w:r>
          </w:p>
        </w:tc>
        <w:tc>
          <w:tcPr>
            <w:tcW w:w="1928" w:type="dxa"/>
            <w:tcBorders>
              <w:top w:val="single" w:sz="6" w:space="0" w:color="000000"/>
              <w:left w:val="single" w:sz="6" w:space="0" w:color="000000"/>
              <w:bottom w:val="single" w:sz="6" w:space="0" w:color="000000"/>
              <w:right w:val="single" w:sz="6" w:space="0" w:color="000000"/>
            </w:tcBorders>
          </w:tcPr>
          <w:p w14:paraId="5F7AD06B"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5 000 &lt; m ≤ 20 000</w:t>
            </w:r>
          </w:p>
        </w:tc>
        <w:tc>
          <w:tcPr>
            <w:tcW w:w="1753" w:type="dxa"/>
            <w:tcBorders>
              <w:top w:val="single" w:sz="6" w:space="0" w:color="000000"/>
              <w:left w:val="single" w:sz="6" w:space="0" w:color="000000"/>
              <w:bottom w:val="single" w:sz="6" w:space="0" w:color="000000"/>
              <w:right w:val="single" w:sz="6" w:space="0" w:color="000000"/>
            </w:tcBorders>
          </w:tcPr>
          <w:p w14:paraId="059A7171"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500 &lt; m ≤ 2 000</w:t>
            </w:r>
          </w:p>
        </w:tc>
        <w:tc>
          <w:tcPr>
            <w:tcW w:w="1946" w:type="dxa"/>
            <w:tcBorders>
              <w:top w:val="single" w:sz="6" w:space="0" w:color="000000"/>
              <w:left w:val="single" w:sz="6" w:space="0" w:color="000000"/>
              <w:bottom w:val="single" w:sz="6" w:space="0" w:color="000000"/>
              <w:right w:val="single" w:sz="6" w:space="0" w:color="000000"/>
            </w:tcBorders>
          </w:tcPr>
          <w:p w14:paraId="10FEA3FE"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50 &lt; m ≤ 200</w:t>
            </w:r>
          </w:p>
        </w:tc>
        <w:tc>
          <w:tcPr>
            <w:tcW w:w="2069" w:type="dxa"/>
            <w:tcBorders>
              <w:top w:val="single" w:sz="6" w:space="0" w:color="000000"/>
              <w:left w:val="single" w:sz="6" w:space="0" w:color="000000"/>
              <w:bottom w:val="single" w:sz="6" w:space="0" w:color="000000"/>
              <w:right w:val="single" w:sz="6" w:space="0" w:color="000000"/>
            </w:tcBorders>
          </w:tcPr>
          <w:p w14:paraId="13E5F3A2" w14:textId="77777777" w:rsidR="009E72EE" w:rsidRPr="009E72EE" w:rsidRDefault="009E72EE" w:rsidP="009A0DA5">
            <w:pPr>
              <w:pBdr>
                <w:top w:val="nil"/>
                <w:left w:val="nil"/>
                <w:bottom w:val="nil"/>
                <w:right w:val="nil"/>
                <w:between w:val="nil"/>
              </w:pBdr>
              <w:spacing w:before="132" w:line="360" w:lineRule="auto"/>
              <w:ind w:left="426" w:hanging="284"/>
              <w:jc w:val="center"/>
              <w:rPr>
                <w:rFonts w:ascii="Times New Roman" w:eastAsia="Calibri" w:hAnsi="Times New Roman" w:cs="Times New Roman"/>
                <w:color w:val="000000"/>
              </w:rPr>
            </w:pPr>
            <w:r>
              <w:rPr>
                <w:rFonts w:ascii="Times New Roman" w:hAnsi="Times New Roman"/>
                <w:color w:val="000000"/>
              </w:rPr>
              <w:t>± 2 e</w:t>
            </w:r>
          </w:p>
        </w:tc>
      </w:tr>
      <w:tr w:rsidR="009E72EE" w:rsidRPr="009E72EE" w14:paraId="469F8233" w14:textId="77777777" w:rsidTr="009E72EE">
        <w:trPr>
          <w:trHeight w:val="469"/>
        </w:trPr>
        <w:tc>
          <w:tcPr>
            <w:tcW w:w="1886" w:type="dxa"/>
            <w:tcBorders>
              <w:top w:val="single" w:sz="6" w:space="0" w:color="000000"/>
              <w:left w:val="single" w:sz="6" w:space="0" w:color="000000"/>
              <w:bottom w:val="single" w:sz="6" w:space="0" w:color="000000"/>
              <w:right w:val="single" w:sz="6" w:space="0" w:color="000000"/>
            </w:tcBorders>
          </w:tcPr>
          <w:p w14:paraId="28A4E203"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200 000 ≤ m</w:t>
            </w:r>
          </w:p>
        </w:tc>
        <w:tc>
          <w:tcPr>
            <w:tcW w:w="1928" w:type="dxa"/>
            <w:tcBorders>
              <w:top w:val="single" w:sz="6" w:space="0" w:color="000000"/>
              <w:left w:val="single" w:sz="6" w:space="0" w:color="000000"/>
              <w:bottom w:val="single" w:sz="6" w:space="0" w:color="000000"/>
              <w:right w:val="single" w:sz="6" w:space="0" w:color="000000"/>
            </w:tcBorders>
          </w:tcPr>
          <w:p w14:paraId="587F5E3C"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20 000 &lt; m ≤ 100 000</w:t>
            </w:r>
          </w:p>
        </w:tc>
        <w:tc>
          <w:tcPr>
            <w:tcW w:w="1753" w:type="dxa"/>
            <w:tcBorders>
              <w:top w:val="single" w:sz="6" w:space="0" w:color="000000"/>
              <w:left w:val="single" w:sz="6" w:space="0" w:color="000000"/>
              <w:bottom w:val="single" w:sz="6" w:space="0" w:color="000000"/>
              <w:right w:val="single" w:sz="6" w:space="0" w:color="000000"/>
            </w:tcBorders>
          </w:tcPr>
          <w:p w14:paraId="294F1923"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2 000 &lt; m ≤ 10 000</w:t>
            </w:r>
          </w:p>
        </w:tc>
        <w:tc>
          <w:tcPr>
            <w:tcW w:w="1946" w:type="dxa"/>
            <w:tcBorders>
              <w:top w:val="single" w:sz="6" w:space="0" w:color="000000"/>
              <w:left w:val="single" w:sz="6" w:space="0" w:color="000000"/>
              <w:bottom w:val="single" w:sz="6" w:space="0" w:color="000000"/>
              <w:right w:val="single" w:sz="6" w:space="0" w:color="000000"/>
            </w:tcBorders>
          </w:tcPr>
          <w:p w14:paraId="5A84186C"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200 &lt; m ≤ 1 000</w:t>
            </w:r>
          </w:p>
        </w:tc>
        <w:tc>
          <w:tcPr>
            <w:tcW w:w="2069" w:type="dxa"/>
            <w:tcBorders>
              <w:top w:val="single" w:sz="6" w:space="0" w:color="000000"/>
              <w:left w:val="single" w:sz="6" w:space="0" w:color="000000"/>
              <w:bottom w:val="single" w:sz="6" w:space="0" w:color="000000"/>
              <w:right w:val="single" w:sz="6" w:space="0" w:color="000000"/>
            </w:tcBorders>
          </w:tcPr>
          <w:p w14:paraId="18A9D6BB" w14:textId="77777777" w:rsidR="009E72EE" w:rsidRPr="009E72EE" w:rsidRDefault="009E72EE" w:rsidP="009A0DA5">
            <w:pPr>
              <w:pBdr>
                <w:top w:val="nil"/>
                <w:left w:val="nil"/>
                <w:bottom w:val="nil"/>
                <w:right w:val="nil"/>
                <w:between w:val="nil"/>
              </w:pBdr>
              <w:spacing w:before="132" w:line="360" w:lineRule="auto"/>
              <w:ind w:left="426" w:hanging="284"/>
              <w:jc w:val="center"/>
              <w:rPr>
                <w:rFonts w:ascii="Times New Roman" w:eastAsia="Calibri" w:hAnsi="Times New Roman" w:cs="Times New Roman"/>
                <w:color w:val="000000"/>
              </w:rPr>
            </w:pPr>
            <w:r>
              <w:rPr>
                <w:rFonts w:ascii="Times New Roman" w:hAnsi="Times New Roman"/>
                <w:color w:val="000000"/>
              </w:rPr>
              <w:t>± 3 e</w:t>
            </w:r>
          </w:p>
        </w:tc>
      </w:tr>
    </w:tbl>
    <w:p w14:paraId="7052B631" w14:textId="77777777" w:rsidR="009E72EE" w:rsidRPr="009E72EE" w:rsidRDefault="009E72EE" w:rsidP="009A0DA5">
      <w:pPr>
        <w:widowControl w:val="0"/>
        <w:pBdr>
          <w:top w:val="nil"/>
          <w:left w:val="nil"/>
          <w:bottom w:val="nil"/>
          <w:right w:val="nil"/>
          <w:between w:val="nil"/>
        </w:pBdr>
        <w:tabs>
          <w:tab w:val="left" w:pos="934"/>
        </w:tabs>
        <w:spacing w:before="41" w:after="0" w:line="360" w:lineRule="auto"/>
        <w:rPr>
          <w:rFonts w:ascii="Times New Roman" w:eastAsia="Calibri" w:hAnsi="Times New Roman" w:cs="Times New Roman"/>
          <w:b/>
        </w:rPr>
      </w:pPr>
    </w:p>
    <w:p w14:paraId="30246392" w14:textId="77777777" w:rsidR="009E72EE" w:rsidRPr="009E72EE" w:rsidRDefault="009E72EE" w:rsidP="009A0DA5">
      <w:pPr>
        <w:widowControl w:val="0"/>
        <w:pBdr>
          <w:top w:val="nil"/>
          <w:left w:val="nil"/>
          <w:bottom w:val="nil"/>
          <w:right w:val="nil"/>
          <w:between w:val="nil"/>
        </w:pBdr>
        <w:tabs>
          <w:tab w:val="left" w:pos="934"/>
        </w:tabs>
        <w:spacing w:before="41" w:after="0" w:line="360" w:lineRule="auto"/>
        <w:jc w:val="both"/>
        <w:rPr>
          <w:rFonts w:ascii="Times New Roman" w:eastAsia="Calibri" w:hAnsi="Times New Roman" w:cs="Times New Roman"/>
        </w:rPr>
      </w:pPr>
      <w:r>
        <w:rPr>
          <w:rFonts w:ascii="Times New Roman" w:hAnsi="Times New Roman"/>
        </w:rPr>
        <w:t>5.7.4</w:t>
      </w:r>
      <w:r>
        <w:rPr>
          <w:rFonts w:ascii="Times New Roman" w:hAnsi="Times New Roman"/>
          <w:b/>
        </w:rPr>
        <w:t xml:space="preserve"> </w:t>
      </w:r>
      <w:r>
        <w:rPr>
          <w:rFonts w:ascii="Times New Roman" w:hAnsi="Times New Roman"/>
        </w:rPr>
        <w:t>The authority, in the periodic inspection documents intended for the owner of the instruments used for the measurement or inspection of pre-packaged products, must include the warning that it is the owner’s responsibility to ensure that errors detected during periodic inspection, even in the event of a successful outcome, comply with requirements in terms of maximum permissible error as provided for in existing national and European legislation on the actual content of pre-packaged products.</w:t>
      </w:r>
    </w:p>
    <w:p w14:paraId="7F0CB5EC" w14:textId="77777777" w:rsidR="009E72EE" w:rsidRPr="009E72EE" w:rsidRDefault="009E72EE" w:rsidP="009A0DA5">
      <w:pPr>
        <w:spacing w:line="360" w:lineRule="auto"/>
        <w:rPr>
          <w:rFonts w:ascii="Times New Roman" w:eastAsia="Calibri" w:hAnsi="Times New Roman" w:cs="Times New Roman"/>
        </w:rPr>
      </w:pPr>
      <w:r>
        <w:br w:type="page"/>
      </w:r>
    </w:p>
    <w:p w14:paraId="25AC0F6E" w14:textId="77777777" w:rsidR="009E72EE" w:rsidRPr="009E72EE" w:rsidRDefault="009E72EE" w:rsidP="009A0DA5">
      <w:pPr>
        <w:autoSpaceDE w:val="0"/>
        <w:autoSpaceDN w:val="0"/>
        <w:adjustRightInd w:val="0"/>
        <w:snapToGrid w:val="0"/>
        <w:spacing w:before="28" w:after="0" w:line="360" w:lineRule="auto"/>
        <w:jc w:val="both"/>
        <w:rPr>
          <w:rFonts w:ascii="Times New Roman" w:eastAsia="Times New Roman" w:hAnsi="Times New Roman" w:cs="Times New Roman"/>
          <w:b/>
          <w:color w:val="000000"/>
        </w:rPr>
      </w:pPr>
      <w:r>
        <w:rPr>
          <w:rFonts w:ascii="Times New Roman" w:hAnsi="Times New Roman"/>
          <w:b/>
          <w:color w:val="000000"/>
        </w:rPr>
        <w:lastRenderedPageBreak/>
        <w:t xml:space="preserve">Appendix A – </w:t>
      </w:r>
      <w:proofErr w:type="gramStart"/>
      <w:r>
        <w:rPr>
          <w:rFonts w:ascii="Times New Roman" w:hAnsi="Times New Roman"/>
          <w:b/>
          <w:color w:val="000000"/>
        </w:rPr>
        <w:t>Check-list</w:t>
      </w:r>
      <w:proofErr w:type="gramEnd"/>
      <w:r>
        <w:rPr>
          <w:rFonts w:ascii="Times New Roman" w:hAnsi="Times New Roman"/>
          <w:b/>
          <w:color w:val="000000"/>
        </w:rPr>
        <w:t xml:space="preserve"> for periodic inspection</w:t>
      </w:r>
    </w:p>
    <w:tbl>
      <w:tblPr>
        <w:tblStyle w:val="TableGrid"/>
        <w:tblW w:w="9633" w:type="dxa"/>
        <w:tblInd w:w="108" w:type="dxa"/>
        <w:tblLook w:val="04A0" w:firstRow="1" w:lastRow="0" w:firstColumn="1" w:lastColumn="0" w:noHBand="0" w:noVBand="1"/>
      </w:tblPr>
      <w:tblGrid>
        <w:gridCol w:w="1980"/>
        <w:gridCol w:w="288"/>
        <w:gridCol w:w="2455"/>
        <w:gridCol w:w="2455"/>
        <w:gridCol w:w="2455"/>
      </w:tblGrid>
      <w:tr w:rsidR="009E72EE" w:rsidRPr="009E72EE" w14:paraId="16F067F2" w14:textId="77777777" w:rsidTr="00444C99">
        <w:tc>
          <w:tcPr>
            <w:tcW w:w="9633" w:type="dxa"/>
            <w:gridSpan w:val="5"/>
          </w:tcPr>
          <w:p w14:paraId="54D8A9A1" w14:textId="77777777" w:rsidR="009E72EE" w:rsidRPr="009E72EE" w:rsidRDefault="009E72EE" w:rsidP="009A0DA5">
            <w:pPr>
              <w:autoSpaceDE w:val="0"/>
              <w:autoSpaceDN w:val="0"/>
              <w:adjustRightInd w:val="0"/>
              <w:snapToGrid w:val="0"/>
              <w:spacing w:before="28" w:line="276" w:lineRule="auto"/>
              <w:jc w:val="both"/>
              <w:rPr>
                <w:rFonts w:ascii="Times New Roman" w:hAnsi="Times New Roman" w:cs="Times New Roman"/>
                <w:color w:val="000000"/>
              </w:rPr>
            </w:pPr>
            <w:r>
              <w:rPr>
                <w:rFonts w:ascii="Times New Roman" w:hAnsi="Times New Roman"/>
                <w:color w:val="000000"/>
              </w:rPr>
              <w:t>Subject:</w:t>
            </w:r>
          </w:p>
        </w:tc>
      </w:tr>
      <w:tr w:rsidR="009E72EE" w:rsidRPr="009E72EE" w14:paraId="44EDF403" w14:textId="77777777" w:rsidTr="00444C99">
        <w:tc>
          <w:tcPr>
            <w:tcW w:w="9633" w:type="dxa"/>
            <w:gridSpan w:val="5"/>
          </w:tcPr>
          <w:p w14:paraId="1FD07C51" w14:textId="77777777" w:rsidR="009E72EE" w:rsidRPr="009E72EE" w:rsidRDefault="009E72EE" w:rsidP="009A0DA5">
            <w:pPr>
              <w:autoSpaceDE w:val="0"/>
              <w:autoSpaceDN w:val="0"/>
              <w:adjustRightInd w:val="0"/>
              <w:snapToGrid w:val="0"/>
              <w:spacing w:before="28" w:line="276" w:lineRule="auto"/>
              <w:jc w:val="both"/>
              <w:rPr>
                <w:rFonts w:ascii="Times New Roman" w:hAnsi="Times New Roman" w:cs="Times New Roman"/>
                <w:color w:val="000000"/>
              </w:rPr>
            </w:pPr>
            <w:r>
              <w:rPr>
                <w:rFonts w:ascii="Times New Roman" w:hAnsi="Times New Roman"/>
                <w:color w:val="000000"/>
              </w:rPr>
              <w:t xml:space="preserve">Company name: </w:t>
            </w:r>
          </w:p>
          <w:p w14:paraId="1C3DFB41" w14:textId="77777777" w:rsidR="009E72EE" w:rsidRPr="009E72EE" w:rsidRDefault="009E72EE" w:rsidP="009A0DA5">
            <w:pPr>
              <w:autoSpaceDE w:val="0"/>
              <w:autoSpaceDN w:val="0"/>
              <w:adjustRightInd w:val="0"/>
              <w:snapToGrid w:val="0"/>
              <w:spacing w:before="28" w:after="120" w:line="276" w:lineRule="auto"/>
              <w:jc w:val="both"/>
              <w:rPr>
                <w:rFonts w:ascii="Times New Roman" w:hAnsi="Times New Roman" w:cs="Times New Roman"/>
                <w:color w:val="000000"/>
              </w:rPr>
            </w:pPr>
            <w:r>
              <w:rPr>
                <w:rFonts w:ascii="Times New Roman" w:hAnsi="Times New Roman"/>
                <w:color w:val="000000"/>
              </w:rPr>
              <w:t>Office:</w:t>
            </w:r>
          </w:p>
          <w:p w14:paraId="10DCBF90" w14:textId="77777777" w:rsidR="009E72EE" w:rsidRPr="009E72EE" w:rsidRDefault="009E72EE" w:rsidP="009A0DA5">
            <w:pPr>
              <w:autoSpaceDE w:val="0"/>
              <w:autoSpaceDN w:val="0"/>
              <w:adjustRightInd w:val="0"/>
              <w:snapToGrid w:val="0"/>
              <w:spacing w:before="28" w:line="276" w:lineRule="auto"/>
              <w:jc w:val="both"/>
              <w:rPr>
                <w:rFonts w:ascii="Times New Roman" w:hAnsi="Times New Roman" w:cs="Times New Roman"/>
                <w:color w:val="000000"/>
              </w:rPr>
            </w:pPr>
            <w:r>
              <w:rPr>
                <w:rFonts w:ascii="Times New Roman" w:hAnsi="Times New Roman"/>
                <w:color w:val="000000"/>
              </w:rPr>
              <w:t xml:space="preserve">EAI No.:                                   Accreditation: </w:t>
            </w:r>
          </w:p>
          <w:p w14:paraId="7FADADB5" w14:textId="77777777" w:rsidR="009E72EE" w:rsidRPr="009E72EE" w:rsidRDefault="009E72EE" w:rsidP="009A0DA5">
            <w:pPr>
              <w:autoSpaceDE w:val="0"/>
              <w:autoSpaceDN w:val="0"/>
              <w:adjustRightInd w:val="0"/>
              <w:snapToGrid w:val="0"/>
              <w:spacing w:before="28" w:line="276" w:lineRule="auto"/>
              <w:jc w:val="both"/>
              <w:rPr>
                <w:rFonts w:ascii="Times New Roman" w:hAnsi="Times New Roman" w:cs="Times New Roman"/>
                <w:color w:val="000000"/>
              </w:rPr>
            </w:pPr>
            <w:r>
              <w:rPr>
                <w:rFonts w:ascii="Times New Roman" w:hAnsi="Times New Roman"/>
                <w:color w:val="000000"/>
              </w:rPr>
              <w:t>Inspection Start time ________________</w:t>
            </w:r>
            <w:proofErr w:type="gramStart"/>
            <w:r>
              <w:rPr>
                <w:rFonts w:ascii="Times New Roman" w:hAnsi="Times New Roman"/>
                <w:color w:val="000000"/>
              </w:rPr>
              <w:t>_  Inspection</w:t>
            </w:r>
            <w:proofErr w:type="gramEnd"/>
            <w:r>
              <w:rPr>
                <w:rFonts w:ascii="Times New Roman" w:hAnsi="Times New Roman"/>
                <w:color w:val="000000"/>
              </w:rPr>
              <w:t xml:space="preserve"> End time ________________</w:t>
            </w:r>
          </w:p>
        </w:tc>
      </w:tr>
      <w:tr w:rsidR="009E72EE" w:rsidRPr="009E72EE" w14:paraId="3F207953" w14:textId="77777777" w:rsidTr="00444C99">
        <w:tc>
          <w:tcPr>
            <w:tcW w:w="9633" w:type="dxa"/>
            <w:gridSpan w:val="5"/>
            <w:vAlign w:val="center"/>
          </w:tcPr>
          <w:p w14:paraId="77B6E948" w14:textId="77777777" w:rsidR="009E72EE" w:rsidRPr="009E72EE" w:rsidRDefault="009E72EE" w:rsidP="009A0DA5">
            <w:pPr>
              <w:autoSpaceDE w:val="0"/>
              <w:autoSpaceDN w:val="0"/>
              <w:adjustRightInd w:val="0"/>
              <w:snapToGrid w:val="0"/>
              <w:spacing w:before="28" w:line="276" w:lineRule="auto"/>
              <w:jc w:val="both"/>
              <w:rPr>
                <w:rFonts w:ascii="Times New Roman" w:hAnsi="Times New Roman" w:cs="Times New Roman"/>
                <w:color w:val="000000"/>
              </w:rPr>
            </w:pPr>
            <w:r>
              <w:rPr>
                <w:rFonts w:ascii="Times New Roman" w:hAnsi="Times New Roman"/>
                <w:color w:val="000000"/>
              </w:rPr>
              <w:t xml:space="preserve">Type of check:                               </w:t>
            </w:r>
            <w:r>
              <w:rPr>
                <w:rFonts w:ascii="Times New Roman" w:hAnsi="Times New Roman"/>
                <w:color w:val="000000"/>
              </w:rPr>
              <w:sym w:font="Wingdings" w:char="F06F"/>
            </w:r>
            <w:r>
              <w:rPr>
                <w:rFonts w:ascii="Times New Roman" w:hAnsi="Times New Roman"/>
                <w:color w:val="000000"/>
              </w:rPr>
              <w:t xml:space="preserve">  Periodic inspection         </w:t>
            </w:r>
            <w:r>
              <w:rPr>
                <w:rFonts w:ascii="Times New Roman" w:hAnsi="Times New Roman"/>
                <w:color w:val="000000"/>
              </w:rPr>
              <w:sym w:font="Wingdings" w:char="F06F"/>
            </w:r>
            <w:r>
              <w:rPr>
                <w:rFonts w:ascii="Times New Roman" w:hAnsi="Times New Roman"/>
                <w:color w:val="000000"/>
              </w:rPr>
              <w:t xml:space="preserve">  Random check     </w:t>
            </w:r>
          </w:p>
        </w:tc>
      </w:tr>
      <w:tr w:rsidR="009E72EE" w:rsidRPr="009E72EE" w14:paraId="61AD20E2" w14:textId="77777777" w:rsidTr="00444C99">
        <w:tc>
          <w:tcPr>
            <w:tcW w:w="9633" w:type="dxa"/>
            <w:gridSpan w:val="5"/>
          </w:tcPr>
          <w:p w14:paraId="5BDB3CE4"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Instrument owner: </w:t>
            </w:r>
          </w:p>
          <w:p w14:paraId="04BBEB92" w14:textId="77777777" w:rsidR="009E72EE" w:rsidRPr="009E72EE" w:rsidRDefault="009E72EE" w:rsidP="009A0DA5">
            <w:pPr>
              <w:autoSpaceDE w:val="0"/>
              <w:autoSpaceDN w:val="0"/>
              <w:adjustRightInd w:val="0"/>
              <w:snapToGrid w:val="0"/>
              <w:spacing w:line="276" w:lineRule="auto"/>
              <w:ind w:firstLine="20"/>
              <w:jc w:val="both"/>
              <w:rPr>
                <w:rFonts w:ascii="Times New Roman" w:hAnsi="Times New Roman" w:cs="Times New Roman"/>
                <w:color w:val="000000"/>
              </w:rPr>
            </w:pPr>
            <w:r>
              <w:rPr>
                <w:rFonts w:ascii="Times New Roman" w:hAnsi="Times New Roman"/>
                <w:color w:val="000000"/>
              </w:rPr>
              <w:t>Place of installation:</w:t>
            </w:r>
          </w:p>
          <w:p w14:paraId="3848F35E"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EAI No.: </w:t>
            </w:r>
          </w:p>
        </w:tc>
      </w:tr>
      <w:tr w:rsidR="009E72EE" w:rsidRPr="009E72EE" w14:paraId="4D0C7CC6" w14:textId="77777777" w:rsidTr="00444C99">
        <w:tc>
          <w:tcPr>
            <w:tcW w:w="9633" w:type="dxa"/>
            <w:gridSpan w:val="5"/>
          </w:tcPr>
          <w:p w14:paraId="49D35FBC" w14:textId="77777777" w:rsidR="009E72EE" w:rsidRPr="009E72EE" w:rsidRDefault="009E72EE" w:rsidP="009A0DA5">
            <w:pPr>
              <w:autoSpaceDE w:val="0"/>
              <w:autoSpaceDN w:val="0"/>
              <w:adjustRightInd w:val="0"/>
              <w:snapToGrid w:val="0"/>
              <w:spacing w:before="28" w:line="276" w:lineRule="auto"/>
              <w:jc w:val="center"/>
              <w:rPr>
                <w:rFonts w:ascii="Times New Roman" w:hAnsi="Times New Roman" w:cs="Times New Roman"/>
                <w:b/>
                <w:color w:val="000000"/>
              </w:rPr>
            </w:pPr>
            <w:r>
              <w:rPr>
                <w:rFonts w:ascii="Times New Roman" w:hAnsi="Times New Roman"/>
                <w:b/>
                <w:color w:val="000000"/>
              </w:rPr>
              <w:t>Identification of the instrument</w:t>
            </w:r>
          </w:p>
        </w:tc>
      </w:tr>
      <w:tr w:rsidR="009E72EE" w:rsidRPr="009E72EE" w14:paraId="2E388FD4" w14:textId="77777777" w:rsidTr="00444C99">
        <w:tc>
          <w:tcPr>
            <w:tcW w:w="1980" w:type="dxa"/>
          </w:tcPr>
          <w:p w14:paraId="731B8AB9"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Make</w:t>
            </w:r>
          </w:p>
        </w:tc>
        <w:tc>
          <w:tcPr>
            <w:tcW w:w="7653" w:type="dxa"/>
            <w:gridSpan w:val="4"/>
          </w:tcPr>
          <w:p w14:paraId="02A5D066"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33BA7B7A" w14:textId="77777777" w:rsidTr="00444C99">
        <w:tc>
          <w:tcPr>
            <w:tcW w:w="1980" w:type="dxa"/>
          </w:tcPr>
          <w:p w14:paraId="4AF28964"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Model </w:t>
            </w:r>
          </w:p>
        </w:tc>
        <w:tc>
          <w:tcPr>
            <w:tcW w:w="7653" w:type="dxa"/>
            <w:gridSpan w:val="4"/>
          </w:tcPr>
          <w:p w14:paraId="558D95D9"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1EA28E9B" w14:textId="77777777" w:rsidTr="00444C99">
        <w:tc>
          <w:tcPr>
            <w:tcW w:w="1980" w:type="dxa"/>
          </w:tcPr>
          <w:p w14:paraId="141FC267"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Registration number</w:t>
            </w:r>
          </w:p>
        </w:tc>
        <w:tc>
          <w:tcPr>
            <w:tcW w:w="7653" w:type="dxa"/>
            <w:gridSpan w:val="4"/>
          </w:tcPr>
          <w:p w14:paraId="21719D0C"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38973765" w14:textId="77777777" w:rsidTr="00444C99">
        <w:tc>
          <w:tcPr>
            <w:tcW w:w="1980" w:type="dxa"/>
          </w:tcPr>
          <w:p w14:paraId="5D45A174"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Class </w:t>
            </w:r>
          </w:p>
        </w:tc>
        <w:tc>
          <w:tcPr>
            <w:tcW w:w="7653" w:type="dxa"/>
            <w:gridSpan w:val="4"/>
          </w:tcPr>
          <w:p w14:paraId="534FD47A"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5D4C1109" w14:textId="77777777" w:rsidTr="00444C99">
        <w:tc>
          <w:tcPr>
            <w:tcW w:w="1980" w:type="dxa"/>
          </w:tcPr>
          <w:p w14:paraId="1C34E6D3"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Min/Max flow rate</w:t>
            </w:r>
          </w:p>
        </w:tc>
        <w:tc>
          <w:tcPr>
            <w:tcW w:w="7653" w:type="dxa"/>
            <w:gridSpan w:val="4"/>
          </w:tcPr>
          <w:p w14:paraId="3487EAEB"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1588B5C7" w14:textId="77777777" w:rsidTr="00444C99">
        <w:tc>
          <w:tcPr>
            <w:tcW w:w="1980" w:type="dxa"/>
          </w:tcPr>
          <w:p w14:paraId="4A36740A"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e/d </w:t>
            </w:r>
          </w:p>
        </w:tc>
        <w:tc>
          <w:tcPr>
            <w:tcW w:w="7653" w:type="dxa"/>
            <w:gridSpan w:val="4"/>
          </w:tcPr>
          <w:p w14:paraId="260E8172"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3B54D411" w14:textId="77777777" w:rsidTr="00444C99">
        <w:tc>
          <w:tcPr>
            <w:tcW w:w="1980" w:type="dxa"/>
          </w:tcPr>
          <w:p w14:paraId="38B25215"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c>
          <w:tcPr>
            <w:tcW w:w="7653" w:type="dxa"/>
            <w:gridSpan w:val="4"/>
          </w:tcPr>
          <w:p w14:paraId="2C03D1B6"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Most recent measurement of the approval instrument as displayed on the regulatory plate: </w:t>
            </w:r>
          </w:p>
          <w:p w14:paraId="2991040B"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685258CE" w14:textId="77777777" w:rsidTr="00444C99">
        <w:tc>
          <w:tcPr>
            <w:tcW w:w="1980" w:type="dxa"/>
          </w:tcPr>
          <w:p w14:paraId="40586140"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Software version</w:t>
            </w:r>
          </w:p>
        </w:tc>
        <w:tc>
          <w:tcPr>
            <w:tcW w:w="7653" w:type="dxa"/>
            <w:gridSpan w:val="4"/>
          </w:tcPr>
          <w:p w14:paraId="19979C42"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590C76A7" w14:textId="77777777" w:rsidTr="00444C99">
        <w:tc>
          <w:tcPr>
            <w:tcW w:w="1980" w:type="dxa"/>
          </w:tcPr>
          <w:p w14:paraId="3A25C5F5"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(possible) Associated Devices</w:t>
            </w:r>
          </w:p>
        </w:tc>
        <w:tc>
          <w:tcPr>
            <w:tcW w:w="7653" w:type="dxa"/>
            <w:gridSpan w:val="4"/>
          </w:tcPr>
          <w:p w14:paraId="562809CA"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41BE13BB" w14:textId="77777777" w:rsidTr="00444C99">
        <w:tc>
          <w:tcPr>
            <w:tcW w:w="9633" w:type="dxa"/>
            <w:gridSpan w:val="5"/>
          </w:tcPr>
          <w:p w14:paraId="4E30D090" w14:textId="77777777" w:rsidR="009E72EE" w:rsidRPr="009E72EE" w:rsidRDefault="009E72EE" w:rsidP="009A0DA5">
            <w:pPr>
              <w:autoSpaceDE w:val="0"/>
              <w:autoSpaceDN w:val="0"/>
              <w:adjustRightInd w:val="0"/>
              <w:snapToGrid w:val="0"/>
              <w:spacing w:before="28" w:line="276" w:lineRule="auto"/>
              <w:jc w:val="center"/>
              <w:rPr>
                <w:rFonts w:ascii="Times New Roman" w:hAnsi="Times New Roman" w:cs="Times New Roman"/>
                <w:b/>
                <w:color w:val="000000"/>
              </w:rPr>
            </w:pPr>
            <w:r>
              <w:rPr>
                <w:rFonts w:ascii="Times New Roman" w:hAnsi="Times New Roman"/>
                <w:b/>
                <w:color w:val="000000"/>
              </w:rPr>
              <w:t xml:space="preserve">Working Standards used </w:t>
            </w:r>
          </w:p>
        </w:tc>
      </w:tr>
      <w:tr w:rsidR="009E72EE" w:rsidRPr="009E72EE" w14:paraId="29F40502" w14:textId="77777777" w:rsidTr="00444C99">
        <w:tc>
          <w:tcPr>
            <w:tcW w:w="9633" w:type="dxa"/>
            <w:gridSpan w:val="5"/>
          </w:tcPr>
          <w:p w14:paraId="3407CA98" w14:textId="77777777" w:rsidR="009E72EE" w:rsidRPr="009E72EE" w:rsidRDefault="009E72EE" w:rsidP="009A0DA5">
            <w:pPr>
              <w:autoSpaceDE w:val="0"/>
              <w:autoSpaceDN w:val="0"/>
              <w:adjustRightInd w:val="0"/>
              <w:snapToGrid w:val="0"/>
              <w:spacing w:line="276" w:lineRule="auto"/>
              <w:jc w:val="center"/>
              <w:rPr>
                <w:rFonts w:ascii="Times New Roman" w:hAnsi="Times New Roman" w:cs="Times New Roman"/>
                <w:color w:val="000000"/>
              </w:rPr>
            </w:pPr>
            <w:r>
              <w:rPr>
                <w:rFonts w:ascii="Times New Roman" w:hAnsi="Times New Roman"/>
                <w:color w:val="000000"/>
              </w:rPr>
              <w:t xml:space="preserve">  Scale 1   </w:t>
            </w:r>
            <w:proofErr w:type="gramStart"/>
            <w:r>
              <w:rPr>
                <w:rFonts w:ascii="Times New Roman" w:hAnsi="Times New Roman"/>
                <w:color w:val="000000"/>
              </w:rPr>
              <w:t xml:space="preserve">   (</w:t>
            </w:r>
            <w:proofErr w:type="gramEnd"/>
            <w:r>
              <w:rPr>
                <w:rFonts w:ascii="Times New Roman" w:hAnsi="Times New Roman"/>
                <w:color w:val="000000"/>
              </w:rPr>
              <w:t xml:space="preserve">used for:  </w:t>
            </w:r>
            <w:r>
              <w:rPr>
                <w:rFonts w:ascii="Times New Roman" w:hAnsi="Times New Roman"/>
                <w:color w:val="000000"/>
              </w:rPr>
              <w:sym w:font="Wingdings" w:char="F06F"/>
            </w:r>
            <w:r>
              <w:rPr>
                <w:rFonts w:ascii="Times New Roman" w:hAnsi="Times New Roman"/>
                <w:color w:val="000000"/>
              </w:rPr>
              <w:t xml:space="preserve"> Comparison   </w:t>
            </w:r>
            <w:r>
              <w:rPr>
                <w:rFonts w:ascii="Times New Roman" w:hAnsi="Times New Roman"/>
                <w:color w:val="000000"/>
              </w:rPr>
              <w:sym w:font="Wingdings" w:char="F06F"/>
            </w:r>
            <w:r>
              <w:rPr>
                <w:rFonts w:ascii="Times New Roman" w:hAnsi="Times New Roman"/>
                <w:color w:val="000000"/>
              </w:rPr>
              <w:t xml:space="preserve">  Direct Reading)</w:t>
            </w:r>
          </w:p>
        </w:tc>
      </w:tr>
      <w:tr w:rsidR="009E72EE" w:rsidRPr="009E72EE" w14:paraId="5972282A" w14:textId="77777777" w:rsidTr="00444C99">
        <w:tc>
          <w:tcPr>
            <w:tcW w:w="2268" w:type="dxa"/>
            <w:gridSpan w:val="2"/>
          </w:tcPr>
          <w:p w14:paraId="1170E4C3"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Make</w:t>
            </w:r>
          </w:p>
        </w:tc>
        <w:tc>
          <w:tcPr>
            <w:tcW w:w="7365" w:type="dxa"/>
            <w:gridSpan w:val="3"/>
          </w:tcPr>
          <w:p w14:paraId="3304C7CF"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120A08BB" w14:textId="77777777" w:rsidTr="00444C99">
        <w:tc>
          <w:tcPr>
            <w:tcW w:w="2268" w:type="dxa"/>
            <w:gridSpan w:val="2"/>
          </w:tcPr>
          <w:p w14:paraId="0B7BB68B"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Model </w:t>
            </w:r>
          </w:p>
        </w:tc>
        <w:tc>
          <w:tcPr>
            <w:tcW w:w="7365" w:type="dxa"/>
            <w:gridSpan w:val="3"/>
          </w:tcPr>
          <w:p w14:paraId="24169976"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744C7F5C" w14:textId="77777777" w:rsidTr="00444C99">
        <w:tc>
          <w:tcPr>
            <w:tcW w:w="2268" w:type="dxa"/>
            <w:gridSpan w:val="2"/>
          </w:tcPr>
          <w:p w14:paraId="25FD9EA4"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Registration number</w:t>
            </w:r>
          </w:p>
        </w:tc>
        <w:tc>
          <w:tcPr>
            <w:tcW w:w="7365" w:type="dxa"/>
            <w:gridSpan w:val="3"/>
          </w:tcPr>
          <w:p w14:paraId="0DBBAF9B"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334CB38C" w14:textId="77777777" w:rsidTr="00444C99">
        <w:tc>
          <w:tcPr>
            <w:tcW w:w="2268" w:type="dxa"/>
            <w:gridSpan w:val="2"/>
          </w:tcPr>
          <w:p w14:paraId="35BED326"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Max flow rate</w:t>
            </w:r>
          </w:p>
        </w:tc>
        <w:tc>
          <w:tcPr>
            <w:tcW w:w="7365" w:type="dxa"/>
            <w:gridSpan w:val="3"/>
          </w:tcPr>
          <w:p w14:paraId="74B733D7"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04FF5418" w14:textId="77777777" w:rsidTr="00444C99">
        <w:tc>
          <w:tcPr>
            <w:tcW w:w="2268" w:type="dxa"/>
            <w:gridSpan w:val="2"/>
          </w:tcPr>
          <w:p w14:paraId="2090BFD4"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e/d </w:t>
            </w:r>
          </w:p>
        </w:tc>
        <w:tc>
          <w:tcPr>
            <w:tcW w:w="7365" w:type="dxa"/>
            <w:gridSpan w:val="3"/>
          </w:tcPr>
          <w:p w14:paraId="6C1BE3CE"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6525FE6A" w14:textId="77777777" w:rsidTr="00444C99">
        <w:trPr>
          <w:trHeight w:val="305"/>
        </w:trPr>
        <w:tc>
          <w:tcPr>
            <w:tcW w:w="2268" w:type="dxa"/>
            <w:gridSpan w:val="2"/>
          </w:tcPr>
          <w:p w14:paraId="5249D2BE"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Calibration certificate</w:t>
            </w:r>
          </w:p>
        </w:tc>
        <w:tc>
          <w:tcPr>
            <w:tcW w:w="7365" w:type="dxa"/>
            <w:gridSpan w:val="3"/>
          </w:tcPr>
          <w:p w14:paraId="75269B70"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No.                                          of</w:t>
            </w:r>
          </w:p>
        </w:tc>
      </w:tr>
      <w:tr w:rsidR="009E72EE" w:rsidRPr="009E72EE" w14:paraId="31FADFF0" w14:textId="77777777" w:rsidTr="00444C99">
        <w:tc>
          <w:tcPr>
            <w:tcW w:w="9633" w:type="dxa"/>
            <w:gridSpan w:val="5"/>
          </w:tcPr>
          <w:p w14:paraId="7D9E038B" w14:textId="77777777" w:rsidR="009E72EE" w:rsidRPr="009E72EE" w:rsidRDefault="009E72EE" w:rsidP="009A0DA5">
            <w:pPr>
              <w:autoSpaceDE w:val="0"/>
              <w:autoSpaceDN w:val="0"/>
              <w:adjustRightInd w:val="0"/>
              <w:snapToGrid w:val="0"/>
              <w:spacing w:line="276" w:lineRule="auto"/>
              <w:jc w:val="center"/>
              <w:rPr>
                <w:rFonts w:ascii="Times New Roman" w:hAnsi="Times New Roman" w:cs="Times New Roman"/>
                <w:color w:val="000000"/>
              </w:rPr>
            </w:pPr>
            <w:r>
              <w:rPr>
                <w:rFonts w:ascii="Times New Roman" w:hAnsi="Times New Roman"/>
                <w:color w:val="000000"/>
              </w:rPr>
              <w:t xml:space="preserve">  Scale 2 (used for:  </w:t>
            </w:r>
            <w:r>
              <w:rPr>
                <w:rFonts w:ascii="Times New Roman" w:hAnsi="Times New Roman"/>
                <w:color w:val="000000"/>
              </w:rPr>
              <w:sym w:font="Wingdings" w:char="F06F"/>
            </w:r>
            <w:r>
              <w:rPr>
                <w:rFonts w:ascii="Times New Roman" w:hAnsi="Times New Roman"/>
                <w:color w:val="000000"/>
              </w:rPr>
              <w:t xml:space="preserve"> Comparison   </w:t>
            </w:r>
            <w:r>
              <w:rPr>
                <w:rFonts w:ascii="Times New Roman" w:hAnsi="Times New Roman"/>
                <w:color w:val="000000"/>
              </w:rPr>
              <w:sym w:font="Wingdings" w:char="F06F"/>
            </w:r>
            <w:r>
              <w:rPr>
                <w:rFonts w:ascii="Times New Roman" w:hAnsi="Times New Roman"/>
                <w:color w:val="000000"/>
              </w:rPr>
              <w:t xml:space="preserve">  Direct Reading)</w:t>
            </w:r>
          </w:p>
        </w:tc>
      </w:tr>
      <w:tr w:rsidR="009E72EE" w:rsidRPr="009E72EE" w14:paraId="5780520B" w14:textId="77777777" w:rsidTr="00444C99">
        <w:tc>
          <w:tcPr>
            <w:tcW w:w="2268" w:type="dxa"/>
            <w:gridSpan w:val="2"/>
          </w:tcPr>
          <w:p w14:paraId="006DB828"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Make</w:t>
            </w:r>
          </w:p>
        </w:tc>
        <w:tc>
          <w:tcPr>
            <w:tcW w:w="7365" w:type="dxa"/>
            <w:gridSpan w:val="3"/>
          </w:tcPr>
          <w:p w14:paraId="0C3E9254"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391E38B9" w14:textId="77777777" w:rsidTr="00444C99">
        <w:tc>
          <w:tcPr>
            <w:tcW w:w="2268" w:type="dxa"/>
            <w:gridSpan w:val="2"/>
          </w:tcPr>
          <w:p w14:paraId="70D857CE"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Model </w:t>
            </w:r>
          </w:p>
        </w:tc>
        <w:tc>
          <w:tcPr>
            <w:tcW w:w="7365" w:type="dxa"/>
            <w:gridSpan w:val="3"/>
          </w:tcPr>
          <w:p w14:paraId="36AD8042"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730D6AE4" w14:textId="77777777" w:rsidTr="00444C99">
        <w:tc>
          <w:tcPr>
            <w:tcW w:w="2268" w:type="dxa"/>
            <w:gridSpan w:val="2"/>
          </w:tcPr>
          <w:p w14:paraId="5772D564"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Registration number</w:t>
            </w:r>
          </w:p>
        </w:tc>
        <w:tc>
          <w:tcPr>
            <w:tcW w:w="7365" w:type="dxa"/>
            <w:gridSpan w:val="3"/>
          </w:tcPr>
          <w:p w14:paraId="6B714267"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4A15B706" w14:textId="77777777" w:rsidTr="00444C99">
        <w:tc>
          <w:tcPr>
            <w:tcW w:w="2268" w:type="dxa"/>
            <w:gridSpan w:val="2"/>
          </w:tcPr>
          <w:p w14:paraId="64CAA83C"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Max flow rate</w:t>
            </w:r>
          </w:p>
        </w:tc>
        <w:tc>
          <w:tcPr>
            <w:tcW w:w="7365" w:type="dxa"/>
            <w:gridSpan w:val="3"/>
          </w:tcPr>
          <w:p w14:paraId="4DA4E5EE"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149022C5" w14:textId="77777777" w:rsidTr="00444C99">
        <w:tc>
          <w:tcPr>
            <w:tcW w:w="2268" w:type="dxa"/>
            <w:gridSpan w:val="2"/>
          </w:tcPr>
          <w:p w14:paraId="3E1B39AC"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e/d </w:t>
            </w:r>
          </w:p>
        </w:tc>
        <w:tc>
          <w:tcPr>
            <w:tcW w:w="7365" w:type="dxa"/>
            <w:gridSpan w:val="3"/>
          </w:tcPr>
          <w:p w14:paraId="358042D1"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271E9065" w14:textId="77777777" w:rsidTr="00444C99">
        <w:tc>
          <w:tcPr>
            <w:tcW w:w="2268" w:type="dxa"/>
            <w:gridSpan w:val="2"/>
          </w:tcPr>
          <w:p w14:paraId="7892A70B"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Calibration certificate</w:t>
            </w:r>
          </w:p>
        </w:tc>
        <w:tc>
          <w:tcPr>
            <w:tcW w:w="7365" w:type="dxa"/>
            <w:gridSpan w:val="3"/>
          </w:tcPr>
          <w:p w14:paraId="2D1F5C24"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No.                                          of</w:t>
            </w:r>
          </w:p>
        </w:tc>
      </w:tr>
      <w:tr w:rsidR="009E72EE" w:rsidRPr="009E72EE" w14:paraId="500ED117" w14:textId="77777777" w:rsidTr="00444C99">
        <w:tc>
          <w:tcPr>
            <w:tcW w:w="9633" w:type="dxa"/>
            <w:gridSpan w:val="5"/>
          </w:tcPr>
          <w:p w14:paraId="5A9638D3" w14:textId="77777777" w:rsidR="009E72EE" w:rsidRPr="009E72EE" w:rsidRDefault="009E72EE" w:rsidP="009A0DA5">
            <w:pPr>
              <w:autoSpaceDE w:val="0"/>
              <w:autoSpaceDN w:val="0"/>
              <w:adjustRightInd w:val="0"/>
              <w:snapToGrid w:val="0"/>
              <w:spacing w:line="276" w:lineRule="auto"/>
              <w:jc w:val="center"/>
              <w:rPr>
                <w:rFonts w:ascii="Times New Roman" w:hAnsi="Times New Roman" w:cs="Times New Roman"/>
                <w:color w:val="000000"/>
              </w:rPr>
            </w:pPr>
            <w:r>
              <w:rPr>
                <w:rFonts w:ascii="Times New Roman" w:hAnsi="Times New Roman"/>
                <w:color w:val="000000"/>
              </w:rPr>
              <w:t>Standard weights</w:t>
            </w:r>
          </w:p>
        </w:tc>
      </w:tr>
      <w:tr w:rsidR="009E72EE" w:rsidRPr="009E72EE" w14:paraId="530598E7" w14:textId="77777777" w:rsidTr="00444C99">
        <w:tc>
          <w:tcPr>
            <w:tcW w:w="2268" w:type="dxa"/>
            <w:gridSpan w:val="2"/>
          </w:tcPr>
          <w:p w14:paraId="63784269"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c>
          <w:tcPr>
            <w:tcW w:w="2455" w:type="dxa"/>
          </w:tcPr>
          <w:p w14:paraId="179894EE"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No.</w:t>
            </w:r>
          </w:p>
        </w:tc>
        <w:tc>
          <w:tcPr>
            <w:tcW w:w="2455" w:type="dxa"/>
          </w:tcPr>
          <w:p w14:paraId="53963FAF"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Cert. No.</w:t>
            </w:r>
          </w:p>
        </w:tc>
        <w:tc>
          <w:tcPr>
            <w:tcW w:w="2455" w:type="dxa"/>
          </w:tcPr>
          <w:p w14:paraId="4615F284"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of</w:t>
            </w:r>
          </w:p>
        </w:tc>
      </w:tr>
      <w:tr w:rsidR="009E72EE" w:rsidRPr="009E72EE" w14:paraId="47FB620D" w14:textId="77777777" w:rsidTr="00444C99">
        <w:tc>
          <w:tcPr>
            <w:tcW w:w="2268" w:type="dxa"/>
            <w:gridSpan w:val="2"/>
          </w:tcPr>
          <w:p w14:paraId="18C7C5CA"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c>
          <w:tcPr>
            <w:tcW w:w="7365" w:type="dxa"/>
            <w:gridSpan w:val="3"/>
          </w:tcPr>
          <w:p w14:paraId="42FB9120"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5098FA19" w14:textId="77777777" w:rsidTr="00444C99">
        <w:tc>
          <w:tcPr>
            <w:tcW w:w="2268" w:type="dxa"/>
            <w:gridSpan w:val="2"/>
          </w:tcPr>
          <w:p w14:paraId="11ED5601" w14:textId="77777777" w:rsidR="009E72EE" w:rsidRPr="009E72EE" w:rsidRDefault="009E72EE" w:rsidP="009A0DA5">
            <w:pPr>
              <w:autoSpaceDE w:val="0"/>
              <w:autoSpaceDN w:val="0"/>
              <w:adjustRightInd w:val="0"/>
              <w:snapToGrid w:val="0"/>
              <w:spacing w:line="276" w:lineRule="auto"/>
              <w:jc w:val="both"/>
              <w:rPr>
                <w:color w:val="000000"/>
              </w:rPr>
            </w:pPr>
          </w:p>
        </w:tc>
        <w:tc>
          <w:tcPr>
            <w:tcW w:w="7365" w:type="dxa"/>
            <w:gridSpan w:val="3"/>
          </w:tcPr>
          <w:p w14:paraId="59093090" w14:textId="77777777" w:rsidR="009E72EE" w:rsidRPr="009E72EE" w:rsidRDefault="009E72EE" w:rsidP="009A0DA5">
            <w:pPr>
              <w:autoSpaceDE w:val="0"/>
              <w:autoSpaceDN w:val="0"/>
              <w:adjustRightInd w:val="0"/>
              <w:snapToGrid w:val="0"/>
              <w:spacing w:line="276" w:lineRule="auto"/>
              <w:jc w:val="both"/>
              <w:rPr>
                <w:color w:val="000000"/>
              </w:rPr>
            </w:pPr>
          </w:p>
        </w:tc>
      </w:tr>
      <w:tr w:rsidR="009E72EE" w:rsidRPr="009E72EE" w14:paraId="130DE5FF" w14:textId="77777777" w:rsidTr="00444C99">
        <w:tc>
          <w:tcPr>
            <w:tcW w:w="2268" w:type="dxa"/>
            <w:gridSpan w:val="2"/>
          </w:tcPr>
          <w:p w14:paraId="17BF7F9B" w14:textId="77777777" w:rsidR="009E72EE" w:rsidRPr="009E72EE" w:rsidRDefault="009E72EE" w:rsidP="009A0DA5">
            <w:pPr>
              <w:autoSpaceDE w:val="0"/>
              <w:autoSpaceDN w:val="0"/>
              <w:adjustRightInd w:val="0"/>
              <w:snapToGrid w:val="0"/>
              <w:spacing w:line="276" w:lineRule="auto"/>
              <w:jc w:val="both"/>
              <w:rPr>
                <w:color w:val="000000"/>
              </w:rPr>
            </w:pPr>
          </w:p>
        </w:tc>
        <w:tc>
          <w:tcPr>
            <w:tcW w:w="7365" w:type="dxa"/>
            <w:gridSpan w:val="3"/>
          </w:tcPr>
          <w:p w14:paraId="288F0DB7" w14:textId="77777777" w:rsidR="009E72EE" w:rsidRPr="009E72EE" w:rsidRDefault="009E72EE" w:rsidP="009A0DA5">
            <w:pPr>
              <w:autoSpaceDE w:val="0"/>
              <w:autoSpaceDN w:val="0"/>
              <w:adjustRightInd w:val="0"/>
              <w:snapToGrid w:val="0"/>
              <w:spacing w:line="276" w:lineRule="auto"/>
              <w:jc w:val="both"/>
              <w:rPr>
                <w:color w:val="000000"/>
              </w:rPr>
            </w:pPr>
          </w:p>
        </w:tc>
      </w:tr>
      <w:tr w:rsidR="009E72EE" w:rsidRPr="009E72EE" w14:paraId="12BF63AB" w14:textId="77777777" w:rsidTr="00444C99">
        <w:tc>
          <w:tcPr>
            <w:tcW w:w="2268" w:type="dxa"/>
            <w:gridSpan w:val="2"/>
          </w:tcPr>
          <w:p w14:paraId="173D2A2D" w14:textId="77777777" w:rsidR="009E72EE" w:rsidRPr="009E72EE" w:rsidRDefault="009E72EE" w:rsidP="009A0DA5">
            <w:pPr>
              <w:autoSpaceDE w:val="0"/>
              <w:autoSpaceDN w:val="0"/>
              <w:adjustRightInd w:val="0"/>
              <w:snapToGrid w:val="0"/>
              <w:spacing w:line="276" w:lineRule="auto"/>
              <w:jc w:val="both"/>
              <w:rPr>
                <w:color w:val="000000"/>
              </w:rPr>
            </w:pPr>
          </w:p>
        </w:tc>
        <w:tc>
          <w:tcPr>
            <w:tcW w:w="7365" w:type="dxa"/>
            <w:gridSpan w:val="3"/>
          </w:tcPr>
          <w:p w14:paraId="2087BF37" w14:textId="77777777" w:rsidR="009E72EE" w:rsidRPr="009E72EE" w:rsidRDefault="009E72EE" w:rsidP="009A0DA5">
            <w:pPr>
              <w:autoSpaceDE w:val="0"/>
              <w:autoSpaceDN w:val="0"/>
              <w:adjustRightInd w:val="0"/>
              <w:snapToGrid w:val="0"/>
              <w:spacing w:line="276" w:lineRule="auto"/>
              <w:jc w:val="both"/>
              <w:rPr>
                <w:color w:val="000000"/>
              </w:rPr>
            </w:pPr>
          </w:p>
        </w:tc>
      </w:tr>
      <w:tr w:rsidR="009E72EE" w:rsidRPr="009E72EE" w14:paraId="63D7E30C" w14:textId="77777777" w:rsidTr="00444C99">
        <w:tc>
          <w:tcPr>
            <w:tcW w:w="2268" w:type="dxa"/>
            <w:gridSpan w:val="2"/>
          </w:tcPr>
          <w:p w14:paraId="535F63EC" w14:textId="77777777" w:rsidR="009E72EE" w:rsidRPr="009E72EE" w:rsidRDefault="009E72EE" w:rsidP="009A0DA5">
            <w:pPr>
              <w:autoSpaceDE w:val="0"/>
              <w:autoSpaceDN w:val="0"/>
              <w:adjustRightInd w:val="0"/>
              <w:snapToGrid w:val="0"/>
              <w:spacing w:line="276" w:lineRule="auto"/>
              <w:jc w:val="both"/>
              <w:rPr>
                <w:color w:val="000000"/>
              </w:rPr>
            </w:pPr>
          </w:p>
        </w:tc>
        <w:tc>
          <w:tcPr>
            <w:tcW w:w="7365" w:type="dxa"/>
            <w:gridSpan w:val="3"/>
          </w:tcPr>
          <w:p w14:paraId="0D89358C" w14:textId="77777777" w:rsidR="009E72EE" w:rsidRPr="009E72EE" w:rsidRDefault="009E72EE" w:rsidP="009A0DA5">
            <w:pPr>
              <w:autoSpaceDE w:val="0"/>
              <w:autoSpaceDN w:val="0"/>
              <w:adjustRightInd w:val="0"/>
              <w:snapToGrid w:val="0"/>
              <w:spacing w:line="276" w:lineRule="auto"/>
              <w:jc w:val="both"/>
              <w:rPr>
                <w:color w:val="000000"/>
              </w:rPr>
            </w:pPr>
          </w:p>
        </w:tc>
      </w:tr>
    </w:tbl>
    <w:tbl>
      <w:tblPr>
        <w:tblStyle w:val="Grigliatabella1"/>
        <w:tblW w:w="10206" w:type="dxa"/>
        <w:tblInd w:w="108" w:type="dxa"/>
        <w:tblLook w:val="04A0" w:firstRow="1" w:lastRow="0" w:firstColumn="1" w:lastColumn="0" w:noHBand="0" w:noVBand="1"/>
      </w:tblPr>
      <w:tblGrid>
        <w:gridCol w:w="1438"/>
        <w:gridCol w:w="5197"/>
        <w:gridCol w:w="678"/>
        <w:gridCol w:w="674"/>
        <w:gridCol w:w="795"/>
        <w:gridCol w:w="1424"/>
      </w:tblGrid>
      <w:tr w:rsidR="00444C99" w:rsidRPr="00444C99" w14:paraId="0F1B4964" w14:textId="77777777" w:rsidTr="004C5F70">
        <w:trPr>
          <w:trHeight w:val="360"/>
        </w:trPr>
        <w:tc>
          <w:tcPr>
            <w:tcW w:w="1011" w:type="dxa"/>
            <w:vAlign w:val="center"/>
          </w:tcPr>
          <w:p w14:paraId="6C2E1D1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lastRenderedPageBreak/>
              <w:t>Requirements</w:t>
            </w:r>
          </w:p>
        </w:tc>
        <w:tc>
          <w:tcPr>
            <w:tcW w:w="5481" w:type="dxa"/>
            <w:vAlign w:val="center"/>
          </w:tcPr>
          <w:p w14:paraId="40201F5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Description of the check</w:t>
            </w:r>
          </w:p>
        </w:tc>
        <w:tc>
          <w:tcPr>
            <w:tcW w:w="708" w:type="dxa"/>
            <w:vAlign w:val="center"/>
          </w:tcPr>
          <w:p w14:paraId="2B5EB71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w:t>
            </w:r>
          </w:p>
        </w:tc>
        <w:tc>
          <w:tcPr>
            <w:tcW w:w="708" w:type="dxa"/>
            <w:vAlign w:val="center"/>
          </w:tcPr>
          <w:p w14:paraId="6BA3354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w:t>
            </w:r>
          </w:p>
        </w:tc>
        <w:tc>
          <w:tcPr>
            <w:tcW w:w="813" w:type="dxa"/>
          </w:tcPr>
          <w:p w14:paraId="6F3F3CD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N/A</w:t>
            </w:r>
          </w:p>
        </w:tc>
        <w:tc>
          <w:tcPr>
            <w:tcW w:w="1485" w:type="dxa"/>
            <w:vAlign w:val="center"/>
          </w:tcPr>
          <w:p w14:paraId="680E7E9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Notes</w:t>
            </w:r>
          </w:p>
        </w:tc>
      </w:tr>
      <w:tr w:rsidR="00444C99" w:rsidRPr="00444C99" w14:paraId="5E3DC516" w14:textId="77777777" w:rsidTr="004C5F70">
        <w:trPr>
          <w:trHeight w:val="1773"/>
        </w:trPr>
        <w:tc>
          <w:tcPr>
            <w:tcW w:w="1011" w:type="dxa"/>
            <w:vAlign w:val="center"/>
          </w:tcPr>
          <w:p w14:paraId="24DB2F5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5.3.1</w:t>
            </w:r>
          </w:p>
        </w:tc>
        <w:tc>
          <w:tcPr>
            <w:tcW w:w="5481" w:type="dxa"/>
            <w:vAlign w:val="center"/>
          </w:tcPr>
          <w:p w14:paraId="07B3BDF4"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 xml:space="preserve">Initial national or EEC certification stamps/markings or CE markings/additional metrological markings and statutory metrological markings, </w:t>
            </w:r>
            <w:proofErr w:type="gramStart"/>
            <w:r>
              <w:rPr>
                <w:rFonts w:ascii="Times New Roman" w:hAnsi="Times New Roman"/>
                <w:color w:val="000000"/>
              </w:rPr>
              <w:t>seals</w:t>
            </w:r>
            <w:proofErr w:type="gramEnd"/>
            <w:r>
              <w:rPr>
                <w:rFonts w:ascii="Times New Roman" w:hAnsi="Times New Roman"/>
                <w:color w:val="000000"/>
              </w:rPr>
              <w:t xml:space="preserve"> or any other protective elements, including electronic components, as provided for in the approval documents, are present and/or visible.</w:t>
            </w:r>
          </w:p>
        </w:tc>
        <w:tc>
          <w:tcPr>
            <w:tcW w:w="708" w:type="dxa"/>
            <w:vAlign w:val="center"/>
          </w:tcPr>
          <w:p w14:paraId="158AE69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0CBD54D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566BE2F1"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03EE0B8D"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756FFE12" w14:textId="77777777" w:rsidTr="004C5F70">
        <w:trPr>
          <w:trHeight w:val="834"/>
        </w:trPr>
        <w:tc>
          <w:tcPr>
            <w:tcW w:w="1011" w:type="dxa"/>
            <w:vAlign w:val="center"/>
          </w:tcPr>
          <w:p w14:paraId="02BEC4E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5.3.1.1</w:t>
            </w:r>
          </w:p>
        </w:tc>
        <w:tc>
          <w:tcPr>
            <w:tcW w:w="5481" w:type="dxa"/>
            <w:vAlign w:val="center"/>
          </w:tcPr>
          <w:p w14:paraId="6B9542BC" w14:textId="47B0E99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The instrument’s approval documentation is available.</w:t>
            </w:r>
          </w:p>
        </w:tc>
        <w:tc>
          <w:tcPr>
            <w:tcW w:w="708" w:type="dxa"/>
            <w:vAlign w:val="center"/>
          </w:tcPr>
          <w:p w14:paraId="582E1E8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7C5732E1"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3847E74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397FC331"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3DB8D93B" w14:textId="77777777" w:rsidTr="004C5F70">
        <w:trPr>
          <w:trHeight w:val="816"/>
        </w:trPr>
        <w:tc>
          <w:tcPr>
            <w:tcW w:w="1011" w:type="dxa"/>
            <w:vAlign w:val="center"/>
          </w:tcPr>
          <w:p w14:paraId="6472FF7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5.3.2</w:t>
            </w:r>
          </w:p>
        </w:tc>
        <w:tc>
          <w:tcPr>
            <w:tcW w:w="5481" w:type="dxa"/>
            <w:vAlign w:val="center"/>
          </w:tcPr>
          <w:p w14:paraId="2AC01722"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metrological logbook, if already issued, is available.</w:t>
            </w:r>
          </w:p>
          <w:p w14:paraId="26443A16"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(if not, give reasons for its absence, for the purpose of issuing the new booklet).</w:t>
            </w:r>
          </w:p>
        </w:tc>
        <w:tc>
          <w:tcPr>
            <w:tcW w:w="708" w:type="dxa"/>
            <w:vAlign w:val="center"/>
          </w:tcPr>
          <w:p w14:paraId="2275237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02DDDB3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143021D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158F839D"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0D98882E" w14:textId="77777777" w:rsidTr="004C5F70">
        <w:trPr>
          <w:trHeight w:val="1268"/>
        </w:trPr>
        <w:tc>
          <w:tcPr>
            <w:tcW w:w="1011" w:type="dxa"/>
            <w:vMerge w:val="restart"/>
            <w:vAlign w:val="center"/>
          </w:tcPr>
          <w:p w14:paraId="777272F0"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5.3.2</w:t>
            </w:r>
          </w:p>
        </w:tc>
        <w:tc>
          <w:tcPr>
            <w:tcW w:w="5481" w:type="dxa"/>
            <w:vMerge w:val="restart"/>
            <w:vAlign w:val="center"/>
          </w:tcPr>
          <w:p w14:paraId="7CB05E77"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In the event of a repair to the instrument that results in the removal of a protective element or replacement of a component bound by protection seals, the replacement has been recorded in the metrological logbook.</w:t>
            </w:r>
          </w:p>
          <w:p w14:paraId="1524F00C"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or</w:t>
            </w:r>
          </w:p>
          <w:p w14:paraId="4519B6BB"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 xml:space="preserve">(if the metrological logbook has not yet been issued) </w:t>
            </w:r>
          </w:p>
          <w:p w14:paraId="0683EA85"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There is a declaration by the repairer with evidence of the removed seals.</w:t>
            </w:r>
          </w:p>
        </w:tc>
        <w:tc>
          <w:tcPr>
            <w:tcW w:w="708" w:type="dxa"/>
            <w:vAlign w:val="center"/>
          </w:tcPr>
          <w:p w14:paraId="0DC8A7D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65DBAD6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37995C5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1178F18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67D6225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1CF0C8E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5C577F6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23BFBBE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3775C887" w14:textId="77777777" w:rsidTr="004C5F70">
        <w:trPr>
          <w:trHeight w:val="1267"/>
        </w:trPr>
        <w:tc>
          <w:tcPr>
            <w:tcW w:w="1011" w:type="dxa"/>
            <w:vMerge/>
            <w:vAlign w:val="center"/>
          </w:tcPr>
          <w:p w14:paraId="2FACF87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481" w:type="dxa"/>
            <w:vMerge/>
            <w:vAlign w:val="center"/>
          </w:tcPr>
          <w:p w14:paraId="19C4F06F"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p>
        </w:tc>
        <w:tc>
          <w:tcPr>
            <w:tcW w:w="708" w:type="dxa"/>
            <w:vAlign w:val="center"/>
          </w:tcPr>
          <w:p w14:paraId="334887D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008F77A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1AEE1EE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3C23761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28496FB9" w14:textId="77777777" w:rsidTr="004C5F70">
        <w:trPr>
          <w:trHeight w:val="855"/>
        </w:trPr>
        <w:tc>
          <w:tcPr>
            <w:tcW w:w="1011" w:type="dxa"/>
            <w:vMerge w:val="restart"/>
          </w:tcPr>
          <w:p w14:paraId="3C9AAA60"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1486FBB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4.2</w:t>
            </w:r>
          </w:p>
        </w:tc>
        <w:tc>
          <w:tcPr>
            <w:tcW w:w="5481" w:type="dxa"/>
            <w:vMerge w:val="restart"/>
          </w:tcPr>
          <w:p w14:paraId="19738954"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instrument has been verified successfully:</w:t>
            </w:r>
          </w:p>
          <w:p w14:paraId="006819EF"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 scale used as a comparator</w:t>
            </w:r>
          </w:p>
          <w:p w14:paraId="34B7A511"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load level 1: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vertAlign w:val="subscript"/>
              </w:rPr>
              <w:t>________</w:t>
            </w:r>
            <w:r>
              <w:rPr>
                <w:rFonts w:ascii="Times New Roman" w:hAnsi="Times New Roman"/>
                <w:color w:val="000000"/>
              </w:rPr>
              <w:t>) ≤ 1/9 MPE</w:t>
            </w:r>
          </w:p>
          <w:p w14:paraId="04443C59"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load level 2: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vertAlign w:val="subscript"/>
              </w:rPr>
              <w:t>________</w:t>
            </w:r>
            <w:r>
              <w:rPr>
                <w:rFonts w:ascii="Times New Roman" w:hAnsi="Times New Roman"/>
                <w:color w:val="000000"/>
              </w:rPr>
              <w:t>) ≤ 1/9 MPE</w:t>
            </w:r>
          </w:p>
          <w:p w14:paraId="48CBC28D"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load level 3: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vertAlign w:val="subscript"/>
              </w:rPr>
              <w:t>________</w:t>
            </w:r>
            <w:r>
              <w:rPr>
                <w:rFonts w:ascii="Times New Roman" w:hAnsi="Times New Roman"/>
                <w:color w:val="000000"/>
              </w:rPr>
              <w:t>) ≤ 1/9 MPE</w:t>
            </w:r>
          </w:p>
          <w:p w14:paraId="4BF3791B"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load level 4: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vertAlign w:val="subscript"/>
              </w:rPr>
              <w:t>________</w:t>
            </w:r>
            <w:r>
              <w:rPr>
                <w:rFonts w:ascii="Times New Roman" w:hAnsi="Times New Roman"/>
                <w:color w:val="000000"/>
              </w:rPr>
              <w:t>) ≤ 1/9 MPE</w:t>
            </w:r>
          </w:p>
          <w:p w14:paraId="5679F180"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p>
          <w:p w14:paraId="1F329C89"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b) Scale used with direct reading:</w:t>
            </w:r>
          </w:p>
          <w:p w14:paraId="73ABEFDC"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load level 1: (read value – nominal value of the standard weight) ≤ 1/3 of MPE;</w:t>
            </w:r>
          </w:p>
          <w:p w14:paraId="261DBEB0"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3 repetitions: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vertAlign w:val="subscript"/>
              </w:rPr>
              <w:t>________</w:t>
            </w:r>
            <w:r>
              <w:rPr>
                <w:rFonts w:ascii="Times New Roman" w:hAnsi="Times New Roman"/>
                <w:color w:val="000000"/>
              </w:rPr>
              <w:t>) ≤ 1/9 MPE</w:t>
            </w:r>
          </w:p>
          <w:p w14:paraId="5E2931D7"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load level 2: (read value – nominal value of the standard weight) ≤ 1/3 of MPE;</w:t>
            </w:r>
          </w:p>
          <w:p w14:paraId="6D69DF04"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3 repetitions: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vertAlign w:val="subscript"/>
              </w:rPr>
              <w:t>________</w:t>
            </w:r>
            <w:r>
              <w:rPr>
                <w:rFonts w:ascii="Times New Roman" w:hAnsi="Times New Roman"/>
                <w:color w:val="000000"/>
              </w:rPr>
              <w:t>) ≤ 1/9 MPE</w:t>
            </w:r>
          </w:p>
          <w:p w14:paraId="119D9B76"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lastRenderedPageBreak/>
              <w:t>- load level 3: (read value – nominal value of the standard weight) ≤ 1/3 of MPE;</w:t>
            </w:r>
          </w:p>
          <w:p w14:paraId="6661ACD8"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3 repetitions: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vertAlign w:val="subscript"/>
              </w:rPr>
              <w:t>________</w:t>
            </w:r>
            <w:r>
              <w:rPr>
                <w:rFonts w:ascii="Times New Roman" w:hAnsi="Times New Roman"/>
                <w:color w:val="000000"/>
              </w:rPr>
              <w:t>) ≤ 1/9 MPE</w:t>
            </w:r>
          </w:p>
          <w:p w14:paraId="4C30D666"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load level 4: (read value – nominal value of the standard weight) ≤ 1/3 of MPE;</w:t>
            </w:r>
          </w:p>
          <w:p w14:paraId="089DF188"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3 repetitions: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vertAlign w:val="subscript"/>
              </w:rPr>
              <w:t>________</w:t>
            </w:r>
            <w:r>
              <w:rPr>
                <w:rFonts w:ascii="Times New Roman" w:hAnsi="Times New Roman"/>
                <w:color w:val="000000"/>
              </w:rPr>
              <w:t>) ≤ 1/9 MPE</w:t>
            </w:r>
          </w:p>
          <w:p w14:paraId="2E47A628"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p>
          <w:p w14:paraId="0DBE0568"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Adjustment of the checking instrument was required.</w:t>
            </w:r>
          </w:p>
        </w:tc>
        <w:tc>
          <w:tcPr>
            <w:tcW w:w="708" w:type="dxa"/>
          </w:tcPr>
          <w:p w14:paraId="4DE2151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p>
          <w:p w14:paraId="754FD09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p>
          <w:p w14:paraId="12015A3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p>
          <w:p w14:paraId="58EFB0E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p>
          <w:p w14:paraId="7E62401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p>
          <w:p w14:paraId="1A42B390"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p>
          <w:p w14:paraId="0BEF6E1D"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r>
              <w:rPr>
                <w:rFonts w:ascii="Times New Roman" w:hAnsi="Times New Roman"/>
                <w:b/>
                <w:color w:val="000000"/>
              </w:rPr>
              <w:t xml:space="preserve"> </w:t>
            </w:r>
          </w:p>
        </w:tc>
        <w:tc>
          <w:tcPr>
            <w:tcW w:w="708" w:type="dxa"/>
          </w:tcPr>
          <w:p w14:paraId="7B5FF6F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2B9371C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tcPr>
          <w:p w14:paraId="52808A60"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09083943" w14:textId="77777777" w:rsidTr="004C5F70">
        <w:trPr>
          <w:trHeight w:val="646"/>
        </w:trPr>
        <w:tc>
          <w:tcPr>
            <w:tcW w:w="1011" w:type="dxa"/>
            <w:vMerge/>
          </w:tcPr>
          <w:p w14:paraId="244FE6C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481" w:type="dxa"/>
            <w:vMerge/>
          </w:tcPr>
          <w:p w14:paraId="2855EABD"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p>
        </w:tc>
        <w:tc>
          <w:tcPr>
            <w:tcW w:w="708" w:type="dxa"/>
          </w:tcPr>
          <w:p w14:paraId="031B2B3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tcPr>
          <w:p w14:paraId="44553BDD"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14E65C31"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tcPr>
          <w:p w14:paraId="646B722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5A46A5D3" w14:textId="77777777" w:rsidTr="004C5F70">
        <w:trPr>
          <w:trHeight w:val="347"/>
        </w:trPr>
        <w:tc>
          <w:tcPr>
            <w:tcW w:w="1011" w:type="dxa"/>
            <w:shd w:val="clear" w:color="auto" w:fill="D9D9D9" w:themeFill="background1" w:themeFillShade="D9"/>
            <w:vAlign w:val="center"/>
          </w:tcPr>
          <w:p w14:paraId="1B897E0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481" w:type="dxa"/>
            <w:shd w:val="clear" w:color="auto" w:fill="D9D9D9" w:themeFill="background1" w:themeFillShade="D9"/>
            <w:vAlign w:val="center"/>
          </w:tcPr>
          <w:p w14:paraId="04B5BA34"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b/>
                <w:color w:val="000000"/>
              </w:rPr>
            </w:pPr>
            <w:r>
              <w:rPr>
                <w:rFonts w:ascii="Times New Roman" w:hAnsi="Times New Roman"/>
                <w:b/>
                <w:color w:val="000000"/>
              </w:rPr>
              <w:t>Dynamic weighing instruments</w:t>
            </w:r>
          </w:p>
        </w:tc>
        <w:tc>
          <w:tcPr>
            <w:tcW w:w="708" w:type="dxa"/>
            <w:shd w:val="clear" w:color="auto" w:fill="D9D9D9" w:themeFill="background1" w:themeFillShade="D9"/>
            <w:vAlign w:val="center"/>
          </w:tcPr>
          <w:p w14:paraId="4AB50B9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shd w:val="clear" w:color="auto" w:fill="D9D9D9" w:themeFill="background1" w:themeFillShade="D9"/>
            <w:vAlign w:val="center"/>
          </w:tcPr>
          <w:p w14:paraId="1E89C01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shd w:val="clear" w:color="auto" w:fill="D9D9D9" w:themeFill="background1" w:themeFillShade="D9"/>
          </w:tcPr>
          <w:p w14:paraId="259B53A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shd w:val="clear" w:color="auto" w:fill="D9D9D9" w:themeFill="background1" w:themeFillShade="D9"/>
            <w:vAlign w:val="center"/>
          </w:tcPr>
          <w:p w14:paraId="52E5F07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08CEF6A3" w14:textId="77777777" w:rsidTr="004C5F70">
        <w:trPr>
          <w:trHeight w:val="360"/>
        </w:trPr>
        <w:tc>
          <w:tcPr>
            <w:tcW w:w="1011" w:type="dxa"/>
            <w:vAlign w:val="center"/>
          </w:tcPr>
          <w:p w14:paraId="63546A0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w:t>
            </w:r>
          </w:p>
        </w:tc>
        <w:tc>
          <w:tcPr>
            <w:tcW w:w="5481" w:type="dxa"/>
            <w:vAlign w:val="center"/>
          </w:tcPr>
          <w:p w14:paraId="3873F78A"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speed of the instrument is adjustable.</w:t>
            </w:r>
          </w:p>
        </w:tc>
        <w:tc>
          <w:tcPr>
            <w:tcW w:w="708" w:type="dxa"/>
            <w:vAlign w:val="center"/>
          </w:tcPr>
          <w:p w14:paraId="53EC4C0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2B2DEC7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1BD6042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7C69FAF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650D486A" w14:textId="77777777" w:rsidTr="004C5F70">
        <w:trPr>
          <w:trHeight w:val="360"/>
        </w:trPr>
        <w:tc>
          <w:tcPr>
            <w:tcW w:w="1011" w:type="dxa"/>
            <w:vAlign w:val="center"/>
          </w:tcPr>
          <w:p w14:paraId="06D8713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5.4.1</w:t>
            </w:r>
          </w:p>
        </w:tc>
        <w:tc>
          <w:tcPr>
            <w:tcW w:w="5481" w:type="dxa"/>
            <w:vAlign w:val="center"/>
          </w:tcPr>
          <w:p w14:paraId="387BB541"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Speed (1):</w:t>
            </w:r>
          </w:p>
          <w:p w14:paraId="7CE53E86"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Automatic weighing tests:</w:t>
            </w:r>
          </w:p>
          <w:p w14:paraId="019C9890"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1</w:t>
            </w:r>
            <w:r>
              <w:rPr>
                <w:rFonts w:ascii="Times New Roman" w:hAnsi="Times New Roman"/>
                <w:color w:val="000000"/>
                <w:vertAlign w:val="superscript"/>
              </w:rPr>
              <w:t>st</w:t>
            </w:r>
            <w:r>
              <w:rPr>
                <w:rFonts w:ascii="Times New Roman" w:hAnsi="Times New Roman"/>
                <w:color w:val="000000"/>
              </w:rPr>
              <w:t xml:space="preserve"> load                 Error                 Standard Deviation</w:t>
            </w:r>
          </w:p>
          <w:p w14:paraId="6F9585C8"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2</w:t>
            </w:r>
            <w:r>
              <w:rPr>
                <w:rFonts w:ascii="Times New Roman" w:hAnsi="Times New Roman"/>
                <w:color w:val="000000"/>
                <w:vertAlign w:val="superscript"/>
              </w:rPr>
              <w:t>nd</w:t>
            </w:r>
            <w:r>
              <w:rPr>
                <w:rFonts w:ascii="Times New Roman" w:hAnsi="Times New Roman"/>
                <w:color w:val="000000"/>
              </w:rPr>
              <w:t xml:space="preserve"> load                 Error                 Standard Deviation</w:t>
            </w:r>
          </w:p>
          <w:p w14:paraId="563A2FB5"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3</w:t>
            </w:r>
            <w:r>
              <w:rPr>
                <w:rFonts w:ascii="Times New Roman" w:hAnsi="Times New Roman"/>
                <w:color w:val="000000"/>
                <w:vertAlign w:val="superscript"/>
              </w:rPr>
              <w:t>rd</w:t>
            </w:r>
            <w:r>
              <w:rPr>
                <w:rFonts w:ascii="Times New Roman" w:hAnsi="Times New Roman"/>
                <w:color w:val="000000"/>
              </w:rPr>
              <w:t xml:space="preserve"> load                 Error                 Standard Deviation</w:t>
            </w:r>
          </w:p>
          <w:p w14:paraId="11452745"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4</w:t>
            </w:r>
            <w:r>
              <w:rPr>
                <w:rFonts w:ascii="Times New Roman" w:hAnsi="Times New Roman"/>
                <w:color w:val="000000"/>
                <w:vertAlign w:val="superscript"/>
              </w:rPr>
              <w:t>th</w:t>
            </w:r>
            <w:r>
              <w:rPr>
                <w:rFonts w:ascii="Times New Roman" w:hAnsi="Times New Roman"/>
                <w:color w:val="000000"/>
              </w:rPr>
              <w:t xml:space="preserve"> load                 Error                 Standard Deviation</w:t>
            </w:r>
          </w:p>
        </w:tc>
        <w:tc>
          <w:tcPr>
            <w:tcW w:w="708" w:type="dxa"/>
            <w:vAlign w:val="center"/>
          </w:tcPr>
          <w:p w14:paraId="250046D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16AAE94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35C4C2C1"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58703E2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6771C9C4" w14:textId="77777777" w:rsidTr="004C5F70">
        <w:trPr>
          <w:trHeight w:val="360"/>
        </w:trPr>
        <w:tc>
          <w:tcPr>
            <w:tcW w:w="1011" w:type="dxa"/>
            <w:vAlign w:val="center"/>
          </w:tcPr>
          <w:p w14:paraId="499FFA1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481" w:type="dxa"/>
            <w:vAlign w:val="center"/>
          </w:tcPr>
          <w:p w14:paraId="19499681"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Speed (2) (if applicable – see paragraph 5.4):</w:t>
            </w:r>
          </w:p>
          <w:p w14:paraId="371F800C"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Automatic weighing tests:</w:t>
            </w:r>
          </w:p>
          <w:p w14:paraId="4E801424"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1</w:t>
            </w:r>
            <w:r>
              <w:rPr>
                <w:rFonts w:ascii="Times New Roman" w:hAnsi="Times New Roman"/>
                <w:color w:val="000000"/>
                <w:vertAlign w:val="superscript"/>
              </w:rPr>
              <w:t>st</w:t>
            </w:r>
            <w:r>
              <w:rPr>
                <w:rFonts w:ascii="Times New Roman" w:hAnsi="Times New Roman"/>
                <w:color w:val="000000"/>
              </w:rPr>
              <w:t xml:space="preserve"> load                 Error                 Standard Deviation</w:t>
            </w:r>
          </w:p>
        </w:tc>
        <w:tc>
          <w:tcPr>
            <w:tcW w:w="708" w:type="dxa"/>
            <w:vAlign w:val="center"/>
          </w:tcPr>
          <w:p w14:paraId="2291835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4369824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41B751B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30C7436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10BF5BB5" w14:textId="77777777" w:rsidTr="004C5F70">
        <w:trPr>
          <w:trHeight w:val="360"/>
        </w:trPr>
        <w:tc>
          <w:tcPr>
            <w:tcW w:w="1011" w:type="dxa"/>
            <w:vAlign w:val="center"/>
          </w:tcPr>
          <w:p w14:paraId="13564E01"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5.4.2</w:t>
            </w:r>
          </w:p>
        </w:tc>
        <w:tc>
          <w:tcPr>
            <w:tcW w:w="5481" w:type="dxa"/>
            <w:vAlign w:val="center"/>
          </w:tcPr>
          <w:p w14:paraId="70FB421E"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Decentralisation test:</w:t>
            </w:r>
          </w:p>
          <w:p w14:paraId="72247D38"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lower half          Error              Standard Deviation</w:t>
            </w:r>
          </w:p>
          <w:p w14:paraId="7CE4C527"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upper half         Error              Standard Deviation</w:t>
            </w:r>
          </w:p>
        </w:tc>
        <w:tc>
          <w:tcPr>
            <w:tcW w:w="708" w:type="dxa"/>
            <w:vAlign w:val="center"/>
          </w:tcPr>
          <w:p w14:paraId="6F6C541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29E2D7FD"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7E84D27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488AD2A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0291C606" w14:textId="77777777" w:rsidTr="004C5F70">
        <w:trPr>
          <w:trHeight w:val="360"/>
        </w:trPr>
        <w:tc>
          <w:tcPr>
            <w:tcW w:w="1011" w:type="dxa"/>
            <w:vAlign w:val="center"/>
          </w:tcPr>
          <w:p w14:paraId="182DF3D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5.4.3</w:t>
            </w:r>
          </w:p>
        </w:tc>
        <w:tc>
          <w:tcPr>
            <w:tcW w:w="5481" w:type="dxa"/>
            <w:vAlign w:val="center"/>
          </w:tcPr>
          <w:p w14:paraId="35F044B7"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Tare functionality test           </w:t>
            </w:r>
          </w:p>
          <w:p w14:paraId="5D88F081"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Tare value entered</w:t>
            </w:r>
          </w:p>
          <w:p w14:paraId="697F5E66"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Error              Standard Deviation</w:t>
            </w:r>
          </w:p>
        </w:tc>
        <w:tc>
          <w:tcPr>
            <w:tcW w:w="708" w:type="dxa"/>
            <w:vAlign w:val="center"/>
          </w:tcPr>
          <w:p w14:paraId="5655719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26F324A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58D1744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7667AE2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382F5714" w14:textId="77777777" w:rsidTr="004C5F70">
        <w:trPr>
          <w:trHeight w:val="347"/>
        </w:trPr>
        <w:tc>
          <w:tcPr>
            <w:tcW w:w="1011" w:type="dxa"/>
            <w:shd w:val="clear" w:color="auto" w:fill="D9D9D9" w:themeFill="background1" w:themeFillShade="D9"/>
          </w:tcPr>
          <w:p w14:paraId="2D66875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481" w:type="dxa"/>
            <w:shd w:val="clear" w:color="auto" w:fill="D9D9D9" w:themeFill="background1" w:themeFillShade="D9"/>
          </w:tcPr>
          <w:p w14:paraId="51638A39"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b/>
                <w:color w:val="000000"/>
              </w:rPr>
            </w:pPr>
            <w:r>
              <w:rPr>
                <w:rFonts w:ascii="Times New Roman" w:hAnsi="Times New Roman"/>
                <w:b/>
                <w:color w:val="000000"/>
              </w:rPr>
              <w:t>Static weighing instruments</w:t>
            </w:r>
          </w:p>
        </w:tc>
        <w:tc>
          <w:tcPr>
            <w:tcW w:w="708" w:type="dxa"/>
            <w:shd w:val="clear" w:color="auto" w:fill="D9D9D9" w:themeFill="background1" w:themeFillShade="D9"/>
          </w:tcPr>
          <w:p w14:paraId="72BA873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shd w:val="clear" w:color="auto" w:fill="D9D9D9" w:themeFill="background1" w:themeFillShade="D9"/>
          </w:tcPr>
          <w:p w14:paraId="78E2595D"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shd w:val="clear" w:color="auto" w:fill="D9D9D9" w:themeFill="background1" w:themeFillShade="D9"/>
          </w:tcPr>
          <w:p w14:paraId="1E8B45E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shd w:val="clear" w:color="auto" w:fill="D9D9D9" w:themeFill="background1" w:themeFillShade="D9"/>
          </w:tcPr>
          <w:p w14:paraId="6004EE1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2A2EC45D" w14:textId="77777777" w:rsidTr="004C5F70">
        <w:trPr>
          <w:trHeight w:val="523"/>
        </w:trPr>
        <w:tc>
          <w:tcPr>
            <w:tcW w:w="1011" w:type="dxa"/>
            <w:vAlign w:val="center"/>
          </w:tcPr>
          <w:p w14:paraId="0B2C68D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41BFD4E1"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 xml:space="preserve">Automatic “pre-test” test (if applicable)     </w:t>
            </w:r>
          </w:p>
          <w:p w14:paraId="77569978"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 xml:space="preserve">Speed (1)                               </w:t>
            </w:r>
          </w:p>
          <w:p w14:paraId="504A99B6"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Min                           Error</w:t>
            </w:r>
          </w:p>
          <w:p w14:paraId="58F7C48A"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Max                           Error</w:t>
            </w:r>
          </w:p>
        </w:tc>
        <w:tc>
          <w:tcPr>
            <w:tcW w:w="708" w:type="dxa"/>
            <w:vAlign w:val="center"/>
          </w:tcPr>
          <w:p w14:paraId="343BD1C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75EB8B7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6853568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602C9A7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0CD0331E" w14:textId="77777777" w:rsidTr="004C5F70">
        <w:trPr>
          <w:trHeight w:val="360"/>
        </w:trPr>
        <w:tc>
          <w:tcPr>
            <w:tcW w:w="1011" w:type="dxa"/>
            <w:vAlign w:val="center"/>
          </w:tcPr>
          <w:p w14:paraId="5F2FE44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4B562082"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(Event v. p.5.5.1) Automatic “pre-test” test </w:t>
            </w:r>
          </w:p>
          <w:p w14:paraId="422A0074"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Speed (2)                               </w:t>
            </w:r>
          </w:p>
          <w:p w14:paraId="60604B30"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Min                           Error</w:t>
            </w:r>
          </w:p>
          <w:p w14:paraId="6931639A"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Max                           Error</w:t>
            </w:r>
          </w:p>
        </w:tc>
        <w:tc>
          <w:tcPr>
            <w:tcW w:w="708" w:type="dxa"/>
            <w:vAlign w:val="center"/>
          </w:tcPr>
          <w:p w14:paraId="26C6EBC1"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384F18A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4D720B8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2B30DE6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552809E8" w14:textId="77777777" w:rsidTr="004C5F70">
        <w:trPr>
          <w:trHeight w:val="360"/>
        </w:trPr>
        <w:tc>
          <w:tcPr>
            <w:tcW w:w="1011" w:type="dxa"/>
            <w:vAlign w:val="center"/>
          </w:tcPr>
          <w:p w14:paraId="2A45AD6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4E197E3D"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Zero setting device accuracy test (if not electronic)</w:t>
            </w:r>
          </w:p>
        </w:tc>
        <w:tc>
          <w:tcPr>
            <w:tcW w:w="708" w:type="dxa"/>
            <w:vAlign w:val="center"/>
          </w:tcPr>
          <w:p w14:paraId="430CCAB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5CCABA0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684FAB0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536141D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4B251546" w14:textId="77777777" w:rsidTr="004C5F70">
        <w:trPr>
          <w:trHeight w:val="360"/>
        </w:trPr>
        <w:tc>
          <w:tcPr>
            <w:tcW w:w="1011" w:type="dxa"/>
            <w:vAlign w:val="center"/>
          </w:tcPr>
          <w:p w14:paraId="7C10EE9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lastRenderedPageBreak/>
              <w:t>5.5.1</w:t>
            </w:r>
          </w:p>
        </w:tc>
        <w:tc>
          <w:tcPr>
            <w:tcW w:w="5481" w:type="dxa"/>
            <w:vAlign w:val="center"/>
          </w:tcPr>
          <w:p w14:paraId="309DBA26"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Repeatability Test                         Error</w:t>
            </w:r>
          </w:p>
        </w:tc>
        <w:tc>
          <w:tcPr>
            <w:tcW w:w="708" w:type="dxa"/>
            <w:vAlign w:val="center"/>
          </w:tcPr>
          <w:p w14:paraId="2DFB0C90"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131DB21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7546555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2645499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65FB0335" w14:textId="77777777" w:rsidTr="004C5F70">
        <w:trPr>
          <w:trHeight w:val="360"/>
        </w:trPr>
        <w:tc>
          <w:tcPr>
            <w:tcW w:w="1011" w:type="dxa"/>
            <w:vAlign w:val="center"/>
          </w:tcPr>
          <w:p w14:paraId="68ADFC1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75ACDA24"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Decentralisation test                  </w:t>
            </w:r>
          </w:p>
          <w:p w14:paraId="0339847A"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Central Position Error</w:t>
            </w:r>
          </w:p>
          <w:p w14:paraId="509BF74A"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Angle 1 Error</w:t>
            </w:r>
          </w:p>
          <w:p w14:paraId="0A6AA9DB"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Angle 2 Error</w:t>
            </w:r>
          </w:p>
          <w:p w14:paraId="3902E41E"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Angle 3 Error</w:t>
            </w:r>
          </w:p>
          <w:p w14:paraId="3EF61729"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Angle 4 Error</w:t>
            </w:r>
          </w:p>
        </w:tc>
        <w:tc>
          <w:tcPr>
            <w:tcW w:w="708" w:type="dxa"/>
            <w:vAlign w:val="center"/>
          </w:tcPr>
          <w:p w14:paraId="01E3459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06F115C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69DC88E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4C7CACB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73FF8A66" w14:textId="77777777" w:rsidTr="004C5F70">
        <w:trPr>
          <w:trHeight w:val="360"/>
        </w:trPr>
        <w:tc>
          <w:tcPr>
            <w:tcW w:w="1011" w:type="dxa"/>
            <w:vAlign w:val="center"/>
          </w:tcPr>
          <w:p w14:paraId="69B6E57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288DDE93"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Increasing load tests</w:t>
            </w:r>
          </w:p>
          <w:p w14:paraId="65A066CC"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1:                  Error</w:t>
            </w:r>
          </w:p>
          <w:p w14:paraId="55947F31"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2:                  Error</w:t>
            </w:r>
          </w:p>
          <w:p w14:paraId="3CE067E6"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3:                  Error</w:t>
            </w:r>
          </w:p>
          <w:p w14:paraId="07FEA804"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4:                  Error</w:t>
            </w:r>
          </w:p>
          <w:p w14:paraId="4F80638A"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5:                  Error</w:t>
            </w:r>
          </w:p>
          <w:p w14:paraId="0B7786EB"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p>
          <w:p w14:paraId="037F9A6D"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Decreasing load tests</w:t>
            </w:r>
          </w:p>
          <w:p w14:paraId="5153EBCA"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1:                  Error</w:t>
            </w:r>
          </w:p>
          <w:p w14:paraId="1B8973F6"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2:                  Error</w:t>
            </w:r>
          </w:p>
          <w:p w14:paraId="0332541A"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3:                  Error</w:t>
            </w:r>
          </w:p>
          <w:p w14:paraId="3CD1119B"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4:                  Error</w:t>
            </w:r>
          </w:p>
          <w:p w14:paraId="3B9D4EF0"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5:                  Error</w:t>
            </w:r>
          </w:p>
        </w:tc>
        <w:tc>
          <w:tcPr>
            <w:tcW w:w="708" w:type="dxa"/>
            <w:vAlign w:val="center"/>
          </w:tcPr>
          <w:p w14:paraId="1CEA1FB0"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5CCE55E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72C1D31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10CBC2D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72BFCAED" w14:textId="77777777" w:rsidTr="004C5F70">
        <w:trPr>
          <w:trHeight w:val="360"/>
        </w:trPr>
        <w:tc>
          <w:tcPr>
            <w:tcW w:w="1011" w:type="dxa"/>
            <w:vAlign w:val="center"/>
          </w:tcPr>
          <w:p w14:paraId="2D6D5D6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57A4CCB9"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Tare accuracy test (if applicable)</w:t>
            </w:r>
          </w:p>
        </w:tc>
        <w:tc>
          <w:tcPr>
            <w:tcW w:w="708" w:type="dxa"/>
            <w:vAlign w:val="center"/>
          </w:tcPr>
          <w:p w14:paraId="684EB7A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2EE8C22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326D6AB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2AA40E2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2A1B48A9" w14:textId="77777777" w:rsidTr="004C5F70">
        <w:trPr>
          <w:trHeight w:val="360"/>
        </w:trPr>
        <w:tc>
          <w:tcPr>
            <w:tcW w:w="1011" w:type="dxa"/>
            <w:vAlign w:val="center"/>
          </w:tcPr>
          <w:p w14:paraId="42D8E15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154A3242"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Mobility or sensitivity test (if applicable):</w:t>
            </w:r>
          </w:p>
          <w:p w14:paraId="5A76CB6B"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Min</w:t>
            </w:r>
          </w:p>
          <w:p w14:paraId="1A669F9D"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½ Max</w:t>
            </w:r>
          </w:p>
          <w:p w14:paraId="6E061868"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Max</w:t>
            </w:r>
          </w:p>
        </w:tc>
        <w:tc>
          <w:tcPr>
            <w:tcW w:w="708" w:type="dxa"/>
            <w:vAlign w:val="center"/>
          </w:tcPr>
          <w:p w14:paraId="7AE34DD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7D2DCE8D"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6159DFE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4FEF4AF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bl>
    <w:p w14:paraId="73BF42F3" w14:textId="77777777" w:rsidR="00017BC8" w:rsidRPr="009E72EE" w:rsidRDefault="00017BC8" w:rsidP="009A0DA5">
      <w:pPr>
        <w:spacing w:after="0" w:line="360" w:lineRule="auto"/>
        <w:jc w:val="both"/>
        <w:rPr>
          <w:rFonts w:ascii="Times New Roman" w:hAnsi="Times New Roman" w:cs="Times New Roman"/>
        </w:rPr>
      </w:pPr>
    </w:p>
    <w:sectPr w:rsidR="00017BC8" w:rsidRPr="009E72EE" w:rsidSect="00A133A4">
      <w:headerReference w:type="default" r:id="rId17"/>
      <w:footerReference w:type="default" r:id="rId1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31507" w14:textId="77777777" w:rsidR="004C5F70" w:rsidRDefault="004C5F70" w:rsidP="0098231C">
      <w:pPr>
        <w:spacing w:after="0" w:line="240" w:lineRule="auto"/>
      </w:pPr>
      <w:r>
        <w:separator/>
      </w:r>
    </w:p>
  </w:endnote>
  <w:endnote w:type="continuationSeparator" w:id="0">
    <w:p w14:paraId="7535362C" w14:textId="77777777" w:rsidR="004C5F70" w:rsidRDefault="004C5F70" w:rsidP="00982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ngsuh">
    <w:altName w:val="Malgun Gothic Semilight"/>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CFEEF" w14:textId="77777777" w:rsidR="004C5F70" w:rsidRDefault="004C5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7B0B6" w14:textId="77777777" w:rsidR="004C5F70" w:rsidRDefault="004C5F70" w:rsidP="0098231C">
      <w:pPr>
        <w:spacing w:after="0" w:line="240" w:lineRule="auto"/>
      </w:pPr>
      <w:r>
        <w:separator/>
      </w:r>
    </w:p>
  </w:footnote>
  <w:footnote w:type="continuationSeparator" w:id="0">
    <w:p w14:paraId="384CE1DE" w14:textId="77777777" w:rsidR="004C5F70" w:rsidRDefault="004C5F70" w:rsidP="0098231C">
      <w:pPr>
        <w:spacing w:after="0" w:line="240" w:lineRule="auto"/>
      </w:pPr>
      <w:r>
        <w:continuationSeparator/>
      </w:r>
    </w:p>
  </w:footnote>
  <w:footnote w:id="1">
    <w:p w14:paraId="682A0577" w14:textId="77777777" w:rsidR="004C5F70" w:rsidRPr="002275F6" w:rsidRDefault="004C5F70" w:rsidP="00017BC8">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t>This provision is applicable only for the useful capacity measure of 20 l.</w:t>
      </w:r>
    </w:p>
  </w:footnote>
  <w:footnote w:id="2">
    <w:p w14:paraId="2F2095A6" w14:textId="77777777" w:rsidR="004C5F70" w:rsidRPr="002A279C" w:rsidRDefault="004C5F70" w:rsidP="00017BC8">
      <w:pPr>
        <w:pStyle w:val="FootnoteText"/>
        <w:jc w:val="both"/>
      </w:pPr>
      <w:r>
        <w:rPr>
          <w:rStyle w:val="FootnoteReference"/>
        </w:rPr>
        <w:footnoteRef/>
      </w:r>
      <w:r>
        <w:t xml:space="preserve">  </w:t>
      </w:r>
      <w:r>
        <w:rPr>
          <w:rFonts w:ascii="Times New Roman" w:hAnsi="Times New Roman"/>
          <w:color w:val="000000"/>
          <w:sz w:val="18"/>
        </w:rPr>
        <w:t>The table should be used as follows: assuming that the density meter in the pressure vessel measures a density of 545 kg/m</w:t>
      </w:r>
      <w:r>
        <w:rPr>
          <w:rFonts w:ascii="Times New Roman" w:hAnsi="Times New Roman"/>
          <w:color w:val="000000"/>
          <w:sz w:val="18"/>
          <w:vertAlign w:val="superscript"/>
        </w:rPr>
        <w:t>3</w:t>
      </w:r>
      <w:r>
        <w:rPr>
          <w:rFonts w:ascii="Times New Roman" w:hAnsi="Times New Roman"/>
          <w:color w:val="000000"/>
          <w:sz w:val="18"/>
        </w:rPr>
        <w:t xml:space="preserve"> at a temperature of 18.5 °C, using the table, the density of LPG at 15 °C is 550 kg/m</w:t>
      </w:r>
      <w:r>
        <w:rPr>
          <w:rFonts w:ascii="Times New Roman" w:hAnsi="Times New Roman"/>
          <w:color w:val="000000"/>
          <w:sz w:val="18"/>
          <w:vertAlign w:val="superscript"/>
        </w:rPr>
        <w:t>3</w:t>
      </w:r>
      <w:r>
        <w:rPr>
          <w:rFonts w:ascii="Times New Roman" w:hAnsi="Times New Roman"/>
          <w:color w:val="000000"/>
          <w:sz w:val="18"/>
        </w:rPr>
        <w:t>, which can be obtained by observing the intersection of the column for the observed density of 545 kg/m</w:t>
      </w:r>
      <w:r>
        <w:rPr>
          <w:rFonts w:ascii="Times New Roman" w:hAnsi="Times New Roman"/>
          <w:color w:val="000000"/>
          <w:sz w:val="18"/>
          <w:vertAlign w:val="superscript"/>
        </w:rPr>
        <w:t>3</w:t>
      </w:r>
      <w:r>
        <w:rPr>
          <w:rFonts w:ascii="Times New Roman" w:hAnsi="Times New Roman"/>
          <w:color w:val="000000"/>
          <w:sz w:val="18"/>
        </w:rPr>
        <w:t xml:space="preserve"> and the row for the temperature of 18.5 °C. Assuming that the temperature </w:t>
      </w:r>
      <w:proofErr w:type="spellStart"/>
      <w:r>
        <w:rPr>
          <w:rFonts w:ascii="Times New Roman" w:hAnsi="Times New Roman"/>
          <w:color w:val="000000"/>
          <w:sz w:val="18"/>
        </w:rPr>
        <w:t>t</w:t>
      </w:r>
      <w:r>
        <w:rPr>
          <w:rFonts w:ascii="Times New Roman" w:hAnsi="Times New Roman"/>
          <w:color w:val="000000"/>
          <w:sz w:val="18"/>
          <w:vertAlign w:val="subscript"/>
        </w:rPr>
        <w:t>mes</w:t>
      </w:r>
      <w:proofErr w:type="spellEnd"/>
      <w:r>
        <w:rPr>
          <w:rFonts w:ascii="Times New Roman" w:hAnsi="Times New Roman"/>
          <w:color w:val="000000"/>
          <w:sz w:val="18"/>
        </w:rPr>
        <w:t xml:space="preserve"> is 22.5 °C, the density </w:t>
      </w:r>
      <w:r>
        <w:rPr>
          <w:rFonts w:ascii="Cambria Math" w:hAnsi="Cambria Math"/>
          <w:color w:val="000000"/>
          <w:sz w:val="18"/>
        </w:rPr>
        <w:t>⍴</w:t>
      </w:r>
      <w:proofErr w:type="spellStart"/>
      <w:r>
        <w:rPr>
          <w:rFonts w:ascii="Times New Roman" w:hAnsi="Times New Roman"/>
          <w:color w:val="000000"/>
          <w:sz w:val="18"/>
          <w:vertAlign w:val="subscript"/>
        </w:rPr>
        <w:t>mes</w:t>
      </w:r>
      <w:proofErr w:type="spellEnd"/>
      <w:r>
        <w:rPr>
          <w:rFonts w:ascii="Times New Roman" w:hAnsi="Times New Roman"/>
          <w:color w:val="000000"/>
          <w:sz w:val="18"/>
        </w:rPr>
        <w:t xml:space="preserve"> at this temperature will be 540 kg/m</w:t>
      </w:r>
      <w:r>
        <w:rPr>
          <w:rFonts w:ascii="Times New Roman" w:hAnsi="Times New Roman"/>
          <w:color w:val="000000"/>
          <w:sz w:val="18"/>
          <w:vertAlign w:val="superscript"/>
        </w:rPr>
        <w:t>3</w:t>
      </w:r>
      <w:r>
        <w:rPr>
          <w:rFonts w:ascii="Times New Roman" w:hAnsi="Times New Roman"/>
          <w:color w:val="000000"/>
          <w:sz w:val="18"/>
        </w:rPr>
        <w:t>, which can obtained by observing the intersection of the column for the observed density of 550 kg/m</w:t>
      </w:r>
      <w:r>
        <w:rPr>
          <w:rFonts w:ascii="Times New Roman" w:hAnsi="Times New Roman"/>
          <w:color w:val="000000"/>
          <w:sz w:val="18"/>
          <w:vertAlign w:val="superscript"/>
        </w:rPr>
        <w:t>3</w:t>
      </w:r>
      <w:r>
        <w:rPr>
          <w:rFonts w:ascii="Times New Roman" w:hAnsi="Times New Roman"/>
          <w:color w:val="000000"/>
          <w:sz w:val="18"/>
        </w:rPr>
        <w:t xml:space="preserve"> and the row for the temperature of 22.5 °C. For non-tabled density and temperature values, the values shall be subject to linear extrapolation.</w:t>
      </w:r>
    </w:p>
    <w:p w14:paraId="1019DEF8" w14:textId="77777777" w:rsidR="004C5F70" w:rsidRPr="004E6662" w:rsidRDefault="004C5F70" w:rsidP="00017BC8">
      <w:pPr>
        <w:pStyle w:val="FootnoteText"/>
        <w:rPr>
          <w:lang w:val="it-IT"/>
        </w:rPr>
      </w:pPr>
    </w:p>
  </w:footnote>
  <w:footnote w:id="3">
    <w:p w14:paraId="4B8B8584" w14:textId="77777777" w:rsidR="004C5F70" w:rsidRPr="00893006" w:rsidRDefault="004C5F70" w:rsidP="00017BC8">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The table shall be used as follows: </w:t>
      </w:r>
      <w:proofErr w:type="gramStart"/>
      <w:r>
        <w:rPr>
          <w:rFonts w:ascii="Times New Roman" w:hAnsi="Times New Roman"/>
          <w:sz w:val="18"/>
        </w:rPr>
        <w:t>assuming that</w:t>
      </w:r>
      <w:proofErr w:type="gramEnd"/>
      <w:r>
        <w:rPr>
          <w:rFonts w:ascii="Times New Roman" w:hAnsi="Times New Roman"/>
          <w:sz w:val="18"/>
        </w:rPr>
        <w:t xml:space="preserve"> the LPG density at 15 °C is 550 kg/m</w:t>
      </w:r>
      <w:r>
        <w:rPr>
          <w:rFonts w:ascii="Times New Roman" w:hAnsi="Times New Roman"/>
          <w:sz w:val="18"/>
          <w:vertAlign w:val="superscript"/>
        </w:rPr>
        <w:t>3</w:t>
      </w:r>
      <w:r>
        <w:rPr>
          <w:rFonts w:ascii="Times New Roman" w:hAnsi="Times New Roman"/>
          <w:sz w:val="18"/>
        </w:rPr>
        <w:t xml:space="preserve"> and the temperature of the meter, </w:t>
      </w:r>
      <w:proofErr w:type="spellStart"/>
      <w:r>
        <w:rPr>
          <w:rFonts w:ascii="Times New Roman" w:hAnsi="Times New Roman"/>
          <w:sz w:val="18"/>
        </w:rPr>
        <w:t>t</w:t>
      </w:r>
      <w:r>
        <w:rPr>
          <w:rFonts w:ascii="Times New Roman" w:hAnsi="Times New Roman"/>
          <w:sz w:val="18"/>
          <w:vertAlign w:val="subscript"/>
        </w:rPr>
        <w:t>mes</w:t>
      </w:r>
      <w:proofErr w:type="spellEnd"/>
      <w:r>
        <w:rPr>
          <w:rFonts w:ascii="Times New Roman" w:hAnsi="Times New Roman"/>
          <w:sz w:val="18"/>
        </w:rPr>
        <w:t>, is 22.5 °C, the value C</w:t>
      </w:r>
      <w:r>
        <w:rPr>
          <w:rFonts w:ascii="Times New Roman" w:hAnsi="Times New Roman"/>
          <w:sz w:val="18"/>
          <w:vertAlign w:val="subscript"/>
        </w:rPr>
        <w:t>T</w:t>
      </w:r>
      <w:r>
        <w:rPr>
          <w:rFonts w:ascii="Times New Roman" w:hAnsi="Times New Roman"/>
          <w:sz w:val="18"/>
        </w:rPr>
        <w:t xml:space="preserve"> will be 0.982, obtained from the intersection of the column for the observed density of 550 kg/m</w:t>
      </w:r>
      <w:r>
        <w:rPr>
          <w:rFonts w:ascii="Times New Roman" w:hAnsi="Times New Roman"/>
          <w:sz w:val="18"/>
          <w:vertAlign w:val="superscript"/>
        </w:rPr>
        <w:t>3</w:t>
      </w:r>
      <w:r>
        <w:rPr>
          <w:rFonts w:ascii="Times New Roman" w:hAnsi="Times New Roman"/>
          <w:sz w:val="18"/>
        </w:rPr>
        <w:t xml:space="preserve"> and the row for the temperature of 22.5 °C.</w:t>
      </w:r>
    </w:p>
  </w:footnote>
  <w:footnote w:id="4">
    <w:p w14:paraId="428E0659" w14:textId="77777777" w:rsidR="004C5F70" w:rsidRPr="00017BC8" w:rsidRDefault="004C5F70" w:rsidP="00017BC8">
      <w:pPr>
        <w:pStyle w:val="FootnoteText"/>
        <w:jc w:val="both"/>
        <w:rPr>
          <w:rFonts w:ascii="Times New Roman" w:hAnsi="Times New Roman" w:cs="Times New Roman"/>
          <w:i/>
          <w:sz w:val="18"/>
          <w:szCs w:val="18"/>
        </w:rPr>
      </w:pPr>
      <w:r>
        <w:rPr>
          <w:rStyle w:val="FootnoteReference"/>
          <w:rFonts w:ascii="Times New Roman" w:hAnsi="Times New Roman" w:cs="Times New Roman"/>
          <w:i/>
          <w:sz w:val="18"/>
          <w:szCs w:val="18"/>
        </w:rPr>
        <w:footnoteRef/>
      </w:r>
      <w:r>
        <w:rPr>
          <w:rFonts w:ascii="Times New Roman" w:hAnsi="Times New Roman"/>
          <w:i/>
          <w:sz w:val="18"/>
        </w:rPr>
        <w:t xml:space="preserve"> Note: Vessels with a capacity of 50 litres may be accepted provided that the volume of the test vessel complies with the relevant provisions of this document, </w:t>
      </w:r>
      <w:proofErr w:type="gramStart"/>
      <w:r>
        <w:rPr>
          <w:rFonts w:ascii="Times New Roman" w:hAnsi="Times New Roman"/>
          <w:i/>
          <w:sz w:val="18"/>
        </w:rPr>
        <w:t>i.e.</w:t>
      </w:r>
      <w:proofErr w:type="gramEnd"/>
      <w:r>
        <w:rPr>
          <w:rFonts w:ascii="Times New Roman" w:hAnsi="Times New Roman"/>
          <w:i/>
          <w:sz w:val="18"/>
        </w:rPr>
        <w:t xml:space="preserve"> having at least 1,000 reading divisions on the dispenser.</w:t>
      </w:r>
    </w:p>
    <w:p w14:paraId="5D9665AA" w14:textId="77777777" w:rsidR="004C5F70" w:rsidRPr="00017BC8" w:rsidRDefault="004C5F70" w:rsidP="00017BC8">
      <w:pPr>
        <w:pStyle w:val="FootnoteText"/>
        <w:jc w:val="both"/>
        <w:rPr>
          <w:rFonts w:ascii="Times New Roman" w:hAnsi="Times New Roman" w:cs="Times New Roman"/>
          <w:i/>
          <w:sz w:val="18"/>
          <w:szCs w:val="18"/>
        </w:rPr>
      </w:pPr>
      <w:r>
        <w:rPr>
          <w:rFonts w:ascii="Times New Roman" w:hAnsi="Times New Roman"/>
          <w:i/>
          <w:sz w:val="18"/>
        </w:rPr>
        <w:t>For existing vessels/systems for the supply and storage of compressed natural gas at the point of use (service stations or other types of users), the inspection carried out must be able to ensure the proper execution of tests in accordance with the conditions contained in the relevant section of this data sheet.</w:t>
      </w:r>
    </w:p>
  </w:footnote>
  <w:footnote w:id="5">
    <w:p w14:paraId="6DC702B9" w14:textId="77777777" w:rsidR="004C5F70" w:rsidRPr="00017BC8" w:rsidRDefault="004C5F70" w:rsidP="00017BC8">
      <w:pPr>
        <w:pStyle w:val="FootnoteText"/>
        <w:jc w:val="both"/>
        <w:rPr>
          <w:rFonts w:ascii="Times New Roman" w:hAnsi="Times New Roman" w:cs="Times New Roman"/>
          <w:i/>
          <w:sz w:val="18"/>
          <w:szCs w:val="18"/>
        </w:rPr>
      </w:pPr>
      <w:r>
        <w:rPr>
          <w:rStyle w:val="FootnoteReference"/>
          <w:rFonts w:ascii="Times New Roman" w:hAnsi="Times New Roman" w:cs="Times New Roman"/>
          <w:i/>
          <w:sz w:val="18"/>
          <w:szCs w:val="18"/>
        </w:rPr>
        <w:footnoteRef/>
      </w:r>
      <w:r>
        <w:rPr>
          <w:rFonts w:ascii="Times New Roman" w:hAnsi="Times New Roman"/>
          <w:i/>
          <w:sz w:val="18"/>
        </w:rPr>
        <w:t xml:space="preserve"> Note: Vessels with a lower capacity may be used, with reference to the approval measures for the relevant meters, </w:t>
      </w:r>
      <w:proofErr w:type="gramStart"/>
      <w:r>
        <w:rPr>
          <w:rFonts w:ascii="Times New Roman" w:hAnsi="Times New Roman"/>
          <w:i/>
          <w:sz w:val="18"/>
        </w:rPr>
        <w:t>provided that</w:t>
      </w:r>
      <w:proofErr w:type="gramEnd"/>
      <w:r>
        <w:rPr>
          <w:rFonts w:ascii="Times New Roman" w:hAnsi="Times New Roman"/>
          <w:i/>
          <w:sz w:val="18"/>
        </w:rPr>
        <w:t xml:space="preserve"> they have a capacity of at least 120 litres.</w:t>
      </w:r>
    </w:p>
  </w:footnote>
  <w:footnote w:id="6">
    <w:p w14:paraId="06C0567E" w14:textId="77777777" w:rsidR="004C5F70" w:rsidRPr="009E72EE" w:rsidRDefault="004C5F70" w:rsidP="009E72EE">
      <w:pPr>
        <w:pStyle w:val="FootnoteText"/>
        <w:jc w:val="both"/>
        <w:rPr>
          <w:rFonts w:ascii="Times New Roman" w:hAnsi="Times New Roman" w:cs="Times New Roman"/>
          <w:vertAlign w:val="superscript"/>
        </w:rPr>
      </w:pPr>
      <w:proofErr w:type="gramStart"/>
      <w:r>
        <w:rPr>
          <w:rFonts w:ascii="Times New Roman" w:hAnsi="Times New Roman"/>
          <w:sz w:val="18"/>
          <w:vertAlign w:val="superscript"/>
        </w:rPr>
        <w:t xml:space="preserve">1  </w:t>
      </w:r>
      <w:r>
        <w:rPr>
          <w:rFonts w:ascii="Times New Roman" w:hAnsi="Times New Roman"/>
          <w:vertAlign w:val="superscript"/>
        </w:rPr>
        <w:t>Note</w:t>
      </w:r>
      <w:proofErr w:type="gramEnd"/>
      <w:r>
        <w:rPr>
          <w:rFonts w:ascii="Times New Roman" w:hAnsi="Times New Roman"/>
          <w:vertAlign w:val="superscript"/>
        </w:rPr>
        <w:t>: Exemption</w:t>
      </w:r>
    </w:p>
    <w:p w14:paraId="1BC2C6D0" w14:textId="77777777" w:rsidR="004C5F70" w:rsidRPr="009E72EE" w:rsidRDefault="004C5F70" w:rsidP="009E72EE">
      <w:pPr>
        <w:pStyle w:val="FootnoteText"/>
        <w:jc w:val="both"/>
        <w:rPr>
          <w:rFonts w:ascii="Times New Roman" w:hAnsi="Times New Roman" w:cs="Times New Roman"/>
          <w:vertAlign w:val="superscript"/>
        </w:rPr>
      </w:pPr>
      <w:r>
        <w:rPr>
          <w:rFonts w:ascii="Times New Roman" w:hAnsi="Times New Roman"/>
          <w:vertAlign w:val="superscript"/>
        </w:rPr>
        <w:t>If the instrument subject to periodic inspection is used within a more restricted conditions of use than the data shown on the plate (for example, weight range, X/Y mode of operation), the authority shall take note of these usage limitations and test the instrument under the actual conditions of use.</w:t>
      </w:r>
    </w:p>
    <w:p w14:paraId="1A51E564" w14:textId="77777777" w:rsidR="004C5F70" w:rsidRPr="009E72EE" w:rsidRDefault="004C5F70" w:rsidP="009E72EE">
      <w:pPr>
        <w:pStyle w:val="FootnoteText"/>
        <w:jc w:val="both"/>
        <w:rPr>
          <w:rFonts w:ascii="Times New Roman" w:hAnsi="Times New Roman" w:cs="Times New Roman"/>
          <w:vertAlign w:val="superscript"/>
        </w:rPr>
      </w:pPr>
      <w:r>
        <w:rPr>
          <w:rFonts w:ascii="Times New Roman" w:hAnsi="Times New Roman"/>
          <w:vertAlign w:val="superscript"/>
        </w:rPr>
        <w:t xml:space="preserve">The actual conditions of use shall be recorded by the authority in the metrological logbook, in the relevant </w:t>
      </w:r>
      <w:proofErr w:type="gramStart"/>
      <w:r>
        <w:rPr>
          <w:rFonts w:ascii="Times New Roman" w:hAnsi="Times New Roman"/>
          <w:vertAlign w:val="superscript"/>
        </w:rPr>
        <w:t>check-list</w:t>
      </w:r>
      <w:proofErr w:type="gramEnd"/>
      <w:r>
        <w:rPr>
          <w:rFonts w:ascii="Times New Roman" w:hAnsi="Times New Roman"/>
          <w:vertAlign w:val="superscript"/>
        </w:rPr>
        <w:t xml:space="preserve"> and on the instrument itself, by means of a special adhesive plate made of anti-tamper material, placed close to the original plate, so as to be clearly legible and indelible.</w:t>
      </w:r>
    </w:p>
    <w:p w14:paraId="52DA0046" w14:textId="77777777" w:rsidR="004C5F70" w:rsidRPr="009E72EE" w:rsidRDefault="004C5F70" w:rsidP="009E72EE">
      <w:pPr>
        <w:pStyle w:val="FootnoteText"/>
        <w:jc w:val="both"/>
        <w:rPr>
          <w:rFonts w:ascii="Times New Roman" w:hAnsi="Times New Roman" w:cs="Times New Roman"/>
        </w:rPr>
      </w:pPr>
      <w:r>
        <w:rPr>
          <w:rFonts w:ascii="Times New Roman" w:hAnsi="Times New Roman"/>
          <w:vertAlign w:val="superscript"/>
        </w:rPr>
        <w:t>If the instrument is subsequently to be used under different conditions of use than those recorded in the metrological logbook, it is the responsibility of the owner of the instrument to request a new periodic inspection before such use. Only after a successful periodic inspection, carried out under the new conditions of use, can the instrument be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6EEE4" w14:textId="77777777" w:rsidR="004C5F70" w:rsidRDefault="004C5F70" w:rsidP="00A133A4">
    <w:pPr>
      <w:pStyle w:val="Header"/>
      <w:tabs>
        <w:tab w:val="left" w:pos="76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6D11"/>
    <w:multiLevelType w:val="hybridMultilevel"/>
    <w:tmpl w:val="F8C09192"/>
    <w:lvl w:ilvl="0" w:tplc="041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90A87"/>
    <w:multiLevelType w:val="multilevel"/>
    <w:tmpl w:val="00A031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475238"/>
    <w:multiLevelType w:val="hybridMultilevel"/>
    <w:tmpl w:val="FD1CB872"/>
    <w:lvl w:ilvl="0" w:tplc="0410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9B08A1"/>
    <w:multiLevelType w:val="hybridMultilevel"/>
    <w:tmpl w:val="5EAA2902"/>
    <w:lvl w:ilvl="0" w:tplc="0410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F35B2"/>
    <w:multiLevelType w:val="hybridMultilevel"/>
    <w:tmpl w:val="38B4C012"/>
    <w:lvl w:ilvl="0" w:tplc="04100017">
      <w:start w:val="1"/>
      <w:numFmt w:val="lowerLetter"/>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5" w15:restartNumberingAfterBreak="0">
    <w:nsid w:val="6C780F9F"/>
    <w:multiLevelType w:val="multilevel"/>
    <w:tmpl w:val="F2C40B7E"/>
    <w:lvl w:ilvl="0">
      <w:start w:val="1"/>
      <w:numFmt w:val="decimal"/>
      <w:lvlText w:val="%1."/>
      <w:lvlJc w:val="left"/>
      <w:pPr>
        <w:tabs>
          <w:tab w:val="num" w:pos="567"/>
        </w:tabs>
        <w:ind w:left="0" w:firstLine="0"/>
      </w:pPr>
      <w:rPr>
        <w:rFonts w:ascii="Times New Roman" w:hAnsi="Times New Roman" w:hint="default"/>
        <w:b/>
        <w:i w:val="0"/>
        <w:sz w:val="24"/>
      </w:rPr>
    </w:lvl>
    <w:lvl w:ilvl="1">
      <w:start w:val="1"/>
      <w:numFmt w:val="decimal"/>
      <w:lvlText w:val="%1.%2"/>
      <w:lvlJc w:val="left"/>
      <w:pPr>
        <w:tabs>
          <w:tab w:val="num" w:pos="1134"/>
        </w:tabs>
        <w:ind w:left="0" w:firstLine="567"/>
      </w:pPr>
      <w:rPr>
        <w:rFonts w:ascii="Times New Roman" w:hAnsi="Times New Roman" w:hint="default"/>
        <w:b w:val="0"/>
        <w:i w:val="0"/>
        <w:sz w:val="24"/>
      </w:rPr>
    </w:lvl>
    <w:lvl w:ilvl="2">
      <w:start w:val="1"/>
      <w:numFmt w:val="decimal"/>
      <w:lvlText w:val="%1.%2.%3"/>
      <w:lvlJc w:val="left"/>
      <w:pPr>
        <w:tabs>
          <w:tab w:val="num" w:pos="1701"/>
        </w:tabs>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F6300B8"/>
    <w:multiLevelType w:val="hybridMultilevel"/>
    <w:tmpl w:val="959ADDE8"/>
    <w:lvl w:ilvl="0" w:tplc="E2AEF1B0">
      <w:start w:val="1"/>
      <w:numFmt w:val="lowerLetter"/>
      <w:lvlText w:val="%1)"/>
      <w:lvlJc w:val="left"/>
      <w:pPr>
        <w:ind w:left="1410" w:hanging="540"/>
      </w:pPr>
      <w:rPr>
        <w:rFonts w:hint="default"/>
      </w:rPr>
    </w:lvl>
    <w:lvl w:ilvl="1" w:tplc="04100019" w:tentative="1">
      <w:start w:val="1"/>
      <w:numFmt w:val="lowerLetter"/>
      <w:lvlText w:val="%2."/>
      <w:lvlJc w:val="left"/>
      <w:pPr>
        <w:ind w:left="1950" w:hanging="360"/>
      </w:pPr>
    </w:lvl>
    <w:lvl w:ilvl="2" w:tplc="0410001B" w:tentative="1">
      <w:start w:val="1"/>
      <w:numFmt w:val="lowerRoman"/>
      <w:lvlText w:val="%3."/>
      <w:lvlJc w:val="right"/>
      <w:pPr>
        <w:ind w:left="2670" w:hanging="180"/>
      </w:pPr>
    </w:lvl>
    <w:lvl w:ilvl="3" w:tplc="0410000F" w:tentative="1">
      <w:start w:val="1"/>
      <w:numFmt w:val="decimal"/>
      <w:lvlText w:val="%4."/>
      <w:lvlJc w:val="left"/>
      <w:pPr>
        <w:ind w:left="3390" w:hanging="360"/>
      </w:pPr>
    </w:lvl>
    <w:lvl w:ilvl="4" w:tplc="04100019" w:tentative="1">
      <w:start w:val="1"/>
      <w:numFmt w:val="lowerLetter"/>
      <w:lvlText w:val="%5."/>
      <w:lvlJc w:val="left"/>
      <w:pPr>
        <w:ind w:left="4110" w:hanging="360"/>
      </w:pPr>
    </w:lvl>
    <w:lvl w:ilvl="5" w:tplc="0410001B" w:tentative="1">
      <w:start w:val="1"/>
      <w:numFmt w:val="lowerRoman"/>
      <w:lvlText w:val="%6."/>
      <w:lvlJc w:val="right"/>
      <w:pPr>
        <w:ind w:left="4830" w:hanging="180"/>
      </w:pPr>
    </w:lvl>
    <w:lvl w:ilvl="6" w:tplc="0410000F" w:tentative="1">
      <w:start w:val="1"/>
      <w:numFmt w:val="decimal"/>
      <w:lvlText w:val="%7."/>
      <w:lvlJc w:val="left"/>
      <w:pPr>
        <w:ind w:left="5550" w:hanging="360"/>
      </w:pPr>
    </w:lvl>
    <w:lvl w:ilvl="7" w:tplc="04100019" w:tentative="1">
      <w:start w:val="1"/>
      <w:numFmt w:val="lowerLetter"/>
      <w:lvlText w:val="%8."/>
      <w:lvlJc w:val="left"/>
      <w:pPr>
        <w:ind w:left="6270" w:hanging="360"/>
      </w:pPr>
    </w:lvl>
    <w:lvl w:ilvl="8" w:tplc="0410001B" w:tentative="1">
      <w:start w:val="1"/>
      <w:numFmt w:val="lowerRoman"/>
      <w:lvlText w:val="%9."/>
      <w:lvlJc w:val="right"/>
      <w:pPr>
        <w:ind w:left="6990" w:hanging="180"/>
      </w:pPr>
    </w:lvl>
  </w:abstractNum>
  <w:abstractNum w:abstractNumId="7" w15:restartNumberingAfterBreak="0">
    <w:nsid w:val="75255BF4"/>
    <w:multiLevelType w:val="hybridMultilevel"/>
    <w:tmpl w:val="E730A134"/>
    <w:lvl w:ilvl="0" w:tplc="0410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D34096"/>
    <w:multiLevelType w:val="multilevel"/>
    <w:tmpl w:val="EF86773C"/>
    <w:lvl w:ilvl="0">
      <w:start w:val="4"/>
      <w:numFmt w:val="decimal"/>
      <w:lvlText w:val="%1."/>
      <w:lvlJc w:val="left"/>
      <w:pPr>
        <w:ind w:left="540" w:hanging="540"/>
      </w:pPr>
      <w:rPr>
        <w:rFonts w:eastAsia="Times New Roman" w:hint="default"/>
      </w:rPr>
    </w:lvl>
    <w:lvl w:ilvl="1">
      <w:start w:val="3"/>
      <w:numFmt w:val="decimal"/>
      <w:lvlText w:val="%1.%2."/>
      <w:lvlJc w:val="left"/>
      <w:pPr>
        <w:ind w:left="823" w:hanging="540"/>
      </w:pPr>
      <w:rPr>
        <w:rFonts w:eastAsia="Times New Roman" w:hint="default"/>
      </w:rPr>
    </w:lvl>
    <w:lvl w:ilvl="2">
      <w:start w:val="2"/>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abstractNumId w:val="8"/>
  </w:num>
  <w:num w:numId="2">
    <w:abstractNumId w:val="7"/>
  </w:num>
  <w:num w:numId="3">
    <w:abstractNumId w:val="6"/>
  </w:num>
  <w:num w:numId="4">
    <w:abstractNumId w:val="5"/>
  </w:num>
  <w:num w:numId="5">
    <w:abstractNumId w:val="1"/>
  </w:num>
  <w:num w:numId="6">
    <w:abstractNumId w:val="2"/>
  </w:num>
  <w:num w:numId="7">
    <w:abstractNumId w:val="4"/>
  </w:num>
  <w:num w:numId="8">
    <w:abstractNumId w:val="0"/>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69D"/>
    <w:rsid w:val="00017BC8"/>
    <w:rsid w:val="0003460E"/>
    <w:rsid w:val="000440F5"/>
    <w:rsid w:val="000451A8"/>
    <w:rsid w:val="00073F27"/>
    <w:rsid w:val="00075EFF"/>
    <w:rsid w:val="000779B4"/>
    <w:rsid w:val="000F4A4B"/>
    <w:rsid w:val="000F4CFF"/>
    <w:rsid w:val="00137938"/>
    <w:rsid w:val="00142B1E"/>
    <w:rsid w:val="00161669"/>
    <w:rsid w:val="00172F65"/>
    <w:rsid w:val="00183D2A"/>
    <w:rsid w:val="00192DA7"/>
    <w:rsid w:val="00194147"/>
    <w:rsid w:val="001C2A81"/>
    <w:rsid w:val="001C4F17"/>
    <w:rsid w:val="001D10BF"/>
    <w:rsid w:val="001D76A2"/>
    <w:rsid w:val="001E0F1D"/>
    <w:rsid w:val="001F0AFB"/>
    <w:rsid w:val="002355DC"/>
    <w:rsid w:val="00237EEF"/>
    <w:rsid w:val="00273D40"/>
    <w:rsid w:val="002858B2"/>
    <w:rsid w:val="002A5A85"/>
    <w:rsid w:val="002B3245"/>
    <w:rsid w:val="002B74E9"/>
    <w:rsid w:val="0033074A"/>
    <w:rsid w:val="0038693F"/>
    <w:rsid w:val="003D4883"/>
    <w:rsid w:val="003D6B08"/>
    <w:rsid w:val="003D6BFF"/>
    <w:rsid w:val="003E46BC"/>
    <w:rsid w:val="00403A59"/>
    <w:rsid w:val="00420882"/>
    <w:rsid w:val="00440F7B"/>
    <w:rsid w:val="00444C99"/>
    <w:rsid w:val="00455367"/>
    <w:rsid w:val="004679F9"/>
    <w:rsid w:val="00481BDE"/>
    <w:rsid w:val="004A1D1E"/>
    <w:rsid w:val="004B5E84"/>
    <w:rsid w:val="004C5F70"/>
    <w:rsid w:val="004E383A"/>
    <w:rsid w:val="004F1984"/>
    <w:rsid w:val="005133C7"/>
    <w:rsid w:val="0052712F"/>
    <w:rsid w:val="005339E8"/>
    <w:rsid w:val="00537885"/>
    <w:rsid w:val="0055190E"/>
    <w:rsid w:val="005652FF"/>
    <w:rsid w:val="0059572F"/>
    <w:rsid w:val="00597C5A"/>
    <w:rsid w:val="005A0A08"/>
    <w:rsid w:val="005A4EFC"/>
    <w:rsid w:val="005B096F"/>
    <w:rsid w:val="005C642B"/>
    <w:rsid w:val="005E2855"/>
    <w:rsid w:val="005E4BCA"/>
    <w:rsid w:val="005F4551"/>
    <w:rsid w:val="006035ED"/>
    <w:rsid w:val="006124BB"/>
    <w:rsid w:val="00615D25"/>
    <w:rsid w:val="00634BC4"/>
    <w:rsid w:val="00647DD1"/>
    <w:rsid w:val="0065459A"/>
    <w:rsid w:val="006715C9"/>
    <w:rsid w:val="006C6B53"/>
    <w:rsid w:val="006F34DF"/>
    <w:rsid w:val="006F5AEA"/>
    <w:rsid w:val="00703A30"/>
    <w:rsid w:val="00764C72"/>
    <w:rsid w:val="00767440"/>
    <w:rsid w:val="00770C96"/>
    <w:rsid w:val="007A03CE"/>
    <w:rsid w:val="007C2FE4"/>
    <w:rsid w:val="007D6293"/>
    <w:rsid w:val="00814402"/>
    <w:rsid w:val="00821C4E"/>
    <w:rsid w:val="00835B79"/>
    <w:rsid w:val="00853F2C"/>
    <w:rsid w:val="00856E82"/>
    <w:rsid w:val="00863F1C"/>
    <w:rsid w:val="00874AF1"/>
    <w:rsid w:val="008E53C6"/>
    <w:rsid w:val="00936C3D"/>
    <w:rsid w:val="009450C0"/>
    <w:rsid w:val="009674A8"/>
    <w:rsid w:val="0098231C"/>
    <w:rsid w:val="0098346E"/>
    <w:rsid w:val="009A0DA5"/>
    <w:rsid w:val="009A134E"/>
    <w:rsid w:val="009E72EE"/>
    <w:rsid w:val="00A133A4"/>
    <w:rsid w:val="00A32047"/>
    <w:rsid w:val="00A45A0D"/>
    <w:rsid w:val="00A8240D"/>
    <w:rsid w:val="00A9214E"/>
    <w:rsid w:val="00A96041"/>
    <w:rsid w:val="00AC0A98"/>
    <w:rsid w:val="00AE26AD"/>
    <w:rsid w:val="00AE3235"/>
    <w:rsid w:val="00AE7F35"/>
    <w:rsid w:val="00AF2644"/>
    <w:rsid w:val="00AF3A86"/>
    <w:rsid w:val="00B25B5F"/>
    <w:rsid w:val="00B30E98"/>
    <w:rsid w:val="00B4430C"/>
    <w:rsid w:val="00B57265"/>
    <w:rsid w:val="00BA1721"/>
    <w:rsid w:val="00BA3360"/>
    <w:rsid w:val="00BA7B97"/>
    <w:rsid w:val="00BC6FB8"/>
    <w:rsid w:val="00C03749"/>
    <w:rsid w:val="00C05F10"/>
    <w:rsid w:val="00C132E5"/>
    <w:rsid w:val="00C4303A"/>
    <w:rsid w:val="00C55782"/>
    <w:rsid w:val="00C638E1"/>
    <w:rsid w:val="00C73189"/>
    <w:rsid w:val="00C773DC"/>
    <w:rsid w:val="00C926A1"/>
    <w:rsid w:val="00C96DDE"/>
    <w:rsid w:val="00CA669D"/>
    <w:rsid w:val="00CC24CC"/>
    <w:rsid w:val="00CD61C0"/>
    <w:rsid w:val="00CD7AD2"/>
    <w:rsid w:val="00CE69C8"/>
    <w:rsid w:val="00CE7613"/>
    <w:rsid w:val="00D13054"/>
    <w:rsid w:val="00D315D8"/>
    <w:rsid w:val="00D3397F"/>
    <w:rsid w:val="00D47E01"/>
    <w:rsid w:val="00D72830"/>
    <w:rsid w:val="00D90D3C"/>
    <w:rsid w:val="00DA7D78"/>
    <w:rsid w:val="00DB033C"/>
    <w:rsid w:val="00DF1A98"/>
    <w:rsid w:val="00DF36F2"/>
    <w:rsid w:val="00E311A7"/>
    <w:rsid w:val="00E50C4E"/>
    <w:rsid w:val="00E53131"/>
    <w:rsid w:val="00E609C8"/>
    <w:rsid w:val="00ED2D72"/>
    <w:rsid w:val="00EE711E"/>
    <w:rsid w:val="00F027F4"/>
    <w:rsid w:val="00F2121A"/>
    <w:rsid w:val="00F34835"/>
    <w:rsid w:val="00F50122"/>
    <w:rsid w:val="00F514EE"/>
    <w:rsid w:val="00F54AE7"/>
    <w:rsid w:val="00F905C8"/>
    <w:rsid w:val="00FB5B23"/>
    <w:rsid w:val="00FC7A45"/>
    <w:rsid w:val="00FC7B97"/>
    <w:rsid w:val="00FE29AC"/>
    <w:rsid w:val="00FE2CF6"/>
    <w:rsid w:val="00FF68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D24CA"/>
  <w15:docId w15:val="{369080B9-EF19-40C8-985A-9B0B505D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2EE"/>
    <w:pPr>
      <w:keepNext/>
      <w:keepLines/>
      <w:spacing w:before="48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9E72EE"/>
    <w:pPr>
      <w:keepNext/>
      <w:keepLines/>
      <w:spacing w:before="200" w:after="0"/>
      <w:outlineLvl w:val="1"/>
    </w:pPr>
    <w:rPr>
      <w:rFonts w:ascii="Calibri Light" w:eastAsia="Times New Roman" w:hAnsi="Calibri Light" w:cs="Times New Roman"/>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2644"/>
    <w:rPr>
      <w:sz w:val="16"/>
      <w:szCs w:val="16"/>
    </w:rPr>
  </w:style>
  <w:style w:type="paragraph" w:styleId="CommentText">
    <w:name w:val="annotation text"/>
    <w:basedOn w:val="Normal"/>
    <w:link w:val="CommentTextChar"/>
    <w:uiPriority w:val="99"/>
    <w:unhideWhenUsed/>
    <w:rsid w:val="00AF2644"/>
    <w:pPr>
      <w:spacing w:line="240" w:lineRule="auto"/>
    </w:pPr>
    <w:rPr>
      <w:sz w:val="20"/>
      <w:szCs w:val="20"/>
    </w:rPr>
  </w:style>
  <w:style w:type="character" w:customStyle="1" w:styleId="CommentTextChar">
    <w:name w:val="Comment Text Char"/>
    <w:basedOn w:val="DefaultParagraphFont"/>
    <w:link w:val="CommentText"/>
    <w:uiPriority w:val="99"/>
    <w:rsid w:val="00AF2644"/>
    <w:rPr>
      <w:sz w:val="20"/>
      <w:szCs w:val="20"/>
    </w:rPr>
  </w:style>
  <w:style w:type="paragraph" w:styleId="CommentSubject">
    <w:name w:val="annotation subject"/>
    <w:basedOn w:val="CommentText"/>
    <w:next w:val="CommentText"/>
    <w:link w:val="CommentSubjectChar"/>
    <w:uiPriority w:val="99"/>
    <w:semiHidden/>
    <w:unhideWhenUsed/>
    <w:rsid w:val="00AF2644"/>
    <w:rPr>
      <w:b/>
      <w:bCs/>
    </w:rPr>
  </w:style>
  <w:style w:type="character" w:customStyle="1" w:styleId="CommentSubjectChar">
    <w:name w:val="Comment Subject Char"/>
    <w:basedOn w:val="CommentTextChar"/>
    <w:link w:val="CommentSubject"/>
    <w:uiPriority w:val="99"/>
    <w:semiHidden/>
    <w:rsid w:val="00AF2644"/>
    <w:rPr>
      <w:b/>
      <w:bCs/>
      <w:sz w:val="20"/>
      <w:szCs w:val="20"/>
    </w:rPr>
  </w:style>
  <w:style w:type="paragraph" w:styleId="BalloonText">
    <w:name w:val="Balloon Text"/>
    <w:basedOn w:val="Normal"/>
    <w:link w:val="BalloonTextChar"/>
    <w:uiPriority w:val="99"/>
    <w:semiHidden/>
    <w:unhideWhenUsed/>
    <w:rsid w:val="00AF2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44"/>
    <w:rPr>
      <w:rFonts w:ascii="Segoe UI" w:hAnsi="Segoe UI" w:cs="Segoe UI"/>
      <w:sz w:val="18"/>
      <w:szCs w:val="18"/>
    </w:rPr>
  </w:style>
  <w:style w:type="paragraph" w:styleId="ListParagraph">
    <w:name w:val="List Paragraph"/>
    <w:basedOn w:val="Normal"/>
    <w:uiPriority w:val="34"/>
    <w:qFormat/>
    <w:rsid w:val="00CE7613"/>
    <w:pPr>
      <w:ind w:left="720"/>
      <w:contextualSpacing/>
    </w:pPr>
  </w:style>
  <w:style w:type="paragraph" w:styleId="NormalWeb">
    <w:name w:val="Normal (Web)"/>
    <w:basedOn w:val="Normal"/>
    <w:uiPriority w:val="99"/>
    <w:unhideWhenUsed/>
    <w:rsid w:val="00AE26A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Hyperlink">
    <w:name w:val="Hyperlink"/>
    <w:basedOn w:val="DefaultParagraphFont"/>
    <w:uiPriority w:val="99"/>
    <w:unhideWhenUsed/>
    <w:rsid w:val="00AE26AD"/>
    <w:rPr>
      <w:color w:val="0000FF"/>
      <w:u w:val="single"/>
    </w:rPr>
  </w:style>
  <w:style w:type="character" w:customStyle="1" w:styleId="dategu">
    <w:name w:val="dategu"/>
    <w:basedOn w:val="DefaultParagraphFont"/>
    <w:rsid w:val="00AE26AD"/>
  </w:style>
  <w:style w:type="character" w:styleId="Strong">
    <w:name w:val="Strong"/>
    <w:basedOn w:val="DefaultParagraphFont"/>
    <w:uiPriority w:val="22"/>
    <w:qFormat/>
    <w:rsid w:val="00C05F10"/>
    <w:rPr>
      <w:b/>
      <w:bCs/>
    </w:rPr>
  </w:style>
  <w:style w:type="character" w:customStyle="1" w:styleId="noteevidenza">
    <w:name w:val="noteevidenza"/>
    <w:basedOn w:val="DefaultParagraphFont"/>
    <w:rsid w:val="00C05F10"/>
  </w:style>
  <w:style w:type="character" w:styleId="Emphasis">
    <w:name w:val="Emphasis"/>
    <w:basedOn w:val="DefaultParagraphFont"/>
    <w:uiPriority w:val="20"/>
    <w:qFormat/>
    <w:rsid w:val="00C05F10"/>
    <w:rPr>
      <w:i/>
      <w:iCs/>
    </w:rPr>
  </w:style>
  <w:style w:type="character" w:customStyle="1" w:styleId="linkgazzetta">
    <w:name w:val="link_gazzetta"/>
    <w:basedOn w:val="DefaultParagraphFont"/>
    <w:rsid w:val="00C05F10"/>
  </w:style>
  <w:style w:type="character" w:customStyle="1" w:styleId="rosso">
    <w:name w:val="rosso"/>
    <w:basedOn w:val="DefaultParagraphFont"/>
    <w:rsid w:val="00C05F10"/>
  </w:style>
  <w:style w:type="paragraph" w:styleId="HTMLPreformatted">
    <w:name w:val="HTML Preformatted"/>
    <w:basedOn w:val="Normal"/>
    <w:link w:val="HTMLPreformattedChar"/>
    <w:uiPriority w:val="99"/>
    <w:semiHidden/>
    <w:unhideWhenUsed/>
    <w:rsid w:val="00B44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HTMLPreformattedChar">
    <w:name w:val="HTML Preformatted Char"/>
    <w:basedOn w:val="DefaultParagraphFont"/>
    <w:link w:val="HTMLPreformatted"/>
    <w:uiPriority w:val="99"/>
    <w:semiHidden/>
    <w:rsid w:val="00B4430C"/>
    <w:rPr>
      <w:rFonts w:ascii="Courier New" w:eastAsia="Times New Roman" w:hAnsi="Courier New" w:cs="Courier New"/>
      <w:sz w:val="20"/>
      <w:szCs w:val="20"/>
      <w:lang w:eastAsia="it-IT"/>
    </w:rPr>
  </w:style>
  <w:style w:type="paragraph" w:styleId="Header">
    <w:name w:val="header"/>
    <w:basedOn w:val="Normal"/>
    <w:link w:val="HeaderChar"/>
    <w:uiPriority w:val="99"/>
    <w:unhideWhenUsed/>
    <w:rsid w:val="009823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8231C"/>
  </w:style>
  <w:style w:type="paragraph" w:styleId="Footer">
    <w:name w:val="footer"/>
    <w:basedOn w:val="Normal"/>
    <w:link w:val="FooterChar"/>
    <w:uiPriority w:val="99"/>
    <w:unhideWhenUsed/>
    <w:rsid w:val="009823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8231C"/>
  </w:style>
  <w:style w:type="numbering" w:customStyle="1" w:styleId="Nessunelenco1">
    <w:name w:val="Nessun elenco1"/>
    <w:next w:val="NoList"/>
    <w:uiPriority w:val="99"/>
    <w:semiHidden/>
    <w:unhideWhenUsed/>
    <w:rsid w:val="00017BC8"/>
  </w:style>
  <w:style w:type="paragraph" w:styleId="FootnoteText">
    <w:name w:val="footnote text"/>
    <w:basedOn w:val="Normal"/>
    <w:link w:val="FootnoteTextChar"/>
    <w:uiPriority w:val="99"/>
    <w:unhideWhenUsed/>
    <w:rsid w:val="00017BC8"/>
    <w:pPr>
      <w:spacing w:after="0" w:line="240" w:lineRule="auto"/>
    </w:pPr>
    <w:rPr>
      <w:sz w:val="20"/>
      <w:szCs w:val="20"/>
    </w:rPr>
  </w:style>
  <w:style w:type="character" w:customStyle="1" w:styleId="FootnoteTextChar">
    <w:name w:val="Footnote Text Char"/>
    <w:basedOn w:val="DefaultParagraphFont"/>
    <w:link w:val="FootnoteText"/>
    <w:uiPriority w:val="99"/>
    <w:rsid w:val="00017BC8"/>
    <w:rPr>
      <w:sz w:val="20"/>
      <w:szCs w:val="20"/>
      <w:lang w:val="en-GB"/>
    </w:rPr>
  </w:style>
  <w:style w:type="character" w:styleId="FootnoteReference">
    <w:name w:val="footnote reference"/>
    <w:basedOn w:val="DefaultParagraphFont"/>
    <w:uiPriority w:val="99"/>
    <w:semiHidden/>
    <w:unhideWhenUsed/>
    <w:rsid w:val="00017BC8"/>
    <w:rPr>
      <w:vertAlign w:val="superscript"/>
    </w:rPr>
  </w:style>
  <w:style w:type="table" w:styleId="TableGrid">
    <w:name w:val="Table Grid"/>
    <w:basedOn w:val="TableNormal"/>
    <w:uiPriority w:val="39"/>
    <w:unhideWhenUsed/>
    <w:rsid w:val="00017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leNormal"/>
    <w:next w:val="TableGrid"/>
    <w:uiPriority w:val="39"/>
    <w:unhideWhenUsed/>
    <w:rsid w:val="00017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leNormal"/>
    <w:next w:val="TableGrid"/>
    <w:uiPriority w:val="39"/>
    <w:unhideWhenUsed/>
    <w:rsid w:val="00017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017BC8"/>
  </w:style>
  <w:style w:type="paragraph" w:styleId="Revision">
    <w:name w:val="Revision"/>
    <w:hidden/>
    <w:uiPriority w:val="99"/>
    <w:semiHidden/>
    <w:rsid w:val="00017BC8"/>
    <w:pPr>
      <w:spacing w:after="0" w:line="240" w:lineRule="auto"/>
    </w:pPr>
  </w:style>
  <w:style w:type="paragraph" w:customStyle="1" w:styleId="Titolo11">
    <w:name w:val="Titolo 11"/>
    <w:basedOn w:val="Normal"/>
    <w:next w:val="Normal"/>
    <w:uiPriority w:val="9"/>
    <w:qFormat/>
    <w:rsid w:val="009E72EE"/>
    <w:pPr>
      <w:keepNext/>
      <w:keepLines/>
      <w:spacing w:before="240" w:after="0"/>
      <w:outlineLvl w:val="0"/>
    </w:pPr>
    <w:rPr>
      <w:rFonts w:ascii="Calibri Light" w:eastAsia="Times New Roman" w:hAnsi="Calibri Light" w:cs="Times New Roman"/>
      <w:color w:val="2F5496"/>
      <w:sz w:val="32"/>
      <w:szCs w:val="32"/>
    </w:rPr>
  </w:style>
  <w:style w:type="paragraph" w:customStyle="1" w:styleId="Titolo21">
    <w:name w:val="Titolo 21"/>
    <w:basedOn w:val="Normal"/>
    <w:next w:val="Normal"/>
    <w:uiPriority w:val="9"/>
    <w:unhideWhenUsed/>
    <w:qFormat/>
    <w:rsid w:val="009E72EE"/>
    <w:pPr>
      <w:keepNext/>
      <w:keepLines/>
      <w:spacing w:before="200" w:after="0"/>
      <w:outlineLvl w:val="1"/>
    </w:pPr>
    <w:rPr>
      <w:rFonts w:ascii="Calibri Light" w:eastAsia="Times New Roman" w:hAnsi="Calibri Light" w:cs="Times New Roman"/>
      <w:b/>
      <w:bCs/>
      <w:color w:val="4472C4"/>
      <w:sz w:val="26"/>
      <w:szCs w:val="26"/>
    </w:rPr>
  </w:style>
  <w:style w:type="paragraph" w:styleId="NoSpacing">
    <w:name w:val="No Spacing"/>
    <w:uiPriority w:val="1"/>
    <w:qFormat/>
    <w:rsid w:val="009E72EE"/>
    <w:pPr>
      <w:spacing w:after="0" w:line="240" w:lineRule="auto"/>
    </w:pPr>
  </w:style>
  <w:style w:type="table" w:customStyle="1" w:styleId="Grigliatabella1">
    <w:name w:val="Griglia tabella1"/>
    <w:basedOn w:val="TableNormal"/>
    <w:next w:val="TableGrid"/>
    <w:uiPriority w:val="39"/>
    <w:rsid w:val="009E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uiPriority w:val="39"/>
    <w:rsid w:val="009E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leNormal"/>
    <w:next w:val="TableGrid"/>
    <w:uiPriority w:val="39"/>
    <w:rsid w:val="009E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DefaultParagraphFont"/>
    <w:uiPriority w:val="99"/>
    <w:semiHidden/>
    <w:unhideWhenUsed/>
    <w:rsid w:val="009E72EE"/>
    <w:rPr>
      <w:color w:val="605E5C"/>
      <w:shd w:val="clear" w:color="auto" w:fill="E1DFDD"/>
    </w:rPr>
  </w:style>
  <w:style w:type="character" w:customStyle="1" w:styleId="Collegamentovisitato1">
    <w:name w:val="Collegamento visitato1"/>
    <w:basedOn w:val="DefaultParagraphFont"/>
    <w:uiPriority w:val="99"/>
    <w:semiHidden/>
    <w:unhideWhenUsed/>
    <w:rsid w:val="009E72EE"/>
    <w:rPr>
      <w:color w:val="954F72"/>
      <w:u w:val="single"/>
    </w:rPr>
  </w:style>
  <w:style w:type="character" w:customStyle="1" w:styleId="Heading1Char">
    <w:name w:val="Heading 1 Char"/>
    <w:basedOn w:val="DefaultParagraphFont"/>
    <w:link w:val="Heading1"/>
    <w:uiPriority w:val="9"/>
    <w:rsid w:val="009E72EE"/>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9E72EE"/>
    <w:rPr>
      <w:rFonts w:ascii="Calibri Light" w:eastAsia="Times New Roman" w:hAnsi="Calibri Light" w:cs="Times New Roman"/>
      <w:b/>
      <w:bCs/>
      <w:color w:val="4472C4"/>
      <w:sz w:val="26"/>
      <w:szCs w:val="26"/>
    </w:rPr>
  </w:style>
  <w:style w:type="character" w:styleId="PlaceholderText">
    <w:name w:val="Placeholder Text"/>
    <w:basedOn w:val="DefaultParagraphFont"/>
    <w:uiPriority w:val="99"/>
    <w:semiHidden/>
    <w:rsid w:val="009E72EE"/>
    <w:rPr>
      <w:color w:val="808080"/>
    </w:rPr>
  </w:style>
  <w:style w:type="character" w:styleId="FollowedHyperlink">
    <w:name w:val="FollowedHyperlink"/>
    <w:basedOn w:val="DefaultParagraphFont"/>
    <w:uiPriority w:val="99"/>
    <w:semiHidden/>
    <w:unhideWhenUsed/>
    <w:rsid w:val="009E72EE"/>
    <w:rPr>
      <w:color w:val="954F72" w:themeColor="followedHyperlink"/>
      <w:u w:val="single"/>
    </w:rPr>
  </w:style>
  <w:style w:type="character" w:customStyle="1" w:styleId="Titolo1Carattere1">
    <w:name w:val="Titolo 1 Carattere1"/>
    <w:basedOn w:val="DefaultParagraphFont"/>
    <w:uiPriority w:val="9"/>
    <w:rsid w:val="009E72EE"/>
    <w:rPr>
      <w:rFonts w:asciiTheme="majorHAnsi" w:eastAsiaTheme="majorEastAsia" w:hAnsiTheme="majorHAnsi" w:cstheme="majorBidi"/>
      <w:b/>
      <w:bCs/>
      <w:color w:val="2E74B5" w:themeColor="accent1" w:themeShade="BF"/>
      <w:sz w:val="28"/>
      <w:szCs w:val="28"/>
    </w:rPr>
  </w:style>
  <w:style w:type="character" w:customStyle="1" w:styleId="Titolo2Carattere1">
    <w:name w:val="Titolo 2 Carattere1"/>
    <w:basedOn w:val="DefaultParagraphFont"/>
    <w:uiPriority w:val="9"/>
    <w:semiHidden/>
    <w:rsid w:val="009E72EE"/>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0427">
      <w:bodyDiv w:val="1"/>
      <w:marLeft w:val="0"/>
      <w:marRight w:val="0"/>
      <w:marTop w:val="0"/>
      <w:marBottom w:val="0"/>
      <w:divBdr>
        <w:top w:val="none" w:sz="0" w:space="0" w:color="auto"/>
        <w:left w:val="none" w:sz="0" w:space="0" w:color="auto"/>
        <w:bottom w:val="none" w:sz="0" w:space="0" w:color="auto"/>
        <w:right w:val="none" w:sz="0" w:space="0" w:color="auto"/>
      </w:divBdr>
    </w:div>
    <w:div w:id="94328811">
      <w:bodyDiv w:val="1"/>
      <w:marLeft w:val="0"/>
      <w:marRight w:val="0"/>
      <w:marTop w:val="0"/>
      <w:marBottom w:val="0"/>
      <w:divBdr>
        <w:top w:val="none" w:sz="0" w:space="0" w:color="auto"/>
        <w:left w:val="none" w:sz="0" w:space="0" w:color="auto"/>
        <w:bottom w:val="none" w:sz="0" w:space="0" w:color="auto"/>
        <w:right w:val="none" w:sz="0" w:space="0" w:color="auto"/>
      </w:divBdr>
    </w:div>
    <w:div w:id="119609973">
      <w:bodyDiv w:val="1"/>
      <w:marLeft w:val="0"/>
      <w:marRight w:val="0"/>
      <w:marTop w:val="0"/>
      <w:marBottom w:val="0"/>
      <w:divBdr>
        <w:top w:val="none" w:sz="0" w:space="0" w:color="auto"/>
        <w:left w:val="none" w:sz="0" w:space="0" w:color="auto"/>
        <w:bottom w:val="none" w:sz="0" w:space="0" w:color="auto"/>
        <w:right w:val="none" w:sz="0" w:space="0" w:color="auto"/>
      </w:divBdr>
      <w:divsChild>
        <w:div w:id="142086253">
          <w:marLeft w:val="0"/>
          <w:marRight w:val="0"/>
          <w:marTop w:val="0"/>
          <w:marBottom w:val="0"/>
          <w:divBdr>
            <w:top w:val="none" w:sz="0" w:space="0" w:color="auto"/>
            <w:left w:val="none" w:sz="0" w:space="0" w:color="auto"/>
            <w:bottom w:val="none" w:sz="0" w:space="0" w:color="auto"/>
            <w:right w:val="none" w:sz="0" w:space="0" w:color="auto"/>
          </w:divBdr>
        </w:div>
        <w:div w:id="972096267">
          <w:marLeft w:val="0"/>
          <w:marRight w:val="0"/>
          <w:marTop w:val="0"/>
          <w:marBottom w:val="0"/>
          <w:divBdr>
            <w:top w:val="none" w:sz="0" w:space="0" w:color="auto"/>
            <w:left w:val="none" w:sz="0" w:space="0" w:color="auto"/>
            <w:bottom w:val="none" w:sz="0" w:space="0" w:color="auto"/>
            <w:right w:val="none" w:sz="0" w:space="0" w:color="auto"/>
          </w:divBdr>
        </w:div>
        <w:div w:id="1272592139">
          <w:marLeft w:val="0"/>
          <w:marRight w:val="0"/>
          <w:marTop w:val="0"/>
          <w:marBottom w:val="0"/>
          <w:divBdr>
            <w:top w:val="none" w:sz="0" w:space="0" w:color="auto"/>
            <w:left w:val="none" w:sz="0" w:space="0" w:color="auto"/>
            <w:bottom w:val="none" w:sz="0" w:space="0" w:color="auto"/>
            <w:right w:val="none" w:sz="0" w:space="0" w:color="auto"/>
          </w:divBdr>
        </w:div>
        <w:div w:id="1259097447">
          <w:marLeft w:val="0"/>
          <w:marRight w:val="0"/>
          <w:marTop w:val="0"/>
          <w:marBottom w:val="0"/>
          <w:divBdr>
            <w:top w:val="none" w:sz="0" w:space="0" w:color="auto"/>
            <w:left w:val="none" w:sz="0" w:space="0" w:color="auto"/>
            <w:bottom w:val="none" w:sz="0" w:space="0" w:color="auto"/>
            <w:right w:val="none" w:sz="0" w:space="0" w:color="auto"/>
          </w:divBdr>
          <w:divsChild>
            <w:div w:id="11231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5016">
      <w:bodyDiv w:val="1"/>
      <w:marLeft w:val="0"/>
      <w:marRight w:val="0"/>
      <w:marTop w:val="0"/>
      <w:marBottom w:val="0"/>
      <w:divBdr>
        <w:top w:val="none" w:sz="0" w:space="0" w:color="auto"/>
        <w:left w:val="none" w:sz="0" w:space="0" w:color="auto"/>
        <w:bottom w:val="none" w:sz="0" w:space="0" w:color="auto"/>
        <w:right w:val="none" w:sz="0" w:space="0" w:color="auto"/>
      </w:divBdr>
      <w:divsChild>
        <w:div w:id="95372341">
          <w:marLeft w:val="0"/>
          <w:marRight w:val="0"/>
          <w:marTop w:val="0"/>
          <w:marBottom w:val="0"/>
          <w:divBdr>
            <w:top w:val="none" w:sz="0" w:space="0" w:color="auto"/>
            <w:left w:val="none" w:sz="0" w:space="0" w:color="auto"/>
            <w:bottom w:val="none" w:sz="0" w:space="0" w:color="auto"/>
            <w:right w:val="none" w:sz="0" w:space="0" w:color="auto"/>
          </w:divBdr>
        </w:div>
        <w:div w:id="1185678496">
          <w:marLeft w:val="0"/>
          <w:marRight w:val="0"/>
          <w:marTop w:val="0"/>
          <w:marBottom w:val="0"/>
          <w:divBdr>
            <w:top w:val="none" w:sz="0" w:space="0" w:color="auto"/>
            <w:left w:val="none" w:sz="0" w:space="0" w:color="auto"/>
            <w:bottom w:val="none" w:sz="0" w:space="0" w:color="auto"/>
            <w:right w:val="none" w:sz="0" w:space="0" w:color="auto"/>
          </w:divBdr>
        </w:div>
        <w:div w:id="58674438">
          <w:marLeft w:val="0"/>
          <w:marRight w:val="0"/>
          <w:marTop w:val="0"/>
          <w:marBottom w:val="0"/>
          <w:divBdr>
            <w:top w:val="none" w:sz="0" w:space="0" w:color="auto"/>
            <w:left w:val="none" w:sz="0" w:space="0" w:color="auto"/>
            <w:bottom w:val="none" w:sz="0" w:space="0" w:color="auto"/>
            <w:right w:val="none" w:sz="0" w:space="0" w:color="auto"/>
          </w:divBdr>
        </w:div>
        <w:div w:id="957569100">
          <w:marLeft w:val="0"/>
          <w:marRight w:val="0"/>
          <w:marTop w:val="0"/>
          <w:marBottom w:val="0"/>
          <w:divBdr>
            <w:top w:val="none" w:sz="0" w:space="0" w:color="auto"/>
            <w:left w:val="none" w:sz="0" w:space="0" w:color="auto"/>
            <w:bottom w:val="none" w:sz="0" w:space="0" w:color="auto"/>
            <w:right w:val="none" w:sz="0" w:space="0" w:color="auto"/>
          </w:divBdr>
          <w:divsChild>
            <w:div w:id="212310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9670">
      <w:bodyDiv w:val="1"/>
      <w:marLeft w:val="0"/>
      <w:marRight w:val="0"/>
      <w:marTop w:val="0"/>
      <w:marBottom w:val="0"/>
      <w:divBdr>
        <w:top w:val="none" w:sz="0" w:space="0" w:color="auto"/>
        <w:left w:val="none" w:sz="0" w:space="0" w:color="auto"/>
        <w:bottom w:val="none" w:sz="0" w:space="0" w:color="auto"/>
        <w:right w:val="none" w:sz="0" w:space="0" w:color="auto"/>
      </w:divBdr>
    </w:div>
    <w:div w:id="214053253">
      <w:bodyDiv w:val="1"/>
      <w:marLeft w:val="0"/>
      <w:marRight w:val="0"/>
      <w:marTop w:val="0"/>
      <w:marBottom w:val="0"/>
      <w:divBdr>
        <w:top w:val="none" w:sz="0" w:space="0" w:color="auto"/>
        <w:left w:val="none" w:sz="0" w:space="0" w:color="auto"/>
        <w:bottom w:val="none" w:sz="0" w:space="0" w:color="auto"/>
        <w:right w:val="none" w:sz="0" w:space="0" w:color="auto"/>
      </w:divBdr>
      <w:divsChild>
        <w:div w:id="2000228740">
          <w:marLeft w:val="0"/>
          <w:marRight w:val="0"/>
          <w:marTop w:val="0"/>
          <w:marBottom w:val="0"/>
          <w:divBdr>
            <w:top w:val="none" w:sz="0" w:space="0" w:color="auto"/>
            <w:left w:val="none" w:sz="0" w:space="0" w:color="auto"/>
            <w:bottom w:val="none" w:sz="0" w:space="0" w:color="auto"/>
            <w:right w:val="none" w:sz="0" w:space="0" w:color="auto"/>
          </w:divBdr>
          <w:divsChild>
            <w:div w:id="219829068">
              <w:marLeft w:val="0"/>
              <w:marRight w:val="0"/>
              <w:marTop w:val="0"/>
              <w:marBottom w:val="0"/>
              <w:divBdr>
                <w:top w:val="none" w:sz="0" w:space="0" w:color="auto"/>
                <w:left w:val="none" w:sz="0" w:space="0" w:color="auto"/>
                <w:bottom w:val="none" w:sz="0" w:space="0" w:color="auto"/>
                <w:right w:val="none" w:sz="0" w:space="0" w:color="auto"/>
              </w:divBdr>
            </w:div>
            <w:div w:id="896164657">
              <w:marLeft w:val="0"/>
              <w:marRight w:val="0"/>
              <w:marTop w:val="0"/>
              <w:marBottom w:val="0"/>
              <w:divBdr>
                <w:top w:val="none" w:sz="0" w:space="0" w:color="auto"/>
                <w:left w:val="none" w:sz="0" w:space="0" w:color="auto"/>
                <w:bottom w:val="none" w:sz="0" w:space="0" w:color="auto"/>
                <w:right w:val="none" w:sz="0" w:space="0" w:color="auto"/>
              </w:divBdr>
            </w:div>
            <w:div w:id="1711880202">
              <w:marLeft w:val="0"/>
              <w:marRight w:val="0"/>
              <w:marTop w:val="0"/>
              <w:marBottom w:val="0"/>
              <w:divBdr>
                <w:top w:val="none" w:sz="0" w:space="0" w:color="auto"/>
                <w:left w:val="none" w:sz="0" w:space="0" w:color="auto"/>
                <w:bottom w:val="none" w:sz="0" w:space="0" w:color="auto"/>
                <w:right w:val="none" w:sz="0" w:space="0" w:color="auto"/>
              </w:divBdr>
            </w:div>
          </w:divsChild>
        </w:div>
        <w:div w:id="42952872">
          <w:marLeft w:val="0"/>
          <w:marRight w:val="0"/>
          <w:marTop w:val="0"/>
          <w:marBottom w:val="0"/>
          <w:divBdr>
            <w:top w:val="none" w:sz="0" w:space="0" w:color="auto"/>
            <w:left w:val="none" w:sz="0" w:space="0" w:color="auto"/>
            <w:bottom w:val="none" w:sz="0" w:space="0" w:color="auto"/>
            <w:right w:val="none" w:sz="0" w:space="0" w:color="auto"/>
          </w:divBdr>
          <w:divsChild>
            <w:div w:id="1339042178">
              <w:marLeft w:val="0"/>
              <w:marRight w:val="0"/>
              <w:marTop w:val="0"/>
              <w:marBottom w:val="0"/>
              <w:divBdr>
                <w:top w:val="none" w:sz="0" w:space="0" w:color="auto"/>
                <w:left w:val="none" w:sz="0" w:space="0" w:color="auto"/>
                <w:bottom w:val="none" w:sz="0" w:space="0" w:color="auto"/>
                <w:right w:val="none" w:sz="0" w:space="0" w:color="auto"/>
              </w:divBdr>
              <w:divsChild>
                <w:div w:id="1893155361">
                  <w:marLeft w:val="0"/>
                  <w:marRight w:val="0"/>
                  <w:marTop w:val="0"/>
                  <w:marBottom w:val="0"/>
                  <w:divBdr>
                    <w:top w:val="none" w:sz="0" w:space="0" w:color="auto"/>
                    <w:left w:val="none" w:sz="0" w:space="0" w:color="auto"/>
                    <w:bottom w:val="none" w:sz="0" w:space="0" w:color="auto"/>
                    <w:right w:val="none" w:sz="0" w:space="0" w:color="auto"/>
                  </w:divBdr>
                </w:div>
                <w:div w:id="20088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08270">
      <w:bodyDiv w:val="1"/>
      <w:marLeft w:val="0"/>
      <w:marRight w:val="0"/>
      <w:marTop w:val="0"/>
      <w:marBottom w:val="0"/>
      <w:divBdr>
        <w:top w:val="none" w:sz="0" w:space="0" w:color="auto"/>
        <w:left w:val="none" w:sz="0" w:space="0" w:color="auto"/>
        <w:bottom w:val="none" w:sz="0" w:space="0" w:color="auto"/>
        <w:right w:val="none" w:sz="0" w:space="0" w:color="auto"/>
      </w:divBdr>
      <w:divsChild>
        <w:div w:id="1511286786">
          <w:marLeft w:val="0"/>
          <w:marRight w:val="0"/>
          <w:marTop w:val="0"/>
          <w:marBottom w:val="0"/>
          <w:divBdr>
            <w:top w:val="none" w:sz="0" w:space="0" w:color="auto"/>
            <w:left w:val="none" w:sz="0" w:space="0" w:color="auto"/>
            <w:bottom w:val="none" w:sz="0" w:space="0" w:color="auto"/>
            <w:right w:val="none" w:sz="0" w:space="0" w:color="auto"/>
          </w:divBdr>
        </w:div>
        <w:div w:id="1227766284">
          <w:marLeft w:val="0"/>
          <w:marRight w:val="0"/>
          <w:marTop w:val="0"/>
          <w:marBottom w:val="0"/>
          <w:divBdr>
            <w:top w:val="none" w:sz="0" w:space="0" w:color="auto"/>
            <w:left w:val="none" w:sz="0" w:space="0" w:color="auto"/>
            <w:bottom w:val="none" w:sz="0" w:space="0" w:color="auto"/>
            <w:right w:val="none" w:sz="0" w:space="0" w:color="auto"/>
          </w:divBdr>
        </w:div>
        <w:div w:id="825167466">
          <w:marLeft w:val="0"/>
          <w:marRight w:val="0"/>
          <w:marTop w:val="0"/>
          <w:marBottom w:val="0"/>
          <w:divBdr>
            <w:top w:val="none" w:sz="0" w:space="0" w:color="auto"/>
            <w:left w:val="none" w:sz="0" w:space="0" w:color="auto"/>
            <w:bottom w:val="none" w:sz="0" w:space="0" w:color="auto"/>
            <w:right w:val="none" w:sz="0" w:space="0" w:color="auto"/>
          </w:divBdr>
          <w:divsChild>
            <w:div w:id="136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53305">
      <w:bodyDiv w:val="1"/>
      <w:marLeft w:val="0"/>
      <w:marRight w:val="0"/>
      <w:marTop w:val="0"/>
      <w:marBottom w:val="0"/>
      <w:divBdr>
        <w:top w:val="none" w:sz="0" w:space="0" w:color="auto"/>
        <w:left w:val="none" w:sz="0" w:space="0" w:color="auto"/>
        <w:bottom w:val="none" w:sz="0" w:space="0" w:color="auto"/>
        <w:right w:val="none" w:sz="0" w:space="0" w:color="auto"/>
      </w:divBdr>
      <w:divsChild>
        <w:div w:id="2323817">
          <w:marLeft w:val="0"/>
          <w:marRight w:val="0"/>
          <w:marTop w:val="0"/>
          <w:marBottom w:val="0"/>
          <w:divBdr>
            <w:top w:val="none" w:sz="0" w:space="0" w:color="auto"/>
            <w:left w:val="none" w:sz="0" w:space="0" w:color="auto"/>
            <w:bottom w:val="none" w:sz="0" w:space="0" w:color="auto"/>
            <w:right w:val="none" w:sz="0" w:space="0" w:color="auto"/>
          </w:divBdr>
        </w:div>
        <w:div w:id="1726181569">
          <w:marLeft w:val="0"/>
          <w:marRight w:val="0"/>
          <w:marTop w:val="0"/>
          <w:marBottom w:val="0"/>
          <w:divBdr>
            <w:top w:val="none" w:sz="0" w:space="0" w:color="auto"/>
            <w:left w:val="none" w:sz="0" w:space="0" w:color="auto"/>
            <w:bottom w:val="none" w:sz="0" w:space="0" w:color="auto"/>
            <w:right w:val="none" w:sz="0" w:space="0" w:color="auto"/>
          </w:divBdr>
        </w:div>
        <w:div w:id="504905019">
          <w:marLeft w:val="0"/>
          <w:marRight w:val="0"/>
          <w:marTop w:val="0"/>
          <w:marBottom w:val="0"/>
          <w:divBdr>
            <w:top w:val="none" w:sz="0" w:space="0" w:color="auto"/>
            <w:left w:val="none" w:sz="0" w:space="0" w:color="auto"/>
            <w:bottom w:val="none" w:sz="0" w:space="0" w:color="auto"/>
            <w:right w:val="none" w:sz="0" w:space="0" w:color="auto"/>
          </w:divBdr>
          <w:divsChild>
            <w:div w:id="9919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5468">
      <w:bodyDiv w:val="1"/>
      <w:marLeft w:val="0"/>
      <w:marRight w:val="0"/>
      <w:marTop w:val="0"/>
      <w:marBottom w:val="0"/>
      <w:divBdr>
        <w:top w:val="none" w:sz="0" w:space="0" w:color="auto"/>
        <w:left w:val="none" w:sz="0" w:space="0" w:color="auto"/>
        <w:bottom w:val="none" w:sz="0" w:space="0" w:color="auto"/>
        <w:right w:val="none" w:sz="0" w:space="0" w:color="auto"/>
      </w:divBdr>
      <w:divsChild>
        <w:div w:id="1339503692">
          <w:marLeft w:val="0"/>
          <w:marRight w:val="0"/>
          <w:marTop w:val="0"/>
          <w:marBottom w:val="0"/>
          <w:divBdr>
            <w:top w:val="none" w:sz="0" w:space="0" w:color="auto"/>
            <w:left w:val="none" w:sz="0" w:space="0" w:color="auto"/>
            <w:bottom w:val="none" w:sz="0" w:space="0" w:color="auto"/>
            <w:right w:val="none" w:sz="0" w:space="0" w:color="auto"/>
          </w:divBdr>
        </w:div>
        <w:div w:id="1902977970">
          <w:marLeft w:val="0"/>
          <w:marRight w:val="0"/>
          <w:marTop w:val="0"/>
          <w:marBottom w:val="0"/>
          <w:divBdr>
            <w:top w:val="none" w:sz="0" w:space="0" w:color="auto"/>
            <w:left w:val="none" w:sz="0" w:space="0" w:color="auto"/>
            <w:bottom w:val="none" w:sz="0" w:space="0" w:color="auto"/>
            <w:right w:val="none" w:sz="0" w:space="0" w:color="auto"/>
          </w:divBdr>
        </w:div>
        <w:div w:id="1973898243">
          <w:marLeft w:val="0"/>
          <w:marRight w:val="0"/>
          <w:marTop w:val="0"/>
          <w:marBottom w:val="0"/>
          <w:divBdr>
            <w:top w:val="none" w:sz="0" w:space="0" w:color="auto"/>
            <w:left w:val="none" w:sz="0" w:space="0" w:color="auto"/>
            <w:bottom w:val="none" w:sz="0" w:space="0" w:color="auto"/>
            <w:right w:val="none" w:sz="0" w:space="0" w:color="auto"/>
          </w:divBdr>
        </w:div>
        <w:div w:id="519703550">
          <w:marLeft w:val="0"/>
          <w:marRight w:val="0"/>
          <w:marTop w:val="0"/>
          <w:marBottom w:val="0"/>
          <w:divBdr>
            <w:top w:val="none" w:sz="0" w:space="0" w:color="auto"/>
            <w:left w:val="none" w:sz="0" w:space="0" w:color="auto"/>
            <w:bottom w:val="none" w:sz="0" w:space="0" w:color="auto"/>
            <w:right w:val="none" w:sz="0" w:space="0" w:color="auto"/>
          </w:divBdr>
          <w:divsChild>
            <w:div w:id="5874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71749">
      <w:bodyDiv w:val="1"/>
      <w:marLeft w:val="0"/>
      <w:marRight w:val="0"/>
      <w:marTop w:val="0"/>
      <w:marBottom w:val="0"/>
      <w:divBdr>
        <w:top w:val="none" w:sz="0" w:space="0" w:color="auto"/>
        <w:left w:val="none" w:sz="0" w:space="0" w:color="auto"/>
        <w:bottom w:val="none" w:sz="0" w:space="0" w:color="auto"/>
        <w:right w:val="none" w:sz="0" w:space="0" w:color="auto"/>
      </w:divBdr>
      <w:divsChild>
        <w:div w:id="850527676">
          <w:marLeft w:val="0"/>
          <w:marRight w:val="0"/>
          <w:marTop w:val="0"/>
          <w:marBottom w:val="0"/>
          <w:divBdr>
            <w:top w:val="none" w:sz="0" w:space="0" w:color="auto"/>
            <w:left w:val="none" w:sz="0" w:space="0" w:color="auto"/>
            <w:bottom w:val="none" w:sz="0" w:space="0" w:color="auto"/>
            <w:right w:val="none" w:sz="0" w:space="0" w:color="auto"/>
          </w:divBdr>
        </w:div>
        <w:div w:id="147746504">
          <w:marLeft w:val="0"/>
          <w:marRight w:val="0"/>
          <w:marTop w:val="0"/>
          <w:marBottom w:val="0"/>
          <w:divBdr>
            <w:top w:val="none" w:sz="0" w:space="0" w:color="auto"/>
            <w:left w:val="none" w:sz="0" w:space="0" w:color="auto"/>
            <w:bottom w:val="none" w:sz="0" w:space="0" w:color="auto"/>
            <w:right w:val="none" w:sz="0" w:space="0" w:color="auto"/>
          </w:divBdr>
        </w:div>
        <w:div w:id="254941657">
          <w:marLeft w:val="0"/>
          <w:marRight w:val="0"/>
          <w:marTop w:val="0"/>
          <w:marBottom w:val="0"/>
          <w:divBdr>
            <w:top w:val="none" w:sz="0" w:space="0" w:color="auto"/>
            <w:left w:val="none" w:sz="0" w:space="0" w:color="auto"/>
            <w:bottom w:val="none" w:sz="0" w:space="0" w:color="auto"/>
            <w:right w:val="none" w:sz="0" w:space="0" w:color="auto"/>
          </w:divBdr>
        </w:div>
        <w:div w:id="63643704">
          <w:marLeft w:val="0"/>
          <w:marRight w:val="0"/>
          <w:marTop w:val="0"/>
          <w:marBottom w:val="0"/>
          <w:divBdr>
            <w:top w:val="none" w:sz="0" w:space="0" w:color="auto"/>
            <w:left w:val="none" w:sz="0" w:space="0" w:color="auto"/>
            <w:bottom w:val="none" w:sz="0" w:space="0" w:color="auto"/>
            <w:right w:val="none" w:sz="0" w:space="0" w:color="auto"/>
          </w:divBdr>
          <w:divsChild>
            <w:div w:id="9526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98751">
      <w:bodyDiv w:val="1"/>
      <w:marLeft w:val="0"/>
      <w:marRight w:val="0"/>
      <w:marTop w:val="0"/>
      <w:marBottom w:val="0"/>
      <w:divBdr>
        <w:top w:val="none" w:sz="0" w:space="0" w:color="auto"/>
        <w:left w:val="none" w:sz="0" w:space="0" w:color="auto"/>
        <w:bottom w:val="none" w:sz="0" w:space="0" w:color="auto"/>
        <w:right w:val="none" w:sz="0" w:space="0" w:color="auto"/>
      </w:divBdr>
      <w:divsChild>
        <w:div w:id="1304264314">
          <w:marLeft w:val="0"/>
          <w:marRight w:val="0"/>
          <w:marTop w:val="0"/>
          <w:marBottom w:val="0"/>
          <w:divBdr>
            <w:top w:val="none" w:sz="0" w:space="0" w:color="auto"/>
            <w:left w:val="none" w:sz="0" w:space="0" w:color="auto"/>
            <w:bottom w:val="none" w:sz="0" w:space="0" w:color="auto"/>
            <w:right w:val="none" w:sz="0" w:space="0" w:color="auto"/>
          </w:divBdr>
        </w:div>
        <w:div w:id="1063678935">
          <w:marLeft w:val="0"/>
          <w:marRight w:val="0"/>
          <w:marTop w:val="0"/>
          <w:marBottom w:val="0"/>
          <w:divBdr>
            <w:top w:val="none" w:sz="0" w:space="0" w:color="auto"/>
            <w:left w:val="none" w:sz="0" w:space="0" w:color="auto"/>
            <w:bottom w:val="none" w:sz="0" w:space="0" w:color="auto"/>
            <w:right w:val="none" w:sz="0" w:space="0" w:color="auto"/>
          </w:divBdr>
        </w:div>
        <w:div w:id="2105757565">
          <w:marLeft w:val="0"/>
          <w:marRight w:val="0"/>
          <w:marTop w:val="0"/>
          <w:marBottom w:val="0"/>
          <w:divBdr>
            <w:top w:val="none" w:sz="0" w:space="0" w:color="auto"/>
            <w:left w:val="none" w:sz="0" w:space="0" w:color="auto"/>
            <w:bottom w:val="none" w:sz="0" w:space="0" w:color="auto"/>
            <w:right w:val="none" w:sz="0" w:space="0" w:color="auto"/>
          </w:divBdr>
          <w:divsChild>
            <w:div w:id="9781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0909">
      <w:bodyDiv w:val="1"/>
      <w:marLeft w:val="0"/>
      <w:marRight w:val="0"/>
      <w:marTop w:val="0"/>
      <w:marBottom w:val="0"/>
      <w:divBdr>
        <w:top w:val="none" w:sz="0" w:space="0" w:color="auto"/>
        <w:left w:val="none" w:sz="0" w:space="0" w:color="auto"/>
        <w:bottom w:val="none" w:sz="0" w:space="0" w:color="auto"/>
        <w:right w:val="none" w:sz="0" w:space="0" w:color="auto"/>
      </w:divBdr>
      <w:divsChild>
        <w:div w:id="1404184276">
          <w:marLeft w:val="0"/>
          <w:marRight w:val="0"/>
          <w:marTop w:val="0"/>
          <w:marBottom w:val="0"/>
          <w:divBdr>
            <w:top w:val="none" w:sz="0" w:space="0" w:color="auto"/>
            <w:left w:val="none" w:sz="0" w:space="0" w:color="auto"/>
            <w:bottom w:val="none" w:sz="0" w:space="0" w:color="auto"/>
            <w:right w:val="none" w:sz="0" w:space="0" w:color="auto"/>
          </w:divBdr>
        </w:div>
        <w:div w:id="834152202">
          <w:marLeft w:val="0"/>
          <w:marRight w:val="0"/>
          <w:marTop w:val="0"/>
          <w:marBottom w:val="0"/>
          <w:divBdr>
            <w:top w:val="none" w:sz="0" w:space="0" w:color="auto"/>
            <w:left w:val="none" w:sz="0" w:space="0" w:color="auto"/>
            <w:bottom w:val="none" w:sz="0" w:space="0" w:color="auto"/>
            <w:right w:val="none" w:sz="0" w:space="0" w:color="auto"/>
          </w:divBdr>
        </w:div>
        <w:div w:id="893084576">
          <w:marLeft w:val="0"/>
          <w:marRight w:val="0"/>
          <w:marTop w:val="0"/>
          <w:marBottom w:val="0"/>
          <w:divBdr>
            <w:top w:val="none" w:sz="0" w:space="0" w:color="auto"/>
            <w:left w:val="none" w:sz="0" w:space="0" w:color="auto"/>
            <w:bottom w:val="none" w:sz="0" w:space="0" w:color="auto"/>
            <w:right w:val="none" w:sz="0" w:space="0" w:color="auto"/>
          </w:divBdr>
        </w:div>
        <w:div w:id="93404415">
          <w:marLeft w:val="0"/>
          <w:marRight w:val="0"/>
          <w:marTop w:val="0"/>
          <w:marBottom w:val="0"/>
          <w:divBdr>
            <w:top w:val="none" w:sz="0" w:space="0" w:color="auto"/>
            <w:left w:val="none" w:sz="0" w:space="0" w:color="auto"/>
            <w:bottom w:val="none" w:sz="0" w:space="0" w:color="auto"/>
            <w:right w:val="none" w:sz="0" w:space="0" w:color="auto"/>
          </w:divBdr>
          <w:divsChild>
            <w:div w:id="1008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1009">
      <w:bodyDiv w:val="1"/>
      <w:marLeft w:val="0"/>
      <w:marRight w:val="0"/>
      <w:marTop w:val="0"/>
      <w:marBottom w:val="0"/>
      <w:divBdr>
        <w:top w:val="none" w:sz="0" w:space="0" w:color="auto"/>
        <w:left w:val="none" w:sz="0" w:space="0" w:color="auto"/>
        <w:bottom w:val="none" w:sz="0" w:space="0" w:color="auto"/>
        <w:right w:val="none" w:sz="0" w:space="0" w:color="auto"/>
      </w:divBdr>
      <w:divsChild>
        <w:div w:id="259457946">
          <w:marLeft w:val="0"/>
          <w:marRight w:val="0"/>
          <w:marTop w:val="0"/>
          <w:marBottom w:val="0"/>
          <w:divBdr>
            <w:top w:val="none" w:sz="0" w:space="0" w:color="auto"/>
            <w:left w:val="none" w:sz="0" w:space="0" w:color="auto"/>
            <w:bottom w:val="none" w:sz="0" w:space="0" w:color="auto"/>
            <w:right w:val="none" w:sz="0" w:space="0" w:color="auto"/>
          </w:divBdr>
        </w:div>
        <w:div w:id="959609707">
          <w:marLeft w:val="0"/>
          <w:marRight w:val="0"/>
          <w:marTop w:val="0"/>
          <w:marBottom w:val="0"/>
          <w:divBdr>
            <w:top w:val="none" w:sz="0" w:space="0" w:color="auto"/>
            <w:left w:val="none" w:sz="0" w:space="0" w:color="auto"/>
            <w:bottom w:val="none" w:sz="0" w:space="0" w:color="auto"/>
            <w:right w:val="none" w:sz="0" w:space="0" w:color="auto"/>
          </w:divBdr>
        </w:div>
        <w:div w:id="1819607290">
          <w:marLeft w:val="0"/>
          <w:marRight w:val="0"/>
          <w:marTop w:val="0"/>
          <w:marBottom w:val="0"/>
          <w:divBdr>
            <w:top w:val="none" w:sz="0" w:space="0" w:color="auto"/>
            <w:left w:val="none" w:sz="0" w:space="0" w:color="auto"/>
            <w:bottom w:val="none" w:sz="0" w:space="0" w:color="auto"/>
            <w:right w:val="none" w:sz="0" w:space="0" w:color="auto"/>
          </w:divBdr>
        </w:div>
        <w:div w:id="432432990">
          <w:marLeft w:val="0"/>
          <w:marRight w:val="0"/>
          <w:marTop w:val="0"/>
          <w:marBottom w:val="0"/>
          <w:divBdr>
            <w:top w:val="none" w:sz="0" w:space="0" w:color="auto"/>
            <w:left w:val="none" w:sz="0" w:space="0" w:color="auto"/>
            <w:bottom w:val="none" w:sz="0" w:space="0" w:color="auto"/>
            <w:right w:val="none" w:sz="0" w:space="0" w:color="auto"/>
          </w:divBdr>
          <w:divsChild>
            <w:div w:id="18218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1383">
      <w:bodyDiv w:val="1"/>
      <w:marLeft w:val="0"/>
      <w:marRight w:val="0"/>
      <w:marTop w:val="0"/>
      <w:marBottom w:val="0"/>
      <w:divBdr>
        <w:top w:val="none" w:sz="0" w:space="0" w:color="auto"/>
        <w:left w:val="none" w:sz="0" w:space="0" w:color="auto"/>
        <w:bottom w:val="none" w:sz="0" w:space="0" w:color="auto"/>
        <w:right w:val="none" w:sz="0" w:space="0" w:color="auto"/>
      </w:divBdr>
      <w:divsChild>
        <w:div w:id="1512797806">
          <w:marLeft w:val="0"/>
          <w:marRight w:val="0"/>
          <w:marTop w:val="0"/>
          <w:marBottom w:val="0"/>
          <w:divBdr>
            <w:top w:val="none" w:sz="0" w:space="0" w:color="auto"/>
            <w:left w:val="none" w:sz="0" w:space="0" w:color="auto"/>
            <w:bottom w:val="none" w:sz="0" w:space="0" w:color="auto"/>
            <w:right w:val="none" w:sz="0" w:space="0" w:color="auto"/>
          </w:divBdr>
        </w:div>
        <w:div w:id="343678438">
          <w:marLeft w:val="0"/>
          <w:marRight w:val="0"/>
          <w:marTop w:val="0"/>
          <w:marBottom w:val="0"/>
          <w:divBdr>
            <w:top w:val="none" w:sz="0" w:space="0" w:color="auto"/>
            <w:left w:val="none" w:sz="0" w:space="0" w:color="auto"/>
            <w:bottom w:val="none" w:sz="0" w:space="0" w:color="auto"/>
            <w:right w:val="none" w:sz="0" w:space="0" w:color="auto"/>
          </w:divBdr>
        </w:div>
        <w:div w:id="1772814747">
          <w:marLeft w:val="0"/>
          <w:marRight w:val="0"/>
          <w:marTop w:val="0"/>
          <w:marBottom w:val="0"/>
          <w:divBdr>
            <w:top w:val="none" w:sz="0" w:space="0" w:color="auto"/>
            <w:left w:val="none" w:sz="0" w:space="0" w:color="auto"/>
            <w:bottom w:val="none" w:sz="0" w:space="0" w:color="auto"/>
            <w:right w:val="none" w:sz="0" w:space="0" w:color="auto"/>
          </w:divBdr>
          <w:divsChild>
            <w:div w:id="3105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54881">
      <w:bodyDiv w:val="1"/>
      <w:marLeft w:val="0"/>
      <w:marRight w:val="0"/>
      <w:marTop w:val="0"/>
      <w:marBottom w:val="0"/>
      <w:divBdr>
        <w:top w:val="none" w:sz="0" w:space="0" w:color="auto"/>
        <w:left w:val="none" w:sz="0" w:space="0" w:color="auto"/>
        <w:bottom w:val="none" w:sz="0" w:space="0" w:color="auto"/>
        <w:right w:val="none" w:sz="0" w:space="0" w:color="auto"/>
      </w:divBdr>
    </w:div>
    <w:div w:id="857812209">
      <w:bodyDiv w:val="1"/>
      <w:marLeft w:val="0"/>
      <w:marRight w:val="0"/>
      <w:marTop w:val="0"/>
      <w:marBottom w:val="0"/>
      <w:divBdr>
        <w:top w:val="none" w:sz="0" w:space="0" w:color="auto"/>
        <w:left w:val="none" w:sz="0" w:space="0" w:color="auto"/>
        <w:bottom w:val="none" w:sz="0" w:space="0" w:color="auto"/>
        <w:right w:val="none" w:sz="0" w:space="0" w:color="auto"/>
      </w:divBdr>
    </w:div>
    <w:div w:id="893928732">
      <w:bodyDiv w:val="1"/>
      <w:marLeft w:val="0"/>
      <w:marRight w:val="0"/>
      <w:marTop w:val="0"/>
      <w:marBottom w:val="0"/>
      <w:divBdr>
        <w:top w:val="none" w:sz="0" w:space="0" w:color="auto"/>
        <w:left w:val="none" w:sz="0" w:space="0" w:color="auto"/>
        <w:bottom w:val="none" w:sz="0" w:space="0" w:color="auto"/>
        <w:right w:val="none" w:sz="0" w:space="0" w:color="auto"/>
      </w:divBdr>
    </w:div>
    <w:div w:id="913586519">
      <w:bodyDiv w:val="1"/>
      <w:marLeft w:val="0"/>
      <w:marRight w:val="0"/>
      <w:marTop w:val="0"/>
      <w:marBottom w:val="0"/>
      <w:divBdr>
        <w:top w:val="none" w:sz="0" w:space="0" w:color="auto"/>
        <w:left w:val="none" w:sz="0" w:space="0" w:color="auto"/>
        <w:bottom w:val="none" w:sz="0" w:space="0" w:color="auto"/>
        <w:right w:val="none" w:sz="0" w:space="0" w:color="auto"/>
      </w:divBdr>
      <w:divsChild>
        <w:div w:id="1148205548">
          <w:marLeft w:val="0"/>
          <w:marRight w:val="0"/>
          <w:marTop w:val="0"/>
          <w:marBottom w:val="0"/>
          <w:divBdr>
            <w:top w:val="none" w:sz="0" w:space="0" w:color="auto"/>
            <w:left w:val="none" w:sz="0" w:space="0" w:color="auto"/>
            <w:bottom w:val="none" w:sz="0" w:space="0" w:color="auto"/>
            <w:right w:val="none" w:sz="0" w:space="0" w:color="auto"/>
          </w:divBdr>
        </w:div>
        <w:div w:id="733242422">
          <w:marLeft w:val="0"/>
          <w:marRight w:val="0"/>
          <w:marTop w:val="0"/>
          <w:marBottom w:val="0"/>
          <w:divBdr>
            <w:top w:val="none" w:sz="0" w:space="0" w:color="auto"/>
            <w:left w:val="none" w:sz="0" w:space="0" w:color="auto"/>
            <w:bottom w:val="none" w:sz="0" w:space="0" w:color="auto"/>
            <w:right w:val="none" w:sz="0" w:space="0" w:color="auto"/>
          </w:divBdr>
        </w:div>
        <w:div w:id="593977075">
          <w:marLeft w:val="0"/>
          <w:marRight w:val="0"/>
          <w:marTop w:val="0"/>
          <w:marBottom w:val="0"/>
          <w:divBdr>
            <w:top w:val="none" w:sz="0" w:space="0" w:color="auto"/>
            <w:left w:val="none" w:sz="0" w:space="0" w:color="auto"/>
            <w:bottom w:val="none" w:sz="0" w:space="0" w:color="auto"/>
            <w:right w:val="none" w:sz="0" w:space="0" w:color="auto"/>
          </w:divBdr>
        </w:div>
        <w:div w:id="1438328386">
          <w:marLeft w:val="0"/>
          <w:marRight w:val="0"/>
          <w:marTop w:val="0"/>
          <w:marBottom w:val="0"/>
          <w:divBdr>
            <w:top w:val="none" w:sz="0" w:space="0" w:color="auto"/>
            <w:left w:val="none" w:sz="0" w:space="0" w:color="auto"/>
            <w:bottom w:val="none" w:sz="0" w:space="0" w:color="auto"/>
            <w:right w:val="none" w:sz="0" w:space="0" w:color="auto"/>
          </w:divBdr>
          <w:divsChild>
            <w:div w:id="72044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41920">
      <w:bodyDiv w:val="1"/>
      <w:marLeft w:val="0"/>
      <w:marRight w:val="0"/>
      <w:marTop w:val="0"/>
      <w:marBottom w:val="0"/>
      <w:divBdr>
        <w:top w:val="none" w:sz="0" w:space="0" w:color="auto"/>
        <w:left w:val="none" w:sz="0" w:space="0" w:color="auto"/>
        <w:bottom w:val="none" w:sz="0" w:space="0" w:color="auto"/>
        <w:right w:val="none" w:sz="0" w:space="0" w:color="auto"/>
      </w:divBdr>
      <w:divsChild>
        <w:div w:id="664087169">
          <w:marLeft w:val="0"/>
          <w:marRight w:val="0"/>
          <w:marTop w:val="0"/>
          <w:marBottom w:val="0"/>
          <w:divBdr>
            <w:top w:val="none" w:sz="0" w:space="0" w:color="auto"/>
            <w:left w:val="none" w:sz="0" w:space="0" w:color="auto"/>
            <w:bottom w:val="none" w:sz="0" w:space="0" w:color="auto"/>
            <w:right w:val="none" w:sz="0" w:space="0" w:color="auto"/>
          </w:divBdr>
        </w:div>
        <w:div w:id="415909336">
          <w:marLeft w:val="0"/>
          <w:marRight w:val="0"/>
          <w:marTop w:val="0"/>
          <w:marBottom w:val="0"/>
          <w:divBdr>
            <w:top w:val="none" w:sz="0" w:space="0" w:color="auto"/>
            <w:left w:val="none" w:sz="0" w:space="0" w:color="auto"/>
            <w:bottom w:val="none" w:sz="0" w:space="0" w:color="auto"/>
            <w:right w:val="none" w:sz="0" w:space="0" w:color="auto"/>
          </w:divBdr>
        </w:div>
        <w:div w:id="2112626562">
          <w:marLeft w:val="0"/>
          <w:marRight w:val="0"/>
          <w:marTop w:val="0"/>
          <w:marBottom w:val="0"/>
          <w:divBdr>
            <w:top w:val="none" w:sz="0" w:space="0" w:color="auto"/>
            <w:left w:val="none" w:sz="0" w:space="0" w:color="auto"/>
            <w:bottom w:val="none" w:sz="0" w:space="0" w:color="auto"/>
            <w:right w:val="none" w:sz="0" w:space="0" w:color="auto"/>
          </w:divBdr>
        </w:div>
        <w:div w:id="1600747960">
          <w:marLeft w:val="0"/>
          <w:marRight w:val="0"/>
          <w:marTop w:val="0"/>
          <w:marBottom w:val="0"/>
          <w:divBdr>
            <w:top w:val="none" w:sz="0" w:space="0" w:color="auto"/>
            <w:left w:val="none" w:sz="0" w:space="0" w:color="auto"/>
            <w:bottom w:val="none" w:sz="0" w:space="0" w:color="auto"/>
            <w:right w:val="none" w:sz="0" w:space="0" w:color="auto"/>
          </w:divBdr>
          <w:divsChild>
            <w:div w:id="11250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3585">
      <w:bodyDiv w:val="1"/>
      <w:marLeft w:val="0"/>
      <w:marRight w:val="0"/>
      <w:marTop w:val="0"/>
      <w:marBottom w:val="0"/>
      <w:divBdr>
        <w:top w:val="none" w:sz="0" w:space="0" w:color="auto"/>
        <w:left w:val="none" w:sz="0" w:space="0" w:color="auto"/>
        <w:bottom w:val="none" w:sz="0" w:space="0" w:color="auto"/>
        <w:right w:val="none" w:sz="0" w:space="0" w:color="auto"/>
      </w:divBdr>
    </w:div>
    <w:div w:id="1251963314">
      <w:bodyDiv w:val="1"/>
      <w:marLeft w:val="0"/>
      <w:marRight w:val="0"/>
      <w:marTop w:val="0"/>
      <w:marBottom w:val="0"/>
      <w:divBdr>
        <w:top w:val="none" w:sz="0" w:space="0" w:color="auto"/>
        <w:left w:val="none" w:sz="0" w:space="0" w:color="auto"/>
        <w:bottom w:val="none" w:sz="0" w:space="0" w:color="auto"/>
        <w:right w:val="none" w:sz="0" w:space="0" w:color="auto"/>
      </w:divBdr>
    </w:div>
    <w:div w:id="1353843248">
      <w:bodyDiv w:val="1"/>
      <w:marLeft w:val="0"/>
      <w:marRight w:val="0"/>
      <w:marTop w:val="0"/>
      <w:marBottom w:val="0"/>
      <w:divBdr>
        <w:top w:val="none" w:sz="0" w:space="0" w:color="auto"/>
        <w:left w:val="none" w:sz="0" w:space="0" w:color="auto"/>
        <w:bottom w:val="none" w:sz="0" w:space="0" w:color="auto"/>
        <w:right w:val="none" w:sz="0" w:space="0" w:color="auto"/>
      </w:divBdr>
      <w:divsChild>
        <w:div w:id="679743819">
          <w:marLeft w:val="0"/>
          <w:marRight w:val="0"/>
          <w:marTop w:val="0"/>
          <w:marBottom w:val="45"/>
          <w:divBdr>
            <w:top w:val="single" w:sz="6" w:space="0" w:color="666666"/>
            <w:left w:val="single" w:sz="6" w:space="0" w:color="666666"/>
            <w:bottom w:val="single" w:sz="6" w:space="0" w:color="666666"/>
            <w:right w:val="single" w:sz="6" w:space="0" w:color="666666"/>
          </w:divBdr>
          <w:divsChild>
            <w:div w:id="946813066">
              <w:marLeft w:val="0"/>
              <w:marRight w:val="0"/>
              <w:marTop w:val="0"/>
              <w:marBottom w:val="0"/>
              <w:divBdr>
                <w:top w:val="none" w:sz="0" w:space="0" w:color="auto"/>
                <w:left w:val="none" w:sz="0" w:space="0" w:color="auto"/>
                <w:bottom w:val="none" w:sz="0" w:space="0" w:color="auto"/>
                <w:right w:val="none" w:sz="0" w:space="0" w:color="auto"/>
              </w:divBdr>
            </w:div>
          </w:divsChild>
        </w:div>
        <w:div w:id="133259457">
          <w:marLeft w:val="0"/>
          <w:marRight w:val="0"/>
          <w:marTop w:val="0"/>
          <w:marBottom w:val="45"/>
          <w:divBdr>
            <w:top w:val="single" w:sz="6" w:space="0" w:color="666666"/>
            <w:left w:val="single" w:sz="6" w:space="0" w:color="666666"/>
            <w:bottom w:val="single" w:sz="6" w:space="0" w:color="666666"/>
            <w:right w:val="single" w:sz="6" w:space="0" w:color="666666"/>
          </w:divBdr>
          <w:divsChild>
            <w:div w:id="1880432666">
              <w:marLeft w:val="0"/>
              <w:marRight w:val="0"/>
              <w:marTop w:val="0"/>
              <w:marBottom w:val="0"/>
              <w:divBdr>
                <w:top w:val="none" w:sz="0" w:space="0" w:color="auto"/>
                <w:left w:val="none" w:sz="0" w:space="0" w:color="auto"/>
                <w:bottom w:val="none" w:sz="0" w:space="0" w:color="auto"/>
                <w:right w:val="none" w:sz="0" w:space="0" w:color="auto"/>
              </w:divBdr>
            </w:div>
          </w:divsChild>
        </w:div>
        <w:div w:id="1815559728">
          <w:marLeft w:val="0"/>
          <w:marRight w:val="0"/>
          <w:marTop w:val="0"/>
          <w:marBottom w:val="45"/>
          <w:divBdr>
            <w:top w:val="single" w:sz="6" w:space="0" w:color="666666"/>
            <w:left w:val="single" w:sz="6" w:space="0" w:color="666666"/>
            <w:bottom w:val="single" w:sz="6" w:space="0" w:color="666666"/>
            <w:right w:val="single" w:sz="6" w:space="0" w:color="666666"/>
          </w:divBdr>
          <w:divsChild>
            <w:div w:id="1993243546">
              <w:marLeft w:val="0"/>
              <w:marRight w:val="0"/>
              <w:marTop w:val="0"/>
              <w:marBottom w:val="0"/>
              <w:divBdr>
                <w:top w:val="none" w:sz="0" w:space="0" w:color="auto"/>
                <w:left w:val="none" w:sz="0" w:space="0" w:color="auto"/>
                <w:bottom w:val="none" w:sz="0" w:space="0" w:color="auto"/>
                <w:right w:val="none" w:sz="0" w:space="0" w:color="auto"/>
              </w:divBdr>
            </w:div>
          </w:divsChild>
        </w:div>
        <w:div w:id="2032605605">
          <w:marLeft w:val="0"/>
          <w:marRight w:val="0"/>
          <w:marTop w:val="0"/>
          <w:marBottom w:val="45"/>
          <w:divBdr>
            <w:top w:val="single" w:sz="6" w:space="0" w:color="666666"/>
            <w:left w:val="single" w:sz="6" w:space="0" w:color="666666"/>
            <w:bottom w:val="single" w:sz="6" w:space="0" w:color="666666"/>
            <w:right w:val="single" w:sz="6" w:space="0" w:color="666666"/>
          </w:divBdr>
          <w:divsChild>
            <w:div w:id="14730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1424">
      <w:bodyDiv w:val="1"/>
      <w:marLeft w:val="0"/>
      <w:marRight w:val="0"/>
      <w:marTop w:val="0"/>
      <w:marBottom w:val="0"/>
      <w:divBdr>
        <w:top w:val="none" w:sz="0" w:space="0" w:color="auto"/>
        <w:left w:val="none" w:sz="0" w:space="0" w:color="auto"/>
        <w:bottom w:val="none" w:sz="0" w:space="0" w:color="auto"/>
        <w:right w:val="none" w:sz="0" w:space="0" w:color="auto"/>
      </w:divBdr>
      <w:divsChild>
        <w:div w:id="221449221">
          <w:marLeft w:val="0"/>
          <w:marRight w:val="0"/>
          <w:marTop w:val="0"/>
          <w:marBottom w:val="0"/>
          <w:divBdr>
            <w:top w:val="none" w:sz="0" w:space="0" w:color="auto"/>
            <w:left w:val="none" w:sz="0" w:space="0" w:color="auto"/>
            <w:bottom w:val="none" w:sz="0" w:space="0" w:color="auto"/>
            <w:right w:val="none" w:sz="0" w:space="0" w:color="auto"/>
          </w:divBdr>
          <w:divsChild>
            <w:div w:id="436098331">
              <w:marLeft w:val="0"/>
              <w:marRight w:val="0"/>
              <w:marTop w:val="0"/>
              <w:marBottom w:val="0"/>
              <w:divBdr>
                <w:top w:val="none" w:sz="0" w:space="0" w:color="auto"/>
                <w:left w:val="none" w:sz="0" w:space="0" w:color="auto"/>
                <w:bottom w:val="none" w:sz="0" w:space="0" w:color="auto"/>
                <w:right w:val="none" w:sz="0" w:space="0" w:color="auto"/>
              </w:divBdr>
            </w:div>
            <w:div w:id="365566961">
              <w:marLeft w:val="0"/>
              <w:marRight w:val="0"/>
              <w:marTop w:val="0"/>
              <w:marBottom w:val="0"/>
              <w:divBdr>
                <w:top w:val="none" w:sz="0" w:space="0" w:color="auto"/>
                <w:left w:val="none" w:sz="0" w:space="0" w:color="auto"/>
                <w:bottom w:val="none" w:sz="0" w:space="0" w:color="auto"/>
                <w:right w:val="none" w:sz="0" w:space="0" w:color="auto"/>
              </w:divBdr>
            </w:div>
          </w:divsChild>
        </w:div>
        <w:div w:id="1757359383">
          <w:marLeft w:val="0"/>
          <w:marRight w:val="0"/>
          <w:marTop w:val="0"/>
          <w:marBottom w:val="0"/>
          <w:divBdr>
            <w:top w:val="none" w:sz="0" w:space="0" w:color="auto"/>
            <w:left w:val="none" w:sz="0" w:space="0" w:color="auto"/>
            <w:bottom w:val="none" w:sz="0" w:space="0" w:color="auto"/>
            <w:right w:val="none" w:sz="0" w:space="0" w:color="auto"/>
          </w:divBdr>
          <w:divsChild>
            <w:div w:id="1738819118">
              <w:marLeft w:val="0"/>
              <w:marRight w:val="0"/>
              <w:marTop w:val="0"/>
              <w:marBottom w:val="0"/>
              <w:divBdr>
                <w:top w:val="none" w:sz="0" w:space="0" w:color="auto"/>
                <w:left w:val="none" w:sz="0" w:space="0" w:color="auto"/>
                <w:bottom w:val="none" w:sz="0" w:space="0" w:color="auto"/>
                <w:right w:val="none" w:sz="0" w:space="0" w:color="auto"/>
              </w:divBdr>
              <w:divsChild>
                <w:div w:id="767240640">
                  <w:marLeft w:val="0"/>
                  <w:marRight w:val="0"/>
                  <w:marTop w:val="0"/>
                  <w:marBottom w:val="0"/>
                  <w:divBdr>
                    <w:top w:val="none" w:sz="0" w:space="0" w:color="auto"/>
                    <w:left w:val="none" w:sz="0" w:space="0" w:color="auto"/>
                    <w:bottom w:val="none" w:sz="0" w:space="0" w:color="auto"/>
                    <w:right w:val="none" w:sz="0" w:space="0" w:color="auto"/>
                  </w:divBdr>
                </w:div>
                <w:div w:id="1127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49790">
      <w:bodyDiv w:val="1"/>
      <w:marLeft w:val="0"/>
      <w:marRight w:val="0"/>
      <w:marTop w:val="0"/>
      <w:marBottom w:val="0"/>
      <w:divBdr>
        <w:top w:val="none" w:sz="0" w:space="0" w:color="auto"/>
        <w:left w:val="none" w:sz="0" w:space="0" w:color="auto"/>
        <w:bottom w:val="none" w:sz="0" w:space="0" w:color="auto"/>
        <w:right w:val="none" w:sz="0" w:space="0" w:color="auto"/>
      </w:divBdr>
      <w:divsChild>
        <w:div w:id="1653366499">
          <w:marLeft w:val="0"/>
          <w:marRight w:val="0"/>
          <w:marTop w:val="0"/>
          <w:marBottom w:val="0"/>
          <w:divBdr>
            <w:top w:val="none" w:sz="0" w:space="0" w:color="auto"/>
            <w:left w:val="none" w:sz="0" w:space="0" w:color="auto"/>
            <w:bottom w:val="none" w:sz="0" w:space="0" w:color="auto"/>
            <w:right w:val="none" w:sz="0" w:space="0" w:color="auto"/>
          </w:divBdr>
        </w:div>
        <w:div w:id="1196891677">
          <w:marLeft w:val="0"/>
          <w:marRight w:val="0"/>
          <w:marTop w:val="0"/>
          <w:marBottom w:val="0"/>
          <w:divBdr>
            <w:top w:val="none" w:sz="0" w:space="0" w:color="auto"/>
            <w:left w:val="none" w:sz="0" w:space="0" w:color="auto"/>
            <w:bottom w:val="none" w:sz="0" w:space="0" w:color="auto"/>
            <w:right w:val="none" w:sz="0" w:space="0" w:color="auto"/>
          </w:divBdr>
        </w:div>
        <w:div w:id="755832956">
          <w:marLeft w:val="0"/>
          <w:marRight w:val="0"/>
          <w:marTop w:val="0"/>
          <w:marBottom w:val="0"/>
          <w:divBdr>
            <w:top w:val="none" w:sz="0" w:space="0" w:color="auto"/>
            <w:left w:val="none" w:sz="0" w:space="0" w:color="auto"/>
            <w:bottom w:val="none" w:sz="0" w:space="0" w:color="auto"/>
            <w:right w:val="none" w:sz="0" w:space="0" w:color="auto"/>
          </w:divBdr>
          <w:divsChild>
            <w:div w:id="12506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9308">
      <w:bodyDiv w:val="1"/>
      <w:marLeft w:val="0"/>
      <w:marRight w:val="0"/>
      <w:marTop w:val="0"/>
      <w:marBottom w:val="0"/>
      <w:divBdr>
        <w:top w:val="none" w:sz="0" w:space="0" w:color="auto"/>
        <w:left w:val="none" w:sz="0" w:space="0" w:color="auto"/>
        <w:bottom w:val="none" w:sz="0" w:space="0" w:color="auto"/>
        <w:right w:val="none" w:sz="0" w:space="0" w:color="auto"/>
      </w:divBdr>
      <w:divsChild>
        <w:div w:id="520122615">
          <w:marLeft w:val="0"/>
          <w:marRight w:val="0"/>
          <w:marTop w:val="0"/>
          <w:marBottom w:val="0"/>
          <w:divBdr>
            <w:top w:val="none" w:sz="0" w:space="0" w:color="auto"/>
            <w:left w:val="none" w:sz="0" w:space="0" w:color="auto"/>
            <w:bottom w:val="none" w:sz="0" w:space="0" w:color="auto"/>
            <w:right w:val="none" w:sz="0" w:space="0" w:color="auto"/>
          </w:divBdr>
        </w:div>
        <w:div w:id="1483110975">
          <w:marLeft w:val="0"/>
          <w:marRight w:val="0"/>
          <w:marTop w:val="0"/>
          <w:marBottom w:val="0"/>
          <w:divBdr>
            <w:top w:val="none" w:sz="0" w:space="0" w:color="auto"/>
            <w:left w:val="none" w:sz="0" w:space="0" w:color="auto"/>
            <w:bottom w:val="none" w:sz="0" w:space="0" w:color="auto"/>
            <w:right w:val="none" w:sz="0" w:space="0" w:color="auto"/>
          </w:divBdr>
        </w:div>
        <w:div w:id="2127195542">
          <w:marLeft w:val="0"/>
          <w:marRight w:val="0"/>
          <w:marTop w:val="0"/>
          <w:marBottom w:val="0"/>
          <w:divBdr>
            <w:top w:val="none" w:sz="0" w:space="0" w:color="auto"/>
            <w:left w:val="none" w:sz="0" w:space="0" w:color="auto"/>
            <w:bottom w:val="none" w:sz="0" w:space="0" w:color="auto"/>
            <w:right w:val="none" w:sz="0" w:space="0" w:color="auto"/>
          </w:divBdr>
        </w:div>
        <w:div w:id="273825495">
          <w:marLeft w:val="0"/>
          <w:marRight w:val="0"/>
          <w:marTop w:val="0"/>
          <w:marBottom w:val="0"/>
          <w:divBdr>
            <w:top w:val="none" w:sz="0" w:space="0" w:color="auto"/>
            <w:left w:val="none" w:sz="0" w:space="0" w:color="auto"/>
            <w:bottom w:val="none" w:sz="0" w:space="0" w:color="auto"/>
            <w:right w:val="none" w:sz="0" w:space="0" w:color="auto"/>
          </w:divBdr>
          <w:divsChild>
            <w:div w:id="7271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39989">
      <w:bodyDiv w:val="1"/>
      <w:marLeft w:val="0"/>
      <w:marRight w:val="0"/>
      <w:marTop w:val="0"/>
      <w:marBottom w:val="0"/>
      <w:divBdr>
        <w:top w:val="none" w:sz="0" w:space="0" w:color="auto"/>
        <w:left w:val="none" w:sz="0" w:space="0" w:color="auto"/>
        <w:bottom w:val="none" w:sz="0" w:space="0" w:color="auto"/>
        <w:right w:val="none" w:sz="0" w:space="0" w:color="auto"/>
      </w:divBdr>
      <w:divsChild>
        <w:div w:id="1243102089">
          <w:marLeft w:val="0"/>
          <w:marRight w:val="0"/>
          <w:marTop w:val="0"/>
          <w:marBottom w:val="0"/>
          <w:divBdr>
            <w:top w:val="none" w:sz="0" w:space="0" w:color="auto"/>
            <w:left w:val="none" w:sz="0" w:space="0" w:color="auto"/>
            <w:bottom w:val="none" w:sz="0" w:space="0" w:color="auto"/>
            <w:right w:val="none" w:sz="0" w:space="0" w:color="auto"/>
          </w:divBdr>
        </w:div>
        <w:div w:id="2130707096">
          <w:marLeft w:val="0"/>
          <w:marRight w:val="0"/>
          <w:marTop w:val="0"/>
          <w:marBottom w:val="0"/>
          <w:divBdr>
            <w:top w:val="none" w:sz="0" w:space="0" w:color="auto"/>
            <w:left w:val="none" w:sz="0" w:space="0" w:color="auto"/>
            <w:bottom w:val="none" w:sz="0" w:space="0" w:color="auto"/>
            <w:right w:val="none" w:sz="0" w:space="0" w:color="auto"/>
          </w:divBdr>
        </w:div>
        <w:div w:id="1802189647">
          <w:marLeft w:val="0"/>
          <w:marRight w:val="0"/>
          <w:marTop w:val="0"/>
          <w:marBottom w:val="0"/>
          <w:divBdr>
            <w:top w:val="none" w:sz="0" w:space="0" w:color="auto"/>
            <w:left w:val="none" w:sz="0" w:space="0" w:color="auto"/>
            <w:bottom w:val="none" w:sz="0" w:space="0" w:color="auto"/>
            <w:right w:val="none" w:sz="0" w:space="0" w:color="auto"/>
          </w:divBdr>
          <w:divsChild>
            <w:div w:id="21387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1864">
      <w:bodyDiv w:val="1"/>
      <w:marLeft w:val="0"/>
      <w:marRight w:val="0"/>
      <w:marTop w:val="0"/>
      <w:marBottom w:val="0"/>
      <w:divBdr>
        <w:top w:val="none" w:sz="0" w:space="0" w:color="auto"/>
        <w:left w:val="none" w:sz="0" w:space="0" w:color="auto"/>
        <w:bottom w:val="none" w:sz="0" w:space="0" w:color="auto"/>
        <w:right w:val="none" w:sz="0" w:space="0" w:color="auto"/>
      </w:divBdr>
    </w:div>
    <w:div w:id="1751735808">
      <w:bodyDiv w:val="1"/>
      <w:marLeft w:val="0"/>
      <w:marRight w:val="0"/>
      <w:marTop w:val="0"/>
      <w:marBottom w:val="0"/>
      <w:divBdr>
        <w:top w:val="none" w:sz="0" w:space="0" w:color="auto"/>
        <w:left w:val="none" w:sz="0" w:space="0" w:color="auto"/>
        <w:bottom w:val="none" w:sz="0" w:space="0" w:color="auto"/>
        <w:right w:val="none" w:sz="0" w:space="0" w:color="auto"/>
      </w:divBdr>
      <w:divsChild>
        <w:div w:id="1988976484">
          <w:marLeft w:val="0"/>
          <w:marRight w:val="0"/>
          <w:marTop w:val="0"/>
          <w:marBottom w:val="0"/>
          <w:divBdr>
            <w:top w:val="none" w:sz="0" w:space="0" w:color="auto"/>
            <w:left w:val="none" w:sz="0" w:space="0" w:color="auto"/>
            <w:bottom w:val="none" w:sz="0" w:space="0" w:color="auto"/>
            <w:right w:val="none" w:sz="0" w:space="0" w:color="auto"/>
          </w:divBdr>
        </w:div>
        <w:div w:id="845290460">
          <w:marLeft w:val="0"/>
          <w:marRight w:val="0"/>
          <w:marTop w:val="0"/>
          <w:marBottom w:val="0"/>
          <w:divBdr>
            <w:top w:val="none" w:sz="0" w:space="0" w:color="auto"/>
            <w:left w:val="none" w:sz="0" w:space="0" w:color="auto"/>
            <w:bottom w:val="none" w:sz="0" w:space="0" w:color="auto"/>
            <w:right w:val="none" w:sz="0" w:space="0" w:color="auto"/>
          </w:divBdr>
        </w:div>
        <w:div w:id="1230310934">
          <w:marLeft w:val="0"/>
          <w:marRight w:val="0"/>
          <w:marTop w:val="0"/>
          <w:marBottom w:val="0"/>
          <w:divBdr>
            <w:top w:val="none" w:sz="0" w:space="0" w:color="auto"/>
            <w:left w:val="none" w:sz="0" w:space="0" w:color="auto"/>
            <w:bottom w:val="none" w:sz="0" w:space="0" w:color="auto"/>
            <w:right w:val="none" w:sz="0" w:space="0" w:color="auto"/>
          </w:divBdr>
        </w:div>
        <w:div w:id="1822962247">
          <w:marLeft w:val="0"/>
          <w:marRight w:val="0"/>
          <w:marTop w:val="0"/>
          <w:marBottom w:val="0"/>
          <w:divBdr>
            <w:top w:val="none" w:sz="0" w:space="0" w:color="auto"/>
            <w:left w:val="none" w:sz="0" w:space="0" w:color="auto"/>
            <w:bottom w:val="none" w:sz="0" w:space="0" w:color="auto"/>
            <w:right w:val="none" w:sz="0" w:space="0" w:color="auto"/>
          </w:divBdr>
          <w:divsChild>
            <w:div w:id="17629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7182">
      <w:bodyDiv w:val="1"/>
      <w:marLeft w:val="0"/>
      <w:marRight w:val="0"/>
      <w:marTop w:val="0"/>
      <w:marBottom w:val="0"/>
      <w:divBdr>
        <w:top w:val="none" w:sz="0" w:space="0" w:color="auto"/>
        <w:left w:val="none" w:sz="0" w:space="0" w:color="auto"/>
        <w:bottom w:val="none" w:sz="0" w:space="0" w:color="auto"/>
        <w:right w:val="none" w:sz="0" w:space="0" w:color="auto"/>
      </w:divBdr>
      <w:divsChild>
        <w:div w:id="475335927">
          <w:marLeft w:val="0"/>
          <w:marRight w:val="0"/>
          <w:marTop w:val="0"/>
          <w:marBottom w:val="0"/>
          <w:divBdr>
            <w:top w:val="none" w:sz="0" w:space="0" w:color="auto"/>
            <w:left w:val="none" w:sz="0" w:space="0" w:color="auto"/>
            <w:bottom w:val="none" w:sz="0" w:space="0" w:color="auto"/>
            <w:right w:val="none" w:sz="0" w:space="0" w:color="auto"/>
          </w:divBdr>
        </w:div>
        <w:div w:id="1650131629">
          <w:marLeft w:val="0"/>
          <w:marRight w:val="0"/>
          <w:marTop w:val="0"/>
          <w:marBottom w:val="0"/>
          <w:divBdr>
            <w:top w:val="none" w:sz="0" w:space="0" w:color="auto"/>
            <w:left w:val="none" w:sz="0" w:space="0" w:color="auto"/>
            <w:bottom w:val="none" w:sz="0" w:space="0" w:color="auto"/>
            <w:right w:val="none" w:sz="0" w:space="0" w:color="auto"/>
          </w:divBdr>
        </w:div>
        <w:div w:id="524171009">
          <w:marLeft w:val="0"/>
          <w:marRight w:val="0"/>
          <w:marTop w:val="0"/>
          <w:marBottom w:val="0"/>
          <w:divBdr>
            <w:top w:val="none" w:sz="0" w:space="0" w:color="auto"/>
            <w:left w:val="none" w:sz="0" w:space="0" w:color="auto"/>
            <w:bottom w:val="none" w:sz="0" w:space="0" w:color="auto"/>
            <w:right w:val="none" w:sz="0" w:space="0" w:color="auto"/>
          </w:divBdr>
        </w:div>
        <w:div w:id="1562981603">
          <w:marLeft w:val="0"/>
          <w:marRight w:val="0"/>
          <w:marTop w:val="0"/>
          <w:marBottom w:val="0"/>
          <w:divBdr>
            <w:top w:val="none" w:sz="0" w:space="0" w:color="auto"/>
            <w:left w:val="none" w:sz="0" w:space="0" w:color="auto"/>
            <w:bottom w:val="none" w:sz="0" w:space="0" w:color="auto"/>
            <w:right w:val="none" w:sz="0" w:space="0" w:color="auto"/>
          </w:divBdr>
          <w:divsChild>
            <w:div w:id="6880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8923">
      <w:bodyDiv w:val="1"/>
      <w:marLeft w:val="0"/>
      <w:marRight w:val="0"/>
      <w:marTop w:val="0"/>
      <w:marBottom w:val="0"/>
      <w:divBdr>
        <w:top w:val="none" w:sz="0" w:space="0" w:color="auto"/>
        <w:left w:val="none" w:sz="0" w:space="0" w:color="auto"/>
        <w:bottom w:val="none" w:sz="0" w:space="0" w:color="auto"/>
        <w:right w:val="none" w:sz="0" w:space="0" w:color="auto"/>
      </w:divBdr>
      <w:divsChild>
        <w:div w:id="1962564894">
          <w:marLeft w:val="-90"/>
          <w:marRight w:val="-90"/>
          <w:marTop w:val="0"/>
          <w:marBottom w:val="0"/>
          <w:divBdr>
            <w:top w:val="none" w:sz="0" w:space="0" w:color="auto"/>
            <w:left w:val="none" w:sz="0" w:space="0" w:color="auto"/>
            <w:bottom w:val="none" w:sz="0" w:space="0" w:color="auto"/>
            <w:right w:val="none" w:sz="0" w:space="0" w:color="auto"/>
          </w:divBdr>
          <w:divsChild>
            <w:div w:id="926617364">
              <w:marLeft w:val="0"/>
              <w:marRight w:val="0"/>
              <w:marTop w:val="0"/>
              <w:marBottom w:val="0"/>
              <w:divBdr>
                <w:top w:val="none" w:sz="0" w:space="0" w:color="auto"/>
                <w:left w:val="none" w:sz="0" w:space="0" w:color="auto"/>
                <w:bottom w:val="none" w:sz="0" w:space="0" w:color="auto"/>
                <w:right w:val="none" w:sz="0" w:space="0" w:color="auto"/>
              </w:divBdr>
            </w:div>
          </w:divsChild>
        </w:div>
        <w:div w:id="245767800">
          <w:marLeft w:val="-90"/>
          <w:marRight w:val="-90"/>
          <w:marTop w:val="0"/>
          <w:marBottom w:val="0"/>
          <w:divBdr>
            <w:top w:val="none" w:sz="0" w:space="0" w:color="auto"/>
            <w:left w:val="none" w:sz="0" w:space="0" w:color="auto"/>
            <w:bottom w:val="none" w:sz="0" w:space="0" w:color="auto"/>
            <w:right w:val="none" w:sz="0" w:space="0" w:color="auto"/>
          </w:divBdr>
          <w:divsChild>
            <w:div w:id="1244871107">
              <w:marLeft w:val="0"/>
              <w:marRight w:val="0"/>
              <w:marTop w:val="0"/>
              <w:marBottom w:val="0"/>
              <w:divBdr>
                <w:top w:val="none" w:sz="0" w:space="0" w:color="auto"/>
                <w:left w:val="none" w:sz="0" w:space="0" w:color="auto"/>
                <w:bottom w:val="none" w:sz="0" w:space="0" w:color="auto"/>
                <w:right w:val="none" w:sz="0" w:space="0" w:color="auto"/>
              </w:divBdr>
              <w:divsChild>
                <w:div w:id="19972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23023">
      <w:bodyDiv w:val="1"/>
      <w:marLeft w:val="0"/>
      <w:marRight w:val="0"/>
      <w:marTop w:val="0"/>
      <w:marBottom w:val="0"/>
      <w:divBdr>
        <w:top w:val="none" w:sz="0" w:space="0" w:color="auto"/>
        <w:left w:val="none" w:sz="0" w:space="0" w:color="auto"/>
        <w:bottom w:val="none" w:sz="0" w:space="0" w:color="auto"/>
        <w:right w:val="none" w:sz="0" w:space="0" w:color="auto"/>
      </w:divBdr>
      <w:divsChild>
        <w:div w:id="1388603388">
          <w:marLeft w:val="0"/>
          <w:marRight w:val="0"/>
          <w:marTop w:val="0"/>
          <w:marBottom w:val="0"/>
          <w:divBdr>
            <w:top w:val="none" w:sz="0" w:space="0" w:color="auto"/>
            <w:left w:val="none" w:sz="0" w:space="0" w:color="auto"/>
            <w:bottom w:val="none" w:sz="0" w:space="0" w:color="auto"/>
            <w:right w:val="none" w:sz="0" w:space="0" w:color="auto"/>
          </w:divBdr>
        </w:div>
        <w:div w:id="1224951386">
          <w:marLeft w:val="0"/>
          <w:marRight w:val="0"/>
          <w:marTop w:val="0"/>
          <w:marBottom w:val="0"/>
          <w:divBdr>
            <w:top w:val="none" w:sz="0" w:space="0" w:color="auto"/>
            <w:left w:val="none" w:sz="0" w:space="0" w:color="auto"/>
            <w:bottom w:val="none" w:sz="0" w:space="0" w:color="auto"/>
            <w:right w:val="none" w:sz="0" w:space="0" w:color="auto"/>
          </w:divBdr>
        </w:div>
        <w:div w:id="119423434">
          <w:marLeft w:val="0"/>
          <w:marRight w:val="0"/>
          <w:marTop w:val="0"/>
          <w:marBottom w:val="0"/>
          <w:divBdr>
            <w:top w:val="none" w:sz="0" w:space="0" w:color="auto"/>
            <w:left w:val="none" w:sz="0" w:space="0" w:color="auto"/>
            <w:bottom w:val="none" w:sz="0" w:space="0" w:color="auto"/>
            <w:right w:val="none" w:sz="0" w:space="0" w:color="auto"/>
          </w:divBdr>
          <w:divsChild>
            <w:div w:id="20560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3653">
      <w:bodyDiv w:val="1"/>
      <w:marLeft w:val="0"/>
      <w:marRight w:val="0"/>
      <w:marTop w:val="0"/>
      <w:marBottom w:val="0"/>
      <w:divBdr>
        <w:top w:val="none" w:sz="0" w:space="0" w:color="auto"/>
        <w:left w:val="none" w:sz="0" w:space="0" w:color="auto"/>
        <w:bottom w:val="none" w:sz="0" w:space="0" w:color="auto"/>
        <w:right w:val="none" w:sz="0" w:space="0" w:color="auto"/>
      </w:divBdr>
      <w:divsChild>
        <w:div w:id="1617446642">
          <w:marLeft w:val="0"/>
          <w:marRight w:val="0"/>
          <w:marTop w:val="0"/>
          <w:marBottom w:val="0"/>
          <w:divBdr>
            <w:top w:val="none" w:sz="0" w:space="0" w:color="auto"/>
            <w:left w:val="none" w:sz="0" w:space="0" w:color="auto"/>
            <w:bottom w:val="none" w:sz="0" w:space="0" w:color="auto"/>
            <w:right w:val="none" w:sz="0" w:space="0" w:color="auto"/>
          </w:divBdr>
        </w:div>
        <w:div w:id="1643464416">
          <w:marLeft w:val="0"/>
          <w:marRight w:val="0"/>
          <w:marTop w:val="0"/>
          <w:marBottom w:val="0"/>
          <w:divBdr>
            <w:top w:val="none" w:sz="0" w:space="0" w:color="auto"/>
            <w:left w:val="none" w:sz="0" w:space="0" w:color="auto"/>
            <w:bottom w:val="none" w:sz="0" w:space="0" w:color="auto"/>
            <w:right w:val="none" w:sz="0" w:space="0" w:color="auto"/>
          </w:divBdr>
        </w:div>
        <w:div w:id="1616404076">
          <w:marLeft w:val="0"/>
          <w:marRight w:val="0"/>
          <w:marTop w:val="0"/>
          <w:marBottom w:val="0"/>
          <w:divBdr>
            <w:top w:val="none" w:sz="0" w:space="0" w:color="auto"/>
            <w:left w:val="none" w:sz="0" w:space="0" w:color="auto"/>
            <w:bottom w:val="none" w:sz="0" w:space="0" w:color="auto"/>
            <w:right w:val="none" w:sz="0" w:space="0" w:color="auto"/>
          </w:divBdr>
          <w:divsChild>
            <w:div w:id="5898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4970">
      <w:bodyDiv w:val="1"/>
      <w:marLeft w:val="0"/>
      <w:marRight w:val="0"/>
      <w:marTop w:val="0"/>
      <w:marBottom w:val="0"/>
      <w:divBdr>
        <w:top w:val="none" w:sz="0" w:space="0" w:color="auto"/>
        <w:left w:val="none" w:sz="0" w:space="0" w:color="auto"/>
        <w:bottom w:val="none" w:sz="0" w:space="0" w:color="auto"/>
        <w:right w:val="none" w:sz="0" w:space="0" w:color="auto"/>
      </w:divBdr>
      <w:divsChild>
        <w:div w:id="854466460">
          <w:marLeft w:val="0"/>
          <w:marRight w:val="0"/>
          <w:marTop w:val="0"/>
          <w:marBottom w:val="0"/>
          <w:divBdr>
            <w:top w:val="none" w:sz="0" w:space="0" w:color="auto"/>
            <w:left w:val="none" w:sz="0" w:space="0" w:color="auto"/>
            <w:bottom w:val="none" w:sz="0" w:space="0" w:color="auto"/>
            <w:right w:val="none" w:sz="0" w:space="0" w:color="auto"/>
          </w:divBdr>
        </w:div>
        <w:div w:id="659650383">
          <w:marLeft w:val="0"/>
          <w:marRight w:val="0"/>
          <w:marTop w:val="0"/>
          <w:marBottom w:val="0"/>
          <w:divBdr>
            <w:top w:val="none" w:sz="0" w:space="0" w:color="auto"/>
            <w:left w:val="none" w:sz="0" w:space="0" w:color="auto"/>
            <w:bottom w:val="none" w:sz="0" w:space="0" w:color="auto"/>
            <w:right w:val="none" w:sz="0" w:space="0" w:color="auto"/>
          </w:divBdr>
        </w:div>
        <w:div w:id="1536581448">
          <w:marLeft w:val="0"/>
          <w:marRight w:val="0"/>
          <w:marTop w:val="0"/>
          <w:marBottom w:val="0"/>
          <w:divBdr>
            <w:top w:val="none" w:sz="0" w:space="0" w:color="auto"/>
            <w:left w:val="none" w:sz="0" w:space="0" w:color="auto"/>
            <w:bottom w:val="none" w:sz="0" w:space="0" w:color="auto"/>
            <w:right w:val="none" w:sz="0" w:space="0" w:color="auto"/>
          </w:divBdr>
          <w:divsChild>
            <w:div w:id="8501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58249">
      <w:bodyDiv w:val="1"/>
      <w:marLeft w:val="0"/>
      <w:marRight w:val="0"/>
      <w:marTop w:val="0"/>
      <w:marBottom w:val="0"/>
      <w:divBdr>
        <w:top w:val="none" w:sz="0" w:space="0" w:color="auto"/>
        <w:left w:val="none" w:sz="0" w:space="0" w:color="auto"/>
        <w:bottom w:val="none" w:sz="0" w:space="0" w:color="auto"/>
        <w:right w:val="none" w:sz="0" w:space="0" w:color="auto"/>
      </w:divBdr>
      <w:divsChild>
        <w:div w:id="707948917">
          <w:marLeft w:val="0"/>
          <w:marRight w:val="0"/>
          <w:marTop w:val="0"/>
          <w:marBottom w:val="0"/>
          <w:divBdr>
            <w:top w:val="none" w:sz="0" w:space="0" w:color="auto"/>
            <w:left w:val="none" w:sz="0" w:space="0" w:color="auto"/>
            <w:bottom w:val="none" w:sz="0" w:space="0" w:color="auto"/>
            <w:right w:val="none" w:sz="0" w:space="0" w:color="auto"/>
          </w:divBdr>
        </w:div>
        <w:div w:id="1319461451">
          <w:marLeft w:val="0"/>
          <w:marRight w:val="0"/>
          <w:marTop w:val="0"/>
          <w:marBottom w:val="0"/>
          <w:divBdr>
            <w:top w:val="none" w:sz="0" w:space="0" w:color="auto"/>
            <w:left w:val="none" w:sz="0" w:space="0" w:color="auto"/>
            <w:bottom w:val="none" w:sz="0" w:space="0" w:color="auto"/>
            <w:right w:val="none" w:sz="0" w:space="0" w:color="auto"/>
          </w:divBdr>
        </w:div>
        <w:div w:id="32968362">
          <w:marLeft w:val="0"/>
          <w:marRight w:val="0"/>
          <w:marTop w:val="0"/>
          <w:marBottom w:val="0"/>
          <w:divBdr>
            <w:top w:val="none" w:sz="0" w:space="0" w:color="auto"/>
            <w:left w:val="none" w:sz="0" w:space="0" w:color="auto"/>
            <w:bottom w:val="none" w:sz="0" w:space="0" w:color="auto"/>
            <w:right w:val="none" w:sz="0" w:space="0" w:color="auto"/>
          </w:divBdr>
        </w:div>
        <w:div w:id="172647941">
          <w:marLeft w:val="0"/>
          <w:marRight w:val="0"/>
          <w:marTop w:val="0"/>
          <w:marBottom w:val="0"/>
          <w:divBdr>
            <w:top w:val="none" w:sz="0" w:space="0" w:color="auto"/>
            <w:left w:val="none" w:sz="0" w:space="0" w:color="auto"/>
            <w:bottom w:val="none" w:sz="0" w:space="0" w:color="auto"/>
            <w:right w:val="none" w:sz="0" w:space="0" w:color="auto"/>
          </w:divBdr>
          <w:divsChild>
            <w:div w:id="6674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57523">
      <w:bodyDiv w:val="1"/>
      <w:marLeft w:val="0"/>
      <w:marRight w:val="0"/>
      <w:marTop w:val="0"/>
      <w:marBottom w:val="0"/>
      <w:divBdr>
        <w:top w:val="none" w:sz="0" w:space="0" w:color="auto"/>
        <w:left w:val="none" w:sz="0" w:space="0" w:color="auto"/>
        <w:bottom w:val="none" w:sz="0" w:space="0" w:color="auto"/>
        <w:right w:val="none" w:sz="0" w:space="0" w:color="auto"/>
      </w:divBdr>
      <w:divsChild>
        <w:div w:id="635648431">
          <w:marLeft w:val="0"/>
          <w:marRight w:val="0"/>
          <w:marTop w:val="0"/>
          <w:marBottom w:val="0"/>
          <w:divBdr>
            <w:top w:val="none" w:sz="0" w:space="0" w:color="auto"/>
            <w:left w:val="none" w:sz="0" w:space="0" w:color="auto"/>
            <w:bottom w:val="none" w:sz="0" w:space="0" w:color="auto"/>
            <w:right w:val="none" w:sz="0" w:space="0" w:color="auto"/>
          </w:divBdr>
        </w:div>
        <w:div w:id="162162457">
          <w:marLeft w:val="0"/>
          <w:marRight w:val="0"/>
          <w:marTop w:val="0"/>
          <w:marBottom w:val="0"/>
          <w:divBdr>
            <w:top w:val="none" w:sz="0" w:space="0" w:color="auto"/>
            <w:left w:val="none" w:sz="0" w:space="0" w:color="auto"/>
            <w:bottom w:val="none" w:sz="0" w:space="0" w:color="auto"/>
            <w:right w:val="none" w:sz="0" w:space="0" w:color="auto"/>
          </w:divBdr>
        </w:div>
        <w:div w:id="244456867">
          <w:marLeft w:val="0"/>
          <w:marRight w:val="0"/>
          <w:marTop w:val="0"/>
          <w:marBottom w:val="0"/>
          <w:divBdr>
            <w:top w:val="none" w:sz="0" w:space="0" w:color="auto"/>
            <w:left w:val="none" w:sz="0" w:space="0" w:color="auto"/>
            <w:bottom w:val="none" w:sz="0" w:space="0" w:color="auto"/>
            <w:right w:val="none" w:sz="0" w:space="0" w:color="auto"/>
          </w:divBdr>
          <w:divsChild>
            <w:div w:id="14043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9967">
      <w:bodyDiv w:val="1"/>
      <w:marLeft w:val="0"/>
      <w:marRight w:val="0"/>
      <w:marTop w:val="0"/>
      <w:marBottom w:val="0"/>
      <w:divBdr>
        <w:top w:val="none" w:sz="0" w:space="0" w:color="auto"/>
        <w:left w:val="none" w:sz="0" w:space="0" w:color="auto"/>
        <w:bottom w:val="none" w:sz="0" w:space="0" w:color="auto"/>
        <w:right w:val="none" w:sz="0" w:space="0" w:color="auto"/>
      </w:divBdr>
      <w:divsChild>
        <w:div w:id="1626765224">
          <w:marLeft w:val="0"/>
          <w:marRight w:val="0"/>
          <w:marTop w:val="0"/>
          <w:marBottom w:val="0"/>
          <w:divBdr>
            <w:top w:val="none" w:sz="0" w:space="0" w:color="auto"/>
            <w:left w:val="none" w:sz="0" w:space="0" w:color="auto"/>
            <w:bottom w:val="none" w:sz="0" w:space="0" w:color="auto"/>
            <w:right w:val="none" w:sz="0" w:space="0" w:color="auto"/>
          </w:divBdr>
        </w:div>
        <w:div w:id="213784359">
          <w:marLeft w:val="0"/>
          <w:marRight w:val="0"/>
          <w:marTop w:val="0"/>
          <w:marBottom w:val="0"/>
          <w:divBdr>
            <w:top w:val="none" w:sz="0" w:space="0" w:color="auto"/>
            <w:left w:val="none" w:sz="0" w:space="0" w:color="auto"/>
            <w:bottom w:val="none" w:sz="0" w:space="0" w:color="auto"/>
            <w:right w:val="none" w:sz="0" w:space="0" w:color="auto"/>
          </w:divBdr>
        </w:div>
        <w:div w:id="809372039">
          <w:marLeft w:val="0"/>
          <w:marRight w:val="0"/>
          <w:marTop w:val="0"/>
          <w:marBottom w:val="0"/>
          <w:divBdr>
            <w:top w:val="none" w:sz="0" w:space="0" w:color="auto"/>
            <w:left w:val="none" w:sz="0" w:space="0" w:color="auto"/>
            <w:bottom w:val="none" w:sz="0" w:space="0" w:color="auto"/>
            <w:right w:val="none" w:sz="0" w:space="0" w:color="auto"/>
          </w:divBdr>
        </w:div>
        <w:div w:id="1539508558">
          <w:marLeft w:val="0"/>
          <w:marRight w:val="0"/>
          <w:marTop w:val="0"/>
          <w:marBottom w:val="0"/>
          <w:divBdr>
            <w:top w:val="none" w:sz="0" w:space="0" w:color="auto"/>
            <w:left w:val="none" w:sz="0" w:space="0" w:color="auto"/>
            <w:bottom w:val="none" w:sz="0" w:space="0" w:color="auto"/>
            <w:right w:val="none" w:sz="0" w:space="0" w:color="auto"/>
          </w:divBdr>
          <w:divsChild>
            <w:div w:id="932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9A7F3-DD2A-4C76-A7F5-990E0DEB4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45</Pages>
  <Words>12127</Words>
  <Characters>69128</Characters>
  <Application>Microsoft Office Word</Application>
  <DocSecurity>0</DocSecurity>
  <Lines>576</Lines>
  <Paragraphs>162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Biolchini</dc:creator>
  <cp:lastModifiedBy>Dimitris Dimitriadis</cp:lastModifiedBy>
  <cp:revision>5</cp:revision>
  <cp:lastPrinted>2020-12-29T16:08:00Z</cp:lastPrinted>
  <dcterms:created xsi:type="dcterms:W3CDTF">2021-03-12T16:59:00Z</dcterms:created>
  <dcterms:modified xsi:type="dcterms:W3CDTF">2021-04-13T08:00:00Z</dcterms:modified>
</cp:coreProperties>
</file>