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5"/>
        <w:tblW w:w="5024" w:type="dxa"/>
        <w:tblInd w:w="-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24"/>
      </w:tblGrid>
      <w:tr w:rsidR="007A1C0C" w:rsidRPr="007A1C0C" w14:paraId="6385156C" w14:textId="77777777" w:rsidTr="00581227">
        <w:tc>
          <w:tcPr>
            <w:tcW w:w="5024" w:type="dxa"/>
          </w:tcPr>
          <w:p w14:paraId="6A36C80A" w14:textId="2578441D" w:rsidR="007A1C0C" w:rsidRPr="00172C9D" w:rsidRDefault="007A1C0C" w:rsidP="00F75712">
            <w:pPr>
              <w:jc w:val="center"/>
              <w:rPr>
                <w:rFonts w:ascii="Arial" w:hAnsi="Arial" w:cs="Arial"/>
                <w:b/>
              </w:rPr>
            </w:pPr>
            <w:r>
              <w:rPr>
                <w:rFonts w:ascii="Arial" w:hAnsi="Arial"/>
                <w:b/>
                <w:caps/>
              </w:rPr>
              <w:t>WSTĘPNY PROJEKT ustawy ustanawiającej różne przepisy dotyczące zdrowia</w:t>
            </w:r>
          </w:p>
        </w:tc>
      </w:tr>
      <w:tr w:rsidR="007A1C0C" w:rsidRPr="007A1C0C" w14:paraId="6A3DE168" w14:textId="77777777" w:rsidTr="00581227">
        <w:tc>
          <w:tcPr>
            <w:tcW w:w="5024" w:type="dxa"/>
          </w:tcPr>
          <w:p w14:paraId="0393B5FE" w14:textId="77777777" w:rsidR="007A1C0C" w:rsidRPr="007A1C0C" w:rsidRDefault="007A1C0C" w:rsidP="00F75712">
            <w:pPr>
              <w:jc w:val="both"/>
              <w:rPr>
                <w:rFonts w:ascii="Arial" w:hAnsi="Arial" w:cs="Arial"/>
                <w:b/>
                <w:caps/>
                <w:lang w:val="nl-NL"/>
              </w:rPr>
            </w:pPr>
          </w:p>
        </w:tc>
      </w:tr>
      <w:tr w:rsidR="007A1C0C" w:rsidRPr="00172C9D" w14:paraId="0163EAB9" w14:textId="77777777" w:rsidTr="00581227">
        <w:tc>
          <w:tcPr>
            <w:tcW w:w="5024" w:type="dxa"/>
          </w:tcPr>
          <w:p w14:paraId="62FD3636" w14:textId="77777777" w:rsidR="007A1C0C" w:rsidRPr="00172C9D" w:rsidRDefault="007A1C0C" w:rsidP="00F75712">
            <w:pPr>
              <w:jc w:val="center"/>
              <w:rPr>
                <w:rFonts w:ascii="Arial" w:hAnsi="Arial" w:cs="Arial"/>
                <w:b/>
              </w:rPr>
            </w:pPr>
            <w:r>
              <w:rPr>
                <w:rFonts w:ascii="Arial" w:hAnsi="Arial"/>
                <w:caps/>
              </w:rPr>
              <w:t>FILIP, Król Belgii,</w:t>
            </w:r>
          </w:p>
        </w:tc>
      </w:tr>
      <w:tr w:rsidR="007A1C0C" w:rsidRPr="00172C9D" w14:paraId="54B687D7" w14:textId="77777777" w:rsidTr="00581227">
        <w:tc>
          <w:tcPr>
            <w:tcW w:w="5024" w:type="dxa"/>
          </w:tcPr>
          <w:p w14:paraId="71306CA8" w14:textId="77777777" w:rsidR="007A1C0C" w:rsidRPr="00172C9D" w:rsidRDefault="007A1C0C" w:rsidP="00F75712">
            <w:pPr>
              <w:jc w:val="center"/>
              <w:rPr>
                <w:rFonts w:ascii="Arial" w:hAnsi="Arial" w:cs="Arial"/>
                <w:b/>
                <w:lang w:val="nl-BE"/>
              </w:rPr>
            </w:pPr>
          </w:p>
        </w:tc>
      </w:tr>
      <w:tr w:rsidR="007A1C0C" w:rsidRPr="007A1C0C" w14:paraId="3ED8720C" w14:textId="77777777" w:rsidTr="00581227">
        <w:tc>
          <w:tcPr>
            <w:tcW w:w="5024" w:type="dxa"/>
          </w:tcPr>
          <w:p w14:paraId="7986337F" w14:textId="77777777" w:rsidR="007A1C0C" w:rsidRPr="00172C9D" w:rsidRDefault="007A1C0C" w:rsidP="00F75712">
            <w:pPr>
              <w:jc w:val="center"/>
              <w:rPr>
                <w:rFonts w:ascii="Arial" w:hAnsi="Arial" w:cs="Arial"/>
                <w:b/>
              </w:rPr>
            </w:pPr>
            <w:r>
              <w:rPr>
                <w:rFonts w:ascii="Arial" w:hAnsi="Arial"/>
              </w:rPr>
              <w:t>wszystkim obecnym i przyszłym pokoleniom,</w:t>
            </w:r>
          </w:p>
        </w:tc>
      </w:tr>
      <w:tr w:rsidR="007A1C0C" w:rsidRPr="007A1C0C" w14:paraId="1DCB7416" w14:textId="77777777" w:rsidTr="00581227">
        <w:tc>
          <w:tcPr>
            <w:tcW w:w="5024" w:type="dxa"/>
          </w:tcPr>
          <w:p w14:paraId="109C093C" w14:textId="77777777" w:rsidR="007A1C0C" w:rsidRPr="007A1C0C" w:rsidRDefault="007A1C0C" w:rsidP="00F75712">
            <w:pPr>
              <w:jc w:val="center"/>
              <w:rPr>
                <w:rFonts w:ascii="Arial" w:hAnsi="Arial" w:cs="Arial"/>
                <w:b/>
                <w:lang w:val="nl-NL"/>
              </w:rPr>
            </w:pPr>
          </w:p>
        </w:tc>
      </w:tr>
      <w:tr w:rsidR="007A1C0C" w:rsidRPr="00172C9D" w14:paraId="024019ED" w14:textId="77777777" w:rsidTr="00581227">
        <w:tc>
          <w:tcPr>
            <w:tcW w:w="5024" w:type="dxa"/>
          </w:tcPr>
          <w:p w14:paraId="213141BE" w14:textId="77777777" w:rsidR="007A1C0C" w:rsidRPr="00172C9D" w:rsidRDefault="007A1C0C" w:rsidP="00F75712">
            <w:pPr>
              <w:jc w:val="center"/>
              <w:rPr>
                <w:rFonts w:ascii="Arial" w:hAnsi="Arial" w:cs="Arial"/>
                <w:b/>
              </w:rPr>
            </w:pPr>
            <w:r>
              <w:rPr>
                <w:rFonts w:ascii="Arial" w:hAnsi="Arial"/>
                <w:caps/>
              </w:rPr>
              <w:t>z pozdrowieniem.</w:t>
            </w:r>
          </w:p>
        </w:tc>
      </w:tr>
      <w:tr w:rsidR="007A1C0C" w:rsidRPr="00172C9D" w14:paraId="711E0244" w14:textId="77777777" w:rsidTr="00581227">
        <w:tc>
          <w:tcPr>
            <w:tcW w:w="5024" w:type="dxa"/>
          </w:tcPr>
          <w:p w14:paraId="702F3EEF" w14:textId="77777777" w:rsidR="007A1C0C" w:rsidRPr="00172C9D" w:rsidRDefault="007A1C0C" w:rsidP="00F75712">
            <w:pPr>
              <w:jc w:val="both"/>
              <w:rPr>
                <w:rFonts w:ascii="Arial" w:hAnsi="Arial" w:cs="Arial"/>
                <w:b/>
                <w:lang w:val="nl-BE"/>
              </w:rPr>
            </w:pPr>
          </w:p>
        </w:tc>
      </w:tr>
      <w:tr w:rsidR="007A1C0C" w:rsidRPr="007A1C0C" w14:paraId="3F6F020D" w14:textId="77777777" w:rsidTr="00581227">
        <w:tc>
          <w:tcPr>
            <w:tcW w:w="5024" w:type="dxa"/>
          </w:tcPr>
          <w:p w14:paraId="2749E5BD" w14:textId="77777777" w:rsidR="007A1C0C" w:rsidRPr="00342454" w:rsidRDefault="007A1C0C" w:rsidP="00F75712">
            <w:pPr>
              <w:tabs>
                <w:tab w:val="left" w:pos="4468"/>
                <w:tab w:val="left" w:pos="5643"/>
                <w:tab w:val="left" w:pos="9747"/>
              </w:tabs>
              <w:spacing w:line="264" w:lineRule="auto"/>
              <w:jc w:val="both"/>
              <w:rPr>
                <w:rFonts w:ascii="Arial" w:hAnsi="Arial" w:cs="Arial"/>
              </w:rPr>
            </w:pPr>
            <w:r>
              <w:rPr>
                <w:rFonts w:ascii="Arial" w:hAnsi="Arial"/>
              </w:rPr>
              <w:t>Na wniosek Ministra Spraw Społecznych i Zdrowia oraz za radą ministrów zebranych w Radzie,</w:t>
            </w:r>
          </w:p>
          <w:p w14:paraId="58FF4106" w14:textId="77777777" w:rsidR="007A1C0C" w:rsidRPr="00172C9D" w:rsidRDefault="007A1C0C" w:rsidP="00F75712">
            <w:pPr>
              <w:jc w:val="both"/>
              <w:rPr>
                <w:rFonts w:ascii="Arial" w:hAnsi="Arial" w:cs="Arial"/>
                <w:b/>
                <w:lang w:val="nl-BE"/>
              </w:rPr>
            </w:pPr>
          </w:p>
        </w:tc>
      </w:tr>
      <w:tr w:rsidR="007A1C0C" w:rsidRPr="007A1C0C" w14:paraId="4978AA20" w14:textId="77777777" w:rsidTr="00581227">
        <w:tc>
          <w:tcPr>
            <w:tcW w:w="5024" w:type="dxa"/>
          </w:tcPr>
          <w:p w14:paraId="5FA4340E" w14:textId="7A234A55" w:rsidR="007A1C0C" w:rsidRPr="007A26C6" w:rsidRDefault="007A1C0C" w:rsidP="007A26C6">
            <w:pPr>
              <w:tabs>
                <w:tab w:val="left" w:pos="4221"/>
                <w:tab w:val="left" w:pos="4468"/>
                <w:tab w:val="left" w:pos="5643"/>
                <w:tab w:val="left" w:pos="9747"/>
              </w:tabs>
              <w:spacing w:line="264" w:lineRule="auto"/>
              <w:jc w:val="both"/>
              <w:rPr>
                <w:rFonts w:ascii="Arial" w:hAnsi="Arial" w:cs="Arial"/>
                <w:b/>
                <w:caps/>
              </w:rPr>
            </w:pPr>
            <w:r>
              <w:rPr>
                <w:rFonts w:ascii="Arial" w:hAnsi="Arial"/>
                <w:b/>
                <w:caps/>
              </w:rPr>
              <w:t>Niniejszym zarządzamy, co następuje:</w:t>
            </w:r>
          </w:p>
        </w:tc>
      </w:tr>
      <w:tr w:rsidR="007A1C0C" w:rsidRPr="007A1C0C" w14:paraId="0498224B" w14:textId="77777777" w:rsidTr="00581227">
        <w:tc>
          <w:tcPr>
            <w:tcW w:w="5024" w:type="dxa"/>
          </w:tcPr>
          <w:p w14:paraId="352376C0" w14:textId="2D901081" w:rsidR="007A1C0C" w:rsidRPr="00172C9D" w:rsidRDefault="007A1C0C" w:rsidP="00F75712">
            <w:pPr>
              <w:jc w:val="both"/>
              <w:rPr>
                <w:rFonts w:ascii="Arial" w:hAnsi="Arial" w:cs="Arial"/>
                <w:b/>
              </w:rPr>
            </w:pPr>
            <w:r>
              <w:rPr>
                <w:rFonts w:ascii="Arial" w:hAnsi="Arial"/>
                <w:b/>
              </w:rPr>
              <w:t>Minister Zdrowia jest odpowiedzialny za przedłożenie w naszym imieniu Izbie Reprezentantów projektu ustawy, którego tekst jest następujący:</w:t>
            </w:r>
          </w:p>
        </w:tc>
      </w:tr>
      <w:tr w:rsidR="007A1C0C" w:rsidRPr="007A1C0C" w14:paraId="287318FB" w14:textId="77777777" w:rsidTr="00581227">
        <w:tc>
          <w:tcPr>
            <w:tcW w:w="5024" w:type="dxa"/>
          </w:tcPr>
          <w:p w14:paraId="4D3B7785" w14:textId="77777777" w:rsidR="007A1C0C" w:rsidRPr="007A1C0C" w:rsidRDefault="007A1C0C" w:rsidP="00F75712">
            <w:pPr>
              <w:jc w:val="both"/>
              <w:rPr>
                <w:rFonts w:ascii="Arial" w:hAnsi="Arial" w:cs="Arial"/>
                <w:b/>
                <w:lang w:val="nl-NL"/>
              </w:rPr>
            </w:pPr>
          </w:p>
        </w:tc>
      </w:tr>
      <w:tr w:rsidR="007A1C0C" w:rsidRPr="00172C9D" w14:paraId="0CB91C55" w14:textId="77777777" w:rsidTr="00581227">
        <w:tc>
          <w:tcPr>
            <w:tcW w:w="5024" w:type="dxa"/>
          </w:tcPr>
          <w:p w14:paraId="53E34825" w14:textId="59453D83" w:rsidR="007A1C0C" w:rsidRPr="003B74FE" w:rsidRDefault="007A1C0C" w:rsidP="00BB4BA3">
            <w:pPr>
              <w:jc w:val="both"/>
              <w:rPr>
                <w:rFonts w:ascii="Arial" w:hAnsi="Arial" w:cs="Arial"/>
                <w:b/>
              </w:rPr>
            </w:pPr>
            <w:r>
              <w:rPr>
                <w:rFonts w:ascii="Arial" w:hAnsi="Arial"/>
                <w:b/>
              </w:rPr>
              <w:t>Rozdział 1. Przepisy wstępne</w:t>
            </w:r>
          </w:p>
        </w:tc>
      </w:tr>
      <w:tr w:rsidR="007A1C0C" w:rsidRPr="00172C9D" w14:paraId="7E232EB9" w14:textId="77777777" w:rsidTr="00581227">
        <w:tc>
          <w:tcPr>
            <w:tcW w:w="5024" w:type="dxa"/>
          </w:tcPr>
          <w:p w14:paraId="0203C351" w14:textId="77777777" w:rsidR="007A1C0C" w:rsidRPr="003B74FE" w:rsidRDefault="007A1C0C" w:rsidP="00BB4BA3">
            <w:pPr>
              <w:jc w:val="both"/>
              <w:rPr>
                <w:rFonts w:ascii="Arial" w:hAnsi="Arial" w:cs="Arial"/>
                <w:b/>
                <w:lang w:val="fr-BE"/>
              </w:rPr>
            </w:pPr>
          </w:p>
        </w:tc>
      </w:tr>
      <w:tr w:rsidR="007A1C0C" w:rsidRPr="00172C9D" w14:paraId="776BCCF0" w14:textId="77777777" w:rsidTr="00581227">
        <w:tc>
          <w:tcPr>
            <w:tcW w:w="5024" w:type="dxa"/>
          </w:tcPr>
          <w:p w14:paraId="1BC67FB4" w14:textId="5E5F274C" w:rsidR="007A1C0C" w:rsidRPr="00172C9D" w:rsidRDefault="007A1C0C" w:rsidP="00BB4BA3">
            <w:pPr>
              <w:jc w:val="both"/>
              <w:rPr>
                <w:rFonts w:ascii="Arial" w:hAnsi="Arial" w:cs="Arial"/>
              </w:rPr>
            </w:pPr>
            <w:r>
              <w:rPr>
                <w:rFonts w:ascii="Arial" w:hAnsi="Arial"/>
                <w:b/>
              </w:rPr>
              <w:t>Artykuł 1. </w:t>
            </w:r>
            <w:r>
              <w:rPr>
                <w:rFonts w:ascii="Arial" w:hAnsi="Arial"/>
              </w:rPr>
              <w:t>Ustawa ta reguluje sprawę, o której mowa w art. 74 konstytucji belgijskiej.</w:t>
            </w:r>
          </w:p>
        </w:tc>
      </w:tr>
      <w:tr w:rsidR="007A1C0C" w:rsidRPr="00172C9D" w14:paraId="3178A68E" w14:textId="77777777" w:rsidTr="00581227">
        <w:tc>
          <w:tcPr>
            <w:tcW w:w="5024" w:type="dxa"/>
          </w:tcPr>
          <w:p w14:paraId="7DA2133D" w14:textId="77777777" w:rsidR="007A1C0C" w:rsidRPr="00172C9D" w:rsidRDefault="007A1C0C" w:rsidP="00BB4BA3">
            <w:pPr>
              <w:jc w:val="both"/>
              <w:rPr>
                <w:rFonts w:ascii="Arial" w:hAnsi="Arial" w:cs="Arial"/>
                <w:lang w:val="fr-BE"/>
              </w:rPr>
            </w:pPr>
          </w:p>
        </w:tc>
      </w:tr>
      <w:tr w:rsidR="007A1C0C" w:rsidRPr="00BB4BA3" w14:paraId="30FEBBA9" w14:textId="77777777" w:rsidTr="00581227">
        <w:tc>
          <w:tcPr>
            <w:tcW w:w="5024" w:type="dxa"/>
          </w:tcPr>
          <w:p w14:paraId="24897CA3" w14:textId="25F4598A" w:rsidR="007A1C0C" w:rsidRPr="00BB4BA3" w:rsidRDefault="007A1C0C" w:rsidP="00BB4BA3">
            <w:pPr>
              <w:jc w:val="both"/>
              <w:rPr>
                <w:rFonts w:ascii="Arial" w:hAnsi="Arial" w:cs="Arial"/>
                <w:b/>
                <w:bCs/>
              </w:rPr>
            </w:pPr>
            <w:r>
              <w:rPr>
                <w:rFonts w:ascii="Arial" w:hAnsi="Arial"/>
                <w:b/>
              </w:rPr>
              <w:t>Rozdział 2. Zmiana ustawy z dnia 25 marca 1964 r. o produktach leczniczych</w:t>
            </w:r>
          </w:p>
        </w:tc>
      </w:tr>
      <w:tr w:rsidR="007A1C0C" w:rsidRPr="00172C9D" w14:paraId="3A784FBE" w14:textId="77777777" w:rsidTr="00581227">
        <w:tc>
          <w:tcPr>
            <w:tcW w:w="5024" w:type="dxa"/>
          </w:tcPr>
          <w:p w14:paraId="34D0A802" w14:textId="77777777" w:rsidR="007A1C0C" w:rsidRPr="00172C9D" w:rsidRDefault="007A1C0C" w:rsidP="00BB4BA3">
            <w:pPr>
              <w:jc w:val="both"/>
              <w:rPr>
                <w:rFonts w:ascii="Arial" w:hAnsi="Arial" w:cs="Arial"/>
                <w:lang w:val="nl-NL"/>
              </w:rPr>
            </w:pPr>
          </w:p>
        </w:tc>
      </w:tr>
      <w:tr w:rsidR="007A1C0C" w:rsidRPr="00172C9D" w14:paraId="45AD45DA" w14:textId="77777777" w:rsidTr="00581227">
        <w:tc>
          <w:tcPr>
            <w:tcW w:w="5024" w:type="dxa"/>
          </w:tcPr>
          <w:p w14:paraId="62671ECF" w14:textId="34A80A95" w:rsidR="007A1C0C" w:rsidRPr="00172C9D" w:rsidRDefault="007A1C0C" w:rsidP="00D911E4">
            <w:pPr>
              <w:jc w:val="both"/>
              <w:rPr>
                <w:rFonts w:ascii="Arial" w:hAnsi="Arial" w:cs="Arial"/>
              </w:rPr>
            </w:pPr>
            <w:r>
              <w:rPr>
                <w:rFonts w:ascii="Arial" w:hAnsi="Arial"/>
                <w:b/>
              </w:rPr>
              <w:t>Artykuł 2</w:t>
            </w:r>
            <w:r>
              <w:rPr>
                <w:rFonts w:ascii="Arial" w:hAnsi="Arial"/>
              </w:rPr>
              <w:t>. Art. 1 ustawy z dnia 25 marca 1964 r. o produktach leczniczych [stosowanych u ludzi] uzupełnia ust. 3, który ma następujące brzmienie:</w:t>
            </w:r>
          </w:p>
        </w:tc>
      </w:tr>
      <w:tr w:rsidR="007A1C0C" w:rsidRPr="00172C9D" w14:paraId="0C48EE45" w14:textId="77777777" w:rsidTr="00581227">
        <w:tc>
          <w:tcPr>
            <w:tcW w:w="5024" w:type="dxa"/>
          </w:tcPr>
          <w:p w14:paraId="6D395F8F" w14:textId="77777777" w:rsidR="007A1C0C" w:rsidRPr="00D911E4" w:rsidRDefault="007A1C0C" w:rsidP="00D911E4">
            <w:pPr>
              <w:jc w:val="both"/>
              <w:rPr>
                <w:rFonts w:ascii="Arial" w:hAnsi="Arial" w:cs="Arial"/>
                <w:lang w:val="fr-BE"/>
              </w:rPr>
            </w:pPr>
          </w:p>
        </w:tc>
      </w:tr>
      <w:tr w:rsidR="007A1C0C" w:rsidRPr="007A1C0C" w14:paraId="3DBDFA6B" w14:textId="77777777" w:rsidTr="00581227">
        <w:tc>
          <w:tcPr>
            <w:tcW w:w="5024" w:type="dxa"/>
          </w:tcPr>
          <w:p w14:paraId="7C9A65E8" w14:textId="77777777" w:rsidR="007A1C0C" w:rsidRPr="00172C9D" w:rsidRDefault="007A1C0C" w:rsidP="00D911E4">
            <w:pPr>
              <w:jc w:val="both"/>
              <w:rPr>
                <w:rFonts w:ascii="Arial" w:hAnsi="Arial" w:cs="Arial"/>
              </w:rPr>
            </w:pPr>
            <w:r>
              <w:rPr>
                <w:rFonts w:ascii="Arial" w:hAnsi="Arial"/>
              </w:rPr>
              <w:lastRenderedPageBreak/>
              <w:t>„§ 3. Bez uszczerbku dla ustawy o ochronie własności przemysłowej i handlowej, wymyślona nazwa produktu leczniczego nie może powodować pomylenia z innymi produktami leczniczymi, wyrobami medycznymi lub suplementami żywnościowymi oraz jakością i/lub właściwościami danego produktu leczniczego.</w:t>
            </w:r>
          </w:p>
        </w:tc>
      </w:tr>
      <w:tr w:rsidR="007A1C0C" w:rsidRPr="007A1C0C" w14:paraId="23D04800" w14:textId="77777777" w:rsidTr="00581227">
        <w:tc>
          <w:tcPr>
            <w:tcW w:w="5024" w:type="dxa"/>
          </w:tcPr>
          <w:p w14:paraId="3C3CA6D9" w14:textId="77777777" w:rsidR="007A1C0C" w:rsidRPr="007A1C0C" w:rsidRDefault="007A1C0C" w:rsidP="00D911E4">
            <w:pPr>
              <w:jc w:val="both"/>
              <w:rPr>
                <w:rFonts w:ascii="Arial" w:hAnsi="Arial" w:cs="Arial"/>
                <w:lang w:val="nl-NL"/>
              </w:rPr>
            </w:pPr>
          </w:p>
        </w:tc>
      </w:tr>
      <w:tr w:rsidR="007A1C0C" w:rsidRPr="007A1C0C" w14:paraId="6E128FCE" w14:textId="77777777" w:rsidTr="00581227">
        <w:tc>
          <w:tcPr>
            <w:tcW w:w="5024" w:type="dxa"/>
          </w:tcPr>
          <w:p w14:paraId="0866FDA6" w14:textId="77D9E78B" w:rsidR="007A1C0C" w:rsidRPr="00172C9D" w:rsidRDefault="007A1C0C" w:rsidP="00D911E4">
            <w:pPr>
              <w:jc w:val="both"/>
              <w:rPr>
                <w:rFonts w:ascii="Arial" w:hAnsi="Arial" w:cs="Arial"/>
              </w:rPr>
            </w:pPr>
            <w:r>
              <w:rPr>
                <w:rFonts w:ascii="Arial" w:hAnsi="Arial"/>
              </w:rPr>
              <w:t>Ust. 1 ma zastosowanie do produktów leczniczych, dla których w momencie wejścia w życie art. 2 ustawy z dnia XX XX XXXX r. ustanawiającej różne przepisy dotyczące zdrowia nie wydano jeszcze pozwolenia na dopuszczenie do obrotu, oraz do produktów leczniczych, dla których pozwolenie na dopuszczenie do obrotu zostało wydane na okres pięciu lat lub o nieograniczonym okresie ważności i w odniesieniu do których posiadacz pozwolenia na dopuszczenie do obrotu złożył wniosek o zmianę nazwy.”.</w:t>
            </w:r>
          </w:p>
        </w:tc>
      </w:tr>
      <w:tr w:rsidR="007A1C0C" w:rsidRPr="007A1C0C" w14:paraId="1F285E56" w14:textId="77777777" w:rsidTr="00581227">
        <w:tc>
          <w:tcPr>
            <w:tcW w:w="5024" w:type="dxa"/>
          </w:tcPr>
          <w:p w14:paraId="495D5CA1" w14:textId="77777777" w:rsidR="007A1C0C" w:rsidRPr="00810082" w:rsidRDefault="007A1C0C" w:rsidP="00D911E4">
            <w:pPr>
              <w:jc w:val="both"/>
              <w:rPr>
                <w:rFonts w:ascii="Arial" w:hAnsi="Arial" w:cs="Arial"/>
                <w:lang w:val="nl-NL"/>
              </w:rPr>
            </w:pPr>
          </w:p>
        </w:tc>
      </w:tr>
      <w:tr w:rsidR="007A1C0C" w:rsidRPr="00810082" w14:paraId="5CEA788B" w14:textId="77777777" w:rsidTr="00581227">
        <w:tc>
          <w:tcPr>
            <w:tcW w:w="5024" w:type="dxa"/>
          </w:tcPr>
          <w:p w14:paraId="1424FA3E" w14:textId="7A6F783D" w:rsidR="007A1C0C" w:rsidRPr="00810082" w:rsidRDefault="007A1C0C" w:rsidP="007A26C6">
            <w:pPr>
              <w:jc w:val="both"/>
              <w:rPr>
                <w:rFonts w:ascii="Arial" w:hAnsi="Arial" w:cs="Arial"/>
              </w:rPr>
            </w:pPr>
            <w:r>
              <w:rPr>
                <w:rFonts w:ascii="Arial" w:hAnsi="Arial"/>
              </w:rPr>
              <w:t>…………………………,…………………………..</w:t>
            </w:r>
          </w:p>
        </w:tc>
      </w:tr>
      <w:tr w:rsidR="007A1C0C" w:rsidRPr="00810082" w14:paraId="703296E9" w14:textId="77777777" w:rsidTr="00581227">
        <w:tc>
          <w:tcPr>
            <w:tcW w:w="5024" w:type="dxa"/>
          </w:tcPr>
          <w:p w14:paraId="2A6253D6" w14:textId="77777777" w:rsidR="007A1C0C" w:rsidRPr="00810082" w:rsidRDefault="007A1C0C" w:rsidP="007A26C6">
            <w:pPr>
              <w:jc w:val="both"/>
              <w:rPr>
                <w:rFonts w:ascii="Arial" w:hAnsi="Arial" w:cs="Arial"/>
                <w:bCs/>
                <w:lang w:val="nl-NL"/>
              </w:rPr>
            </w:pPr>
          </w:p>
        </w:tc>
      </w:tr>
      <w:tr w:rsidR="007A1C0C" w:rsidRPr="00810082" w14:paraId="750E9378" w14:textId="77777777" w:rsidTr="00581227">
        <w:tc>
          <w:tcPr>
            <w:tcW w:w="5024" w:type="dxa"/>
          </w:tcPr>
          <w:p w14:paraId="593784A0" w14:textId="77777777" w:rsidR="007A1C0C" w:rsidRPr="00810082" w:rsidRDefault="007A1C0C" w:rsidP="007A26C6">
            <w:pPr>
              <w:jc w:val="both"/>
              <w:rPr>
                <w:rFonts w:ascii="Arial" w:hAnsi="Arial" w:cs="Arial"/>
                <w:bCs/>
                <w:lang w:val="nl-NL"/>
              </w:rPr>
            </w:pPr>
          </w:p>
        </w:tc>
      </w:tr>
      <w:tr w:rsidR="007A1C0C" w:rsidRPr="00810082" w14:paraId="59DF0072" w14:textId="77777777" w:rsidTr="00581227">
        <w:tc>
          <w:tcPr>
            <w:tcW w:w="5024" w:type="dxa"/>
          </w:tcPr>
          <w:p w14:paraId="075BE7CB" w14:textId="77777777" w:rsidR="007A1C0C" w:rsidRPr="00810082" w:rsidRDefault="007A1C0C" w:rsidP="007A26C6">
            <w:pPr>
              <w:jc w:val="both"/>
              <w:rPr>
                <w:rFonts w:ascii="Arial" w:hAnsi="Arial" w:cs="Arial"/>
                <w:bCs/>
                <w:lang w:val="nl-NL"/>
              </w:rPr>
            </w:pPr>
          </w:p>
        </w:tc>
      </w:tr>
      <w:tr w:rsidR="007A1C0C" w:rsidRPr="00810082" w14:paraId="53CD0414" w14:textId="77777777" w:rsidTr="00581227">
        <w:tc>
          <w:tcPr>
            <w:tcW w:w="5024" w:type="dxa"/>
          </w:tcPr>
          <w:p w14:paraId="45F0F41C" w14:textId="77777777" w:rsidR="007A1C0C" w:rsidRPr="00810082" w:rsidRDefault="007A1C0C" w:rsidP="007A26C6">
            <w:pPr>
              <w:jc w:val="both"/>
              <w:rPr>
                <w:rFonts w:ascii="Arial" w:hAnsi="Arial" w:cs="Arial"/>
                <w:bCs/>
                <w:lang w:val="nl-NL"/>
              </w:rPr>
            </w:pPr>
          </w:p>
        </w:tc>
      </w:tr>
      <w:tr w:rsidR="007A1C0C" w:rsidRPr="00810082" w14:paraId="7BB9F3C9" w14:textId="77777777" w:rsidTr="00581227">
        <w:tc>
          <w:tcPr>
            <w:tcW w:w="5024" w:type="dxa"/>
          </w:tcPr>
          <w:p w14:paraId="5E2D31BE" w14:textId="77777777" w:rsidR="007A1C0C" w:rsidRPr="00810082" w:rsidRDefault="007A1C0C" w:rsidP="007A26C6">
            <w:pPr>
              <w:jc w:val="both"/>
              <w:rPr>
                <w:rFonts w:ascii="Arial" w:hAnsi="Arial" w:cs="Arial"/>
                <w:bCs/>
                <w:lang w:val="nl-NL"/>
              </w:rPr>
            </w:pPr>
          </w:p>
        </w:tc>
      </w:tr>
      <w:tr w:rsidR="007A1C0C" w:rsidRPr="00810082" w14:paraId="579CC639" w14:textId="77777777" w:rsidTr="00581227">
        <w:tc>
          <w:tcPr>
            <w:tcW w:w="5024" w:type="dxa"/>
          </w:tcPr>
          <w:p w14:paraId="4142BCD3" w14:textId="77777777" w:rsidR="007A1C0C" w:rsidRPr="00810082" w:rsidRDefault="007A1C0C" w:rsidP="007A26C6">
            <w:pPr>
              <w:jc w:val="both"/>
              <w:rPr>
                <w:rFonts w:ascii="Arial" w:hAnsi="Arial" w:cs="Arial"/>
                <w:bCs/>
                <w:lang w:val="nl-NL"/>
              </w:rPr>
            </w:pPr>
          </w:p>
        </w:tc>
      </w:tr>
      <w:tr w:rsidR="007A1C0C" w:rsidRPr="00810082" w14:paraId="1C0747CF" w14:textId="77777777" w:rsidTr="00581227">
        <w:tc>
          <w:tcPr>
            <w:tcW w:w="5024" w:type="dxa"/>
          </w:tcPr>
          <w:p w14:paraId="1F312181" w14:textId="5E45E3A6" w:rsidR="007A1C0C" w:rsidRPr="00810082" w:rsidRDefault="007A1C0C" w:rsidP="007A26C6">
            <w:pPr>
              <w:jc w:val="both"/>
              <w:rPr>
                <w:rFonts w:ascii="Arial" w:hAnsi="Arial" w:cs="Arial"/>
                <w:bCs/>
              </w:rPr>
            </w:pPr>
            <w:r>
              <w:rPr>
                <w:rFonts w:ascii="Arial" w:hAnsi="Arial"/>
              </w:rPr>
              <w:t>W imieniu Króla:</w:t>
            </w:r>
          </w:p>
        </w:tc>
      </w:tr>
      <w:tr w:rsidR="007A1C0C" w:rsidRPr="00810082" w14:paraId="4EFFE94C" w14:textId="77777777" w:rsidTr="00581227">
        <w:tc>
          <w:tcPr>
            <w:tcW w:w="5024" w:type="dxa"/>
          </w:tcPr>
          <w:p w14:paraId="371AE9C8" w14:textId="1E667BF8" w:rsidR="007A1C0C" w:rsidRPr="00810082" w:rsidRDefault="007A1C0C" w:rsidP="007A26C6">
            <w:pPr>
              <w:jc w:val="both"/>
              <w:rPr>
                <w:rFonts w:ascii="Arial" w:hAnsi="Arial" w:cs="Arial"/>
                <w:bCs/>
              </w:rPr>
            </w:pPr>
            <w:r>
              <w:rPr>
                <w:rFonts w:ascii="Arial" w:hAnsi="Arial"/>
              </w:rPr>
              <w:t xml:space="preserve">Minister Zdrowia Publicznego </w:t>
            </w:r>
          </w:p>
        </w:tc>
      </w:tr>
      <w:tr w:rsidR="007A1C0C" w:rsidRPr="00810082" w14:paraId="185EEFAC" w14:textId="77777777" w:rsidTr="00581227">
        <w:tc>
          <w:tcPr>
            <w:tcW w:w="5024" w:type="dxa"/>
          </w:tcPr>
          <w:p w14:paraId="6F199183" w14:textId="77777777" w:rsidR="007A1C0C" w:rsidRPr="00810082" w:rsidRDefault="007A1C0C" w:rsidP="007A26C6">
            <w:pPr>
              <w:jc w:val="both"/>
              <w:rPr>
                <w:rFonts w:ascii="Arial" w:hAnsi="Arial" w:cs="Arial"/>
                <w:bCs/>
                <w:lang w:val="fr-BE"/>
              </w:rPr>
            </w:pPr>
          </w:p>
        </w:tc>
      </w:tr>
      <w:tr w:rsidR="003714C3" w:rsidRPr="00810082" w14:paraId="7949E049" w14:textId="77777777" w:rsidTr="00581227">
        <w:tc>
          <w:tcPr>
            <w:tcW w:w="5024" w:type="dxa"/>
          </w:tcPr>
          <w:p w14:paraId="0199832C" w14:textId="77777777" w:rsidR="003714C3" w:rsidRPr="00810082" w:rsidRDefault="003714C3" w:rsidP="007A26C6">
            <w:pPr>
              <w:jc w:val="both"/>
              <w:rPr>
                <w:rFonts w:ascii="Arial" w:hAnsi="Arial" w:cs="Arial"/>
                <w:bCs/>
                <w:lang w:val="fr-BE"/>
              </w:rPr>
            </w:pPr>
          </w:p>
        </w:tc>
      </w:tr>
      <w:tr w:rsidR="007A1C0C" w:rsidRPr="00810082" w14:paraId="75C850CB" w14:textId="77777777" w:rsidTr="00581227">
        <w:tc>
          <w:tcPr>
            <w:tcW w:w="5024" w:type="dxa"/>
          </w:tcPr>
          <w:p w14:paraId="4D68CFC9" w14:textId="77777777" w:rsidR="007A1C0C" w:rsidRPr="00810082" w:rsidRDefault="007A1C0C" w:rsidP="007A26C6">
            <w:pPr>
              <w:jc w:val="both"/>
              <w:rPr>
                <w:rFonts w:ascii="Arial" w:hAnsi="Arial" w:cs="Arial"/>
                <w:bCs/>
                <w:lang w:val="fr-BE"/>
              </w:rPr>
            </w:pPr>
          </w:p>
        </w:tc>
      </w:tr>
      <w:tr w:rsidR="007A1C0C" w:rsidRPr="00810082" w14:paraId="1A206EA0" w14:textId="77777777" w:rsidTr="00581227">
        <w:tc>
          <w:tcPr>
            <w:tcW w:w="5024" w:type="dxa"/>
          </w:tcPr>
          <w:p w14:paraId="7D50B520" w14:textId="5185FF4B" w:rsidR="007A1C0C" w:rsidRPr="00810082" w:rsidRDefault="007A1C0C" w:rsidP="007A26C6">
            <w:pPr>
              <w:jc w:val="both"/>
              <w:rPr>
                <w:rFonts w:ascii="Arial" w:hAnsi="Arial" w:cs="Arial"/>
                <w:bCs/>
              </w:rPr>
            </w:pPr>
            <w:r>
              <w:rPr>
                <w:rFonts w:ascii="Arial" w:hAnsi="Arial"/>
              </w:rPr>
              <w:t>Frank VANDENBROUCKE</w:t>
            </w:r>
          </w:p>
        </w:tc>
      </w:tr>
    </w:tbl>
    <w:p w14:paraId="6F6F085E" w14:textId="77777777" w:rsidR="00B530DB" w:rsidRPr="00810082" w:rsidRDefault="00581227">
      <w:pPr>
        <w:rPr>
          <w:rFonts w:ascii="Arial" w:hAnsi="Arial" w:cs="Arial"/>
          <w:lang w:val="fr-BE"/>
        </w:rPr>
      </w:pPr>
    </w:p>
    <w:sectPr w:rsidR="00B530DB" w:rsidRPr="008100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4FE"/>
    <w:rsid w:val="00132058"/>
    <w:rsid w:val="003714C3"/>
    <w:rsid w:val="003B74FE"/>
    <w:rsid w:val="00475772"/>
    <w:rsid w:val="00553E05"/>
    <w:rsid w:val="00581227"/>
    <w:rsid w:val="006B3226"/>
    <w:rsid w:val="007A1C0C"/>
    <w:rsid w:val="007A26C6"/>
    <w:rsid w:val="00810082"/>
    <w:rsid w:val="00BB4BA3"/>
    <w:rsid w:val="00CC10F1"/>
    <w:rsid w:val="00D17A11"/>
    <w:rsid w:val="00D911E4"/>
    <w:rsid w:val="00DC471E"/>
    <w:rsid w:val="00F0032D"/>
    <w:rsid w:val="00FE3A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EEF99"/>
  <w15:chartTrackingRefBased/>
  <w15:docId w15:val="{82654687-C861-40E8-A132-342D4352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4F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elraster5">
    <w:name w:val="Tabelraster5"/>
    <w:basedOn w:val="TableNormal"/>
    <w:next w:val="TableGrid"/>
    <w:uiPriority w:val="39"/>
    <w:rsid w:val="003B7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B7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74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4FE"/>
    <w:rPr>
      <w:rFonts w:ascii="Segoe UI" w:hAnsi="Segoe UI" w:cs="Segoe UI"/>
      <w:sz w:val="18"/>
      <w:szCs w:val="18"/>
    </w:rPr>
  </w:style>
  <w:style w:type="character" w:styleId="CommentReference">
    <w:name w:val="annotation reference"/>
    <w:basedOn w:val="DefaultParagraphFont"/>
    <w:uiPriority w:val="99"/>
    <w:unhideWhenUsed/>
    <w:rsid w:val="003B74FE"/>
    <w:rPr>
      <w:sz w:val="16"/>
      <w:szCs w:val="16"/>
    </w:rPr>
  </w:style>
  <w:style w:type="paragraph" w:styleId="CommentText">
    <w:name w:val="annotation text"/>
    <w:basedOn w:val="Normal"/>
    <w:link w:val="CommentTextChar"/>
    <w:uiPriority w:val="99"/>
    <w:unhideWhenUsed/>
    <w:rsid w:val="003B74FE"/>
    <w:pPr>
      <w:spacing w:line="240" w:lineRule="auto"/>
    </w:pPr>
    <w:rPr>
      <w:sz w:val="20"/>
      <w:szCs w:val="20"/>
    </w:rPr>
  </w:style>
  <w:style w:type="character" w:customStyle="1" w:styleId="CommentTextChar">
    <w:name w:val="Comment Text Char"/>
    <w:basedOn w:val="DefaultParagraphFont"/>
    <w:link w:val="CommentText"/>
    <w:uiPriority w:val="99"/>
    <w:rsid w:val="003B74FE"/>
    <w:rPr>
      <w:sz w:val="20"/>
      <w:szCs w:val="20"/>
    </w:rPr>
  </w:style>
  <w:style w:type="paragraph" w:styleId="HTMLPreformatted">
    <w:name w:val="HTML Preformatted"/>
    <w:basedOn w:val="Normal"/>
    <w:link w:val="HTMLPreformattedChar"/>
    <w:uiPriority w:val="99"/>
    <w:semiHidden/>
    <w:unhideWhenUsed/>
    <w:rsid w:val="00132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BE"/>
    </w:rPr>
  </w:style>
  <w:style w:type="character" w:customStyle="1" w:styleId="HTMLPreformattedChar">
    <w:name w:val="HTML Preformatted Char"/>
    <w:basedOn w:val="DefaultParagraphFont"/>
    <w:link w:val="HTMLPreformatted"/>
    <w:uiPriority w:val="99"/>
    <w:semiHidden/>
    <w:rsid w:val="00132058"/>
    <w:rPr>
      <w:rFonts w:ascii="Courier New" w:eastAsia="Times New Roman" w:hAnsi="Courier New" w:cs="Courier New"/>
      <w:sz w:val="20"/>
      <w:szCs w:val="20"/>
      <w:lang w:val="pl-PL"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59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251</Words>
  <Characters>1436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Goossens (FAGG - AFMPS)</dc:creator>
  <cp:keywords/>
  <dc:description/>
  <cp:lastModifiedBy>Liana Brili</cp:lastModifiedBy>
  <cp:revision>3</cp:revision>
  <dcterms:created xsi:type="dcterms:W3CDTF">2022-03-17T15:47:00Z</dcterms:created>
  <dcterms:modified xsi:type="dcterms:W3CDTF">2022-03-29T07:31:00Z</dcterms:modified>
</cp:coreProperties>
</file>