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D499" w14:textId="77777777" w:rsidR="001D3DA3" w:rsidRDefault="00AD598F" w:rsidP="008D3E19">
      <w:pPr>
        <w:pStyle w:val="NoSpacing"/>
        <w:spacing w:line="276" w:lineRule="auto"/>
      </w:pPr>
      <w:r>
        <w:t xml:space="preserve">Minister za zdravstveno oskrbo</w:t>
      </w:r>
    </w:p>
    <w:p w14:paraId="4277AAE7" w14:textId="0746FA92" w:rsidR="001D3DA3" w:rsidRDefault="00AD598F" w:rsidP="008D3E19">
      <w:pPr>
        <w:pStyle w:val="NoSpacing"/>
        <w:spacing w:line="276" w:lineRule="auto"/>
        <w:rPr>
          <w:color w:val="000000" w:themeColor="text1"/>
        </w:rPr>
      </w:pPr>
      <w:r>
        <w:t xml:space="preserve"> </w:t>
      </w:r>
      <w:r>
        <w:br/>
      </w:r>
      <w:r>
        <w:t xml:space="preserve">Ob upoštevanju:</w:t>
      </w:r>
      <w:r>
        <w:t xml:space="preserve"> </w:t>
      </w:r>
      <w:r>
        <w:br/>
      </w:r>
    </w:p>
    <w:p w14:paraId="5EC1E4DA" w14:textId="77777777" w:rsidR="00BD77BD" w:rsidRDefault="00BD77BD" w:rsidP="00BD77BD">
      <w:pPr>
        <w:pStyle w:val="ListParagraph"/>
        <w:numPr>
          <w:ilvl w:val="0"/>
          <w:numId w:val="26"/>
        </w:numPr>
        <w:autoSpaceDN/>
        <w:spacing w:line="276" w:lineRule="auto"/>
        <w:textAlignment w:val="auto"/>
      </w:pPr>
      <w:r>
        <w:t xml:space="preserve">členov 36 in 38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ter Uredbe Komisije (ES) št. 608/2004 (UL 2011, L 304);</w:t>
      </w:r>
    </w:p>
    <w:p w14:paraId="4F7579B4" w14:textId="00829AA7" w:rsidR="00BD77BD" w:rsidRDefault="00BD77BD" w:rsidP="00BD77BD">
      <w:pPr>
        <w:pStyle w:val="ListParagraph"/>
        <w:numPr>
          <w:ilvl w:val="0"/>
          <w:numId w:val="26"/>
        </w:numPr>
        <w:autoSpaceDN/>
        <w:spacing w:line="276" w:lineRule="auto"/>
        <w:textAlignment w:val="auto"/>
      </w:pPr>
      <w:r>
        <w:t xml:space="preserve">členov 8 in 23 Uredbe (ES) št. 1924/2006 Evropskega parlamenta in Sveta z dne 20. decembra 2006 o prehranskih in zdravstvenih trditvah na živilih (UL 2006, L 404);</w:t>
      </w:r>
    </w:p>
    <w:p w14:paraId="2D73B211" w14:textId="2E98BB2D" w:rsidR="00BD77BD" w:rsidRPr="00BD77BD" w:rsidRDefault="00BD77BD" w:rsidP="00BD77BD">
      <w:pPr>
        <w:pStyle w:val="NoSpacing"/>
        <w:numPr>
          <w:ilvl w:val="0"/>
          <w:numId w:val="26"/>
        </w:numPr>
        <w:spacing w:line="276" w:lineRule="auto"/>
        <w:rPr>
          <w:color w:val="000000" w:themeColor="text1"/>
        </w:rPr>
      </w:pPr>
      <w:r>
        <w:t xml:space="preserve">člena 11;</w:t>
      </w:r>
      <w:r>
        <w:t xml:space="preserve"> </w:t>
      </w:r>
      <w:r>
        <w:t xml:space="preserve">prvi in tretji odstavek zakonskega odloka o blagu glede informacij o živilih;</w:t>
      </w:r>
    </w:p>
    <w:p w14:paraId="4A14CCD7" w14:textId="77777777" w:rsidR="00BD77BD" w:rsidRDefault="00BD77BD" w:rsidP="008D3E19">
      <w:pPr>
        <w:pStyle w:val="NoSpacing"/>
        <w:spacing w:line="276" w:lineRule="auto"/>
      </w:pPr>
    </w:p>
    <w:p w14:paraId="03E4380A" w14:textId="77777777" w:rsidR="001D3DA3" w:rsidRDefault="00AD598F" w:rsidP="008D3E19">
      <w:pPr>
        <w:pStyle w:val="NoSpacing"/>
        <w:spacing w:line="276" w:lineRule="auto"/>
      </w:pPr>
      <w:r>
        <w:t xml:space="preserve"> </w:t>
      </w:r>
    </w:p>
    <w:p w14:paraId="65467C1F" w14:textId="77777777" w:rsidR="001D3DA3" w:rsidRDefault="00AD598F" w:rsidP="008D3E19">
      <w:pPr>
        <w:pStyle w:val="NoSpacing"/>
        <w:spacing w:line="276" w:lineRule="auto"/>
      </w:pPr>
      <w:r>
        <w:t xml:space="preserve">odreja:</w:t>
      </w:r>
    </w:p>
    <w:p w14:paraId="5C149CB5" w14:textId="77777777" w:rsidR="001D3DA3" w:rsidRDefault="00AD598F" w:rsidP="008D3E19">
      <w:pPr>
        <w:pStyle w:val="NoSpacing"/>
        <w:spacing w:line="276" w:lineRule="auto"/>
      </w:pPr>
      <w:r>
        <w:t xml:space="preserve"> </w:t>
      </w:r>
    </w:p>
    <w:p w14:paraId="1DCCB7BA" w14:textId="77777777" w:rsidR="00EE25A3" w:rsidRDefault="00CB0E9D" w:rsidP="008D3E19">
      <w:pPr>
        <w:pStyle w:val="NoSpacing"/>
        <w:spacing w:line="276" w:lineRule="auto"/>
        <w:rPr>
          <w:color w:val="000000" w:themeColor="text1"/>
        </w:rPr>
      </w:pPr>
      <w:r>
        <w:rPr>
          <w:b/>
        </w:rPr>
        <w:t xml:space="preserve">Člen 1</w:t>
      </w:r>
    </w:p>
    <w:p w14:paraId="51B12A98" w14:textId="77777777" w:rsidR="00EE25A3" w:rsidRDefault="00EE25A3" w:rsidP="008D3E19">
      <w:pPr>
        <w:pStyle w:val="NoSpacing"/>
        <w:spacing w:line="276" w:lineRule="auto"/>
        <w:rPr>
          <w:color w:val="000000" w:themeColor="text1"/>
        </w:rPr>
      </w:pPr>
    </w:p>
    <w:p w14:paraId="14BBE2C3" w14:textId="77777777" w:rsidR="00CB0E9D" w:rsidRPr="00EE25A3" w:rsidRDefault="00CB0E9D" w:rsidP="008D3E19">
      <w:pPr>
        <w:pStyle w:val="NoSpacing"/>
        <w:spacing w:line="276" w:lineRule="auto"/>
      </w:pPr>
      <w:r>
        <w:rPr>
          <w:color w:val="000000" w:themeColor="text1"/>
        </w:rPr>
        <w:t xml:space="preserve">V tej odredbi se uporabljajo naslednji izrazi in opredelitve pojmov:</w:t>
      </w:r>
    </w:p>
    <w:p w14:paraId="5CF05977" w14:textId="38C5D6EC" w:rsidR="00EE25A3" w:rsidRDefault="004126C3" w:rsidP="00D83FCC">
      <w:pPr>
        <w:pStyle w:val="NoSpacing"/>
        <w:spacing w:line="276" w:lineRule="auto"/>
        <w:rPr>
          <w:color w:val="000000" w:themeColor="text1"/>
        </w:rPr>
      </w:pPr>
      <w:r>
        <w:rPr>
          <w:color w:val="000000" w:themeColor="text1"/>
          <w:i/>
        </w:rPr>
        <w:br/>
      </w:r>
      <w:r>
        <w:rPr>
          <w:color w:val="000000" w:themeColor="text1"/>
          <w:i/>
        </w:rPr>
        <w:t xml:space="preserve">Nutri-Score:</w:t>
      </w:r>
      <w:r>
        <w:rPr>
          <w:color w:val="000000" w:themeColor="text1"/>
          <w:i/>
        </w:rPr>
        <w:t xml:space="preserve"> </w:t>
      </w:r>
      <w:r>
        <w:rPr>
          <w:color w:val="000000" w:themeColor="text1"/>
        </w:rPr>
        <w:t xml:space="preserve">Blagovna znamka EU, ki jo je pri Uradu Evropske unije za intelektualno lastnino registriral Santé publique France (l’agence nationale de santé publique); </w:t>
      </w:r>
      <w:r>
        <w:rPr>
          <w:color w:val="000000" w:themeColor="text1"/>
          <w:i/>
        </w:rPr>
        <w:br/>
      </w:r>
      <w:r>
        <w:t xml:space="preserve">pogoji uporabe: pravila za uporabo logotipa Nutri-Score, objavljena v </w:t>
      </w:r>
      <w:r>
        <w:rPr>
          <w:b/>
        </w:rPr>
        <w:t xml:space="preserve">P.M</w:t>
      </w:r>
      <w:r>
        <w:t xml:space="preserve">, z naslovom „Pogoji za uporabo logotipa „Nutri-Score“, različica z dne 10. julija 2020“.</w:t>
      </w:r>
    </w:p>
    <w:p w14:paraId="5A2C51D8" w14:textId="77777777" w:rsidR="008E3830" w:rsidRPr="00F00BDC" w:rsidRDefault="008E3830" w:rsidP="008D3E19">
      <w:pPr>
        <w:pStyle w:val="NoSpacing"/>
        <w:spacing w:line="276" w:lineRule="auto"/>
        <w:rPr>
          <w:color w:val="000000" w:themeColor="text1"/>
        </w:rPr>
      </w:pPr>
    </w:p>
    <w:p w14:paraId="59206417" w14:textId="77777777" w:rsidR="00CB0E9D" w:rsidRPr="00F00BDC" w:rsidRDefault="00CB0E9D" w:rsidP="008D3E19">
      <w:pPr>
        <w:pStyle w:val="NoSpacing"/>
        <w:spacing w:line="276" w:lineRule="auto"/>
        <w:rPr>
          <w:b/>
          <w:color w:val="000000" w:themeColor="text1"/>
          <w:kern w:val="2"/>
        </w:rPr>
      </w:pPr>
      <w:r>
        <w:rPr>
          <w:b/>
          <w:color w:val="000000" w:themeColor="text1"/>
        </w:rPr>
        <w:t xml:space="preserve">Člen 2</w:t>
      </w:r>
    </w:p>
    <w:p w14:paraId="3122E91A" w14:textId="48F9899F" w:rsidR="00EE25A3" w:rsidRDefault="00A17BBC" w:rsidP="008D3E19">
      <w:pPr>
        <w:pStyle w:val="NoSpacing"/>
        <w:spacing w:line="276" w:lineRule="auto"/>
        <w:rPr>
          <w:color w:val="000000" w:themeColor="text1"/>
          <w:kern w:val="2"/>
        </w:rPr>
      </w:pPr>
      <w:r>
        <w:rPr>
          <w:color w:val="000000" w:themeColor="text1"/>
        </w:rPr>
        <w:br/>
      </w:r>
      <w:r>
        <w:rPr>
          <w:color w:val="000000" w:themeColor="text1"/>
        </w:rPr>
        <w:t xml:space="preserve">Logotip „Nutri-Score“ in pogoji njegove uporabe se označijo kot logotip izbire živil.</w:t>
      </w:r>
      <w:r>
        <w:rPr>
          <w:color w:val="000000" w:themeColor="text1"/>
        </w:rPr>
        <w:br/>
      </w:r>
    </w:p>
    <w:p w14:paraId="235544F7" w14:textId="77777777" w:rsidR="0040278F" w:rsidRPr="003B06DE" w:rsidRDefault="0040278F" w:rsidP="008D3E19">
      <w:pPr>
        <w:pStyle w:val="NoSpacing"/>
        <w:spacing w:line="276" w:lineRule="auto"/>
        <w:rPr>
          <w:color w:val="000000" w:themeColor="text1"/>
          <w:kern w:val="2"/>
        </w:rPr>
      </w:pPr>
    </w:p>
    <w:p w14:paraId="19438C41" w14:textId="77777777" w:rsidR="00CB0E9D" w:rsidRPr="003B06DE" w:rsidRDefault="00087490" w:rsidP="008D3E19">
      <w:pPr>
        <w:pStyle w:val="NoSpacing"/>
        <w:spacing w:line="276" w:lineRule="auto"/>
        <w:rPr>
          <w:color w:val="000000" w:themeColor="text1"/>
          <w:kern w:val="2"/>
        </w:rPr>
      </w:pPr>
      <w:r>
        <w:rPr>
          <w:b/>
          <w:color w:val="000000" w:themeColor="text1"/>
        </w:rPr>
        <w:t xml:space="preserve">Člen 3</w:t>
      </w:r>
    </w:p>
    <w:p w14:paraId="4F6848E4" w14:textId="77777777" w:rsidR="00CB0E9D" w:rsidRPr="003B06DE" w:rsidRDefault="00CB0E9D" w:rsidP="008D3E19">
      <w:pPr>
        <w:pStyle w:val="NoSpacing"/>
        <w:spacing w:line="276" w:lineRule="auto"/>
        <w:rPr>
          <w:color w:val="000000" w:themeColor="text1"/>
          <w:kern w:val="2"/>
        </w:rPr>
      </w:pPr>
    </w:p>
    <w:p w14:paraId="6EC14444" w14:textId="00E19AD1" w:rsidR="008D3E19" w:rsidRDefault="008D3E19" w:rsidP="008D3E19">
      <w:pPr>
        <w:pStyle w:val="NoSpacing"/>
        <w:spacing w:line="276" w:lineRule="auto"/>
        <w:rPr>
          <w:color w:val="000000" w:themeColor="text1"/>
          <w:kern w:val="2"/>
        </w:rPr>
      </w:pPr>
      <w:r>
        <w:t xml:space="preserve">Dogovor začne veljati z učinkom od </w:t>
      </w:r>
      <w:r>
        <w:rPr>
          <w:b/>
        </w:rPr>
        <w:t xml:space="preserve">P.M.</w:t>
      </w:r>
    </w:p>
    <w:p w14:paraId="0764E50F" w14:textId="77777777" w:rsidR="00EE25A3" w:rsidRDefault="00EE25A3" w:rsidP="008D3E19">
      <w:pPr>
        <w:pStyle w:val="NoSpacing"/>
        <w:spacing w:line="276" w:lineRule="auto"/>
        <w:rPr>
          <w:color w:val="000000" w:themeColor="text1"/>
          <w:kern w:val="2"/>
        </w:rPr>
      </w:pPr>
    </w:p>
    <w:p w14:paraId="44B429C5" w14:textId="77777777" w:rsidR="0040278F" w:rsidRDefault="0040278F" w:rsidP="008D3E19">
      <w:pPr>
        <w:pStyle w:val="NoSpacing"/>
        <w:spacing w:line="276" w:lineRule="auto"/>
        <w:rPr>
          <w:color w:val="000000" w:themeColor="text1"/>
          <w:kern w:val="2"/>
        </w:rPr>
      </w:pPr>
    </w:p>
    <w:p w14:paraId="4EB342AE" w14:textId="77777777" w:rsidR="008D3E19" w:rsidRPr="00EE25A3" w:rsidRDefault="008D3E19" w:rsidP="008D3E19">
      <w:pPr>
        <w:pStyle w:val="NoSpacing"/>
        <w:spacing w:line="276" w:lineRule="auto"/>
        <w:rPr>
          <w:b/>
          <w:color w:val="000000" w:themeColor="text1"/>
          <w:kern w:val="2"/>
        </w:rPr>
      </w:pPr>
      <w:r>
        <w:rPr>
          <w:b/>
          <w:color w:val="000000" w:themeColor="text1"/>
        </w:rPr>
        <w:t xml:space="preserve">Člen 4</w:t>
      </w:r>
    </w:p>
    <w:p w14:paraId="4E11FE6D" w14:textId="77777777" w:rsidR="00EE25A3" w:rsidRDefault="00EE25A3" w:rsidP="008D3E19">
      <w:pPr>
        <w:pStyle w:val="NoSpacing"/>
        <w:spacing w:line="276" w:lineRule="auto"/>
        <w:rPr>
          <w:color w:val="000000" w:themeColor="text1"/>
          <w:kern w:val="2"/>
        </w:rPr>
      </w:pPr>
    </w:p>
    <w:p w14:paraId="235A870C" w14:textId="77777777" w:rsidR="00CB0E9D" w:rsidRDefault="008D3E19" w:rsidP="008D3E19">
      <w:pPr>
        <w:pStyle w:val="NoSpacing"/>
        <w:spacing w:line="276" w:lineRule="auto"/>
        <w:rPr>
          <w:color w:val="000000" w:themeColor="text1"/>
          <w:kern w:val="2"/>
        </w:rPr>
      </w:pPr>
      <w:r>
        <w:rPr>
          <w:color w:val="000000" w:themeColor="text1"/>
        </w:rPr>
        <w:t xml:space="preserve">Odločba se navaja kot:</w:t>
      </w:r>
      <w:r>
        <w:rPr>
          <w:color w:val="000000" w:themeColor="text1"/>
        </w:rPr>
        <w:t xml:space="preserve"> </w:t>
      </w:r>
      <w:r>
        <w:rPr>
          <w:color w:val="000000" w:themeColor="text1"/>
        </w:rPr>
        <w:t xml:space="preserve">Odredba blagovne zakonodaje o označevanju logotipa izbire živil.</w:t>
      </w:r>
    </w:p>
    <w:p w14:paraId="62FB9CF7" w14:textId="77777777" w:rsidR="00A86455" w:rsidRDefault="00A86455" w:rsidP="008D3E19">
      <w:pPr>
        <w:pStyle w:val="NoSpacing"/>
        <w:spacing w:line="276" w:lineRule="auto"/>
        <w:rPr>
          <w:color w:val="000000" w:themeColor="text1"/>
          <w:kern w:val="2"/>
        </w:rPr>
      </w:pPr>
    </w:p>
    <w:p w14:paraId="69C1A61D" w14:textId="77777777" w:rsidR="00CB0E9D" w:rsidRPr="003B06DE" w:rsidRDefault="00A86455" w:rsidP="008D3E19">
      <w:pPr>
        <w:pStyle w:val="NoSpacing"/>
        <w:spacing w:line="276" w:lineRule="auto"/>
        <w:rPr>
          <w:color w:val="000000" w:themeColor="text1"/>
          <w:kern w:val="2"/>
        </w:rPr>
      </w:pPr>
      <w:r>
        <w:rPr>
          <w:color w:val="000000" w:themeColor="text1"/>
        </w:rPr>
        <w:t xml:space="preserve">Odredba in pojasnjevalne opombe se objavijo v Uradnem listu.</w:t>
      </w:r>
    </w:p>
    <w:p w14:paraId="450EA670" w14:textId="77777777" w:rsidR="00CB0E9D" w:rsidRPr="003B06DE" w:rsidRDefault="00CB0E9D" w:rsidP="008D3E19">
      <w:pPr>
        <w:pStyle w:val="NoSpacing"/>
        <w:spacing w:line="276" w:lineRule="auto"/>
        <w:rPr>
          <w:color w:val="000000" w:themeColor="text1"/>
          <w:kern w:val="2"/>
        </w:rPr>
      </w:pPr>
    </w:p>
    <w:p w14:paraId="5E13F2D9" w14:textId="77777777" w:rsidR="00CB0E9D" w:rsidRDefault="00CB0E9D" w:rsidP="008D3E19">
      <w:pPr>
        <w:pStyle w:val="NoSpacing"/>
        <w:spacing w:line="276" w:lineRule="auto"/>
      </w:pPr>
    </w:p>
    <w:p w14:paraId="3E5858B5" w14:textId="77777777" w:rsidR="0040278F" w:rsidRDefault="0040278F" w:rsidP="008D3E19">
      <w:pPr>
        <w:pStyle w:val="NoSpacing"/>
        <w:spacing w:line="276" w:lineRule="auto"/>
      </w:pPr>
    </w:p>
    <w:p w14:paraId="5E4FE47B" w14:textId="77777777" w:rsidR="001D3DA3" w:rsidRDefault="00972418" w:rsidP="008D3E19">
      <w:pPr>
        <w:pStyle w:val="NoSpacing"/>
        <w:spacing w:line="276" w:lineRule="auto"/>
      </w:pPr>
      <w:r>
        <w:t xml:space="preserve">Minister za zdravstveno oskrbo</w:t>
      </w:r>
    </w:p>
    <w:p w14:paraId="39FD1C86" w14:textId="77777777" w:rsidR="001D3DA3" w:rsidRDefault="001D3DA3" w:rsidP="008D3E19">
      <w:pPr>
        <w:pStyle w:val="NoSpacing"/>
        <w:spacing w:line="276" w:lineRule="auto"/>
      </w:pPr>
    </w:p>
    <w:p w14:paraId="3E3C125A" w14:textId="77777777" w:rsidR="001D3DA3" w:rsidRDefault="001D3DA3" w:rsidP="008D3E19">
      <w:pPr>
        <w:pStyle w:val="NoSpacing"/>
        <w:spacing w:line="276" w:lineRule="auto"/>
      </w:pPr>
    </w:p>
    <w:p w14:paraId="2198E016" w14:textId="77777777" w:rsidR="001D3DA3" w:rsidRDefault="001D3DA3" w:rsidP="008D3E19">
      <w:pPr>
        <w:pStyle w:val="NoSpacing"/>
        <w:spacing w:line="276" w:lineRule="auto"/>
      </w:pPr>
    </w:p>
    <w:p w14:paraId="00D97A39" w14:textId="77777777" w:rsidR="001D3DA3" w:rsidRDefault="001D3DA3" w:rsidP="008D3E19">
      <w:pPr>
        <w:pStyle w:val="NoSpacing"/>
        <w:spacing w:line="276" w:lineRule="auto"/>
      </w:pPr>
    </w:p>
    <w:p w14:paraId="32328219" w14:textId="77777777" w:rsidR="001D3DA3" w:rsidRDefault="00922266" w:rsidP="008D3E19">
      <w:pPr>
        <w:pStyle w:val="NoSpacing"/>
        <w:spacing w:line="276" w:lineRule="auto"/>
      </w:pPr>
      <w:r>
        <w:t xml:space="preserve">T. van Ark</w:t>
      </w:r>
    </w:p>
    <w:p w14:paraId="56B5C50F" w14:textId="77777777" w:rsidR="0068359E" w:rsidRDefault="0068359E" w:rsidP="008D3E19">
      <w:pPr>
        <w:pStyle w:val="NoSpacing"/>
        <w:spacing w:line="276" w:lineRule="auto"/>
      </w:pPr>
    </w:p>
    <w:p w14:paraId="1655BCD6" w14:textId="77777777" w:rsidR="003670DB" w:rsidRDefault="003670DB" w:rsidP="008D3E19">
      <w:pPr>
        <w:pStyle w:val="NoSpacing"/>
        <w:spacing w:line="276" w:lineRule="auto"/>
        <w:rPr>
          <w:b/>
          <w:bCs/>
        </w:rPr>
      </w:pPr>
      <w:r>
        <w:br w:type="page"/>
      </w:r>
    </w:p>
    <w:p w14:paraId="7A0310FC" w14:textId="77777777" w:rsidR="007374B7" w:rsidRDefault="00CE650A" w:rsidP="008D3E19">
      <w:pPr>
        <w:pStyle w:val="NoSpacing"/>
        <w:spacing w:line="276" w:lineRule="auto"/>
        <w:rPr>
          <w:b/>
          <w:bCs/>
        </w:rPr>
      </w:pPr>
      <w:r>
        <w:rPr>
          <w:b/>
        </w:rPr>
        <w:t xml:space="preserve">POJASNJEVALNE OPOMBE</w:t>
      </w:r>
      <w:r>
        <w:rPr>
          <w:b/>
        </w:rPr>
        <w:br/>
      </w:r>
    </w:p>
    <w:p w14:paraId="62AF9EB0" w14:textId="77777777" w:rsidR="007374B7" w:rsidRPr="007374B7" w:rsidRDefault="007374B7" w:rsidP="008D3E19">
      <w:pPr>
        <w:pStyle w:val="NoSpacing"/>
        <w:spacing w:line="276" w:lineRule="auto"/>
        <w:rPr>
          <w:b/>
          <w:bCs/>
        </w:rPr>
      </w:pPr>
      <w:r>
        <w:rPr>
          <w:b/>
        </w:rPr>
        <w:t xml:space="preserve">1.</w:t>
      </w:r>
      <w:r>
        <w:rPr>
          <w:b/>
        </w:rPr>
        <w:t xml:space="preserve"> </w:t>
      </w:r>
      <w:r>
        <w:rPr>
          <w:b/>
        </w:rPr>
        <w:t xml:space="preserve">Splošno</w:t>
      </w:r>
    </w:p>
    <w:p w14:paraId="522F9288" w14:textId="42F9642B" w:rsidR="00CE650A" w:rsidRDefault="00D83FCC" w:rsidP="00D83FCC">
      <w:pPr>
        <w:pStyle w:val="NoSpacing"/>
        <w:spacing w:line="276" w:lineRule="auto"/>
        <w:rPr>
          <w:i/>
        </w:rPr>
      </w:pPr>
      <w:r>
        <w:rPr>
          <w:i/>
        </w:rPr>
        <w:br/>
      </w:r>
      <w:r>
        <w:rPr>
          <w:i/>
        </w:rPr>
        <w:t xml:space="preserve">Razlog</w:t>
      </w:r>
    </w:p>
    <w:p w14:paraId="061545D9" w14:textId="77777777" w:rsidR="00CE650A" w:rsidRDefault="00CE650A" w:rsidP="008D3E19">
      <w:pPr>
        <w:pStyle w:val="NoSpacing"/>
        <w:spacing w:line="276" w:lineRule="auto"/>
        <w:rPr>
          <w:i/>
        </w:rPr>
      </w:pPr>
    </w:p>
    <w:p w14:paraId="79255285" w14:textId="29306F1B" w:rsidR="007374B7" w:rsidRDefault="000E5170" w:rsidP="008D3E19">
      <w:pPr>
        <w:pStyle w:val="NoSpacing"/>
        <w:spacing w:line="276" w:lineRule="auto"/>
      </w:pPr>
      <w:r>
        <w:t xml:space="preserve">Nacionalni preventivni sporazum</w:t>
      </w:r>
      <w:r w:rsidR="00125CD6">
        <w:rPr>
          <w:rStyle w:val="FootnoteReference"/>
        </w:rPr>
        <w:footnoteReference w:id="1"/>
      </w:r>
      <w:r>
        <w:t xml:space="preserve"> je bil sprejet 23. novembra 2018.</w:t>
      </w:r>
      <w:r>
        <w:t xml:space="preserve"> </w:t>
      </w:r>
      <w:r>
        <w:t xml:space="preserve">Vključuje sporazume vlade in več kot 70 strani o uvedbi ukrepov za boj proti prekomerni teži, kajenju in problematičnemu pitju.</w:t>
      </w:r>
      <w:r>
        <w:t xml:space="preserve"> </w:t>
      </w:r>
      <w:r>
        <w:t xml:space="preserve">Podpisniki so krovne organizacije za oskrbo, organizacije bolnikov, podjetja, občine in izobraževalne ustanove.</w:t>
      </w:r>
      <w:r>
        <w:t xml:space="preserve"> </w:t>
      </w:r>
      <w:r>
        <w:t xml:space="preserve">Nacionalni preventivni sporazum vključuje številne ukrepe na področju zdrave prehrane.</w:t>
      </w:r>
      <w:r>
        <w:t xml:space="preserve"> </w:t>
      </w:r>
      <w:r>
        <w:t xml:space="preserve">Zdrava prehrana je pomembna za vse, ne samo za ljudi s prekomerno telesno težo.</w:t>
      </w:r>
      <w:r>
        <w:t xml:space="preserve"> </w:t>
      </w:r>
      <w:r>
        <w:t xml:space="preserve">Da bi se izboljšala ozaveščenost potrošnikov o bolj zdravih izbirah, je bilo v nacionalnem preventivnem sporazumu dogovorjeno, da bo nizozemska vlada leta 2020 uvedla nov, široko uporabljen logotip izbire živil.</w:t>
      </w:r>
      <w:r>
        <w:t xml:space="preserve"> </w:t>
      </w:r>
    </w:p>
    <w:p w14:paraId="27DBBD77" w14:textId="77777777" w:rsidR="007374B7" w:rsidRDefault="007374B7" w:rsidP="008D3E19">
      <w:pPr>
        <w:pStyle w:val="NoSpacing"/>
        <w:spacing w:line="276" w:lineRule="auto"/>
      </w:pPr>
    </w:p>
    <w:p w14:paraId="34004F87" w14:textId="77777777" w:rsidR="000E5170" w:rsidRPr="001110B2" w:rsidRDefault="00CE650A" w:rsidP="008D3E19">
      <w:pPr>
        <w:pStyle w:val="NoSpacing"/>
        <w:spacing w:line="276" w:lineRule="auto"/>
      </w:pPr>
      <w:r>
        <w:t xml:space="preserve">Zahteva je bila, da mora izbira logotipa temeljiti na zanesljivih in neodvisnih potrošniških raziskavah.</w:t>
      </w:r>
      <w:r>
        <w:t xml:space="preserve"> </w:t>
      </w:r>
      <w:r>
        <w:t xml:space="preserve">Zelo pomembno je bilo tudi, da je logotip, ki ga je treba izbrati, skladen z načinom, na katerega se ljudje odločajo: razumevanje potrošnikov je moralo biti vodilo.</w:t>
      </w:r>
      <w:r>
        <w:t xml:space="preserve"> </w:t>
      </w:r>
      <w:r>
        <w:t xml:space="preserve">Pri izbiri bi bilo treba upoštevati tudi shemo Five Disk, nenazadnje pa bi bilo treba upoštevati tudi razvoj evropskih logotipov izbire živil.</w:t>
      </w:r>
    </w:p>
    <w:p w14:paraId="0AF7CAF5" w14:textId="77777777" w:rsidR="000E5170" w:rsidRPr="001110B2" w:rsidRDefault="000E5170" w:rsidP="008D3E19">
      <w:pPr>
        <w:pStyle w:val="NoSpacing"/>
        <w:spacing w:line="276" w:lineRule="auto"/>
      </w:pPr>
    </w:p>
    <w:p w14:paraId="5F31D578" w14:textId="77777777" w:rsidR="000E5170" w:rsidRPr="008D3E19" w:rsidRDefault="000E5170" w:rsidP="008D3E19">
      <w:pPr>
        <w:pStyle w:val="NoSpacing"/>
        <w:spacing w:line="276" w:lineRule="auto"/>
        <w:rPr>
          <w:i/>
        </w:rPr>
      </w:pPr>
      <w:r>
        <w:rPr>
          <w:i/>
        </w:rPr>
        <w:t xml:space="preserve">Postopek</w:t>
      </w:r>
      <w:r>
        <w:rPr>
          <w:i/>
        </w:rPr>
        <w:br/>
      </w:r>
    </w:p>
    <w:p w14:paraId="15D74CD7" w14:textId="77777777" w:rsidR="004F54A5" w:rsidRDefault="004F54A5" w:rsidP="008D3E19">
      <w:pPr>
        <w:pStyle w:val="NoSpacing"/>
        <w:spacing w:line="276" w:lineRule="auto"/>
      </w:pPr>
      <w:r>
        <w:t xml:space="preserve">Novembra 2018 se je začelo delo za uveljavitev navedenega sporazuma iz nacionalnega preventivnega sporazuma.</w:t>
      </w:r>
    </w:p>
    <w:p w14:paraId="7FAB8B53" w14:textId="77777777" w:rsidR="001110B2" w:rsidRDefault="0029125D" w:rsidP="008D3E19">
      <w:pPr>
        <w:pStyle w:val="NoSpacing"/>
        <w:spacing w:line="276" w:lineRule="auto"/>
      </w:pPr>
      <w:r>
        <w:t xml:space="preserve">Pri opredelitvi pogojev za izbiro logotipa izbire živil so bila opravljena posvetovanja z različnimi stranmi.</w:t>
      </w:r>
      <w:r>
        <w:t xml:space="preserve"> </w:t>
      </w:r>
      <w:r>
        <w:t xml:space="preserve">V postopku odločanja sodelujejo združenje potrošnikov, zadružni zdravstveni skladi (Hartstichting, Nierstichting, Diabetesfonds), Centraal Bureau Levensmiddelenhandel (CBL), Federacija nizozemske živilske industrije (FNLI), Koninklijke Horeca Nederland (KHN), Vereniging Nederlandse Cateraars (Veneca), Center za prehrano, RIVM in ministrstvo za kmetijstvo.</w:t>
      </w:r>
    </w:p>
    <w:p w14:paraId="730CEA55" w14:textId="77777777" w:rsidR="001110B2" w:rsidRDefault="001110B2" w:rsidP="008D3E19">
      <w:pPr>
        <w:pStyle w:val="NoSpacing"/>
        <w:spacing w:line="276" w:lineRule="auto"/>
      </w:pPr>
    </w:p>
    <w:p w14:paraId="5186B065" w14:textId="16D64986" w:rsidR="00672904" w:rsidRDefault="001110B2" w:rsidP="008D3E19">
      <w:pPr>
        <w:pStyle w:val="NoSpacing"/>
        <w:spacing w:line="276" w:lineRule="auto"/>
      </w:pPr>
      <w:r>
        <w:t xml:space="preserve">Neodvisna potrošniška raziskava</w:t>
      </w:r>
      <w:r w:rsidR="00A978BD">
        <w:rPr>
          <w:rStyle w:val="FootnoteReference"/>
        </w:rPr>
        <w:footnoteReference w:id="2"/>
      </w:r>
      <w:r>
        <w:t xml:space="preserve"> primerja tri logotipe izbire živil, ki se trenutno uporabljajo v evropskih državah.</w:t>
      </w:r>
      <w:r>
        <w:t xml:space="preserve"> </w:t>
      </w:r>
      <w:r>
        <w:t xml:space="preserve">Preučeno je bilo, v kolikšni meri ti logotipi pomagajo potrošnikom pri bolj zdravi izbiri.</w:t>
      </w:r>
      <w:r>
        <w:t xml:space="preserve"> </w:t>
      </w:r>
      <w:r>
        <w:t xml:space="preserve">Raziskava o potrošnikih kaže, da je mogoče potrošnike s shemo Nutri-Score najbolje usmerjati k bolj zdravi izbiri.</w:t>
      </w:r>
      <w:r>
        <w:t xml:space="preserve"> </w:t>
      </w:r>
      <w:r>
        <w:t xml:space="preserve">Na prodajnih policah lahko podobne izdelke enostavno in hitro primerjate: na prvi pogled lahko potrošniki vidijo, kateri izdelek je bolj zdrava izbira.</w:t>
      </w:r>
      <w:r>
        <w:t xml:space="preserve"> </w:t>
      </w:r>
      <w:r>
        <w:t xml:space="preserve">To olajša bolj zdravo izbiro.</w:t>
      </w:r>
      <w:r>
        <w:t xml:space="preserve"> </w:t>
      </w:r>
    </w:p>
    <w:p w14:paraId="3729F3B9" w14:textId="77777777" w:rsidR="00672904" w:rsidRDefault="00672904" w:rsidP="008D3E19">
      <w:pPr>
        <w:pStyle w:val="NoSpacing"/>
        <w:spacing w:line="276" w:lineRule="auto"/>
      </w:pPr>
    </w:p>
    <w:p w14:paraId="5F77E2A9" w14:textId="70D4DAE7" w:rsidR="00672904" w:rsidRDefault="00672904" w:rsidP="008D3E19">
      <w:pPr>
        <w:pStyle w:val="NoSpacing"/>
        <w:spacing w:line="276" w:lineRule="auto"/>
      </w:pPr>
      <w:r>
        <w:t xml:space="preserve">Anketa o potrošnikih pa kaže tudi, da nekateri anketiranci niso več zmožni izbrati bolj zdravega živila v primeru neustreznih informacij sheme Five Disk in logotipa.</w:t>
      </w:r>
      <w:r>
        <w:t xml:space="preserve"> </w:t>
      </w:r>
      <w:r>
        <w:t xml:space="preserve">RIVM in Center za prehrano sta izvedla študijo o Nutri-Score,&amp;LT,</w:t>
      </w:r>
      <w:r w:rsidR="00A978BD">
        <w:rPr>
          <w:rStyle w:val="FootnoteReference"/>
        </w:rPr>
        <w:footnoteReference w:id="3"/>
      </w:r>
      <w:r>
        <w:t xml:space="preserve"> </w:t>
      </w:r>
      <w:r>
        <w:t xml:space="preserve">v kateri je bilo ugotovljeno, da se prehranski nasveti shem Nutri-Score in Disk of Five za številne izdelke različnih kategorij ne ujemajo natančno.</w:t>
      </w:r>
      <w:r>
        <w:t xml:space="preserve"> </w:t>
      </w:r>
    </w:p>
    <w:p w14:paraId="153F6129" w14:textId="77777777" w:rsidR="00672904" w:rsidRDefault="00672904" w:rsidP="008D3E19">
      <w:pPr>
        <w:pStyle w:val="NoSpacing"/>
        <w:spacing w:line="276" w:lineRule="auto"/>
      </w:pPr>
    </w:p>
    <w:p w14:paraId="3B7F2DB9" w14:textId="6C31260B" w:rsidR="00A31F7A" w:rsidRDefault="00672904" w:rsidP="00A31F7A">
      <w:pPr>
        <w:pStyle w:val="NoSpacing"/>
        <w:spacing w:line="276" w:lineRule="auto"/>
      </w:pPr>
      <w:r>
        <w:t xml:space="preserve">Na podlagi rezultatov preiskav in v sodelovanju z zgoraj navedenimi strankami se je državni sekretar za zdravje, blaginjo in šport odločil, da shemo Nutri-Score označi kot logotip izbire živil.&amp;LT</w:t>
      </w:r>
      <w:r w:rsidR="00125CD6">
        <w:rPr>
          <w:rStyle w:val="FootnoteReference"/>
        </w:rPr>
        <w:footnoteReference w:id="4"/>
      </w:r>
      <w:r>
        <w:t xml:space="preserve">;</w:t>
      </w:r>
      <w:r>
        <w:t xml:space="preserve"> </w:t>
      </w:r>
      <w:r>
        <w:t xml:space="preserve">Osnovni izračun sheme Nutri-Score je treba prilagoditi tako, da bo logotip med nizozemskimi potrošniki lahko povzročil čim manj zmede glede tega, kaj je bolj zdrava izbira.</w:t>
      </w:r>
      <w:r>
        <w:t xml:space="preserve"> </w:t>
      </w:r>
    </w:p>
    <w:p w14:paraId="1909E528" w14:textId="77777777" w:rsidR="00A31F7A" w:rsidRDefault="00A31F7A" w:rsidP="00A31F7A">
      <w:pPr>
        <w:pStyle w:val="NoSpacing"/>
        <w:spacing w:line="276" w:lineRule="auto"/>
      </w:pPr>
    </w:p>
    <w:p w14:paraId="2BA8E5EE" w14:textId="77777777" w:rsidR="00A31F7A" w:rsidRDefault="00A31F7A" w:rsidP="00A31F7A">
      <w:pPr>
        <w:pStyle w:val="NoSpacing"/>
        <w:spacing w:line="276" w:lineRule="auto"/>
      </w:pPr>
      <w:r>
        <w:t xml:space="preserve">Državni sekretar je v začetku leta 2020 francosko vlado obvestil o izbiri sheme Nutri-Score.</w:t>
      </w:r>
      <w:r>
        <w:t xml:space="preserve"> </w:t>
      </w:r>
      <w:r>
        <w:t xml:space="preserve">Nizozemska sodeluje v mednarodnem posvetovanju, v katerem se sklenejo sporazumi o izvajanju in organizaciji.</w:t>
      </w:r>
      <w:r>
        <w:t xml:space="preserve"> </w:t>
      </w:r>
      <w:r>
        <w:t xml:space="preserve">Neodvisni znanstveni odbor preuči izračune za shemo Nutri-Score in zagotovi, da so prehranska merila sheme Nutri-Score usklajena s prehranskimi smernicami sodelujočih držav.</w:t>
      </w:r>
      <w:r>
        <w:t xml:space="preserve"> </w:t>
      </w:r>
    </w:p>
    <w:p w14:paraId="0989B05C" w14:textId="4C61DF1D" w:rsidR="00672904" w:rsidRDefault="00672904" w:rsidP="008D3E19">
      <w:pPr>
        <w:pStyle w:val="NoSpacing"/>
        <w:spacing w:line="276" w:lineRule="auto"/>
      </w:pPr>
    </w:p>
    <w:p w14:paraId="409ED4BF" w14:textId="20A36412" w:rsidR="00D83FCC" w:rsidRDefault="00D83FCC" w:rsidP="00D83FCC">
      <w:pPr>
        <w:pStyle w:val="NoSpacing"/>
        <w:spacing w:line="276" w:lineRule="auto"/>
        <w:rPr>
          <w:color w:val="333333"/>
          <w:rFonts w:eastAsia="Times New Roman" w:cs="Arial"/>
        </w:rPr>
      </w:pPr>
      <w:r>
        <w:rPr>
          <w:i/>
        </w:rPr>
        <w:t xml:space="preserve">Indikacija sheme Nutri-Score</w:t>
      </w:r>
    </w:p>
    <w:p w14:paraId="0A5AD5FA" w14:textId="77777777" w:rsidR="00D83FCC" w:rsidRPr="008D3E19" w:rsidRDefault="00D83FCC" w:rsidP="00D83FCC">
      <w:pPr>
        <w:pStyle w:val="NoSpacing"/>
        <w:spacing w:line="276" w:lineRule="auto"/>
        <w:rPr>
          <w:i/>
        </w:rPr>
      </w:pPr>
    </w:p>
    <w:p w14:paraId="39E7DC9E" w14:textId="73E0D864" w:rsidR="00D83FCC" w:rsidRDefault="00D83FCC" w:rsidP="00D83FCC">
      <w:pPr>
        <w:pStyle w:val="NoSpacing"/>
        <w:spacing w:line="276" w:lineRule="auto"/>
      </w:pPr>
      <w:r>
        <w:rPr>
          <w:i/>
        </w:rPr>
        <w:t xml:space="preserve">Nutri-Score</w:t>
      </w:r>
      <w:r>
        <w:t xml:space="preserve"> je prostovoljni logotip izbire živil, ki potrošnikom pomaga pri bolj zdravih odločitvah pri nakupu znotraj skupine izdelkov.</w:t>
      </w:r>
      <w:r>
        <w:t xml:space="preserve"> </w:t>
      </w:r>
      <w:r>
        <w:rPr>
          <w:i/>
        </w:rPr>
        <w:t xml:space="preserve">Nutri-Score</w:t>
      </w:r>
      <w:r>
        <w:t xml:space="preserve"> se določi z dodelitvijo točk za količine beljakovin, vlaknin, sadja, zelenjave, stročnic in oreščkov v živilu.</w:t>
      </w:r>
      <w:r>
        <w:t xml:space="preserve"> </w:t>
      </w:r>
      <w:r>
        <w:t xml:space="preserve">Od te ocene se odštejejo točke za energijsko vsebnost (kilokalorije), količino sladkorjev, nasičenih maščob in soli.</w:t>
      </w:r>
      <w:r>
        <w:t xml:space="preserve"> </w:t>
      </w:r>
      <w:r>
        <w:t xml:space="preserve">Glede na skupno oceno izdelek dobi oznako A, B, C, D ali E. Temno zelena A predstavlja bolj zdravo sestavo.</w:t>
      </w:r>
      <w:r>
        <w:t xml:space="preserve"> </w:t>
      </w:r>
      <w:r>
        <w:t xml:space="preserve">Izdelki z manj zdravo sestavo dobijo temno oranžno oznako E. Če živilska podjetja uporabljajo shemo </w:t>
      </w:r>
      <w:r>
        <w:rPr>
          <w:i/>
        </w:rPr>
        <w:t xml:space="preserve">Nutri-Score</w:t>
      </w:r>
      <w:r>
        <w:t xml:space="preserve">, morajo izpolnjevati pogoje uporabe in logotip položiti na sprednji del živila.</w:t>
      </w:r>
      <w:r>
        <w:t xml:space="preserve"> </w:t>
      </w:r>
      <w:r>
        <w:t xml:space="preserve">To potrošnikom pomaga, da na prvi pogled vidijo, kateri izdelek je bolj zdrava izbira.</w:t>
      </w:r>
      <w:r>
        <w:br/>
      </w:r>
    </w:p>
    <w:p w14:paraId="023F652F" w14:textId="3742B79E" w:rsidR="00DC7A50" w:rsidRDefault="00D83FCC" w:rsidP="008D3E19">
      <w:pPr>
        <w:pStyle w:val="NoSpacing"/>
        <w:spacing w:line="276" w:lineRule="auto"/>
      </w:pPr>
      <w:r>
        <w:rPr>
          <w:color w:val="333333"/>
        </w:rPr>
        <w:t xml:space="preserve">Ta shema označuje </w:t>
      </w:r>
      <w:r>
        <w:rPr>
          <w:color w:val="333333"/>
          <w:i/>
        </w:rPr>
        <w:t xml:space="preserve">Nutri-Score</w:t>
      </w:r>
      <w:r>
        <w:rPr>
          <w:color w:val="333333"/>
        </w:rPr>
        <w:t xml:space="preserve"> kot logotip izbire živil.</w:t>
      </w:r>
      <w:r>
        <w:rPr>
          <w:color w:val="333333"/>
        </w:rPr>
        <w:t xml:space="preserve"> </w:t>
      </w:r>
      <w:r>
        <w:rPr>
          <w:color w:val="000000" w:themeColor="text1"/>
        </w:rPr>
        <w:t xml:space="preserve">Pogoji uporabe se objavijo na spletnem mestu, ki je dostopno podjetnikom in širši javnosti.</w:t>
      </w:r>
      <w:r>
        <w:rPr>
          <w:color w:val="333333"/>
        </w:rPr>
        <w:t xml:space="preserve"> </w:t>
      </w:r>
      <w:r>
        <w:rPr>
          <w:color w:val="333333"/>
        </w:rPr>
        <w:t xml:space="preserve">Pogoji uporabe določajo, da je treba pri uporabi logotipa Nutri-Score upoštevati zahteve grafične listine.</w:t>
      </w:r>
      <w:r>
        <w:rPr>
          <w:color w:val="333333"/>
        </w:rPr>
        <w:t xml:space="preserve"> </w:t>
      </w:r>
      <w:r>
        <w:rPr>
          <w:color w:val="333333"/>
        </w:rPr>
        <w:t xml:space="preserve">Grafična listina določa zahteve glede dimenzij logotipa, uporabe barve in namestitve logotipa na nosilce embalaže in komunikacije.</w:t>
      </w:r>
      <w:r>
        <w:rPr>
          <w:color w:val="333333"/>
        </w:rPr>
        <w:t xml:space="preserve"> </w:t>
      </w:r>
    </w:p>
    <w:p w14:paraId="736891C2" w14:textId="77777777" w:rsidR="0040278F" w:rsidRDefault="0040278F" w:rsidP="008D3E19">
      <w:pPr>
        <w:pStyle w:val="NoSpacing"/>
        <w:spacing w:line="276" w:lineRule="auto"/>
      </w:pPr>
    </w:p>
    <w:p w14:paraId="7394EBF4" w14:textId="2C420781" w:rsidR="00602B7B" w:rsidRPr="00311799" w:rsidRDefault="00E8090B" w:rsidP="008D3E19">
      <w:pPr>
        <w:pStyle w:val="NoSpacing"/>
        <w:spacing w:line="276" w:lineRule="auto"/>
      </w:pPr>
      <w:r>
        <w:t xml:space="preserve">Ker logotip ni obvezen, lahko živilska podjetja razmislijo o uporabi sheme </w:t>
      </w:r>
      <w:r>
        <w:rPr>
          <w:i/>
        </w:rPr>
        <w:t xml:space="preserve">Nutri-Score</w:t>
      </w:r>
      <w:r>
        <w:t xml:space="preserve"> kot logotipa izbire živil.</w:t>
      </w:r>
      <w:r>
        <w:t xml:space="preserve"> </w:t>
      </w:r>
      <w:r>
        <w:t xml:space="preserve">Če se živilsko podjetje odloči za to, mora izpolnjevati zahteve, določene v pogojih uporabe.</w:t>
      </w:r>
      <w:r>
        <w:t xml:space="preserve"> </w:t>
      </w:r>
      <w:r>
        <w:rPr>
          <w:rStyle w:val="Marker"/>
          <w:color w:val="000000" w:themeColor="text1"/>
        </w:rPr>
        <w:t xml:space="preserve">Nutri-Score je blagovna znamka EU, ki jo je imetnik Santé publique France (l’agence nationale de santé publique) registriral pri Uradu Evropske unije za intelektualno lastnino (EUIPO).</w:t>
      </w:r>
      <w:r>
        <w:rPr>
          <w:rStyle w:val="Marker"/>
          <w:color w:val="000000" w:themeColor="text1"/>
        </w:rPr>
        <w:t xml:space="preserve"> </w:t>
      </w:r>
      <w:r>
        <w:rPr>
          <w:rStyle w:val="Marker"/>
          <w:color w:val="000000" w:themeColor="text1"/>
        </w:rPr>
        <w:t xml:space="preserve">Pri uporabi logotipa Nutri-Score mora imetnik znamke upoštevati ne le pogoje uporabe znamke, ampak tudi </w:t>
      </w:r>
      <w:r>
        <w:t xml:space="preserve">splošna pravila o varstvu blagovnih znamk, ki jih je treba spoštovati na področjih prava blagovnih znamk, pravičnega trgovinskega prava in kazenskega prava.</w:t>
      </w:r>
    </w:p>
    <w:p w14:paraId="332CDBD7" w14:textId="77777777" w:rsidR="00820C71" w:rsidRDefault="00820C71" w:rsidP="008D3E19">
      <w:pPr>
        <w:pStyle w:val="NoSpacing"/>
        <w:spacing w:line="276" w:lineRule="auto"/>
        <w:rPr>
          <w:i/>
        </w:rPr>
      </w:pPr>
    </w:p>
    <w:p w14:paraId="5AFA85AB" w14:textId="7C26A1A6" w:rsidR="00602B7B" w:rsidRPr="008D3E19" w:rsidRDefault="00BC191E" w:rsidP="008D3E19">
      <w:pPr>
        <w:pStyle w:val="NoSpacing"/>
        <w:spacing w:line="276" w:lineRule="auto"/>
        <w:rPr>
          <w:i/>
        </w:rPr>
      </w:pPr>
      <w:r>
        <w:rPr>
          <w:i/>
        </w:rPr>
        <w:t xml:space="preserve">Nacionalni pravni okvir</w:t>
      </w:r>
    </w:p>
    <w:p w14:paraId="57E6E4A9" w14:textId="230342F8" w:rsidR="00D8085E" w:rsidRPr="00A92440" w:rsidRDefault="004336A6" w:rsidP="008D3E19">
      <w:pPr>
        <w:pStyle w:val="NoSpacing"/>
        <w:spacing w:line="276" w:lineRule="auto"/>
      </w:pPr>
      <w:r>
        <w:rPr>
          <w:i/>
        </w:rPr>
        <w:br/>
      </w:r>
      <w:r>
        <w:rPr>
          <w:color w:val="000000" w:themeColor="text1"/>
        </w:rPr>
        <w:t xml:space="preserve">V členu 1 zakonskega odloka o živilskem blagu je logotip izbire živil opredeljen kot logotip, ki potrošnikom omogoča lažjo izbiro živil, ki so bolj zdrava v primerjavi s podobnimi živili v kategoriji proizvodov.</w:t>
      </w:r>
      <w:r>
        <w:rPr>
          <w:color w:val="000000" w:themeColor="text1"/>
        </w:rPr>
        <w:t xml:space="preserve"> </w:t>
      </w:r>
      <w:r>
        <w:rPr>
          <w:color w:val="000000" w:themeColor="text1"/>
        </w:rPr>
        <w:t xml:space="preserve">V skladu s členom 11 zakonskega odloka o živilskem blagu se lahko pri trženju živila uporablja logotip izbire živila, če so izpolnjeni pogoji iz navedenega člena.</w:t>
      </w:r>
      <w:r>
        <w:rPr>
          <w:color w:val="000000" w:themeColor="text1"/>
        </w:rPr>
        <w:t xml:space="preserve"> </w:t>
      </w:r>
      <w:r>
        <w:t xml:space="preserve">V letu 2021 je predvidena sprememba zakonskega odloka o blagu glede informacij o živilih, ki od industrije ne zahteva več, da zaprosi za odobritev logotipa izbire živil.</w:t>
      </w:r>
      <w:r>
        <w:rPr>
          <w:color w:val="333333"/>
        </w:rPr>
        <w:t xml:space="preserve"> </w:t>
      </w:r>
      <w:r>
        <w:t xml:space="preserve">V času dopisa s to pojasnjevalno opombo v Uradnem listu še ni bila objavljena </w:t>
      </w:r>
      <w:r>
        <w:rPr>
          <w:color w:val="333333"/>
        </w:rPr>
        <w:t xml:space="preserve">sprememba zakonskega odloka o blagu glede informacij o živilih</w:t>
      </w:r>
      <w:r>
        <w:t xml:space="preserve">.</w:t>
      </w:r>
      <w:r>
        <w:t xml:space="preserve"> </w:t>
      </w:r>
      <w:r>
        <w:t xml:space="preserve">Načelo vzajemnega priznavanja pomeni, da država članica EU na svojem ozemlju ne sme prepovedati prodaje blaga, ki je po zakoniti poti prispelo na trg druge države članice EU, na podlagi dejstva, da blago ni v skladu z nacionalno zakonodajo.</w:t>
      </w:r>
      <w:r>
        <w:t xml:space="preserve"> </w:t>
      </w:r>
      <w:r>
        <w:t xml:space="preserve">Vendar je pomembno, da blago iz druge evropske države članice zagotavlja vsaj enakovredno raven zaščite.</w:t>
      </w:r>
      <w:r>
        <w:t xml:space="preserve"> </w:t>
      </w:r>
      <w:r>
        <w:t xml:space="preserve">Ta klavzula o vzajemnem priznavanju je vključena v člen 13d zakona o blagu. Trženje blaga s poreklom iz drugih evropskih držav članic ni prepovedano na podlagi zahtev, določenih v tej ureditvi.</w:t>
      </w:r>
    </w:p>
    <w:p w14:paraId="4FDF04AE" w14:textId="77777777" w:rsidR="0073118A" w:rsidRPr="00CA0B75" w:rsidRDefault="0073118A" w:rsidP="008D3E19">
      <w:pPr>
        <w:pStyle w:val="NoSpacing"/>
        <w:spacing w:line="276" w:lineRule="auto"/>
        <w:rPr>
          <w:rFonts w:eastAsia="Times New Roman" w:cs="Arial"/>
          <w:b/>
          <w:color w:val="333333"/>
        </w:rPr>
      </w:pPr>
    </w:p>
    <w:p w14:paraId="39C36685" w14:textId="77777777" w:rsidR="007E23BC" w:rsidRPr="00CA0B75" w:rsidRDefault="007E23BC" w:rsidP="008D3E19">
      <w:pPr>
        <w:pStyle w:val="NoSpacing"/>
        <w:spacing w:line="276" w:lineRule="auto"/>
        <w:rPr>
          <w:b/>
          <w:color w:val="333333"/>
          <w:rFonts w:eastAsia="Times New Roman" w:cs="Arial"/>
        </w:rPr>
      </w:pPr>
      <w:r>
        <w:rPr>
          <w:b/>
          <w:color w:val="333333"/>
        </w:rPr>
        <w:t xml:space="preserve">2.</w:t>
      </w:r>
      <w:r>
        <w:rPr>
          <w:b/>
          <w:color w:val="333333"/>
        </w:rPr>
        <w:t xml:space="preserve"> </w:t>
      </w:r>
      <w:r>
        <w:rPr>
          <w:b/>
          <w:color w:val="333333"/>
        </w:rPr>
        <w:t xml:space="preserve">Vpliv na regulativna bremena</w:t>
      </w:r>
      <w:r>
        <w:rPr>
          <w:b/>
          <w:color w:val="333333"/>
        </w:rPr>
        <w:t xml:space="preserve"> </w:t>
      </w:r>
    </w:p>
    <w:p w14:paraId="1840D7F5" w14:textId="77777777" w:rsidR="007E23BC" w:rsidRDefault="007E23BC" w:rsidP="008D3E19">
      <w:pPr>
        <w:pStyle w:val="NoSpacing"/>
        <w:spacing w:line="276" w:lineRule="auto"/>
        <w:rPr>
          <w:rFonts w:eastAsia="Times New Roman" w:cs="Arial"/>
          <w:b/>
          <w:color w:val="333333"/>
        </w:rPr>
      </w:pPr>
    </w:p>
    <w:p w14:paraId="0AA98B1A" w14:textId="3A78736A" w:rsidR="00130455" w:rsidRPr="00B4175F" w:rsidRDefault="00B4175F" w:rsidP="008D3E19">
      <w:pPr>
        <w:pStyle w:val="NoSpacing"/>
        <w:spacing w:line="276" w:lineRule="auto"/>
        <w:rPr>
          <w:color w:val="333333"/>
          <w:rFonts w:eastAsia="Times New Roman" w:cs="Arial"/>
        </w:rPr>
      </w:pPr>
      <w:r>
        <w:rPr>
          <w:color w:val="333333"/>
        </w:rPr>
        <w:t xml:space="preserve">Odbor ATR (Regulatory Pressure Review Board) ni izbral dosjeja za uradno mnenje, saj ne vpliva na regulativno breme državljanov in podjetij.</w:t>
      </w:r>
      <w:r>
        <w:rPr>
          <w:color w:val="333333"/>
        </w:rPr>
        <w:br/>
      </w:r>
    </w:p>
    <w:p w14:paraId="254A27A8" w14:textId="77777777" w:rsidR="009D6971" w:rsidRDefault="007E23BC" w:rsidP="008D3E19">
      <w:pPr>
        <w:pStyle w:val="NoSpacing"/>
        <w:spacing w:line="276" w:lineRule="auto"/>
        <w:rPr>
          <w:b/>
          <w:color w:val="333333"/>
          <w:rFonts w:eastAsia="Times New Roman" w:cs="Arial"/>
        </w:rPr>
      </w:pPr>
      <w:r>
        <w:rPr>
          <w:b/>
          <w:color w:val="333333"/>
        </w:rPr>
        <w:t xml:space="preserve">3.</w:t>
      </w:r>
      <w:r>
        <w:rPr>
          <w:b/>
          <w:color w:val="333333"/>
        </w:rPr>
        <w:t xml:space="preserve"> </w:t>
      </w:r>
      <w:r>
        <w:rPr>
          <w:b/>
          <w:color w:val="333333"/>
        </w:rPr>
        <w:t xml:space="preserve">Zakon o blagu za redno posvetovanje</w:t>
      </w:r>
    </w:p>
    <w:p w14:paraId="28E02F40" w14:textId="77777777" w:rsidR="0069144E" w:rsidRDefault="0069144E" w:rsidP="008D3E19">
      <w:pPr>
        <w:pStyle w:val="NoSpacing"/>
        <w:spacing w:line="276" w:lineRule="auto"/>
        <w:rPr>
          <w:rFonts w:eastAsia="Times New Roman" w:cs="Arial"/>
          <w:b/>
          <w:color w:val="333333"/>
        </w:rPr>
      </w:pPr>
    </w:p>
    <w:p w14:paraId="3B816E36" w14:textId="77777777" w:rsidR="00CA0B75" w:rsidRPr="00CA0B75" w:rsidRDefault="009D6971" w:rsidP="008D3E19">
      <w:pPr>
        <w:pStyle w:val="NoSpacing"/>
        <w:spacing w:line="276" w:lineRule="auto"/>
        <w:rPr>
          <w:b/>
          <w:color w:val="333333"/>
          <w:rFonts w:eastAsia="Times New Roman" w:cs="Arial"/>
        </w:rPr>
      </w:pPr>
      <w:r>
        <w:t xml:space="preserve">Osnutek odredbe je bil predložen udeležencem posvetovalne skupine za zakon o rednih primarnih proizvodih [ROW]</w:t>
      </w:r>
      <w:r w:rsidRPr="00B658D6">
        <w:rPr>
          <w:bCs/>
          <w:vertAlign w:val="superscript"/>
        </w:rPr>
        <w:footnoteReference w:id="5"/>
      </w:r>
      <w:r>
        <w:t xml:space="preserve">.</w:t>
      </w:r>
      <w:r>
        <w:t xml:space="preserve"> </w:t>
      </w:r>
      <w:r>
        <w:rPr>
          <w:b/>
        </w:rPr>
        <w:t xml:space="preserve">P.M.</w:t>
      </w:r>
    </w:p>
    <w:p w14:paraId="6F6DDDCA" w14:textId="77777777" w:rsidR="00CA0B75" w:rsidRPr="00CA0B75" w:rsidRDefault="00CA0B75" w:rsidP="008D3E19">
      <w:pPr>
        <w:pStyle w:val="NoSpacing"/>
        <w:spacing w:line="276" w:lineRule="auto"/>
        <w:rPr>
          <w:rFonts w:eastAsia="Times New Roman" w:cs="Arial"/>
          <w:b/>
          <w:color w:val="333333"/>
        </w:rPr>
      </w:pPr>
    </w:p>
    <w:p w14:paraId="64E275DB" w14:textId="77777777" w:rsidR="0069144E" w:rsidRDefault="007E23BC" w:rsidP="008E3830">
      <w:pPr>
        <w:pStyle w:val="NoSpacing"/>
        <w:keepNext/>
        <w:spacing w:line="276" w:lineRule="auto"/>
        <w:rPr>
          <w:b/>
          <w:color w:val="333333"/>
          <w:rFonts w:eastAsia="Times New Roman" w:cs="Arial"/>
        </w:rPr>
      </w:pPr>
      <w:r>
        <w:rPr>
          <w:b/>
          <w:color w:val="333333"/>
        </w:rPr>
        <w:t xml:space="preserve">4.</w:t>
      </w:r>
      <w:r>
        <w:rPr>
          <w:b/>
          <w:color w:val="333333"/>
        </w:rPr>
        <w:t xml:space="preserve"> </w:t>
      </w:r>
      <w:r>
        <w:rPr>
          <w:b/>
          <w:color w:val="333333"/>
        </w:rPr>
        <w:t xml:space="preserve">Izvršljivost in izvedljivost</w:t>
      </w:r>
    </w:p>
    <w:p w14:paraId="5ED04CEA" w14:textId="77777777" w:rsidR="00CA0B75" w:rsidRPr="00CA0B75" w:rsidRDefault="002A0E04" w:rsidP="008D3E19">
      <w:pPr>
        <w:pStyle w:val="NoSpacing"/>
        <w:spacing w:line="276" w:lineRule="auto"/>
        <w:rPr>
          <w:b/>
          <w:color w:val="333333"/>
          <w:rFonts w:eastAsia="Times New Roman" w:cs="Arial"/>
        </w:rPr>
      </w:pPr>
      <w:r>
        <w:rPr>
          <w:color w:val="333333"/>
          <w:b/>
        </w:rPr>
        <w:br/>
      </w:r>
      <w:r>
        <w:rPr>
          <w:color w:val="333333"/>
        </w:rPr>
        <w:t xml:space="preserve">NVWA je zasnovo te sheme ocenila z vidika izvršljivosti, izvedljivosti in zaščite pred goljufijami.</w:t>
      </w:r>
      <w:r>
        <w:rPr>
          <w:color w:val="333333"/>
          <w:b/>
        </w:rPr>
        <w:t xml:space="preserve"> </w:t>
      </w:r>
      <w:r>
        <w:rPr>
          <w:color w:val="333333"/>
          <w:b/>
        </w:rPr>
        <w:t xml:space="preserve">P.M.</w:t>
      </w:r>
      <w:r>
        <w:rPr>
          <w:color w:val="333333"/>
          <w:b/>
        </w:rPr>
        <w:t xml:space="preserve"> </w:t>
      </w:r>
    </w:p>
    <w:p w14:paraId="78239E99" w14:textId="77777777" w:rsidR="00CA0B75" w:rsidRPr="00CA0B75" w:rsidRDefault="00CA0B75" w:rsidP="008D3E19">
      <w:pPr>
        <w:pStyle w:val="NoSpacing"/>
        <w:spacing w:line="276" w:lineRule="auto"/>
        <w:rPr>
          <w:rFonts w:eastAsia="Times New Roman" w:cs="Arial"/>
          <w:b/>
          <w:color w:val="333333"/>
        </w:rPr>
      </w:pPr>
    </w:p>
    <w:p w14:paraId="09883B83" w14:textId="77777777" w:rsidR="00CA0B75" w:rsidRDefault="007E23BC" w:rsidP="008D3E19">
      <w:pPr>
        <w:pStyle w:val="NoSpacing"/>
        <w:spacing w:line="276" w:lineRule="auto"/>
        <w:rPr>
          <w:b/>
          <w:color w:val="333333"/>
          <w:rFonts w:eastAsia="Times New Roman" w:cs="Arial"/>
        </w:rPr>
      </w:pPr>
      <w:r>
        <w:rPr>
          <w:b/>
          <w:color w:val="333333"/>
        </w:rPr>
        <w:t xml:space="preserve">5.</w:t>
      </w:r>
      <w:r>
        <w:rPr>
          <w:b/>
          <w:color w:val="333333"/>
        </w:rPr>
        <w:t xml:space="preserve"> </w:t>
      </w:r>
      <w:r>
        <w:rPr>
          <w:b/>
          <w:color w:val="333333"/>
        </w:rPr>
        <w:t xml:space="preserve">Uradno obvestilo</w:t>
      </w:r>
      <w:r>
        <w:rPr>
          <w:b/>
          <w:color w:val="333333"/>
        </w:rPr>
        <w:t xml:space="preserve"> </w:t>
      </w:r>
    </w:p>
    <w:p w14:paraId="4A5FC1AB" w14:textId="77777777" w:rsidR="008E7EEA" w:rsidRDefault="008E7EEA" w:rsidP="008D3E19">
      <w:pPr>
        <w:pStyle w:val="NoSpacing"/>
        <w:spacing w:line="276" w:lineRule="auto"/>
        <w:rPr>
          <w:rFonts w:eastAsia="Times New Roman" w:cs="Arial"/>
          <w:b/>
          <w:color w:val="333333"/>
        </w:rPr>
      </w:pPr>
    </w:p>
    <w:p w14:paraId="569595FC" w14:textId="77777777" w:rsidR="006C4D06" w:rsidRDefault="006C4D06" w:rsidP="006C4D06">
      <w:pPr>
        <w:pStyle w:val="NoSpacing"/>
        <w:spacing w:line="276" w:lineRule="auto"/>
        <w:rPr>
          <w:color w:val="333333"/>
          <w:rFonts w:eastAsia="Times New Roman" w:cs="Arial"/>
        </w:rPr>
      </w:pPr>
      <w:r>
        <w:rPr>
          <w:color w:val="333333"/>
        </w:rPr>
        <w:t xml:space="preserve">Uredba (ES) št. 1924/2006 Evropskega parlamenta in Sveta z dne 20. decembra 2006 o prehranskih in zdravstvenih trditvah na živilih (UL 2006, L 404) (v nadaljnjem besedilu: uredba o trditvah) je določila splošna načela za vse trditve v zvezi z živili.</w:t>
      </w:r>
      <w:r>
        <w:rPr>
          <w:color w:val="333333"/>
        </w:rPr>
        <w:t xml:space="preserve"> </w:t>
      </w:r>
      <w:r>
        <w:rPr>
          <w:color w:val="333333"/>
        </w:rPr>
        <w:t xml:space="preserve">Logotip izbire živila </w:t>
      </w:r>
      <w:r>
        <w:rPr>
          <w:color w:val="333333"/>
          <w:i/>
        </w:rPr>
        <w:t xml:space="preserve">Nutri-Score</w:t>
      </w:r>
      <w:r>
        <w:rPr>
          <w:color w:val="333333"/>
        </w:rPr>
        <w:t xml:space="preserve"> se šteje za prehransko trditev iz člena 2(2)(4) te uredbe.</w:t>
      </w:r>
      <w:r>
        <w:rPr>
          <w:color w:val="333333"/>
        </w:rPr>
        <w:t xml:space="preserve"> </w:t>
      </w:r>
      <w:r>
        <w:rPr>
          <w:color w:val="333333"/>
        </w:rPr>
        <w:t xml:space="preserve">Člen 8(1) Uredbe o trditvah dovoljuje samo prehranske trditve, navedene v Prilogi k tej uredbi.</w:t>
      </w:r>
      <w:r>
        <w:rPr>
          <w:color w:val="333333"/>
        </w:rPr>
        <w:t xml:space="preserve"> </w:t>
      </w:r>
      <w:r>
        <w:rPr>
          <w:color w:val="333333"/>
        </w:rPr>
        <w:t xml:space="preserve">Te prehranske trditve se vedno nanašajo samo na količino energijske vrednosti živila ali na količino ene snovi ali hranila.</w:t>
      </w:r>
      <w:r>
        <w:rPr>
          <w:color w:val="333333"/>
        </w:rPr>
        <w:t xml:space="preserve"> </w:t>
      </w:r>
      <w:r>
        <w:rPr>
          <w:color w:val="333333"/>
        </w:rPr>
        <w:t xml:space="preserve">Logotip izbire živila </w:t>
      </w:r>
      <w:r>
        <w:rPr>
          <w:color w:val="333333"/>
          <w:i/>
        </w:rPr>
        <w:t xml:space="preserve">Nutri-Score</w:t>
      </w:r>
      <w:r>
        <w:rPr>
          <w:color w:val="333333"/>
        </w:rPr>
        <w:t xml:space="preserve"> ni primeren za ta namen, ki se doda tej prilogi: pri izračunu sheme </w:t>
      </w:r>
      <w:r>
        <w:rPr>
          <w:color w:val="333333"/>
          <w:i/>
        </w:rPr>
        <w:t xml:space="preserve">Nutri-Score</w:t>
      </w:r>
      <w:r>
        <w:rPr>
          <w:color w:val="333333"/>
        </w:rPr>
        <w:t xml:space="preserve"> se upošteva celotna sestava živila.</w:t>
      </w:r>
      <w:r>
        <w:rPr>
          <w:color w:val="333333"/>
        </w:rPr>
        <w:t xml:space="preserve"> </w:t>
      </w:r>
      <w:r>
        <w:rPr>
          <w:color w:val="333333"/>
        </w:rPr>
        <w:t xml:space="preserve">Člen 23 uredbe o trditvah zahteva, da država članica izda uradno obvestilo o uporabi trditev na svojem ozemlju, če take trditve niso v skladu z uredbo o trditvah.</w:t>
      </w:r>
    </w:p>
    <w:p w14:paraId="43A7CEB8" w14:textId="77777777" w:rsidR="006C4D06" w:rsidRDefault="006C4D06" w:rsidP="006C4D06">
      <w:pPr>
        <w:pStyle w:val="NoSpacing"/>
        <w:spacing w:line="276" w:lineRule="auto"/>
        <w:rPr>
          <w:rFonts w:eastAsia="Times New Roman" w:cs="Arial"/>
          <w:color w:val="333333"/>
        </w:rPr>
      </w:pPr>
    </w:p>
    <w:p w14:paraId="17B25172" w14:textId="77777777" w:rsidR="006C4D06" w:rsidRDefault="006C4D06" w:rsidP="006C4D06">
      <w:pPr>
        <w:pStyle w:val="NoSpacing"/>
        <w:spacing w:line="276" w:lineRule="auto"/>
        <w:rPr>
          <w:color w:val="333333"/>
          <w:rFonts w:eastAsia="Times New Roman" w:cs="Arial"/>
        </w:rPr>
      </w:pPr>
      <w:r>
        <w:rPr>
          <w:color w:val="333333"/>
        </w:rPr>
        <w:t xml:space="preserve">Za zaščito ustreznega obveščanja potrošnikov bi moral člen 36 Uredbe (EU) št. 1169/2011 Evropskega parlamenta in Sveta z dne 25. oktobra 2011 o zagotavljanju informacij o živilih potrošnikom</w:t>
      </w:r>
      <w:r>
        <w:rPr>
          <w:rStyle w:val="FootnoteReference"/>
          <w:rFonts w:eastAsia="Times New Roman" w:cs="Arial"/>
          <w:color w:val="333333"/>
        </w:rPr>
        <w:footnoteReference w:id="6"/>
      </w:r>
      <w:r>
        <w:rPr>
          <w:color w:val="333333"/>
        </w:rPr>
        <w:t xml:space="preserve"> (prostovoljne informacije o živilih) izpolnjevati številne zahteve.</w:t>
      </w:r>
      <w:r>
        <w:rPr>
          <w:color w:val="333333"/>
        </w:rPr>
        <w:t xml:space="preserve"> </w:t>
      </w:r>
      <w:r>
        <w:rPr>
          <w:color w:val="333333"/>
        </w:rPr>
        <w:t xml:space="preserve">Tudi v zvezi s tem je bila Komisija obveščena o besedilu te sheme.</w:t>
      </w:r>
      <w:r>
        <w:rPr>
          <w:color w:val="333333"/>
        </w:rPr>
        <w:t xml:space="preserve"> </w:t>
      </w:r>
    </w:p>
    <w:p w14:paraId="2EEB4BC5" w14:textId="77777777" w:rsidR="006C4D06" w:rsidRDefault="006C4D06" w:rsidP="008D3E19">
      <w:pPr>
        <w:pStyle w:val="NoSpacing"/>
        <w:spacing w:line="276" w:lineRule="auto"/>
        <w:rPr>
          <w:rFonts w:eastAsia="Times New Roman" w:cs="Arial"/>
          <w:b/>
          <w:color w:val="333333"/>
        </w:rPr>
      </w:pPr>
    </w:p>
    <w:p w14:paraId="13C697BD" w14:textId="77777777" w:rsidR="008E7EEA" w:rsidRPr="00CA0B75" w:rsidRDefault="008E7EEA" w:rsidP="008D3E19">
      <w:pPr>
        <w:pStyle w:val="NoSpacing"/>
        <w:spacing w:line="276" w:lineRule="auto"/>
        <w:rPr>
          <w:b/>
          <w:color w:val="333333"/>
          <w:rFonts w:eastAsia="Times New Roman" w:cs="Arial"/>
        </w:rPr>
      </w:pPr>
      <w:r>
        <w:t xml:space="preserve">Osnutek sheme je bil priglašen Evropski komisiji dne... za izpolnitev zahtev </w:t>
      </w:r>
      <w:r>
        <w:rPr>
          <w:b/>
        </w:rPr>
        <w:t xml:space="preserve">P.M.</w:t>
      </w:r>
      <w:r>
        <w:t xml:space="preserve"> Po obvestilu </w:t>
      </w:r>
      <w:r>
        <w:rPr>
          <w:b/>
        </w:rPr>
        <w:t xml:space="preserve">P.M.</w:t>
      </w:r>
    </w:p>
    <w:p w14:paraId="1EB1823F" w14:textId="1C1F97BC" w:rsidR="008C7083" w:rsidRPr="00B658D6" w:rsidRDefault="00915D8D">
      <w:pPr>
        <w:pStyle w:val="NoSpacing"/>
        <w:spacing w:line="276" w:lineRule="auto"/>
        <w:rPr>
          <w:b/>
          <w:bCs/>
        </w:rPr>
      </w:pPr>
      <w:r>
        <w:rPr>
          <w:color w:val="333333"/>
        </w:rPr>
        <w:br/>
      </w:r>
    </w:p>
    <w:p w14:paraId="1ADE6D80" w14:textId="77777777" w:rsidR="00647286" w:rsidRDefault="00647286" w:rsidP="008D3E19">
      <w:pPr>
        <w:pStyle w:val="NoSpacing"/>
        <w:spacing w:line="276" w:lineRule="auto"/>
        <w:rPr>
          <w:bCs/>
        </w:rPr>
      </w:pPr>
    </w:p>
    <w:p w14:paraId="621B8D55" w14:textId="77777777" w:rsidR="003670DB" w:rsidRDefault="003670DB" w:rsidP="008D3E19">
      <w:pPr>
        <w:pStyle w:val="NoSpacing"/>
        <w:spacing w:line="276" w:lineRule="auto"/>
        <w:rPr>
          <w:b/>
          <w:bCs/>
        </w:rPr>
      </w:pPr>
    </w:p>
    <w:sectPr w:rsidR="003670DB">
      <w:headerReference w:type="default" r:id="rId8"/>
      <w:headerReference w:type="first" r:id="rId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13A5" w14:textId="77777777" w:rsidR="00631A11" w:rsidRDefault="00631A11">
      <w:pPr>
        <w:spacing w:line="240" w:lineRule="auto"/>
      </w:pPr>
      <w:r>
        <w:separator/>
      </w:r>
    </w:p>
  </w:endnote>
  <w:endnote w:type="continuationSeparator" w:id="0">
    <w:p w14:paraId="2661EBC7" w14:textId="77777777" w:rsidR="00631A11" w:rsidRDefault="00631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6377" w14:textId="77777777" w:rsidR="00631A11" w:rsidRDefault="00631A11">
      <w:pPr>
        <w:spacing w:line="240" w:lineRule="auto"/>
      </w:pPr>
      <w:r>
        <w:separator/>
      </w:r>
    </w:p>
  </w:footnote>
  <w:footnote w:type="continuationSeparator" w:id="0">
    <w:p w14:paraId="37F9A070" w14:textId="77777777" w:rsidR="00631A11" w:rsidRDefault="00631A11">
      <w:pPr>
        <w:spacing w:line="240" w:lineRule="auto"/>
      </w:pPr>
      <w:r>
        <w:continuationSeparator/>
      </w:r>
    </w:p>
  </w:footnote>
  <w:footnote w:id="1">
    <w:p w14:paraId="08612ED2" w14:textId="77777777" w:rsidR="00125CD6" w:rsidRDefault="00125CD6">
      <w:pPr>
        <w:pStyle w:val="FootnoteText"/>
      </w:pPr>
      <w:r>
        <w:rPr>
          <w:rStyle w:val="FootnoteReference"/>
        </w:rPr>
        <w:footnoteRef/>
      </w:r>
      <w:r>
        <w:t xml:space="preserve"> </w:t>
      </w:r>
      <w:r>
        <w:rPr>
          <w:sz w:val="16"/>
          <w:rFonts w:ascii="Verdana" w:hAnsi="Verdana"/>
        </w:rPr>
        <w:t xml:space="preserve">Priloga k dokumentom senata II, 2018/19, 32793, št. 339.</w:t>
      </w:r>
    </w:p>
  </w:footnote>
  <w:footnote w:id="2">
    <w:p w14:paraId="134DD927" w14:textId="0F382223" w:rsidR="00A978BD" w:rsidRDefault="00A978BD">
      <w:pPr>
        <w:pStyle w:val="FootnoteText"/>
      </w:pPr>
      <w:r>
        <w:rPr>
          <w:rStyle w:val="FootnoteReference"/>
        </w:rPr>
        <w:footnoteRef/>
      </w:r>
      <w:r>
        <w:rPr>
          <w:sz w:val="16"/>
          <w:rFonts w:ascii="Verdana" w:hAnsi="Verdana"/>
        </w:rPr>
        <w:t xml:space="preserve"> </w:t>
      </w:r>
      <w:r>
        <w:rPr>
          <w:sz w:val="16"/>
          <w:rFonts w:ascii="Verdana" w:hAnsi="Verdana"/>
        </w:rPr>
        <w:t xml:space="preserve">Motivaction, „</w:t>
      </w:r>
      <w:r>
        <w:rPr>
          <w:sz w:val="16"/>
          <w:i/>
          <w:rFonts w:ascii="Verdana" w:hAnsi="Verdana"/>
        </w:rPr>
        <w:t xml:space="preserve">Učinkovitost figurativnih znamk treh logotipov izbire živil</w:t>
      </w:r>
      <w:r>
        <w:rPr>
          <w:sz w:val="16"/>
          <w:rFonts w:ascii="Verdana" w:hAnsi="Verdana"/>
        </w:rPr>
        <w:t xml:space="preserve">“, 30. oktober 2019, pregled na </w:t>
      </w:r>
      <w:hyperlink r:id="rId1"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3">
    <w:p w14:paraId="2C905CC0" w14:textId="778258C7" w:rsidR="00A978BD" w:rsidRDefault="00A978BD">
      <w:pPr>
        <w:pStyle w:val="FootnoteText"/>
      </w:pPr>
      <w:r>
        <w:rPr>
          <w:rStyle w:val="FootnoteReference"/>
        </w:rPr>
        <w:footnoteRef/>
      </w:r>
      <w:r>
        <w:t xml:space="preserve"> </w:t>
      </w:r>
      <w:r>
        <w:rPr>
          <w:sz w:val="16"/>
          <w:rFonts w:ascii="Verdana" w:hAnsi="Verdana"/>
        </w:rPr>
        <w:t xml:space="preserve">Nacionalni inštitut za javno zdravje in okolje (RIVM) in center za prehrano, „</w:t>
      </w:r>
      <w:r>
        <w:rPr>
          <w:sz w:val="16"/>
          <w:i/>
          <w:rFonts w:ascii="Verdana" w:hAnsi="Verdana"/>
        </w:rPr>
        <w:t xml:space="preserve">Desk Study Food Choice Logos pod reflektorjem</w:t>
      </w:r>
      <w:r>
        <w:rPr>
          <w:sz w:val="16"/>
          <w:rFonts w:ascii="Verdana" w:hAnsi="Verdana"/>
        </w:rPr>
        <w:t xml:space="preserve">“, 28. november 2019.</w:t>
      </w:r>
      <w:r>
        <w:rPr>
          <w:sz w:val="16"/>
          <w:rFonts w:ascii="Verdana" w:hAnsi="Verdana"/>
        </w:rPr>
        <w:t xml:space="preserve"> </w:t>
      </w:r>
      <w:r>
        <w:rPr>
          <w:sz w:val="16"/>
          <w:rFonts w:ascii="Verdana" w:hAnsi="Verdana"/>
        </w:rPr>
        <w:t xml:space="preserve">Pregled na </w:t>
      </w:r>
      <w:hyperlink r:id="rId2" w:history="1">
        <w:r>
          <w:rPr>
            <w:rStyle w:val="Hyperlink"/>
            <w:sz w:val="16"/>
            <w:rFonts w:ascii="Verdana" w:hAnsi="Verdana"/>
          </w:rPr>
          <w:t xml:space="preserve">https://www.rijksoverheid.nl/</w:t>
        </w:r>
      </w:hyperlink>
      <w:r>
        <w:rPr>
          <w:sz w:val="16"/>
          <w:rFonts w:ascii="Verdana" w:hAnsi="Verdana"/>
        </w:rPr>
        <w:t xml:space="preserve">.</w:t>
      </w:r>
      <w:r>
        <w:t xml:space="preserve"> </w:t>
      </w:r>
    </w:p>
  </w:footnote>
  <w:footnote w:id="4">
    <w:p w14:paraId="3942F257" w14:textId="77777777" w:rsidR="00125CD6" w:rsidRDefault="00125CD6">
      <w:pPr>
        <w:pStyle w:val="FootnoteText"/>
      </w:pPr>
      <w:r>
        <w:rPr>
          <w:rStyle w:val="FootnoteReference"/>
        </w:rPr>
        <w:footnoteRef/>
      </w:r>
      <w:r>
        <w:t xml:space="preserve"> </w:t>
      </w:r>
      <w:r>
        <w:rPr>
          <w:sz w:val="16"/>
          <w:rFonts w:ascii="Verdana" w:hAnsi="Verdana"/>
        </w:rPr>
        <w:t xml:space="preserve">Parlamentarni dokumenti II 2019/20, 32793, št. 459.</w:t>
      </w:r>
    </w:p>
  </w:footnote>
  <w:footnote w:id="5">
    <w:p w14:paraId="5857BD1C" w14:textId="77777777" w:rsidR="009D6971" w:rsidRPr="006B20B3" w:rsidRDefault="009D6971" w:rsidP="009D6971">
      <w:pPr>
        <w:pStyle w:val="FootnoteText"/>
        <w:rPr>
          <w:sz w:val="16"/>
          <w:szCs w:val="16"/>
          <w:rFonts w:ascii="Verdana" w:hAnsi="Verdana"/>
        </w:rPr>
      </w:pPr>
      <w:r>
        <w:rPr>
          <w:rStyle w:val="FootnoteReference"/>
          <w:rFonts w:ascii="Verdana" w:hAnsi="Verdana"/>
          <w:sz w:val="16"/>
          <w:szCs w:val="16"/>
        </w:rPr>
        <w:footnoteRef/>
      </w:r>
      <w:r>
        <w:rPr>
          <w:sz w:val="16"/>
          <w:rFonts w:ascii="Verdana" w:hAnsi="Verdana"/>
        </w:rPr>
        <w:t xml:space="preserve"> Skupino ROW sestavljajo predstavniki poslovne skupnosti (industrije in trgovine), potrošnikov, ministrstev (zlasti ministrstva za javno zdravje, socialno varnost in šport ter ministrstva za kmetijstvo, naravo in kakovost hrane) ter Nizozemske agencije za varnost živil in potrošniških proizvodov [NVWA].</w:t>
      </w:r>
    </w:p>
  </w:footnote>
  <w:footnote w:id="6">
    <w:p w14:paraId="38FEBC48" w14:textId="77777777" w:rsidR="006C4D06" w:rsidRDefault="006C4D06" w:rsidP="006C4D06">
      <w:pPr>
        <w:pStyle w:val="FootnoteText"/>
      </w:pPr>
      <w:r>
        <w:rPr>
          <w:rStyle w:val="FootnoteReference"/>
        </w:rPr>
        <w:footnoteRef/>
      </w:r>
      <w:r>
        <w:t xml:space="preserve"> </w:t>
      </w:r>
      <w:r>
        <w:rPr>
          <w:sz w:val="16"/>
          <w:rFonts w:ascii="Verdana" w:hAnsi="Verdana"/>
        </w:rPr>
        <w:t xml:space="preserve">Popolni naslov </w:t>
      </w:r>
      <w:r>
        <w:rPr>
          <w:sz w:val="16"/>
          <w:color w:val="333333"/>
          <w:rFonts w:ascii="Verdana" w:hAnsi="Verdana"/>
        </w:rPr>
        <w:t xml:space="preserve">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ter Uredbe Komisije (ES) št. 608/2004 (UL 2011 L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3F9A" w14:textId="77777777" w:rsidR="001D3DA3" w:rsidRDefault="00AD598F">
    <w:r>
      <mc:AlternateContent>
        <mc:Choice Requires="wps">
          <w:drawing>
            <wp:anchor distT="0" distB="0" distL="0" distR="0" simplePos="0" relativeHeight="251652608" behindDoc="0" locked="1" layoutInCell="1" allowOverlap="1" wp14:anchorId="0A4C7470" wp14:editId="321BAFE6">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5F02A1" w14:textId="77777777" w:rsidR="002A39A6" w:rsidRDefault="002A39A6"/>
                      </w:txbxContent>
                    </wps:txbx>
                    <wps:bodyPr vert="horz" wrap="square" lIns="0" tIns="0" rIns="0" bIns="0" anchor="t" anchorCtr="0"/>
                  </wps:wsp>
                </a:graphicData>
              </a:graphic>
            </wp:anchor>
          </w:drawing>
        </mc:Choice>
        <mc:Fallback>
          <w:pict>
            <v:shapetype w14:anchorId="0A4C7470"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Cfz+uPpgEAADMDAAAOAAAAAAAAAAAAAAAAAC4CAABkcnMvZTJvRG9jLnhtbFBLAQIt&#10;ABQABgAIAAAAIQDEEFHe4gAAAA0BAAAPAAAAAAAAAAAAAAAAAAAEAABkcnMvZG93bnJldi54bWxQ&#10;SwUGAAAAAAQABADzAAAADwUAAAAA&#10;" filled="f" stroked="f">
              <v:textbox inset="0,0,0,0">
                <w:txbxContent>
                  <w:p w14:paraId="065F02A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3632" behindDoc="0" locked="1" layoutInCell="1" allowOverlap="1" wp14:anchorId="6B37E1C5" wp14:editId="59DD2CE3">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EBE5F1" w14:textId="559A626A" w:rsidR="001D3DA3" w:rsidRDefault="00AD598F">
                          <w:pPr>
                            <w:pStyle w:val="StandaardReferentiegegevens"/>
                          </w:pPr>
                          <w:r>
                            <w:t xml:space="preserve">Stran </w:t>
                          </w:r>
                          <w:r>
                            <w:fldChar w:fldCharType="begin"/>
                          </w:r>
                          <w:r>
                            <w:instrText>PAGE</w:instrText>
                          </w:r>
                          <w:r>
                            <w:fldChar w:fldCharType="separate"/>
                          </w:r>
                          <w:r w:rsidR="002A4E62">
                            <w:t>4</w:t>
                          </w:r>
                          <w:r>
                            <w:fldChar w:fldCharType="end"/>
                          </w:r>
                          <w:r>
                            <w:t xml:space="preserve"> od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6B37E1C5" id="Paginanummer_3" o:spid="_x0000_s1027" type="#_x0000_t202" style="position:absolute;margin-left:464.85pt;margin-top:805pt;width:99.2pt;height:14.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t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F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O2ehG2sAQAAPgMAAA4AAAAAAAAAAAAAAAAALgIAAGRycy9lMm9Eb2MueG1s&#10;UEsBAi0AFAAGAAgAAAAhAOCM6tfhAAAADgEAAA8AAAAAAAAAAAAAAAAABgQAAGRycy9kb3ducmV2&#10;LnhtbFBLBQYAAAAABAAEAPMAAAAUBQAAAAA=&#10;" filled="f" stroked="f">
              <v:textbox inset="0,0,0,0">
                <w:txbxContent>
                  <w:p w14:paraId="0FEBE5F1" w14:textId="559A626A" w:rsidR="001D3DA3" w:rsidRDefault="00AD598F">
                    <w:pPr>
                      <w:pStyle w:val="StandaardReferentiegegevens"/>
                    </w:pPr>
                    <w:r>
                      <w:t xml:space="preserve">Stran </w:t>
                    </w:r>
                    <w:r>
                      <w:fldChar w:fldCharType="begin"/>
                    </w:r>
                    <w:r>
                      <w:instrText>PAGE</w:instrText>
                    </w:r>
                    <w:r>
                      <w:fldChar w:fldCharType="separate"/>
                    </w:r>
                    <w:r w:rsidR="002A4E62">
                      <w:t>4</w:t>
                    </w:r>
                    <w:r>
                      <w:fldChar w:fldCharType="end"/>
                    </w:r>
                    <w:r>
                      <w:t xml:space="preserve"> od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B68C" w14:textId="4E299139" w:rsidR="001D3DA3" w:rsidRDefault="008E3830">
    <w:pPr>
      <w:spacing w:after="6746" w:line="14" w:lineRule="exact"/>
    </w:pPr>
    <w:r>
      <mc:AlternateContent>
        <mc:Choice Requires="wps">
          <w:drawing>
            <wp:anchor distT="0" distB="0" distL="114300" distR="114300" simplePos="0" relativeHeight="251662848" behindDoc="0" locked="0" layoutInCell="1" allowOverlap="1" wp14:anchorId="2BB507A8" wp14:editId="35A3B021">
              <wp:simplePos x="0" y="0"/>
              <wp:positionH relativeFrom="column">
                <wp:posOffset>3023870</wp:posOffset>
              </wp:positionH>
              <wp:positionV relativeFrom="paragraph">
                <wp:posOffset>828675</wp:posOffset>
              </wp:positionV>
              <wp:extent cx="2299335" cy="466725"/>
              <wp:effectExtent l="0" t="0" r="5715" b="9525"/>
              <wp:wrapNone/>
              <wp:docPr id="13" name="Text Box 13"/>
              <wp:cNvGraphicFramePr/>
              <a:graphic xmlns:a="http://schemas.openxmlformats.org/drawingml/2006/main">
                <a:graphicData uri="http://schemas.microsoft.com/office/word/2010/wordprocessingShape">
                  <wps:wsp>
                    <wps:cNvSpPr txBox="1"/>
                    <wps:spPr>
                      <a:xfrm>
                        <a:off x="0" y="0"/>
                        <a:ext cx="2299335" cy="466725"/>
                      </a:xfrm>
                      <a:prstGeom prst="rect">
                        <a:avLst/>
                      </a:prstGeom>
                      <a:solidFill>
                        <a:schemeClr val="lt1"/>
                      </a:solidFill>
                      <a:ln w="6350">
                        <a:noFill/>
                      </a:ln>
                    </wps:spPr>
                    <wps:txbx>
                      <w:txbxContent>
                        <w:p w14:paraId="79769891" w14:textId="5BFF1079" w:rsidR="008E3830" w:rsidRPr="008E3830" w:rsidRDefault="008E3830">
                          <w:pPr>
                            <w:rPr>
                              <w:b/>
                              <w:bCs/>
                            </w:rPr>
                          </w:pPr>
                          <w:r>
                            <w:rPr>
                              <w:b/>
                            </w:rPr>
                            <w:t xml:space="preserve">Ministrstvo za javno zdravje, blaginjo in šport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507A8" id="_x0000_t202" coordsize="21600,21600" o:spt="202" path="m,l,21600r21600,l21600,xe">
              <v:stroke joinstyle="miter"/>
              <v:path gradientshapeok="t" o:connecttype="rect"/>
            </v:shapetype>
            <v:shape id="Text Box 13" o:spid="_x0000_s1028" type="#_x0000_t202" style="position:absolute;margin-left:238.1pt;margin-top:65.25pt;width:181.05pt;height:36.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" fillcolor="white [3201]" stroked="f" strokeweight=".5pt">
              <v:textbox>
                <w:txbxContent>
                  <w:p w14:paraId="79769891" w14:textId="5BFF1079" w:rsidR="008E3830" w:rsidRPr="008E3830" w:rsidRDefault="008E3830">
                    <w:pPr>
                      <w:rPr>
                        <w:b/>
                        <w:bCs/>
                      </w:rPr>
                    </w:pPr>
                    <w:r>
                      <w:rPr>
                        <w:b/>
                      </w:rPr>
                      <w:t xml:space="preserve">Ministrstvo za javno zdravje, blaginjo in šport</w:t>
                    </w:r>
                  </w:p>
                </w:txbxContent>
              </v:textbox>
            </v:shape>
          </w:pict>
        </mc:Fallback>
      </mc:AlternateContent>
    </w:r>
    <w:r>
      <mc:AlternateContent>
        <mc:Choice Requires="wps">
          <w:drawing>
            <wp:anchor distT="0" distB="0" distL="0" distR="0" simplePos="0" relativeHeight="251654656" behindDoc="0" locked="1" layoutInCell="1" allowOverlap="1" wp14:anchorId="150FF714" wp14:editId="20868259">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0FF714" id="Logo_2" o:spid="_x0000_s1029" type="#_x0000_t202" style="position:absolute;margin-left:277.75pt;margin-top:0;width:36.85pt;height:124.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Dj45A7qAEAADUDAAAOAAAAAAAAAAAAAAAAAC4CAABkcnMvZTJvRG9jLnhtbFBLAQItABQA&#10;BgAIAAAAIQAGoydU3QAAAAgBAAAPAAAAAAAAAAAAAAAAAAIEAABkcnMvZG93bnJldi54bWxQSwUG&#10;AAAAAAQABADzAAAADAUAAAAA&#10;" filled="f" stroked="f">
              <v:textbox inset="0,0,0,0">
                <w:txbxContent>
                  <w:p w14:paraId="4130F485" w14:textId="77777777" w:rsidR="001D3DA3" w:rsidRDefault="00AD598F">
                    <w:pPr>
                      <w:spacing w:line="240" w:lineRule="auto"/>
                    </w:pPr>
                    <w:r>
                      <w:drawing>
                        <wp:inline distT="0" distB="0" distL="0" distR="0" wp14:anchorId="2144353B" wp14:editId="50BAEBFA">
                          <wp:extent cx="467995" cy="1583865"/>
                          <wp:effectExtent l="0" t="0" r="0" b="0"/>
                          <wp:docPr id="2"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5680" behindDoc="0" locked="1" layoutInCell="1" allowOverlap="1" wp14:anchorId="63436021" wp14:editId="2ACBBCFD">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36021" id="Woordmerk_2" o:spid="_x0000_s1030" type="#_x0000_t202" style="position:absolute;margin-left:314.6pt;margin-top:0;width:184.25pt;height:140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" filled="f" stroked="f">
              <v:textbox inset="0,0,0,0">
                <w:txbxContent>
                  <w:p w14:paraId="353335B4" w14:textId="77777777" w:rsidR="001D3DA3" w:rsidRDefault="00AD598F">
                    <w:pPr>
                      <w:spacing w:line="240" w:lineRule="auto"/>
                    </w:pPr>
                    <w:r>
                      <w:drawing>
                        <wp:inline distT="0" distB="0" distL="0" distR="0" wp14:anchorId="2DFBC3F7" wp14:editId="2E99B505">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mc:AlternateContent>
        <mc:Choice Requires="wps">
          <w:drawing>
            <wp:anchor distT="0" distB="0" distL="0" distR="0" simplePos="0" relativeHeight="251656704" behindDoc="0" locked="1" layoutInCell="1" allowOverlap="1" wp14:anchorId="651DF812" wp14:editId="49C2B34A">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2A1BA9" w14:textId="77777777" w:rsidR="002A39A6" w:rsidRDefault="002A39A6"/>
                      </w:txbxContent>
                    </wps:txbx>
                    <wps:bodyPr vert="horz" wrap="square" lIns="0" tIns="0" rIns="0" bIns="0" anchor="t" anchorCtr="0"/>
                  </wps:wsp>
                </a:graphicData>
              </a:graphic>
            </wp:anchor>
          </w:drawing>
        </mc:Choice>
        <mc:Fallback>
          <w:pict>
            <v:shape w14:anchorId="651DF812" id="Retourregel_2" o:spid="_x0000_s1031" type="#_x0000_t202" style="position:absolute;margin-left:79.35pt;margin-top:133.2pt;width:280.45pt;height:1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GwjH3qwBAAA8AwAADgAAAAAAAAAAAAAAAAAuAgAAZHJzL2Uyb0RvYy54bWxQ&#10;SwECLQAUAAYACAAAACEAprh/WuAAAAALAQAADwAAAAAAAAAAAAAAAAAGBAAAZHJzL2Rvd25yZXYu&#10;eG1sUEsFBgAAAAAEAAQA8wAAABMFAAAAAA==&#10;" filled="f" stroked="f">
              <v:textbox inset="0,0,0,0">
                <w:txbxContent>
                  <w:p w14:paraId="7C2A1BA9"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7728" behindDoc="0" locked="1" layoutInCell="1" allowOverlap="1" wp14:anchorId="4D64F52C" wp14:editId="351E8A47">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6BEFD4" w14:textId="77777777" w:rsidR="004A705B" w:rsidRDefault="00B838BB" w:rsidP="004A705B">
                          <w:r>
                            <w:t xml:space="preserve">Odredba ministra za zdravstveno oskrbo VGP</w:t>
                          </w:r>
                        </w:p>
                        <w:p w14:paraId="6DDC92F8" w14:textId="77777777" w:rsidR="001D3DA3" w:rsidRDefault="00AD598F">
                          <w:r>
                            <w:t xml:space="preserve">o označitvi sheme Nutri-Score kot logotipa izbire živil in pogojev njene uporabe (odredba o označevanju logotipa izbire živil)</w:t>
                          </w:r>
                        </w:p>
                      </w:txbxContent>
                    </wps:txbx>
                    <wps:bodyPr vert="horz" wrap="square" lIns="0" tIns="0" rIns="0" bIns="0" anchor="t" anchorCtr="0"/>
                  </wps:wsp>
                </a:graphicData>
              </a:graphic>
            </wp:anchor>
          </w:drawing>
        </mc:Choice>
        <mc:Fallback>
          <w:pict>
            <v:shape w14:anchorId="4D64F52C" id="Toezendgegevens_2" o:spid="_x0000_s1032" type="#_x0000_t202" style="position:absolute;margin-left:79.35pt;margin-top:153.05pt;width:274.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AR5/N4sQEAAEEDAAAOAAAAAAAAAAAAAAAAAC4CAABkcnMvZTJvRG9j&#10;LnhtbFBLAQItABQABgAIAAAAIQCW7QUW4AAAAAsBAAAPAAAAAAAAAAAAAAAAAAsEAABkcnMvZG93&#10;bnJldi54bWxQSwUGAAAAAAQABADzAAAAGAUAAAAA&#10;" filled="f" stroked="f">
              <v:textbox inset="0,0,0,0">
                <w:txbxContent>
                  <w:p w14:paraId="5E6BEFD4" w14:textId="77777777" w:rsidR="004A705B" w:rsidRDefault="00B838BB" w:rsidP="004A705B">
                    <w:r>
                      <w:t xml:space="preserve">Odredba ministra za zdravstveno oskrbo VGP</w:t>
                    </w:r>
                  </w:p>
                  <w:p w14:paraId="6DDC92F8" w14:textId="77777777" w:rsidR="001D3DA3" w:rsidRDefault="00AD598F">
                    <w:r>
                      <w:t xml:space="preserve">o označitvi sheme Nutri-Score kot logotipa izbire živil in pogojev njene uporabe (odredba o označevanju logotipa izbire živil)</w:t>
                    </w:r>
                  </w:p>
                </w:txbxContent>
              </v:textbox>
              <w10:wrap anchorx="page" anchory="page"/>
              <w10:anchorlock/>
            </v:shape>
          </w:pict>
        </mc:Fallback>
      </mc:AlternateContent>
    </w:r>
    <w:r>
      <mc:AlternateContent>
        <mc:Choice Requires="wps">
          <w:drawing>
            <wp:anchor distT="0" distB="0" distL="0" distR="0" simplePos="0" relativeHeight="251658752" behindDoc="0" locked="1" layoutInCell="1" allowOverlap="1" wp14:anchorId="6FAB91D8" wp14:editId="2406F352">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F0747E" w14:textId="77777777" w:rsidR="002A39A6" w:rsidRDefault="002A39A6"/>
                      </w:txbxContent>
                    </wps:txbx>
                    <wps:bodyPr vert="horz" wrap="square" lIns="0" tIns="0" rIns="0" bIns="0" anchor="t" anchorCtr="0"/>
                  </wps:wsp>
                </a:graphicData>
              </a:graphic>
            </wp:anchor>
          </w:drawing>
        </mc:Choice>
        <mc:Fallback>
          <w:pict>
            <v:shape w14:anchorId="6FAB91D8" id="Colofon_2" o:spid="_x0000_s1033" type="#_x0000_t202" style="position:absolute;margin-left:466.25pt;margin-top:153.05pt;width:99.2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z456zqQEAADkDAAAOAAAAAAAAAAAAAAAAAC4CAABkcnMvZTJvRG9jLnhtbFBL&#10;AQItABQABgAIAAAAIQAjtp0b4gAAAA0BAAAPAAAAAAAAAAAAAAAAAAMEAABkcnMvZG93bnJldi54&#10;bWxQSwUGAAAAAAQABADzAAAAEgUAAAAA&#10;" filled="f" stroked="f">
              <v:textbox inset="0,0,0,0">
                <w:txbxContent>
                  <w:p w14:paraId="76F0747E"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59776" behindDoc="0" locked="1" layoutInCell="1" allowOverlap="1" wp14:anchorId="39B16156" wp14:editId="64F00432">
              <wp:simplePos x="0" y="0"/>
              <wp:positionH relativeFrom="page">
                <wp:posOffset>1007744</wp:posOffset>
              </wp:positionH>
              <wp:positionV relativeFrom="page">
                <wp:posOffset>3635375</wp:posOffset>
              </wp:positionV>
              <wp:extent cx="410527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p w14:paraId="25B038BD" w14:textId="77777777" w:rsidR="002A39A6" w:rsidRDefault="002A39A6"/>
                      </w:txbxContent>
                    </wps:txbx>
                    <wps:bodyPr vert="horz" wrap="square" lIns="0" tIns="0" rIns="0" bIns="0" anchor="t" anchorCtr="0"/>
                  </wps:wsp>
                </a:graphicData>
              </a:graphic>
            </wp:anchor>
          </w:drawing>
        </mc:Choice>
        <mc:Fallback>
          <w:pict>
            <v:shape w14:anchorId="39B16156" id="Documentgegevens" o:spid="_x0000_s1034" type="#_x0000_t202" style="position:absolute;margin-left:79.35pt;margin-top:286.25pt;width:323.25pt;height:49.6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BurUUetAQAAPwMAAA4AAAAAAAAAAAAAAAAALgIAAGRycy9lMm9Eb2MueG1s&#10;UEsBAi0AFAAGAAgAAAAhAPAhc9XgAAAACwEAAA8AAAAAAAAAAAAAAAAABwQAAGRycy9kb3ducmV2&#10;LnhtbFBLBQYAAAAABAAEAPMAAAAUBQAAAAA=&#10;" filled="f" stroked="f">
              <v:textbox inset="0,0,0,0">
                <w:txbxContent>
                  <w:p w14:paraId="25B038BD"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0800" behindDoc="0" locked="1" layoutInCell="1" allowOverlap="1" wp14:anchorId="66DDD7D7" wp14:editId="67AE3F99">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C03C5B1" w14:textId="77777777" w:rsidR="002A39A6" w:rsidRDefault="002A39A6"/>
                      </w:txbxContent>
                    </wps:txbx>
                    <wps:bodyPr vert="horz" wrap="square" lIns="0" tIns="0" rIns="0" bIns="0" anchor="t" anchorCtr="0"/>
                  </wps:wsp>
                </a:graphicData>
              </a:graphic>
            </wp:anchor>
          </w:drawing>
        </mc:Choice>
        <mc:Fallback>
          <w:pict>
            <v:shape w14:anchorId="66DDD7D7" id="Rubricering onder vervolgpagina" o:spid="_x0000_s1035" type="#_x0000_t202" style="position:absolute;margin-left:79.35pt;margin-top:805pt;width:141.7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2C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GvOvHTUou+7&#10;FokVkp0MfG4P9XcPdghyMF5my6YQG6p8DlSb5g8wU+uXfKRkdmLu0eUvaWR0TuYfzobrOTGVi27X&#10;65s7elnRGW1u65sMU71VB4zpSYNjORAcqaHFZ7n/HNPx6nIlP+bh0Vib85nikUqO0tzOJ5Un+i10&#10;B2JP0gh2BPzJ2URjIHh83UnUnNlPnnzOM7MEuATtEkivqFTwxNkx/JjKbC0EqGlFzWnA8lT8vi80&#10;336D7S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gFL9grQBAABOAwAADgAAAAAAAAAAAAAAAAAuAgAAZHJzL2Uy&#10;b0RvYy54bWxQSwECLQAUAAYACAAAACEAWe4PUOEAAAANAQAADwAAAAAAAAAAAAAAAAAOBAAAZHJz&#10;L2Rvd25yZXYueG1sUEsFBgAAAAAEAAQA8wAAABwFAAAAAA==&#10;" filled="f" stroked="f">
              <v:textbox inset="0,0,0,0">
                <w:txbxContent>
                  <w:p w14:paraId="0C03C5B1" w14:textId="77777777" w:rsidR="002A39A6" w:rsidRDefault="002A39A6"/>
                </w:txbxContent>
              </v:textbox>
              <w10:wrap anchorx="page" anchory="page"/>
              <w10:anchorlock/>
            </v:shape>
          </w:pict>
        </mc:Fallback>
      </mc:AlternateContent>
    </w:r>
    <w:r>
      <mc:AlternateContent>
        <mc:Choice Requires="wps">
          <w:drawing>
            <wp:anchor distT="0" distB="0" distL="0" distR="0" simplePos="0" relativeHeight="251661824" behindDoc="0" locked="1" layoutInCell="1" allowOverlap="1" wp14:anchorId="22CAD163" wp14:editId="59CF7FA8">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F994F7" w14:textId="3F98A9E6" w:rsidR="001D3DA3" w:rsidRDefault="00AD598F">
                          <w:pPr>
                            <w:pStyle w:val="StandaardReferentiegegevens"/>
                          </w:pPr>
                          <w:r>
                            <w:t xml:space="preserve">Stran </w:t>
                          </w:r>
                          <w:r>
                            <w:fldChar w:fldCharType="begin"/>
                          </w:r>
                          <w:r>
                            <w:instrText>PAGE</w:instrText>
                          </w:r>
                          <w:r>
                            <w:fldChar w:fldCharType="separate"/>
                          </w:r>
                          <w:r w:rsidR="002A4E62">
                            <w:t>1</w:t>
                          </w:r>
                          <w:r>
                            <w:fldChar w:fldCharType="end"/>
                          </w:r>
                          <w:r>
                            <w:t xml:space="preserve"> od </w:t>
                          </w:r>
                          <w:r>
                            <w:fldChar w:fldCharType="begin" w:dirty="true"/>
                          </w:r>
                          <w:r>
                            <w:instrText>NUMPAGES</w:instrText>
                          </w:r>
                          <w:r>
                            <w:fldChar w:fldCharType="separate"/>
                          </w:r>
                          <w:r w:rsidR="002A4E62">
                            <w:t>6</w:t>
                          </w:r>
                          <w:r>
                            <w:fldChar w:fldCharType="end"/>
                          </w:r>
                        </w:p>
                      </w:txbxContent>
                    </wps:txbx>
                    <wps:bodyPr vert="horz" wrap="square" lIns="0" tIns="0" rIns="0" bIns="0" anchor="t" anchorCtr="0"/>
                  </wps:wsp>
                </a:graphicData>
              </a:graphic>
            </wp:anchor>
          </w:drawing>
        </mc:Choice>
        <mc:Fallback>
          <w:pict>
            <v:shape w14:anchorId="22CAD163" id="Paginanummer_2" o:spid="_x0000_s1036" type="#_x0000_t202" style="position:absolute;margin-left:466.25pt;margin-top:805pt;width:99.2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Dn4BLWqgEAAD8DAAAOAAAAAAAAAAAAAAAAAC4CAABkcnMvZTJvRG9jLnhtbFBL&#10;AQItABQABgAIAAAAIQA64tTt4QAAAA4BAAAPAAAAAAAAAAAAAAAAAAQEAABkcnMvZG93bnJldi54&#10;bWxQSwUGAAAAAAQABADzAAAAEgUAAAAA&#10;" filled="f" stroked="f">
              <v:textbox inset="0,0,0,0">
                <w:txbxContent>
                  <w:p w14:paraId="7BF994F7" w14:textId="3F98A9E6" w:rsidR="001D3DA3" w:rsidRDefault="00AD598F">
                    <w:pPr>
                      <w:pStyle w:val="StandaardReferentiegegevens"/>
                    </w:pPr>
                    <w:r>
                      <w:t xml:space="preserve">Stran </w:t>
                    </w:r>
                    <w:r>
                      <w:fldChar w:fldCharType="begin"/>
                    </w:r>
                    <w:r>
                      <w:instrText>PAGE</w:instrText>
                    </w:r>
                    <w:r>
                      <w:fldChar w:fldCharType="separate"/>
                    </w:r>
                    <w:r w:rsidR="002A4E62">
                      <w:t>1</w:t>
                    </w:r>
                    <w:r>
                      <w:fldChar w:fldCharType="end"/>
                    </w:r>
                    <w:r>
                      <w:t xml:space="preserve"> od </w:t>
                    </w:r>
                    <w:r>
                      <w:fldChar w:fldCharType="begin" w:dirty="true"/>
                    </w:r>
                    <w:r>
                      <w:instrText>NUMPAGES</w:instrText>
                    </w:r>
                    <w:r>
                      <w:fldChar w:fldCharType="separate"/>
                    </w:r>
                    <w:r w:rsidR="002A4E62">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98EB1"/>
    <w:multiLevelType w:val="multilevel"/>
    <w:tmpl w:val="B68C174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9F78B0"/>
    <w:multiLevelType w:val="multilevel"/>
    <w:tmpl w:val="056E134F"/>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67178F"/>
    <w:multiLevelType w:val="multilevel"/>
    <w:tmpl w:val="0D38413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4F845B"/>
    <w:multiLevelType w:val="multilevel"/>
    <w:tmpl w:val="5975836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326273"/>
    <w:multiLevelType w:val="multilevel"/>
    <w:tmpl w:val="0F4DEF7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CB0576"/>
    <w:multiLevelType w:val="hybridMultilevel"/>
    <w:tmpl w:val="A568F126"/>
    <w:lvl w:ilvl="0" w:tplc="F8242666">
      <w:start w:val="1"/>
      <w:numFmt w:val="lowerLetter"/>
      <w:lvlText w:val="%1."/>
      <w:lvlJc w:val="left"/>
      <w:pPr>
        <w:ind w:left="720" w:hanging="360"/>
      </w:pPr>
      <w:rPr>
        <w:strike w:val="0"/>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84F02C"/>
    <w:multiLevelType w:val="multilevel"/>
    <w:tmpl w:val="4D06B33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1354C"/>
    <w:multiLevelType w:val="multilevel"/>
    <w:tmpl w:val="CC2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6A485"/>
    <w:multiLevelType w:val="multilevel"/>
    <w:tmpl w:val="626A65D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2628A"/>
    <w:multiLevelType w:val="hybridMultilevel"/>
    <w:tmpl w:val="A1EEB4C2"/>
    <w:lvl w:ilvl="0" w:tplc="06B0CA34">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03AE8"/>
    <w:multiLevelType w:val="multilevel"/>
    <w:tmpl w:val="2D2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A0500"/>
    <w:multiLevelType w:val="multilevel"/>
    <w:tmpl w:val="DE04C887"/>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C4937"/>
    <w:multiLevelType w:val="multilevel"/>
    <w:tmpl w:val="120C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84E59"/>
    <w:multiLevelType w:val="multilevel"/>
    <w:tmpl w:val="B6BE33F7"/>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D6F5C"/>
    <w:multiLevelType w:val="multilevel"/>
    <w:tmpl w:val="F54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30F6E"/>
    <w:multiLevelType w:val="multilevel"/>
    <w:tmpl w:val="ECC4E471"/>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7D0AE5"/>
    <w:multiLevelType w:val="hybridMultilevel"/>
    <w:tmpl w:val="E3E8E01A"/>
    <w:lvl w:ilvl="0" w:tplc="25048684">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AA44B0"/>
    <w:multiLevelType w:val="hybridMultilevel"/>
    <w:tmpl w:val="9496EB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B2754F"/>
    <w:multiLevelType w:val="multilevel"/>
    <w:tmpl w:val="34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808F8"/>
    <w:multiLevelType w:val="multilevel"/>
    <w:tmpl w:val="A8C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5CA64"/>
    <w:multiLevelType w:val="multilevel"/>
    <w:tmpl w:val="B34E25D5"/>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BB521B"/>
    <w:multiLevelType w:val="hybridMultilevel"/>
    <w:tmpl w:val="36CEC976"/>
    <w:lvl w:ilvl="0" w:tplc="4EF20B6A">
      <w:start w:val="1"/>
      <w:numFmt w:val="decimal"/>
      <w:lvlText w:val="%1."/>
      <w:lvlJc w:val="left"/>
      <w:pPr>
        <w:ind w:left="720" w:hanging="360"/>
      </w:pPr>
      <w:rPr>
        <w:rFonts w:eastAsia="DejaVu Sans" w:cs="Lohit Hindi"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2F0370"/>
    <w:multiLevelType w:val="hybridMultilevel"/>
    <w:tmpl w:val="41C45572"/>
    <w:lvl w:ilvl="0" w:tplc="DCECCE5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7DD7643"/>
    <w:multiLevelType w:val="multilevel"/>
    <w:tmpl w:val="4E5527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640978"/>
    <w:multiLevelType w:val="multilevel"/>
    <w:tmpl w:val="FD5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E5FB6"/>
    <w:multiLevelType w:val="multilevel"/>
    <w:tmpl w:val="29FC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5"/>
  </w:num>
  <w:num w:numId="4">
    <w:abstractNumId w:val="20"/>
  </w:num>
  <w:num w:numId="5">
    <w:abstractNumId w:val="1"/>
  </w:num>
  <w:num w:numId="6">
    <w:abstractNumId w:val="6"/>
  </w:num>
  <w:num w:numId="7">
    <w:abstractNumId w:val="4"/>
  </w:num>
  <w:num w:numId="8">
    <w:abstractNumId w:val="23"/>
  </w:num>
  <w:num w:numId="9">
    <w:abstractNumId w:val="3"/>
  </w:num>
  <w:num w:numId="10">
    <w:abstractNumId w:val="0"/>
  </w:num>
  <w:num w:numId="11">
    <w:abstractNumId w:val="13"/>
  </w:num>
  <w:num w:numId="12">
    <w:abstractNumId w:val="11"/>
  </w:num>
  <w:num w:numId="13">
    <w:abstractNumId w:val="5"/>
  </w:num>
  <w:num w:numId="14">
    <w:abstractNumId w:val="10"/>
  </w:num>
  <w:num w:numId="15">
    <w:abstractNumId w:val="7"/>
  </w:num>
  <w:num w:numId="16">
    <w:abstractNumId w:val="14"/>
  </w:num>
  <w:num w:numId="17">
    <w:abstractNumId w:val="12"/>
  </w:num>
  <w:num w:numId="18">
    <w:abstractNumId w:val="24"/>
  </w:num>
  <w:num w:numId="19">
    <w:abstractNumId w:val="25"/>
  </w:num>
  <w:num w:numId="20">
    <w:abstractNumId w:val="9"/>
  </w:num>
  <w:num w:numId="21">
    <w:abstractNumId w:val="18"/>
  </w:num>
  <w:num w:numId="22">
    <w:abstractNumId w:val="19"/>
  </w:num>
  <w:num w:numId="23">
    <w:abstractNumId w:val="16"/>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5B"/>
    <w:rsid w:val="00002054"/>
    <w:rsid w:val="0000238B"/>
    <w:rsid w:val="00003D21"/>
    <w:rsid w:val="000069F4"/>
    <w:rsid w:val="000201E5"/>
    <w:rsid w:val="00032061"/>
    <w:rsid w:val="00056E4F"/>
    <w:rsid w:val="00073CDC"/>
    <w:rsid w:val="00087490"/>
    <w:rsid w:val="00091CAD"/>
    <w:rsid w:val="00092AD0"/>
    <w:rsid w:val="00093790"/>
    <w:rsid w:val="000B6DD5"/>
    <w:rsid w:val="000C0D4F"/>
    <w:rsid w:val="000C20F0"/>
    <w:rsid w:val="000C3C08"/>
    <w:rsid w:val="000C5F37"/>
    <w:rsid w:val="000E5170"/>
    <w:rsid w:val="000F3600"/>
    <w:rsid w:val="000F7DA6"/>
    <w:rsid w:val="001110B2"/>
    <w:rsid w:val="001138E4"/>
    <w:rsid w:val="00125CD6"/>
    <w:rsid w:val="00130455"/>
    <w:rsid w:val="001318E0"/>
    <w:rsid w:val="001411A4"/>
    <w:rsid w:val="0015731D"/>
    <w:rsid w:val="0016417C"/>
    <w:rsid w:val="001645BA"/>
    <w:rsid w:val="00173BE7"/>
    <w:rsid w:val="001773F0"/>
    <w:rsid w:val="0018665B"/>
    <w:rsid w:val="001926CF"/>
    <w:rsid w:val="001A6DE3"/>
    <w:rsid w:val="001D3DA3"/>
    <w:rsid w:val="001E6094"/>
    <w:rsid w:val="001F7164"/>
    <w:rsid w:val="002137C3"/>
    <w:rsid w:val="00222C7D"/>
    <w:rsid w:val="00225B04"/>
    <w:rsid w:val="00234127"/>
    <w:rsid w:val="0029125D"/>
    <w:rsid w:val="00295818"/>
    <w:rsid w:val="002A0E04"/>
    <w:rsid w:val="002A1E8B"/>
    <w:rsid w:val="002A39A6"/>
    <w:rsid w:val="002A4E62"/>
    <w:rsid w:val="002A6EAE"/>
    <w:rsid w:val="002A729E"/>
    <w:rsid w:val="002B5B58"/>
    <w:rsid w:val="002C14F0"/>
    <w:rsid w:val="002C2BDC"/>
    <w:rsid w:val="002E406B"/>
    <w:rsid w:val="002E6BBA"/>
    <w:rsid w:val="002F452C"/>
    <w:rsid w:val="002F7161"/>
    <w:rsid w:val="00311799"/>
    <w:rsid w:val="0032000B"/>
    <w:rsid w:val="00342B94"/>
    <w:rsid w:val="00354642"/>
    <w:rsid w:val="00356387"/>
    <w:rsid w:val="003670DB"/>
    <w:rsid w:val="003764D1"/>
    <w:rsid w:val="00380B6B"/>
    <w:rsid w:val="003A1990"/>
    <w:rsid w:val="003B6D53"/>
    <w:rsid w:val="0040278F"/>
    <w:rsid w:val="00410870"/>
    <w:rsid w:val="0041194B"/>
    <w:rsid w:val="004126C3"/>
    <w:rsid w:val="00417775"/>
    <w:rsid w:val="004336A6"/>
    <w:rsid w:val="00442EB9"/>
    <w:rsid w:val="0044500C"/>
    <w:rsid w:val="00445B54"/>
    <w:rsid w:val="004A4147"/>
    <w:rsid w:val="004A6521"/>
    <w:rsid w:val="004A705B"/>
    <w:rsid w:val="004C6188"/>
    <w:rsid w:val="004D1294"/>
    <w:rsid w:val="004E6CE8"/>
    <w:rsid w:val="004F13EE"/>
    <w:rsid w:val="004F54A5"/>
    <w:rsid w:val="004F6FBB"/>
    <w:rsid w:val="00515A37"/>
    <w:rsid w:val="0054329A"/>
    <w:rsid w:val="00550565"/>
    <w:rsid w:val="005539D0"/>
    <w:rsid w:val="00583A2E"/>
    <w:rsid w:val="005853E0"/>
    <w:rsid w:val="005854A3"/>
    <w:rsid w:val="0059735F"/>
    <w:rsid w:val="005B411C"/>
    <w:rsid w:val="005C164B"/>
    <w:rsid w:val="005C3011"/>
    <w:rsid w:val="005E020A"/>
    <w:rsid w:val="005E0A76"/>
    <w:rsid w:val="005E6870"/>
    <w:rsid w:val="005F7494"/>
    <w:rsid w:val="00602B7B"/>
    <w:rsid w:val="0060779A"/>
    <w:rsid w:val="00631A11"/>
    <w:rsid w:val="006343E2"/>
    <w:rsid w:val="00647286"/>
    <w:rsid w:val="006500B2"/>
    <w:rsid w:val="00657D09"/>
    <w:rsid w:val="00672904"/>
    <w:rsid w:val="0068359E"/>
    <w:rsid w:val="0069144E"/>
    <w:rsid w:val="006A1888"/>
    <w:rsid w:val="006B58CF"/>
    <w:rsid w:val="006C4D06"/>
    <w:rsid w:val="00722709"/>
    <w:rsid w:val="0073118A"/>
    <w:rsid w:val="007374B7"/>
    <w:rsid w:val="007410CE"/>
    <w:rsid w:val="007477D4"/>
    <w:rsid w:val="007B2222"/>
    <w:rsid w:val="007C5CEB"/>
    <w:rsid w:val="007E23BC"/>
    <w:rsid w:val="007E7AA4"/>
    <w:rsid w:val="00820C71"/>
    <w:rsid w:val="00825935"/>
    <w:rsid w:val="00827498"/>
    <w:rsid w:val="00832798"/>
    <w:rsid w:val="0084066C"/>
    <w:rsid w:val="00844C95"/>
    <w:rsid w:val="00847DB7"/>
    <w:rsid w:val="008540DE"/>
    <w:rsid w:val="0086208F"/>
    <w:rsid w:val="00865636"/>
    <w:rsid w:val="008819B1"/>
    <w:rsid w:val="008A1456"/>
    <w:rsid w:val="008C7083"/>
    <w:rsid w:val="008D3E19"/>
    <w:rsid w:val="008E00E1"/>
    <w:rsid w:val="008E3830"/>
    <w:rsid w:val="008E7EEA"/>
    <w:rsid w:val="008F7DC6"/>
    <w:rsid w:val="00903408"/>
    <w:rsid w:val="00912F2D"/>
    <w:rsid w:val="00915D8D"/>
    <w:rsid w:val="00922266"/>
    <w:rsid w:val="00960A53"/>
    <w:rsid w:val="00972418"/>
    <w:rsid w:val="0097542A"/>
    <w:rsid w:val="00975BC7"/>
    <w:rsid w:val="00985F0D"/>
    <w:rsid w:val="009A2163"/>
    <w:rsid w:val="009A2707"/>
    <w:rsid w:val="009B120B"/>
    <w:rsid w:val="009D0081"/>
    <w:rsid w:val="009D56E6"/>
    <w:rsid w:val="009D6971"/>
    <w:rsid w:val="009E2ED4"/>
    <w:rsid w:val="00A05B97"/>
    <w:rsid w:val="00A06BBD"/>
    <w:rsid w:val="00A17BBC"/>
    <w:rsid w:val="00A20C01"/>
    <w:rsid w:val="00A31F7A"/>
    <w:rsid w:val="00A478A5"/>
    <w:rsid w:val="00A5198C"/>
    <w:rsid w:val="00A55A02"/>
    <w:rsid w:val="00A80B59"/>
    <w:rsid w:val="00A81303"/>
    <w:rsid w:val="00A86455"/>
    <w:rsid w:val="00A92440"/>
    <w:rsid w:val="00A978BD"/>
    <w:rsid w:val="00AB3C6B"/>
    <w:rsid w:val="00AB4316"/>
    <w:rsid w:val="00AB690C"/>
    <w:rsid w:val="00AD0F88"/>
    <w:rsid w:val="00AD13A3"/>
    <w:rsid w:val="00AD598F"/>
    <w:rsid w:val="00AE3978"/>
    <w:rsid w:val="00AF381B"/>
    <w:rsid w:val="00AF5380"/>
    <w:rsid w:val="00AF7CFF"/>
    <w:rsid w:val="00B0354D"/>
    <w:rsid w:val="00B06D38"/>
    <w:rsid w:val="00B26812"/>
    <w:rsid w:val="00B318C5"/>
    <w:rsid w:val="00B4164D"/>
    <w:rsid w:val="00B4175F"/>
    <w:rsid w:val="00B47EB5"/>
    <w:rsid w:val="00B51511"/>
    <w:rsid w:val="00B551A8"/>
    <w:rsid w:val="00B658D6"/>
    <w:rsid w:val="00B722CE"/>
    <w:rsid w:val="00B73326"/>
    <w:rsid w:val="00B838BB"/>
    <w:rsid w:val="00B8560F"/>
    <w:rsid w:val="00B942E3"/>
    <w:rsid w:val="00BA4030"/>
    <w:rsid w:val="00BB27FD"/>
    <w:rsid w:val="00BC191E"/>
    <w:rsid w:val="00BD77BD"/>
    <w:rsid w:val="00BF0CBB"/>
    <w:rsid w:val="00C17BC6"/>
    <w:rsid w:val="00C21A25"/>
    <w:rsid w:val="00C34790"/>
    <w:rsid w:val="00C37714"/>
    <w:rsid w:val="00C45077"/>
    <w:rsid w:val="00C46947"/>
    <w:rsid w:val="00C6036F"/>
    <w:rsid w:val="00CA0B75"/>
    <w:rsid w:val="00CA72B7"/>
    <w:rsid w:val="00CB0E9D"/>
    <w:rsid w:val="00CE56A3"/>
    <w:rsid w:val="00CE650A"/>
    <w:rsid w:val="00D075B6"/>
    <w:rsid w:val="00D308B3"/>
    <w:rsid w:val="00D40FA0"/>
    <w:rsid w:val="00D4113B"/>
    <w:rsid w:val="00D8085E"/>
    <w:rsid w:val="00D83FCC"/>
    <w:rsid w:val="00DA7887"/>
    <w:rsid w:val="00DB0C47"/>
    <w:rsid w:val="00DC7A50"/>
    <w:rsid w:val="00DD19AA"/>
    <w:rsid w:val="00DE13B4"/>
    <w:rsid w:val="00DF62F0"/>
    <w:rsid w:val="00E12674"/>
    <w:rsid w:val="00E3309F"/>
    <w:rsid w:val="00E8090B"/>
    <w:rsid w:val="00E9001A"/>
    <w:rsid w:val="00EA0AE5"/>
    <w:rsid w:val="00EB0438"/>
    <w:rsid w:val="00ED4A6F"/>
    <w:rsid w:val="00EE25A3"/>
    <w:rsid w:val="00EF18D5"/>
    <w:rsid w:val="00F00BDC"/>
    <w:rsid w:val="00F46049"/>
    <w:rsid w:val="00F71B2E"/>
    <w:rsid w:val="00F74B52"/>
    <w:rsid w:val="00F81810"/>
    <w:rsid w:val="00F86F42"/>
    <w:rsid w:val="00F92495"/>
    <w:rsid w:val="00F95E33"/>
    <w:rsid w:val="00F97220"/>
    <w:rsid w:val="00FB1A2B"/>
    <w:rsid w:val="00FB514C"/>
    <w:rsid w:val="00FD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798DB"/>
  <w15:docId w15:val="{AA7816C2-04C9-4FE6-92AD-B47609E9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sl-SI"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BGAdviesaanvraagLijst">
    <w:name w:val="CIBG Adviesaanvraag Lijst"/>
    <w:basedOn w:val="Normal"/>
    <w:next w:val="Normal"/>
    <w:pPr>
      <w:spacing w:after="60"/>
    </w:pPr>
    <w:rPr>
      <w:b/>
    </w:rPr>
  </w:style>
  <w:style w:type="paragraph" w:customStyle="1" w:styleId="CIBGAdviesaanvraagLijstKop1">
    <w:name w:val="CIBG Adviesaanvraag Lijst Kop 1"/>
    <w:basedOn w:val="Normal"/>
    <w:next w:val="Normal"/>
    <w:pPr>
      <w:numPr>
        <w:numId w:val="1"/>
      </w:numPr>
      <w:spacing w:after="60"/>
    </w:pPr>
    <w:rPr>
      <w:b/>
    </w:rPr>
  </w:style>
  <w:style w:type="paragraph" w:customStyle="1" w:styleId="CIBGAdviesaanvraagLijstKop2">
    <w:name w:val="CIBG Adviesaanvraag Lijst Kop 2"/>
    <w:basedOn w:val="Normal"/>
    <w:next w:val="Normal"/>
    <w:pPr>
      <w:numPr>
        <w:ilvl w:val="1"/>
        <w:numId w:val="1"/>
      </w:numPr>
      <w:spacing w:after="60"/>
    </w:pPr>
    <w:rPr>
      <w:b/>
    </w:rPr>
  </w:style>
  <w:style w:type="paragraph" w:customStyle="1" w:styleId="CIBGAdviesaanvraagondertekening">
    <w:name w:val="CIBG Adviesaanvraag ondertekening"/>
    <w:basedOn w:val="Normal"/>
    <w:next w:val="Normal"/>
    <w:pPr>
      <w:spacing w:before="240"/>
    </w:pPr>
  </w:style>
  <w:style w:type="paragraph" w:customStyle="1" w:styleId="CIBGBezwaarschriftenbrief">
    <w:name w:val="CIBG Bezwaarschriftenbrief"/>
    <w:basedOn w:val="Normal"/>
    <w:next w:val="Normal"/>
    <w:pPr>
      <w:spacing w:line="180" w:lineRule="exact"/>
    </w:pPr>
    <w:rPr>
      <w:i/>
      <w:sz w:val="14"/>
      <w:szCs w:val="14"/>
    </w:rPr>
  </w:style>
  <w:style w:type="paragraph" w:customStyle="1" w:styleId="CIBGBezwaarschriftenbriefV35">
    <w:name w:val="CIBG Bezwaarschriftenbrief V3;5"/>
    <w:basedOn w:val="Normal"/>
    <w:next w:val="Normal"/>
    <w:pPr>
      <w:spacing w:line="70" w:lineRule="exact"/>
    </w:pPr>
    <w:rPr>
      <w:i/>
      <w:sz w:val="14"/>
      <w:szCs w:val="14"/>
    </w:rPr>
  </w:style>
  <w:style w:type="paragraph" w:customStyle="1" w:styleId="CIBGVoorlegmemo">
    <w:name w:val="CIBG Voorlegmemo"/>
    <w:basedOn w:val="Normal"/>
    <w:next w:val="Normal"/>
    <w:rPr>
      <w:color w:val="EF0A0A"/>
    </w:rPr>
  </w:style>
  <w:style w:type="paragraph" w:customStyle="1" w:styleId="CIBGVoorlegmemoitalicV10">
    <w:name w:val="CIBG Voorlegmemo italic V10"/>
    <w:basedOn w:val="Normal"/>
    <w:next w:val="Normal"/>
    <w:rPr>
      <w:i/>
      <w:sz w:val="20"/>
      <w:szCs w:val="20"/>
    </w:rPr>
  </w:style>
  <w:style w:type="paragraph" w:customStyle="1" w:styleId="CIBGVoorlegmemoTitel">
    <w:name w:val="CIBG Voorlegmemo Titel"/>
    <w:basedOn w:val="Normal"/>
    <w:next w:val="Normal"/>
    <w:pPr>
      <w:spacing w:line="500" w:lineRule="exact"/>
    </w:pPr>
    <w:rPr>
      <w:sz w:val="48"/>
      <w:szCs w:val="48"/>
    </w:rPr>
  </w:style>
  <w:style w:type="paragraph" w:customStyle="1" w:styleId="CIBGAfzendgegevensbolditalic65">
    <w:name w:val="CIBG_Afzendgegevens_bold_italic_6.5"/>
    <w:basedOn w:val="Normal"/>
    <w:next w:val="Normal"/>
    <w:rPr>
      <w:b/>
      <w:i/>
      <w:sz w:val="13"/>
      <w:szCs w:val="13"/>
    </w:rPr>
  </w:style>
  <w:style w:type="paragraph" w:customStyle="1" w:styleId="CIBGDocumentnaamv14vet">
    <w:name w:val="CIBG_Documentnaam v14 vet"/>
    <w:basedOn w:val="Normal"/>
    <w:next w:val="Normal"/>
    <w:pPr>
      <w:spacing w:before="60"/>
    </w:pPr>
    <w:rPr>
      <w:b/>
      <w:sz w:val="28"/>
      <w:szCs w:val="28"/>
    </w:rPr>
  </w:style>
  <w:style w:type="paragraph" w:customStyle="1" w:styleId="Huisstijl-Colofon">
    <w:name w:val="Huisstijl - Colofon"/>
    <w:basedOn w:val="Normal"/>
    <w:next w:val="Normal"/>
    <w:pPr>
      <w:numPr>
        <w:numId w:val="2"/>
      </w:numPr>
      <w:tabs>
        <w:tab w:val="left" w:pos="0"/>
      </w:tabs>
      <w:spacing w:after="740"/>
      <w:ind w:left="-1120"/>
    </w:pPr>
    <w:rPr>
      <w:sz w:val="24"/>
      <w:szCs w:val="24"/>
    </w:rPr>
  </w:style>
  <w:style w:type="paragraph" w:customStyle="1" w:styleId="Huisstijl-Extrasubtitel">
    <w:name w:val="Huisstijl - Extra subtitel"/>
    <w:basedOn w:val="Normal"/>
    <w:next w:val="Normal"/>
    <w:pPr>
      <w:spacing w:before="60" w:after="300"/>
    </w:pPr>
    <w:rPr>
      <w:sz w:val="24"/>
      <w:szCs w:val="24"/>
    </w:rPr>
  </w:style>
  <w:style w:type="paragraph" w:customStyle="1" w:styleId="Huisstijl-Inhoudsopgavekop">
    <w:name w:val="Huisstijl - Inhoudsopgave kop"/>
    <w:basedOn w:val="Normal"/>
    <w:next w:val="Normal"/>
    <w:pPr>
      <w:spacing w:after="720" w:line="300" w:lineRule="exact"/>
    </w:p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Subtitel">
    <w:name w:val="Huisstijl - Subtitel"/>
    <w:basedOn w:val="Normal"/>
    <w:next w:val="Normal"/>
    <w:pPr>
      <w:spacing w:before="240" w:after="360"/>
    </w:pPr>
    <w:rPr>
      <w:sz w:val="24"/>
      <w:szCs w:val="24"/>
    </w:rPr>
  </w:style>
  <w:style w:type="paragraph" w:customStyle="1" w:styleId="Huisstijl-TitelDocumentnaam">
    <w:name w:val="Huisstijl - Titel Documentnaam"/>
    <w:basedOn w:val="Normal"/>
    <w:next w:val="Normal"/>
    <w:pPr>
      <w:spacing w:before="60" w:after="300"/>
    </w:pPr>
    <w:rPr>
      <w:sz w:val="24"/>
      <w:szCs w:val="24"/>
    </w:rPr>
  </w:style>
  <w:style w:type="paragraph" w:customStyle="1" w:styleId="Huisstijl-Versie">
    <w:name w:val="Huisstijl - Versie"/>
    <w:basedOn w:val="Normal"/>
    <w:next w:val="Normal"/>
    <w:pPr>
      <w:spacing w:before="60" w:after="360"/>
    </w:pPr>
  </w:style>
  <w:style w:type="paragraph" w:customStyle="1" w:styleId="HuisstijlInhoudsopgavecolofoneninleiding">
    <w:name w:val="Huisstijl Inhoudsopgave colofon en inleiding"/>
    <w:basedOn w:val="Normal"/>
    <w:next w:val="Normal"/>
  </w:style>
  <w:style w:type="paragraph" w:customStyle="1" w:styleId="Huisstijlnummering">
    <w:name w:val="Huisstijl nummering"/>
    <w:basedOn w:val="Normal"/>
    <w:next w:val="Normal"/>
    <w:pPr>
      <w:tabs>
        <w:tab w:val="left" w:pos="0"/>
      </w:tabs>
      <w:ind w:left="-1120"/>
    </w:pPr>
  </w:style>
  <w:style w:type="paragraph" w:customStyle="1" w:styleId="IGJAgenda">
    <w:name w:val="IGJ Agenda"/>
    <w:basedOn w:val="Normal"/>
    <w:next w:val="Normal"/>
  </w:style>
  <w:style w:type="paragraph" w:customStyle="1" w:styleId="IGJMinuteVerdana7">
    <w:name w:val="IGJ Minute Verdana 7"/>
    <w:basedOn w:val="Normal"/>
    <w:next w:val="Normal"/>
    <w:rPr>
      <w:sz w:val="14"/>
      <w:szCs w:val="14"/>
    </w:rPr>
  </w:style>
  <w:style w:type="paragraph" w:customStyle="1" w:styleId="IGJNotaterbesluitvorming">
    <w:name w:val="IGJ Nota ter besluitvorming"/>
    <w:basedOn w:val="Normal"/>
    <w:next w:val="Normal"/>
    <w:pPr>
      <w:numPr>
        <w:ilvl w:val="1"/>
        <w:numId w:val="5"/>
      </w:numPr>
    </w:pPr>
  </w:style>
  <w:style w:type="paragraph" w:customStyle="1" w:styleId="IGJNotaterbesluitvorming-">
    <w:name w:val="IGJ Nota ter besluitvorming -"/>
    <w:basedOn w:val="Normal"/>
    <w:next w:val="Normal"/>
    <w:pPr>
      <w:numPr>
        <w:numId w:val="5"/>
      </w:numPr>
    </w:pPr>
  </w:style>
  <w:style w:type="paragraph" w:customStyle="1" w:styleId="IGJNotaterbesluitvorminglijst">
    <w:name w:val="IGJ Nota ter besluitvorming lijst"/>
    <w:basedOn w:val="Normal"/>
    <w:next w:val="Normal"/>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Normal"/>
    <w:next w:val="Normal"/>
    <w:pPr>
      <w:numPr>
        <w:numId w:val="4"/>
      </w:numPr>
      <w:spacing w:before="240"/>
    </w:pPr>
    <w:rPr>
      <w:b/>
    </w:rPr>
  </w:style>
  <w:style w:type="paragraph" w:customStyle="1" w:styleId="IGJVoorhang">
    <w:name w:val="IGJ Voorhang"/>
    <w:basedOn w:val="Normal"/>
    <w:next w:val="Normal"/>
  </w:style>
  <w:style w:type="paragraph" w:customStyle="1" w:styleId="IGJVoorhangv7">
    <w:name w:val="IGJ Voorhang v7"/>
    <w:basedOn w:val="Normal"/>
    <w:next w:val="Normal"/>
    <w:rPr>
      <w:sz w:val="14"/>
      <w:szCs w:val="14"/>
    </w:rPr>
  </w:style>
  <w:style w:type="paragraph" w:customStyle="1" w:styleId="IGJVoorhangv7b">
    <w:name w:val="IGJ Voorhang v7 b"/>
    <w:basedOn w:val="Normal"/>
    <w:next w:val="Normal"/>
    <w:rPr>
      <w:b/>
      <w:sz w:val="14"/>
      <w:szCs w:val="14"/>
    </w:rPr>
  </w:style>
  <w:style w:type="paragraph" w:customStyle="1" w:styleId="IGJVoorhangnota">
    <w:name w:val="IGJ Voorhangnota"/>
    <w:basedOn w:val="Normal"/>
    <w:next w:val="Normal"/>
    <w:pPr>
      <w:numPr>
        <w:numId w:val="6"/>
      </w:numPr>
      <w:spacing w:before="600" w:after="300" w:line="300" w:lineRule="exact"/>
    </w:pPr>
    <w:rPr>
      <w:sz w:val="24"/>
      <w:szCs w:val="24"/>
    </w:rPr>
  </w:style>
  <w:style w:type="paragraph" w:customStyle="1" w:styleId="IGJVoorhangnota11">
    <w:name w:val="IGJ Voorhangnota 1.1"/>
    <w:basedOn w:val="Normal"/>
    <w:next w:val="Normal"/>
    <w:pPr>
      <w:numPr>
        <w:ilvl w:val="1"/>
        <w:numId w:val="6"/>
      </w:numPr>
      <w:spacing w:before="200"/>
    </w:pPr>
    <w:rPr>
      <w:b/>
    </w:rPr>
  </w:style>
  <w:style w:type="paragraph" w:customStyle="1" w:styleId="IGJVoorhangnotaLijst">
    <w:name w:val="IGJ Voorhangnota Lijst"/>
    <w:basedOn w:val="Normal"/>
    <w:next w:val="Normal"/>
    <w:pPr>
      <w:spacing w:before="200"/>
    </w:pPr>
    <w:rPr>
      <w:b/>
    </w:rPr>
  </w:style>
  <w:style w:type="paragraph" w:customStyle="1" w:styleId="IJZPlanvanAanpaknummer">
    <w:name w:val="IJZ Plan van Aanpak nummer"/>
    <w:basedOn w:val="Normal"/>
    <w:next w:val="Normal"/>
    <w:pPr>
      <w:numPr>
        <w:numId w:val="7"/>
      </w:numPr>
      <w:spacing w:before="240"/>
    </w:pPr>
    <w:rPr>
      <w:b/>
    </w:rPr>
  </w:style>
  <w:style w:type="paragraph" w:customStyle="1" w:styleId="IJZPlanvanAanpaknummering">
    <w:name w:val="IJZ Plan van Aanpak nummering"/>
    <w:basedOn w:val="Normal"/>
    <w:next w:val="Normal"/>
    <w:pPr>
      <w:spacing w:before="240"/>
    </w:pPr>
    <w:rPr>
      <w:b/>
    </w:rPr>
  </w:style>
  <w:style w:type="paragraph" w:customStyle="1" w:styleId="IJZRapportA">
    <w:name w:val="IJZ Rapport A"/>
    <w:basedOn w:val="Normal"/>
    <w:next w:val="Normal"/>
    <w:pPr>
      <w:spacing w:before="240"/>
    </w:pPr>
    <w:rPr>
      <w:b/>
    </w:rPr>
  </w:style>
  <w:style w:type="paragraph" w:customStyle="1" w:styleId="IJZUitvoeringsplan">
    <w:name w:val="IJZ Uitvoeringsplan"/>
    <w:basedOn w:val="Normal"/>
    <w:next w:val="Normal"/>
    <w:pPr>
      <w:numPr>
        <w:ilvl w:val="1"/>
        <w:numId w:val="7"/>
      </w:numPr>
      <w:spacing w:before="240"/>
    </w:pPr>
    <w:rPr>
      <w:b/>
    </w:rPr>
  </w:style>
  <w:style w:type="paragraph" w:styleId="TOC1">
    <w:name w:val="toc 1"/>
    <w:basedOn w:val="Normal"/>
    <w:next w:val="Normal"/>
    <w:pPr>
      <w:tabs>
        <w:tab w:val="left" w:pos="0"/>
      </w:tabs>
      <w:ind w:left="-1120"/>
    </w:pPr>
  </w:style>
  <w:style w:type="paragraph" w:styleId="TOC2">
    <w:name w:val="toc 2"/>
    <w:basedOn w:val="TOC1"/>
    <w:next w:val="Normal"/>
    <w:pPr>
      <w:spacing w:before="24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8"/>
      </w:numPr>
    </w:pPr>
  </w:style>
  <w:style w:type="paragraph" w:customStyle="1" w:styleId="Lijstniveau2">
    <w:name w:val="Lijst niveau 2"/>
    <w:basedOn w:val="Normal"/>
    <w:pPr>
      <w:numPr>
        <w:ilvl w:val="1"/>
        <w:numId w:val="8"/>
      </w:numPr>
    </w:pPr>
  </w:style>
  <w:style w:type="paragraph" w:customStyle="1" w:styleId="Lijstniveau3">
    <w:name w:val="Lijst niveau 3"/>
    <w:basedOn w:val="Normal"/>
    <w:pPr>
      <w:numPr>
        <w:ilvl w:val="2"/>
        <w:numId w:val="8"/>
      </w:numPr>
    </w:pPr>
  </w:style>
  <w:style w:type="paragraph" w:customStyle="1" w:styleId="OndertekeningArea1">
    <w:name w:val="Ondertekening_Area1"/>
    <w:basedOn w:val="Normal"/>
    <w:next w:val="Normal"/>
    <w:pPr>
      <w:spacing w:before="240"/>
    </w:p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Standaard12pvoor">
    <w:name w:val="Standaard 12p voor"/>
    <w:basedOn w:val="Normal"/>
    <w:next w:val="Normal"/>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Normal"/>
    <w:next w:val="Normal"/>
    <w:pPr>
      <w:spacing w:line="180" w:lineRule="exact"/>
    </w:pPr>
    <w:rPr>
      <w:sz w:val="14"/>
      <w:szCs w:val="14"/>
    </w:rPr>
  </w:style>
  <w:style w:type="paragraph" w:customStyle="1" w:styleId="StandaardAanhef">
    <w:name w:val="Standaard_Aanhef"/>
    <w:basedOn w:val="Normal"/>
    <w:next w:val="Normal"/>
    <w:pPr>
      <w:spacing w:before="100" w:after="240"/>
    </w:pPr>
  </w:style>
  <w:style w:type="paragraph" w:customStyle="1" w:styleId="StandaardAfzendgegevens">
    <w:name w:val="Standaard_Afzendgegevens"/>
    <w:basedOn w:val="Normal"/>
    <w:next w:val="Normal"/>
    <w:pPr>
      <w:tabs>
        <w:tab w:val="left" w:pos="2267"/>
      </w:tabs>
      <w:spacing w:line="180" w:lineRule="exact"/>
    </w:pPr>
    <w:rPr>
      <w:sz w:val="13"/>
      <w:szCs w:val="13"/>
    </w:rPr>
  </w:style>
  <w:style w:type="paragraph" w:customStyle="1" w:styleId="Standaardafzendgegevensitalic">
    <w:name w:val="Standaard_afzendgegevens_italic"/>
    <w:basedOn w:val="Normal"/>
    <w:next w:val="Normal"/>
    <w:rPr>
      <w:i/>
      <w:sz w:val="13"/>
      <w:szCs w:val="13"/>
    </w:rPr>
  </w:style>
  <w:style w:type="paragraph" w:customStyle="1" w:styleId="StandaardAfzendgegevenskop">
    <w:name w:val="Standaard_Afzendgegevens_kop"/>
    <w:basedOn w:val="Normal"/>
    <w:next w:val="Normal"/>
    <w:pPr>
      <w:spacing w:line="180" w:lineRule="exact"/>
    </w:pPr>
    <w:rPr>
      <w:b/>
      <w:sz w:val="13"/>
      <w:szCs w:val="13"/>
    </w:rPr>
  </w:style>
  <w:style w:type="paragraph" w:customStyle="1" w:styleId="StandaardColofonItalic45v">
    <w:name w:val="Standaard_Colofon_Italic 4;5v"/>
    <w:basedOn w:val="Normal"/>
    <w:next w:val="Normal"/>
    <w:pPr>
      <w:spacing w:before="90" w:line="180" w:lineRule="exact"/>
    </w:pPr>
    <w:rPr>
      <w:i/>
      <w:sz w:val="13"/>
      <w:szCs w:val="13"/>
    </w:rPr>
  </w:style>
  <w:style w:type="paragraph" w:customStyle="1" w:styleId="StandaardReferentiegegevens">
    <w:name w:val="Standaard_Referentiegegevens"/>
    <w:basedOn w:val="Normal"/>
    <w:next w:val="Normal"/>
    <w:pPr>
      <w:spacing w:line="180" w:lineRule="exact"/>
    </w:pPr>
    <w:rPr>
      <w:sz w:val="13"/>
      <w:szCs w:val="13"/>
    </w:rPr>
  </w:style>
  <w:style w:type="paragraph" w:customStyle="1" w:styleId="StandaardReferentiegegevensCursief">
    <w:name w:val="Standaard_Referentiegegevens_Cursief"/>
    <w:basedOn w:val="StandaardReferentiegegevens"/>
    <w:next w:val="Normal"/>
    <w:rPr>
      <w:i/>
    </w:rPr>
  </w:style>
  <w:style w:type="paragraph" w:customStyle="1" w:styleId="StandaardReferentiegegevenskop">
    <w:name w:val="Standaard_Referentiegegevens_kop"/>
    <w:basedOn w:val="Normal"/>
    <w:next w:val="Normal"/>
    <w:rPr>
      <w:b/>
      <w:sz w:val="13"/>
      <w:szCs w:val="13"/>
    </w:rPr>
  </w:style>
  <w:style w:type="paragraph" w:customStyle="1" w:styleId="StandaardSlotzin">
    <w:name w:val="Standaard_Slotzin"/>
    <w:basedOn w:val="Normal"/>
    <w:next w:val="Normal"/>
    <w:pPr>
      <w:spacing w:before="240"/>
    </w:pPr>
  </w:style>
  <w:style w:type="paragraph" w:customStyle="1" w:styleId="StandaardV9Italic">
    <w:name w:val="Standaard_V9_Italic"/>
    <w:basedOn w:val="Normal"/>
    <w:next w:val="Normal"/>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Normal"/>
    <w:next w:val="Normal"/>
    <w:pPr>
      <w:numPr>
        <w:numId w:val="9"/>
      </w:numPr>
    </w:pPr>
    <w:rPr>
      <w:b/>
    </w:rPr>
  </w:style>
  <w:style w:type="paragraph" w:customStyle="1" w:styleId="VWSAdviesMinisterraad2">
    <w:name w:val="VWS Advies Ministerraad 2"/>
    <w:basedOn w:val="Normal"/>
    <w:next w:val="Normal"/>
    <w:pPr>
      <w:numPr>
        <w:ilvl w:val="1"/>
        <w:numId w:val="9"/>
      </w:numPr>
    </w:pPr>
  </w:style>
  <w:style w:type="paragraph" w:customStyle="1" w:styleId="VWSAdviesMinisterraad3">
    <w:name w:val="VWS Advies Ministerraad 3"/>
    <w:basedOn w:val="Normal"/>
    <w:next w:val="Normal"/>
    <w:pPr>
      <w:numPr>
        <w:ilvl w:val="2"/>
        <w:numId w:val="9"/>
      </w:numPr>
    </w:pPr>
    <w:rPr>
      <w:b/>
    </w:rPr>
  </w:style>
  <w:style w:type="paragraph" w:customStyle="1" w:styleId="VWSAdviesMinisterraad4">
    <w:name w:val="VWS Advies Ministerraad 4"/>
    <w:basedOn w:val="Normal"/>
    <w:next w:val="Normal"/>
    <w:pPr>
      <w:numPr>
        <w:ilvl w:val="3"/>
        <w:numId w:val="9"/>
      </w:numPr>
    </w:pPr>
  </w:style>
  <w:style w:type="paragraph" w:customStyle="1" w:styleId="VWSAdviesMinisterraadnummering">
    <w:name w:val="VWS Advies Ministerraad nummering"/>
    <w:basedOn w:val="Normal"/>
    <w:next w:val="Normal"/>
    <w:rPr>
      <w:b/>
    </w:rPr>
  </w:style>
  <w:style w:type="paragraph" w:customStyle="1" w:styleId="VWSAMvB">
    <w:name w:val="VWS AMvB"/>
    <w:basedOn w:val="Normal"/>
    <w:next w:val="Normal"/>
    <w:pPr>
      <w:spacing w:before="480"/>
    </w:pPr>
  </w:style>
  <w:style w:type="paragraph" w:customStyle="1" w:styleId="VWSBlauweBrief">
    <w:name w:val="VWS Blauwe Brief"/>
    <w:basedOn w:val="Normal"/>
    <w:next w:val="Normal"/>
    <w:pPr>
      <w:spacing w:before="760" w:after="240"/>
    </w:pPr>
  </w:style>
  <w:style w:type="paragraph" w:customStyle="1" w:styleId="VWSColofonItalic65Bold">
    <w:name w:val="VWS Colofon Italic 6;5 Bold"/>
    <w:basedOn w:val="Normal"/>
    <w:next w:val="Normal"/>
    <w:pPr>
      <w:spacing w:line="180" w:lineRule="exact"/>
    </w:pPr>
    <w:rPr>
      <w:b/>
      <w:i/>
      <w:sz w:val="13"/>
      <w:szCs w:val="13"/>
    </w:rPr>
  </w:style>
  <w:style w:type="paragraph" w:customStyle="1" w:styleId="VWSColofontekst65Italic">
    <w:name w:val="VWS Colofontekst 6;5 Italic"/>
    <w:basedOn w:val="Normal"/>
    <w:next w:val="Normal"/>
    <w:pPr>
      <w:spacing w:line="180" w:lineRule="exact"/>
    </w:pPr>
    <w:rPr>
      <w:i/>
      <w:sz w:val="13"/>
      <w:szCs w:val="13"/>
    </w:rPr>
  </w:style>
  <w:style w:type="paragraph" w:customStyle="1" w:styleId="VWSFormulierAntwoordenKamervragenRechts">
    <w:name w:val="VWS Formulier Antwoorden Kamervragen Rechts"/>
    <w:basedOn w:val="Normal"/>
    <w:next w:val="Normal"/>
    <w:pPr>
      <w:jc w:val="right"/>
    </w:pPr>
  </w:style>
  <w:style w:type="paragraph" w:customStyle="1" w:styleId="VWSNtb">
    <w:name w:val="VWS Ntb"/>
    <w:basedOn w:val="Normal"/>
    <w:next w:val="Normal"/>
    <w:pPr>
      <w:numPr>
        <w:ilvl w:val="1"/>
        <w:numId w:val="11"/>
      </w:numPr>
    </w:pPr>
  </w:style>
  <w:style w:type="paragraph" w:customStyle="1" w:styleId="VWSNtb-inspringen">
    <w:name w:val="VWS Ntb - inspringen"/>
    <w:basedOn w:val="Normal"/>
    <w:next w:val="Normal"/>
    <w:pPr>
      <w:numPr>
        <w:ilvl w:val="2"/>
        <w:numId w:val="11"/>
      </w:numPr>
    </w:pPr>
  </w:style>
  <w:style w:type="paragraph" w:customStyle="1" w:styleId="VWSNtb-inspringenkliknummer">
    <w:name w:val="VWS Ntb - inspringen klik nummer"/>
    <w:basedOn w:val="Normal"/>
    <w:next w:val="Normal"/>
  </w:style>
  <w:style w:type="paragraph" w:customStyle="1" w:styleId="VWSNtbinspringenklik">
    <w:name w:val="VWS Ntb inspringen klik"/>
    <w:basedOn w:val="Normal"/>
    <w:next w:val="Normal"/>
    <w:pPr>
      <w:numPr>
        <w:numId w:val="10"/>
      </w:numPr>
    </w:pPr>
  </w:style>
  <w:style w:type="paragraph" w:customStyle="1" w:styleId="VWSNtbKop">
    <w:name w:val="VWS Ntb Kop"/>
    <w:basedOn w:val="Normal"/>
    <w:next w:val="Normal"/>
    <w:pPr>
      <w:numPr>
        <w:numId w:val="11"/>
      </w:numPr>
    </w:pPr>
    <w:rPr>
      <w:b/>
    </w:rPr>
  </w:style>
  <w:style w:type="paragraph" w:customStyle="1" w:styleId="VWSNtbnummering">
    <w:name w:val="VWS Ntb nummering"/>
    <w:basedOn w:val="Normal"/>
    <w:next w:val="Normal"/>
  </w:style>
  <w:style w:type="paragraph" w:customStyle="1" w:styleId="VWSStartnota">
    <w:name w:val="VWS Startnota"/>
    <w:basedOn w:val="Normal"/>
    <w:next w:val="Normal"/>
  </w:style>
  <w:style w:type="paragraph" w:customStyle="1" w:styleId="VWSStartnotaKop1">
    <w:name w:val="VWS Startnota Kop 1"/>
    <w:basedOn w:val="Normal"/>
    <w:next w:val="Normal"/>
    <w:pPr>
      <w:numPr>
        <w:numId w:val="12"/>
      </w:numPr>
    </w:pPr>
    <w:rPr>
      <w:b/>
    </w:rPr>
  </w:style>
  <w:style w:type="paragraph" w:customStyle="1" w:styleId="VWSStartnotaV10">
    <w:name w:val="VWS Startnota V10"/>
    <w:basedOn w:val="Normal"/>
    <w:next w:val="Normal"/>
    <w:rPr>
      <w:sz w:val="20"/>
      <w:szCs w:val="20"/>
    </w:rPr>
  </w:style>
  <w:style w:type="paragraph" w:customStyle="1" w:styleId="VWSStartnotaV8italic">
    <w:name w:val="VWS Startnota V8 italic"/>
    <w:basedOn w:val="Normal"/>
    <w:next w:val="Normal"/>
    <w:rPr>
      <w:i/>
      <w:sz w:val="16"/>
      <w:szCs w:val="16"/>
    </w:rPr>
  </w:style>
  <w:style w:type="paragraph" w:customStyle="1" w:styleId="VWSToespraakbodytekstV14">
    <w:name w:val="VWS Toespraak bodytekst V14"/>
    <w:basedOn w:val="Normal"/>
    <w:next w:val="Normal"/>
    <w:pPr>
      <w:spacing w:before="240"/>
    </w:pPr>
    <w:rPr>
      <w:sz w:val="28"/>
      <w:szCs w:val="28"/>
    </w:rPr>
  </w:style>
  <w:style w:type="paragraph" w:customStyle="1" w:styleId="VWSToespraaksubtitel">
    <w:name w:val="VWS Toespraak subtitel"/>
    <w:basedOn w:val="Normal"/>
    <w:next w:val="Normal"/>
    <w:pPr>
      <w:spacing w:after="220" w:line="320" w:lineRule="exact"/>
    </w:pPr>
    <w:rPr>
      <w:sz w:val="24"/>
      <w:szCs w:val="24"/>
    </w:rPr>
  </w:style>
  <w:style w:type="paragraph" w:customStyle="1" w:styleId="VWSToespraakTitel">
    <w:name w:val="VWS Toespraak Titel"/>
    <w:basedOn w:val="Normal"/>
    <w:next w:val="Normal"/>
    <w:pPr>
      <w:spacing w:before="460" w:line="320" w:lineRule="exact"/>
    </w:pPr>
    <w:rPr>
      <w:b/>
      <w:sz w:val="24"/>
      <w:szCs w:val="24"/>
    </w:rPr>
  </w:style>
  <w:style w:type="paragraph" w:customStyle="1" w:styleId="VWSUitnodigingV65">
    <w:name w:val="VWS Uitnodiging V6;5"/>
    <w:basedOn w:val="Normal"/>
    <w:next w:val="Normal"/>
    <w:rPr>
      <w:sz w:val="13"/>
      <w:szCs w:val="13"/>
    </w:rPr>
  </w:style>
  <w:style w:type="paragraph" w:customStyle="1" w:styleId="VWSVoordrachtDatum">
    <w:name w:val="VWS Voordracht Datum"/>
    <w:basedOn w:val="Normal"/>
    <w:next w:val="Normal"/>
    <w:pPr>
      <w:spacing w:before="270" w:line="180" w:lineRule="exact"/>
    </w:pPr>
    <w:rPr>
      <w:b/>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A705B"/>
    <w:pPr>
      <w:tabs>
        <w:tab w:val="center" w:pos="4536"/>
        <w:tab w:val="right" w:pos="9072"/>
      </w:tabs>
      <w:spacing w:line="240" w:lineRule="auto"/>
    </w:pPr>
  </w:style>
  <w:style w:type="character" w:customStyle="1" w:styleId="HeaderChar">
    <w:name w:val="Header Char"/>
    <w:basedOn w:val="DefaultParagraphFont"/>
    <w:link w:val="Header"/>
    <w:uiPriority w:val="99"/>
    <w:rsid w:val="004A705B"/>
    <w:rPr>
      <w:rFonts w:ascii="Verdana" w:hAnsi="Verdana"/>
      <w:color w:val="000000"/>
      <w:sz w:val="18"/>
      <w:szCs w:val="18"/>
    </w:rPr>
  </w:style>
  <w:style w:type="paragraph" w:styleId="Footer">
    <w:name w:val="footer"/>
    <w:basedOn w:val="Normal"/>
    <w:link w:val="FooterChar"/>
    <w:uiPriority w:val="99"/>
    <w:unhideWhenUsed/>
    <w:rsid w:val="004A705B"/>
    <w:pPr>
      <w:tabs>
        <w:tab w:val="center" w:pos="4536"/>
        <w:tab w:val="right" w:pos="9072"/>
      </w:tabs>
      <w:spacing w:line="240" w:lineRule="auto"/>
    </w:pPr>
  </w:style>
  <w:style w:type="character" w:customStyle="1" w:styleId="FooterChar">
    <w:name w:val="Footer Char"/>
    <w:basedOn w:val="DefaultParagraphFont"/>
    <w:link w:val="Footer"/>
    <w:uiPriority w:val="99"/>
    <w:rsid w:val="004A705B"/>
    <w:rPr>
      <w:rFonts w:ascii="Verdana" w:hAnsi="Verdana"/>
      <w:color w:val="000000"/>
      <w:sz w:val="18"/>
      <w:szCs w:val="18"/>
    </w:rPr>
  </w:style>
  <w:style w:type="paragraph" w:styleId="ListParagraph">
    <w:name w:val="List Paragraph"/>
    <w:basedOn w:val="Normal"/>
    <w:uiPriority w:val="34"/>
    <w:qFormat/>
    <w:rsid w:val="00CB0E9D"/>
    <w:pPr>
      <w:ind w:left="720"/>
      <w:contextualSpacing/>
    </w:pPr>
  </w:style>
  <w:style w:type="character" w:styleId="Hyperlink">
    <w:name w:val="Hyperlink"/>
    <w:basedOn w:val="DefaultParagraphFont"/>
    <w:uiPriority w:val="99"/>
    <w:unhideWhenUsed/>
    <w:rsid w:val="0068359E"/>
    <w:rPr>
      <w:color w:val="0000FF"/>
      <w:u w:val="single"/>
    </w:rPr>
  </w:style>
  <w:style w:type="paragraph" w:styleId="BalloonText">
    <w:name w:val="Balloon Text"/>
    <w:basedOn w:val="Normal"/>
    <w:link w:val="BalloonTextChar"/>
    <w:uiPriority w:val="99"/>
    <w:semiHidden/>
    <w:unhideWhenUsed/>
    <w:rsid w:val="00DA7887"/>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A788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27498"/>
    <w:rPr>
      <w:sz w:val="16"/>
      <w:szCs w:val="16"/>
    </w:rPr>
  </w:style>
  <w:style w:type="paragraph" w:styleId="CommentText">
    <w:name w:val="annotation text"/>
    <w:basedOn w:val="Normal"/>
    <w:link w:val="CommentTextChar"/>
    <w:uiPriority w:val="99"/>
    <w:semiHidden/>
    <w:unhideWhenUsed/>
    <w:rsid w:val="00827498"/>
    <w:pPr>
      <w:spacing w:line="240" w:lineRule="auto"/>
    </w:pPr>
    <w:rPr>
      <w:sz w:val="20"/>
      <w:szCs w:val="20"/>
    </w:rPr>
  </w:style>
  <w:style w:type="character" w:customStyle="1" w:styleId="CommentTextChar">
    <w:name w:val="Comment Text Char"/>
    <w:basedOn w:val="DefaultParagraphFont"/>
    <w:link w:val="CommentText"/>
    <w:uiPriority w:val="99"/>
    <w:semiHidden/>
    <w:rsid w:val="0082749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7498"/>
    <w:rPr>
      <w:b/>
      <w:bCs/>
    </w:rPr>
  </w:style>
  <w:style w:type="character" w:customStyle="1" w:styleId="CommentSubjectChar">
    <w:name w:val="Comment Subject Char"/>
    <w:basedOn w:val="CommentTextChar"/>
    <w:link w:val="CommentSubject"/>
    <w:uiPriority w:val="99"/>
    <w:semiHidden/>
    <w:rsid w:val="00827498"/>
    <w:rPr>
      <w:rFonts w:ascii="Verdana" w:hAnsi="Verdana"/>
      <w:b/>
      <w:bCs/>
      <w:color w:val="000000"/>
    </w:rPr>
  </w:style>
  <w:style w:type="character" w:styleId="Emphasis">
    <w:name w:val="Emphasis"/>
    <w:basedOn w:val="DefaultParagraphFont"/>
    <w:uiPriority w:val="20"/>
    <w:qFormat/>
    <w:rsid w:val="008F7DC6"/>
    <w:rPr>
      <w:i/>
      <w:iCs/>
    </w:rPr>
  </w:style>
  <w:style w:type="paragraph" w:styleId="NormalWeb">
    <w:name w:val="Normal (Web)"/>
    <w:basedOn w:val="Normal"/>
    <w:uiPriority w:val="99"/>
    <w:unhideWhenUsed/>
    <w:rsid w:val="008F7DC6"/>
    <w:pPr>
      <w:autoSpaceDN/>
      <w:spacing w:after="150"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rsid w:val="00B658D6"/>
    <w:pPr>
      <w:autoSpaceDN/>
      <w:spacing w:line="240" w:lineRule="auto"/>
      <w:textAlignment w:val="auto"/>
    </w:pPr>
    <w:rPr>
      <w:rFonts w:ascii="Univers" w:eastAsia="Times New Roman" w:hAnsi="Univers" w:cs="Times New Roman"/>
      <w:color w:val="auto"/>
      <w:sz w:val="20"/>
      <w:szCs w:val="20"/>
    </w:rPr>
  </w:style>
  <w:style w:type="character" w:customStyle="1" w:styleId="FootnoteTextChar">
    <w:name w:val="Footnote Text Char"/>
    <w:basedOn w:val="DefaultParagraphFont"/>
    <w:link w:val="FootnoteText"/>
    <w:uiPriority w:val="99"/>
    <w:semiHidden/>
    <w:rsid w:val="00B658D6"/>
    <w:rPr>
      <w:rFonts w:ascii="Univers" w:eastAsia="Times New Roman" w:hAnsi="Univers" w:cs="Times New Roman"/>
    </w:rPr>
  </w:style>
  <w:style w:type="character" w:styleId="FootnoteReference">
    <w:name w:val="footnote reference"/>
    <w:basedOn w:val="DefaultParagraphFont"/>
    <w:uiPriority w:val="99"/>
    <w:semiHidden/>
    <w:rsid w:val="00B658D6"/>
    <w:rPr>
      <w:vertAlign w:val="superscript"/>
    </w:rPr>
  </w:style>
  <w:style w:type="character" w:styleId="Strong">
    <w:name w:val="Strong"/>
    <w:basedOn w:val="DefaultParagraphFont"/>
    <w:uiPriority w:val="22"/>
    <w:qFormat/>
    <w:rsid w:val="002A729E"/>
    <w:rPr>
      <w:b/>
      <w:bCs/>
    </w:rPr>
  </w:style>
  <w:style w:type="paragraph" w:customStyle="1" w:styleId="tussenkop">
    <w:name w:val="tussenkop"/>
    <w:basedOn w:val="Normal"/>
    <w:rsid w:val="002A729E"/>
    <w:pPr>
      <w:autoSpaceDN/>
      <w:spacing w:after="150"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21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137C3"/>
    <w:pPr>
      <w:autoSpaceDN/>
      <w:spacing w:before="120" w:after="120" w:line="240" w:lineRule="auto"/>
      <w:jc w:val="both"/>
      <w:textAlignment w:val="auto"/>
    </w:pPr>
    <w:rPr>
      <w:rFonts w:ascii="Arial" w:eastAsiaTheme="minorHAnsi" w:hAnsi="Arial" w:cs="Arial"/>
      <w:color w:val="auto"/>
      <w:sz w:val="22"/>
      <w:szCs w:val="22"/>
      <w:lang w:eastAsia="en-US"/>
    </w:rPr>
  </w:style>
  <w:style w:type="character" w:customStyle="1" w:styleId="Marker">
    <w:name w:val="Marker"/>
    <w:basedOn w:val="DefaultParagraphFont"/>
    <w:rsid w:val="002137C3"/>
    <w:rPr>
      <w:color w:val="0000FF"/>
      <w:shd w:val="clear" w:color="auto" w:fill="auto"/>
    </w:rPr>
  </w:style>
  <w:style w:type="paragraph" w:customStyle="1" w:styleId="Default">
    <w:name w:val="Default"/>
    <w:rsid w:val="00672904"/>
    <w:pPr>
      <w:autoSpaceDE w:val="0"/>
      <w:adjustRightInd w:val="0"/>
      <w:textAlignment w:val="auto"/>
    </w:pPr>
    <w:rPr>
      <w:rFonts w:ascii="Verdana" w:hAnsi="Verdana" w:cs="Verdana"/>
      <w:color w:val="000000"/>
      <w:sz w:val="24"/>
      <w:szCs w:val="24"/>
    </w:rPr>
  </w:style>
  <w:style w:type="paragraph" w:styleId="NoSpacing">
    <w:name w:val="No Spacing"/>
    <w:uiPriority w:val="1"/>
    <w:qFormat/>
    <w:rsid w:val="008E7EEA"/>
    <w:rPr>
      <w:rFonts w:ascii="Verdana" w:hAnsi="Verdana"/>
      <w:color w:val="000000"/>
      <w:sz w:val="18"/>
      <w:szCs w:val="18"/>
    </w:rPr>
  </w:style>
  <w:style w:type="paragraph" w:customStyle="1" w:styleId="ti-art">
    <w:name w:val="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1">
    <w:name w:val="Standaard1"/>
    <w:basedOn w:val="Normal"/>
    <w:rsid w:val="00D40FA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881">
      <w:bodyDiv w:val="1"/>
      <w:marLeft w:val="0"/>
      <w:marRight w:val="0"/>
      <w:marTop w:val="0"/>
      <w:marBottom w:val="0"/>
      <w:divBdr>
        <w:top w:val="none" w:sz="0" w:space="0" w:color="auto"/>
        <w:left w:val="none" w:sz="0" w:space="0" w:color="auto"/>
        <w:bottom w:val="none" w:sz="0" w:space="0" w:color="auto"/>
        <w:right w:val="none" w:sz="0" w:space="0" w:color="auto"/>
      </w:divBdr>
      <w:divsChild>
        <w:div w:id="1896551956">
          <w:marLeft w:val="0"/>
          <w:marRight w:val="0"/>
          <w:marTop w:val="0"/>
          <w:marBottom w:val="300"/>
          <w:divBdr>
            <w:top w:val="none" w:sz="0" w:space="0" w:color="auto"/>
            <w:left w:val="none" w:sz="0" w:space="0" w:color="auto"/>
            <w:bottom w:val="none" w:sz="0" w:space="0" w:color="auto"/>
            <w:right w:val="none" w:sz="0" w:space="0" w:color="auto"/>
          </w:divBdr>
          <w:divsChild>
            <w:div w:id="2112847497">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945961128">
                      <w:marLeft w:val="0"/>
                      <w:marRight w:val="0"/>
                      <w:marTop w:val="0"/>
                      <w:marBottom w:val="0"/>
                      <w:divBdr>
                        <w:top w:val="none" w:sz="0" w:space="0" w:color="auto"/>
                        <w:left w:val="none" w:sz="0" w:space="0" w:color="auto"/>
                        <w:bottom w:val="none" w:sz="0" w:space="0" w:color="auto"/>
                        <w:right w:val="none" w:sz="0" w:space="0" w:color="auto"/>
                      </w:divBdr>
                      <w:divsChild>
                        <w:div w:id="17290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4430">
      <w:bodyDiv w:val="1"/>
      <w:marLeft w:val="0"/>
      <w:marRight w:val="0"/>
      <w:marTop w:val="0"/>
      <w:marBottom w:val="0"/>
      <w:divBdr>
        <w:top w:val="none" w:sz="0" w:space="0" w:color="auto"/>
        <w:left w:val="none" w:sz="0" w:space="0" w:color="auto"/>
        <w:bottom w:val="none" w:sz="0" w:space="0" w:color="auto"/>
        <w:right w:val="none" w:sz="0" w:space="0" w:color="auto"/>
      </w:divBdr>
    </w:div>
    <w:div w:id="694622954">
      <w:bodyDiv w:val="1"/>
      <w:marLeft w:val="0"/>
      <w:marRight w:val="0"/>
      <w:marTop w:val="0"/>
      <w:marBottom w:val="0"/>
      <w:divBdr>
        <w:top w:val="none" w:sz="0" w:space="0" w:color="auto"/>
        <w:left w:val="none" w:sz="0" w:space="0" w:color="auto"/>
        <w:bottom w:val="none" w:sz="0" w:space="0" w:color="auto"/>
        <w:right w:val="none" w:sz="0" w:space="0" w:color="auto"/>
      </w:divBdr>
      <w:divsChild>
        <w:div w:id="754975388">
          <w:marLeft w:val="0"/>
          <w:marRight w:val="0"/>
          <w:marTop w:val="0"/>
          <w:marBottom w:val="0"/>
          <w:divBdr>
            <w:top w:val="none" w:sz="0" w:space="0" w:color="auto"/>
            <w:left w:val="none" w:sz="0" w:space="0" w:color="auto"/>
            <w:bottom w:val="none" w:sz="0" w:space="0" w:color="auto"/>
            <w:right w:val="none" w:sz="0" w:space="0" w:color="auto"/>
          </w:divBdr>
          <w:divsChild>
            <w:div w:id="1032994691">
              <w:marLeft w:val="0"/>
              <w:marRight w:val="0"/>
              <w:marTop w:val="0"/>
              <w:marBottom w:val="0"/>
              <w:divBdr>
                <w:top w:val="none" w:sz="0" w:space="0" w:color="auto"/>
                <w:left w:val="none" w:sz="0" w:space="0" w:color="auto"/>
                <w:bottom w:val="none" w:sz="0" w:space="0" w:color="auto"/>
                <w:right w:val="none" w:sz="0" w:space="0" w:color="auto"/>
              </w:divBdr>
              <w:divsChild>
                <w:div w:id="910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0196">
      <w:bodyDiv w:val="1"/>
      <w:marLeft w:val="0"/>
      <w:marRight w:val="0"/>
      <w:marTop w:val="0"/>
      <w:marBottom w:val="0"/>
      <w:divBdr>
        <w:top w:val="none" w:sz="0" w:space="0" w:color="auto"/>
        <w:left w:val="none" w:sz="0" w:space="0" w:color="auto"/>
        <w:bottom w:val="none" w:sz="0" w:space="0" w:color="auto"/>
        <w:right w:val="none" w:sz="0" w:space="0" w:color="auto"/>
      </w:divBdr>
      <w:divsChild>
        <w:div w:id="900100298">
          <w:marLeft w:val="0"/>
          <w:marRight w:val="0"/>
          <w:marTop w:val="0"/>
          <w:marBottom w:val="300"/>
          <w:divBdr>
            <w:top w:val="none" w:sz="0" w:space="0" w:color="auto"/>
            <w:left w:val="none" w:sz="0" w:space="0" w:color="auto"/>
            <w:bottom w:val="none" w:sz="0" w:space="0" w:color="auto"/>
            <w:right w:val="none" w:sz="0" w:space="0" w:color="auto"/>
          </w:divBdr>
          <w:divsChild>
            <w:div w:id="1007052578">
              <w:marLeft w:val="0"/>
              <w:marRight w:val="0"/>
              <w:marTop w:val="0"/>
              <w:marBottom w:val="0"/>
              <w:divBdr>
                <w:top w:val="none" w:sz="0" w:space="0" w:color="auto"/>
                <w:left w:val="none" w:sz="0" w:space="0" w:color="auto"/>
                <w:bottom w:val="none" w:sz="0" w:space="0" w:color="auto"/>
                <w:right w:val="none" w:sz="0" w:space="0" w:color="auto"/>
              </w:divBdr>
              <w:divsChild>
                <w:div w:id="14219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692">
      <w:bodyDiv w:val="1"/>
      <w:marLeft w:val="0"/>
      <w:marRight w:val="0"/>
      <w:marTop w:val="0"/>
      <w:marBottom w:val="0"/>
      <w:divBdr>
        <w:top w:val="none" w:sz="0" w:space="0" w:color="auto"/>
        <w:left w:val="none" w:sz="0" w:space="0" w:color="auto"/>
        <w:bottom w:val="none" w:sz="0" w:space="0" w:color="auto"/>
        <w:right w:val="none" w:sz="0" w:space="0" w:color="auto"/>
      </w:divBdr>
      <w:divsChild>
        <w:div w:id="91166443">
          <w:marLeft w:val="0"/>
          <w:marRight w:val="0"/>
          <w:marTop w:val="0"/>
          <w:marBottom w:val="300"/>
          <w:divBdr>
            <w:top w:val="none" w:sz="0" w:space="0" w:color="auto"/>
            <w:left w:val="none" w:sz="0" w:space="0" w:color="auto"/>
            <w:bottom w:val="none" w:sz="0" w:space="0" w:color="auto"/>
            <w:right w:val="none" w:sz="0" w:space="0" w:color="auto"/>
          </w:divBdr>
          <w:divsChild>
            <w:div w:id="1546941071">
              <w:marLeft w:val="0"/>
              <w:marRight w:val="0"/>
              <w:marTop w:val="0"/>
              <w:marBottom w:val="0"/>
              <w:divBdr>
                <w:top w:val="none" w:sz="0" w:space="0" w:color="auto"/>
                <w:left w:val="none" w:sz="0" w:space="0" w:color="auto"/>
                <w:bottom w:val="none" w:sz="0" w:space="0" w:color="auto"/>
                <w:right w:val="none" w:sz="0" w:space="0" w:color="auto"/>
              </w:divBdr>
              <w:divsChild>
                <w:div w:id="752629159">
                  <w:marLeft w:val="0"/>
                  <w:marRight w:val="0"/>
                  <w:marTop w:val="0"/>
                  <w:marBottom w:val="0"/>
                  <w:divBdr>
                    <w:top w:val="none" w:sz="0" w:space="0" w:color="auto"/>
                    <w:left w:val="none" w:sz="0" w:space="0" w:color="auto"/>
                    <w:bottom w:val="none" w:sz="0" w:space="0" w:color="auto"/>
                    <w:right w:val="none" w:sz="0" w:space="0" w:color="auto"/>
                  </w:divBdr>
                  <w:divsChild>
                    <w:div w:id="5787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8099">
      <w:bodyDiv w:val="1"/>
      <w:marLeft w:val="0"/>
      <w:marRight w:val="0"/>
      <w:marTop w:val="0"/>
      <w:marBottom w:val="0"/>
      <w:divBdr>
        <w:top w:val="none" w:sz="0" w:space="0" w:color="auto"/>
        <w:left w:val="none" w:sz="0" w:space="0" w:color="auto"/>
        <w:bottom w:val="none" w:sz="0" w:space="0" w:color="auto"/>
        <w:right w:val="none" w:sz="0" w:space="0" w:color="auto"/>
      </w:divBdr>
    </w:div>
    <w:div w:id="1534155010">
      <w:bodyDiv w:val="1"/>
      <w:marLeft w:val="0"/>
      <w:marRight w:val="0"/>
      <w:marTop w:val="0"/>
      <w:marBottom w:val="0"/>
      <w:divBdr>
        <w:top w:val="none" w:sz="0" w:space="0" w:color="auto"/>
        <w:left w:val="none" w:sz="0" w:space="0" w:color="auto"/>
        <w:bottom w:val="none" w:sz="0" w:space="0" w:color="auto"/>
        <w:right w:val="none" w:sz="0" w:space="0" w:color="auto"/>
      </w:divBdr>
      <w:divsChild>
        <w:div w:id="305093547">
          <w:marLeft w:val="0"/>
          <w:marRight w:val="0"/>
          <w:marTop w:val="0"/>
          <w:marBottom w:val="300"/>
          <w:divBdr>
            <w:top w:val="none" w:sz="0" w:space="0" w:color="auto"/>
            <w:left w:val="none" w:sz="0" w:space="0" w:color="auto"/>
            <w:bottom w:val="none" w:sz="0" w:space="0" w:color="auto"/>
            <w:right w:val="none" w:sz="0" w:space="0" w:color="auto"/>
          </w:divBdr>
          <w:divsChild>
            <w:div w:id="517962118">
              <w:marLeft w:val="0"/>
              <w:marRight w:val="0"/>
              <w:marTop w:val="0"/>
              <w:marBottom w:val="0"/>
              <w:divBdr>
                <w:top w:val="none" w:sz="0" w:space="0" w:color="auto"/>
                <w:left w:val="none" w:sz="0" w:space="0" w:color="auto"/>
                <w:bottom w:val="none" w:sz="0" w:space="0" w:color="auto"/>
                <w:right w:val="none" w:sz="0" w:space="0" w:color="auto"/>
              </w:divBdr>
              <w:divsChild>
                <w:div w:id="217475510">
                  <w:marLeft w:val="0"/>
                  <w:marRight w:val="0"/>
                  <w:marTop w:val="0"/>
                  <w:marBottom w:val="0"/>
                  <w:divBdr>
                    <w:top w:val="none" w:sz="0" w:space="0" w:color="auto"/>
                    <w:left w:val="none" w:sz="0" w:space="0" w:color="auto"/>
                    <w:bottom w:val="none" w:sz="0" w:space="0" w:color="auto"/>
                    <w:right w:val="none" w:sz="0" w:space="0" w:color="auto"/>
                  </w:divBdr>
                  <w:divsChild>
                    <w:div w:id="1837913722">
                      <w:marLeft w:val="0"/>
                      <w:marRight w:val="0"/>
                      <w:marTop w:val="0"/>
                      <w:marBottom w:val="0"/>
                      <w:divBdr>
                        <w:top w:val="none" w:sz="0" w:space="0" w:color="auto"/>
                        <w:left w:val="none" w:sz="0" w:space="0" w:color="auto"/>
                        <w:bottom w:val="none" w:sz="0" w:space="0" w:color="auto"/>
                        <w:right w:val="none" w:sz="0" w:space="0" w:color="auto"/>
                      </w:divBdr>
                      <w:divsChild>
                        <w:div w:id="935090865">
                          <w:marLeft w:val="0"/>
                          <w:marRight w:val="0"/>
                          <w:marTop w:val="0"/>
                          <w:marBottom w:val="0"/>
                          <w:divBdr>
                            <w:top w:val="none" w:sz="0" w:space="0" w:color="auto"/>
                            <w:left w:val="none" w:sz="0" w:space="0" w:color="auto"/>
                            <w:bottom w:val="none" w:sz="0" w:space="0" w:color="auto"/>
                            <w:right w:val="none" w:sz="0" w:space="0" w:color="auto"/>
                          </w:divBdr>
                          <w:divsChild>
                            <w:div w:id="1444961910">
                              <w:marLeft w:val="0"/>
                              <w:marRight w:val="0"/>
                              <w:marTop w:val="0"/>
                              <w:marBottom w:val="0"/>
                              <w:divBdr>
                                <w:top w:val="none" w:sz="0" w:space="0" w:color="auto"/>
                                <w:left w:val="none" w:sz="0" w:space="0" w:color="auto"/>
                                <w:bottom w:val="none" w:sz="0" w:space="0" w:color="auto"/>
                                <w:right w:val="none" w:sz="0" w:space="0" w:color="auto"/>
                              </w:divBdr>
                            </w:div>
                            <w:div w:id="20940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9939">
                      <w:marLeft w:val="0"/>
                      <w:marRight w:val="0"/>
                      <w:marTop w:val="0"/>
                      <w:marBottom w:val="0"/>
                      <w:divBdr>
                        <w:top w:val="none" w:sz="0" w:space="0" w:color="auto"/>
                        <w:left w:val="none" w:sz="0" w:space="0" w:color="auto"/>
                        <w:bottom w:val="none" w:sz="0" w:space="0" w:color="auto"/>
                        <w:right w:val="none" w:sz="0" w:space="0" w:color="auto"/>
                      </w:divBdr>
                      <w:divsChild>
                        <w:div w:id="516817239">
                          <w:marLeft w:val="0"/>
                          <w:marRight w:val="0"/>
                          <w:marTop w:val="0"/>
                          <w:marBottom w:val="0"/>
                          <w:divBdr>
                            <w:top w:val="none" w:sz="0" w:space="0" w:color="auto"/>
                            <w:left w:val="none" w:sz="0" w:space="0" w:color="auto"/>
                            <w:bottom w:val="none" w:sz="0" w:space="0" w:color="auto"/>
                            <w:right w:val="none" w:sz="0" w:space="0" w:color="auto"/>
                          </w:divBdr>
                        </w:div>
                        <w:div w:id="1748379913">
                          <w:marLeft w:val="0"/>
                          <w:marRight w:val="0"/>
                          <w:marTop w:val="0"/>
                          <w:marBottom w:val="0"/>
                          <w:divBdr>
                            <w:top w:val="none" w:sz="0" w:space="0" w:color="auto"/>
                            <w:left w:val="none" w:sz="0" w:space="0" w:color="auto"/>
                            <w:bottom w:val="none" w:sz="0" w:space="0" w:color="auto"/>
                            <w:right w:val="none" w:sz="0" w:space="0" w:color="auto"/>
                          </w:divBdr>
                        </w:div>
                        <w:div w:id="1279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035">
              <w:marLeft w:val="0"/>
              <w:marRight w:val="0"/>
              <w:marTop w:val="0"/>
              <w:marBottom w:val="0"/>
              <w:divBdr>
                <w:top w:val="none" w:sz="0" w:space="0" w:color="auto"/>
                <w:left w:val="none" w:sz="0" w:space="0" w:color="auto"/>
                <w:bottom w:val="none" w:sz="0" w:space="0" w:color="auto"/>
                <w:right w:val="none" w:sz="0" w:space="0" w:color="auto"/>
              </w:divBdr>
              <w:divsChild>
                <w:div w:id="942228339">
                  <w:marLeft w:val="0"/>
                  <w:marRight w:val="0"/>
                  <w:marTop w:val="0"/>
                  <w:marBottom w:val="0"/>
                  <w:divBdr>
                    <w:top w:val="none" w:sz="0" w:space="0" w:color="auto"/>
                    <w:left w:val="none" w:sz="0" w:space="0" w:color="auto"/>
                    <w:bottom w:val="none" w:sz="0" w:space="0" w:color="auto"/>
                    <w:right w:val="none" w:sz="0" w:space="0" w:color="auto"/>
                  </w:divBdr>
                  <w:divsChild>
                    <w:div w:id="157039168">
                      <w:marLeft w:val="0"/>
                      <w:marRight w:val="0"/>
                      <w:marTop w:val="0"/>
                      <w:marBottom w:val="0"/>
                      <w:divBdr>
                        <w:top w:val="none" w:sz="0" w:space="0" w:color="auto"/>
                        <w:left w:val="none" w:sz="0" w:space="0" w:color="auto"/>
                        <w:bottom w:val="none" w:sz="0" w:space="0" w:color="auto"/>
                        <w:right w:val="none" w:sz="0" w:space="0" w:color="auto"/>
                      </w:divBdr>
                    </w:div>
                  </w:divsChild>
                </w:div>
                <w:div w:id="311566838">
                  <w:marLeft w:val="0"/>
                  <w:marRight w:val="0"/>
                  <w:marTop w:val="0"/>
                  <w:marBottom w:val="0"/>
                  <w:divBdr>
                    <w:top w:val="none" w:sz="0" w:space="0" w:color="auto"/>
                    <w:left w:val="none" w:sz="0" w:space="0" w:color="auto"/>
                    <w:bottom w:val="none" w:sz="0" w:space="0" w:color="auto"/>
                    <w:right w:val="none" w:sz="0" w:space="0" w:color="auto"/>
                  </w:divBdr>
                  <w:divsChild>
                    <w:div w:id="642924218">
                      <w:marLeft w:val="0"/>
                      <w:marRight w:val="0"/>
                      <w:marTop w:val="0"/>
                      <w:marBottom w:val="0"/>
                      <w:divBdr>
                        <w:top w:val="none" w:sz="0" w:space="0" w:color="auto"/>
                        <w:left w:val="none" w:sz="0" w:space="0" w:color="auto"/>
                        <w:bottom w:val="none" w:sz="0" w:space="0" w:color="auto"/>
                        <w:right w:val="none" w:sz="0" w:space="0" w:color="auto"/>
                      </w:divBdr>
                    </w:div>
                  </w:divsChild>
                </w:div>
                <w:div w:id="2093507744">
                  <w:marLeft w:val="0"/>
                  <w:marRight w:val="0"/>
                  <w:marTop w:val="0"/>
                  <w:marBottom w:val="0"/>
                  <w:divBdr>
                    <w:top w:val="none" w:sz="0" w:space="0" w:color="auto"/>
                    <w:left w:val="none" w:sz="0" w:space="0" w:color="auto"/>
                    <w:bottom w:val="none" w:sz="0" w:space="0" w:color="auto"/>
                    <w:right w:val="none" w:sz="0" w:space="0" w:color="auto"/>
                  </w:divBdr>
                  <w:divsChild>
                    <w:div w:id="580943754">
                      <w:marLeft w:val="0"/>
                      <w:marRight w:val="0"/>
                      <w:marTop w:val="0"/>
                      <w:marBottom w:val="0"/>
                      <w:divBdr>
                        <w:top w:val="none" w:sz="0" w:space="0" w:color="auto"/>
                        <w:left w:val="none" w:sz="0" w:space="0" w:color="auto"/>
                        <w:bottom w:val="none" w:sz="0" w:space="0" w:color="auto"/>
                        <w:right w:val="none" w:sz="0" w:space="0" w:color="auto"/>
                      </w:divBdr>
                    </w:div>
                  </w:divsChild>
                </w:div>
                <w:div w:id="622155531">
                  <w:marLeft w:val="0"/>
                  <w:marRight w:val="0"/>
                  <w:marTop w:val="0"/>
                  <w:marBottom w:val="0"/>
                  <w:divBdr>
                    <w:top w:val="none" w:sz="0" w:space="0" w:color="auto"/>
                    <w:left w:val="none" w:sz="0" w:space="0" w:color="auto"/>
                    <w:bottom w:val="none" w:sz="0" w:space="0" w:color="auto"/>
                    <w:right w:val="none" w:sz="0" w:space="0" w:color="auto"/>
                  </w:divBdr>
                  <w:divsChild>
                    <w:div w:id="6369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38266">
      <w:bodyDiv w:val="1"/>
      <w:marLeft w:val="0"/>
      <w:marRight w:val="0"/>
      <w:marTop w:val="0"/>
      <w:marBottom w:val="0"/>
      <w:divBdr>
        <w:top w:val="none" w:sz="0" w:space="0" w:color="auto"/>
        <w:left w:val="none" w:sz="0" w:space="0" w:color="auto"/>
        <w:bottom w:val="none" w:sz="0" w:space="0" w:color="auto"/>
        <w:right w:val="none" w:sz="0" w:space="0" w:color="auto"/>
      </w:divBdr>
    </w:div>
    <w:div w:id="2075349207">
      <w:bodyDiv w:val="1"/>
      <w:marLeft w:val="0"/>
      <w:marRight w:val="0"/>
      <w:marTop w:val="0"/>
      <w:marBottom w:val="0"/>
      <w:divBdr>
        <w:top w:val="none" w:sz="0" w:space="0" w:color="auto"/>
        <w:left w:val="none" w:sz="0" w:space="0" w:color="auto"/>
        <w:bottom w:val="none" w:sz="0" w:space="0" w:color="auto"/>
        <w:right w:val="none" w:sz="0" w:space="0" w:color="auto"/>
      </w:divBdr>
      <w:divsChild>
        <w:div w:id="1192525596">
          <w:marLeft w:val="0"/>
          <w:marRight w:val="0"/>
          <w:marTop w:val="0"/>
          <w:marBottom w:val="300"/>
          <w:divBdr>
            <w:top w:val="none" w:sz="0" w:space="0" w:color="auto"/>
            <w:left w:val="none" w:sz="0" w:space="0" w:color="auto"/>
            <w:bottom w:val="none" w:sz="0" w:space="0" w:color="auto"/>
            <w:right w:val="none" w:sz="0" w:space="0" w:color="auto"/>
          </w:divBdr>
          <w:divsChild>
            <w:div w:id="887257192">
              <w:marLeft w:val="0"/>
              <w:marRight w:val="0"/>
              <w:marTop w:val="0"/>
              <w:marBottom w:val="0"/>
              <w:divBdr>
                <w:top w:val="none" w:sz="0" w:space="0" w:color="auto"/>
                <w:left w:val="none" w:sz="0" w:space="0" w:color="auto"/>
                <w:bottom w:val="none" w:sz="0" w:space="0" w:color="auto"/>
                <w:right w:val="none" w:sz="0" w:space="0" w:color="auto"/>
              </w:divBdr>
              <w:divsChild>
                <w:div w:id="14707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&#65279;<?xml version="1.0" encoding="UTF-8" standalone="yes"?>
<Relationships xmlns="http://schemas.openxmlformats.org/package/2006/relationships"><Relationship Id="rId2" Type="http://schemas.openxmlformats.org/officeDocument/2006/relationships/hyperlink" Target="https://www.rijksoverheid.nl/" TargetMode="External"/><Relationship Id="rId1" Type="http://schemas.openxmlformats.org/officeDocument/2006/relationships/hyperlink" Target="https://www.rijksoverheid.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MSGJJ\AppData\Local\Microsoft\Windows\INetCache\IE\BUYRAFI3\Beslui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2307-48C5-4E10-9E1E-10B17B6F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Besluit.dotx</Template>
  <TotalTime>5</TotalTime>
  <Pages>6</Pages>
  <Words>1589</Words>
  <Characters>9063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G.J.J. (Anna)</dc:creator>
  <cp:lastModifiedBy>Liana Brili</cp:lastModifiedBy>
  <cp:revision>4</cp:revision>
  <cp:lastPrinted>2019-05-15T13:40:00Z</cp:lastPrinted>
  <dcterms:created xsi:type="dcterms:W3CDTF">2021-07-27T20:03:00Z</dcterms:created>
  <dcterms:modified xsi:type="dcterms:W3CDTF">2021-08-07T09:14:00Z</dcterms:modified>
</cp:coreProperties>
</file>