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0AD22C" w14:textId="77777777" w:rsidR="00A022F3" w:rsidRPr="00A022F3" w:rsidRDefault="00A022F3" w:rsidP="00A022F3">
      <w:pPr>
        <w:autoSpaceDE w:val="0"/>
        <w:autoSpaceDN w:val="0"/>
        <w:adjustRightInd w:val="0"/>
        <w:spacing w:after="0" w:line="240" w:lineRule="auto"/>
        <w:rPr>
          <w:rFonts w:ascii="Times New Roman" w:hAnsi="Times New Roman" w:cs="Times New Roman"/>
          <w:color w:val="000000"/>
          <w:sz w:val="24"/>
          <w:szCs w:val="24"/>
        </w:rPr>
      </w:pPr>
      <w:bookmarkStart w:id="0" w:name="_GoBack"/>
      <w:bookmarkEnd w:id="0"/>
    </w:p>
    <w:tbl>
      <w:tblPr>
        <w:tblW w:w="0" w:type="auto"/>
        <w:tblInd w:w="-108" w:type="dxa"/>
        <w:tblBorders>
          <w:top w:val="nil"/>
          <w:left w:val="nil"/>
          <w:bottom w:val="nil"/>
          <w:right w:val="nil"/>
        </w:tblBorders>
        <w:tblLayout w:type="fixed"/>
        <w:tblLook w:val="0000" w:firstRow="0" w:lastRow="0" w:firstColumn="0" w:lastColumn="0" w:noHBand="0" w:noVBand="0"/>
      </w:tblPr>
      <w:tblGrid>
        <w:gridCol w:w="3749"/>
      </w:tblGrid>
      <w:tr w:rsidR="00A022F3" w:rsidRPr="00A022F3" w14:paraId="316937E6" w14:textId="77777777">
        <w:trPr>
          <w:trHeight w:val="107"/>
        </w:trPr>
        <w:tc>
          <w:tcPr>
            <w:tcW w:w="3749" w:type="dxa"/>
          </w:tcPr>
          <w:p w14:paraId="562DAD96" w14:textId="09B8C946" w:rsidR="00A022F3" w:rsidRPr="00A022F3" w:rsidRDefault="00A022F3" w:rsidP="009B3E32">
            <w:pPr>
              <w:autoSpaceDE w:val="0"/>
              <w:autoSpaceDN w:val="0"/>
              <w:adjustRightInd w:val="0"/>
              <w:spacing w:after="0" w:line="240" w:lineRule="auto"/>
              <w:jc w:val="center"/>
              <w:rPr>
                <w:rFonts w:ascii="Times New Roman" w:hAnsi="Times New Roman" w:cs="Times New Roman"/>
                <w:color w:val="000000"/>
                <w:sz w:val="23"/>
                <w:szCs w:val="23"/>
              </w:rPr>
            </w:pPr>
            <w:r w:rsidRPr="00A022F3">
              <w:rPr>
                <w:rFonts w:ascii="Times New Roman" w:hAnsi="Times New Roman" w:cs="Times New Roman"/>
                <w:b/>
                <w:bCs/>
                <w:color w:val="000000"/>
                <w:sz w:val="23"/>
                <w:szCs w:val="23"/>
              </w:rPr>
              <w:t>RÉPUBLIQUE FRANÇAISE</w:t>
            </w:r>
          </w:p>
        </w:tc>
      </w:tr>
      <w:tr w:rsidR="00A022F3" w:rsidRPr="00A022F3" w14:paraId="22BCB2DA" w14:textId="77777777">
        <w:trPr>
          <w:trHeight w:val="247"/>
        </w:trPr>
        <w:tc>
          <w:tcPr>
            <w:tcW w:w="3749" w:type="dxa"/>
          </w:tcPr>
          <w:p w14:paraId="2C923551" w14:textId="77777777" w:rsidR="00A022F3" w:rsidRDefault="00A022F3" w:rsidP="00A022F3">
            <w:pPr>
              <w:autoSpaceDE w:val="0"/>
              <w:autoSpaceDN w:val="0"/>
              <w:adjustRightInd w:val="0"/>
              <w:spacing w:after="0" w:line="240" w:lineRule="auto"/>
              <w:rPr>
                <w:rFonts w:ascii="Times New Roman" w:hAnsi="Times New Roman" w:cs="Times New Roman"/>
                <w:color w:val="000000"/>
                <w:sz w:val="23"/>
                <w:szCs w:val="23"/>
              </w:rPr>
            </w:pPr>
          </w:p>
          <w:p w14:paraId="00143833" w14:textId="51A6DEA9" w:rsidR="00A022F3" w:rsidRPr="00A022F3" w:rsidRDefault="00A022F3" w:rsidP="009B3E32">
            <w:pPr>
              <w:autoSpaceDE w:val="0"/>
              <w:autoSpaceDN w:val="0"/>
              <w:adjustRightInd w:val="0"/>
              <w:spacing w:after="0" w:line="240" w:lineRule="auto"/>
              <w:jc w:val="center"/>
              <w:rPr>
                <w:rFonts w:ascii="Times New Roman" w:hAnsi="Times New Roman" w:cs="Times New Roman"/>
                <w:color w:val="000000"/>
                <w:sz w:val="23"/>
                <w:szCs w:val="23"/>
              </w:rPr>
            </w:pPr>
            <w:r w:rsidRPr="00A022F3">
              <w:rPr>
                <w:rFonts w:ascii="Times New Roman" w:hAnsi="Times New Roman" w:cs="Times New Roman"/>
                <w:color w:val="000000"/>
                <w:sz w:val="23"/>
                <w:szCs w:val="23"/>
              </w:rPr>
              <w:t>Ministère de la transition écologique et solidaire</w:t>
            </w:r>
          </w:p>
        </w:tc>
      </w:tr>
    </w:tbl>
    <w:p w14:paraId="3C26231F" w14:textId="77777777" w:rsidR="00C06F80" w:rsidRDefault="0064740A"/>
    <w:p w14:paraId="1E1E4025" w14:textId="77777777" w:rsidR="00A022F3" w:rsidRDefault="00A022F3"/>
    <w:p w14:paraId="098F83CB" w14:textId="77777777" w:rsidR="00A022F3" w:rsidRDefault="00A022F3"/>
    <w:p w14:paraId="61BFA6A3" w14:textId="77777777" w:rsidR="00A022F3" w:rsidRDefault="00A022F3" w:rsidP="00A022F3">
      <w:pPr>
        <w:pStyle w:val="Default"/>
      </w:pPr>
    </w:p>
    <w:p w14:paraId="10689548" w14:textId="77777777" w:rsidR="00A022F3" w:rsidRDefault="00A022F3" w:rsidP="00A022F3">
      <w:pPr>
        <w:pStyle w:val="Default"/>
        <w:jc w:val="center"/>
        <w:rPr>
          <w:sz w:val="23"/>
          <w:szCs w:val="23"/>
        </w:rPr>
      </w:pPr>
      <w:r>
        <w:rPr>
          <w:b/>
          <w:bCs/>
          <w:sz w:val="23"/>
          <w:szCs w:val="23"/>
        </w:rPr>
        <w:t>Décret n°</w:t>
      </w:r>
      <w:r w:rsidR="00D017F6">
        <w:rPr>
          <w:b/>
          <w:bCs/>
          <w:sz w:val="23"/>
          <w:szCs w:val="23"/>
        </w:rPr>
        <w:t xml:space="preserve"> […]</w:t>
      </w:r>
      <w:r>
        <w:rPr>
          <w:b/>
          <w:bCs/>
          <w:sz w:val="23"/>
          <w:szCs w:val="23"/>
        </w:rPr>
        <w:t xml:space="preserve"> du</w:t>
      </w:r>
      <w:r w:rsidR="00D017F6">
        <w:rPr>
          <w:b/>
          <w:bCs/>
          <w:sz w:val="23"/>
          <w:szCs w:val="23"/>
        </w:rPr>
        <w:t xml:space="preserve"> […]</w:t>
      </w:r>
    </w:p>
    <w:p w14:paraId="1733AB5F" w14:textId="4066E5A9" w:rsidR="00A022F3" w:rsidRDefault="00A022F3" w:rsidP="00A022F3">
      <w:pPr>
        <w:pStyle w:val="Default"/>
        <w:jc w:val="center"/>
        <w:rPr>
          <w:sz w:val="23"/>
          <w:szCs w:val="23"/>
        </w:rPr>
      </w:pPr>
      <w:proofErr w:type="gramStart"/>
      <w:r>
        <w:rPr>
          <w:b/>
          <w:bCs/>
          <w:sz w:val="23"/>
          <w:szCs w:val="23"/>
        </w:rPr>
        <w:t>relatif</w:t>
      </w:r>
      <w:proofErr w:type="gramEnd"/>
      <w:r>
        <w:rPr>
          <w:b/>
          <w:bCs/>
          <w:sz w:val="23"/>
          <w:szCs w:val="23"/>
        </w:rPr>
        <w:t xml:space="preserve"> à la modification de la liste des </w:t>
      </w:r>
      <w:r w:rsidRPr="00A022F3">
        <w:rPr>
          <w:b/>
          <w:bCs/>
          <w:sz w:val="23"/>
          <w:szCs w:val="23"/>
        </w:rPr>
        <w:t xml:space="preserve">techniques </w:t>
      </w:r>
      <w:r w:rsidR="001E221A">
        <w:rPr>
          <w:b/>
          <w:bCs/>
          <w:sz w:val="23"/>
          <w:szCs w:val="23"/>
        </w:rPr>
        <w:t xml:space="preserve">d’obtention d’organismes génétiquement modifiés </w:t>
      </w:r>
      <w:r w:rsidR="00F6241E">
        <w:rPr>
          <w:b/>
          <w:bCs/>
          <w:sz w:val="23"/>
          <w:szCs w:val="23"/>
        </w:rPr>
        <w:t>ayant</w:t>
      </w:r>
      <w:r w:rsidRPr="00A022F3">
        <w:rPr>
          <w:b/>
          <w:bCs/>
          <w:sz w:val="23"/>
          <w:szCs w:val="23"/>
        </w:rPr>
        <w:t xml:space="preserve"> fait l'objet d'une utilisation traditionnelle sans inconvénient avéré pour la santé publique ou l'environnement.</w:t>
      </w:r>
    </w:p>
    <w:p w14:paraId="3442288A" w14:textId="77777777" w:rsidR="00D017F6" w:rsidRDefault="00D017F6" w:rsidP="00A022F3">
      <w:pPr>
        <w:pStyle w:val="Default"/>
        <w:jc w:val="center"/>
        <w:rPr>
          <w:sz w:val="23"/>
          <w:szCs w:val="23"/>
        </w:rPr>
      </w:pPr>
    </w:p>
    <w:p w14:paraId="691A057B" w14:textId="77777777" w:rsidR="00A022F3" w:rsidRDefault="00A022F3" w:rsidP="00A022F3">
      <w:pPr>
        <w:pStyle w:val="Default"/>
        <w:jc w:val="center"/>
        <w:rPr>
          <w:sz w:val="23"/>
          <w:szCs w:val="23"/>
        </w:rPr>
      </w:pPr>
      <w:r>
        <w:rPr>
          <w:sz w:val="23"/>
          <w:szCs w:val="23"/>
        </w:rPr>
        <w:t>NOR : […]</w:t>
      </w:r>
    </w:p>
    <w:p w14:paraId="2651273D" w14:textId="77777777" w:rsidR="00A022F3" w:rsidRDefault="00A022F3" w:rsidP="00A022F3">
      <w:pPr>
        <w:pStyle w:val="Default"/>
        <w:jc w:val="center"/>
        <w:rPr>
          <w:sz w:val="23"/>
          <w:szCs w:val="23"/>
        </w:rPr>
      </w:pPr>
    </w:p>
    <w:p w14:paraId="125B03B0" w14:textId="77777777" w:rsidR="00A022F3" w:rsidRDefault="00A022F3" w:rsidP="00A022F3">
      <w:pPr>
        <w:pStyle w:val="Default"/>
        <w:jc w:val="center"/>
        <w:rPr>
          <w:sz w:val="23"/>
          <w:szCs w:val="23"/>
        </w:rPr>
      </w:pPr>
    </w:p>
    <w:p w14:paraId="48A93713" w14:textId="77777777" w:rsidR="00A022F3" w:rsidRDefault="00A022F3" w:rsidP="00A022F3">
      <w:pPr>
        <w:pStyle w:val="Default"/>
        <w:jc w:val="center"/>
        <w:rPr>
          <w:sz w:val="23"/>
          <w:szCs w:val="23"/>
        </w:rPr>
      </w:pPr>
    </w:p>
    <w:p w14:paraId="1EB2C053" w14:textId="77777777" w:rsidR="00A022F3" w:rsidRDefault="00A022F3" w:rsidP="00A022F3">
      <w:pPr>
        <w:pStyle w:val="Default"/>
        <w:jc w:val="center"/>
        <w:rPr>
          <w:sz w:val="23"/>
          <w:szCs w:val="23"/>
        </w:rPr>
      </w:pPr>
    </w:p>
    <w:p w14:paraId="4A89039F" w14:textId="16ED9705" w:rsidR="00A022F3" w:rsidRDefault="00A022F3" w:rsidP="0071568B">
      <w:pPr>
        <w:pStyle w:val="Default"/>
        <w:jc w:val="both"/>
        <w:rPr>
          <w:sz w:val="23"/>
          <w:szCs w:val="23"/>
        </w:rPr>
      </w:pPr>
      <w:r>
        <w:rPr>
          <w:b/>
          <w:bCs/>
          <w:i/>
          <w:iCs/>
          <w:sz w:val="23"/>
          <w:szCs w:val="23"/>
        </w:rPr>
        <w:t xml:space="preserve">Publics concernés : </w:t>
      </w:r>
      <w:r w:rsidR="00B81946">
        <w:rPr>
          <w:i/>
          <w:iCs/>
          <w:sz w:val="23"/>
          <w:szCs w:val="23"/>
        </w:rPr>
        <w:t>E</w:t>
      </w:r>
      <w:r w:rsidR="00EC3A28" w:rsidRPr="00EC3A28">
        <w:rPr>
          <w:i/>
          <w:iCs/>
          <w:sz w:val="23"/>
          <w:szCs w:val="23"/>
        </w:rPr>
        <w:t xml:space="preserve">ntreprises, instituts de recherche et autres </w:t>
      </w:r>
      <w:r w:rsidR="00F35165">
        <w:rPr>
          <w:i/>
          <w:iCs/>
          <w:sz w:val="23"/>
          <w:szCs w:val="23"/>
        </w:rPr>
        <w:t>structures</w:t>
      </w:r>
      <w:r w:rsidR="00EC3A28" w:rsidRPr="00EC3A28">
        <w:rPr>
          <w:i/>
          <w:iCs/>
          <w:sz w:val="23"/>
          <w:szCs w:val="23"/>
        </w:rPr>
        <w:t xml:space="preserve"> </w:t>
      </w:r>
      <w:r w:rsidR="00F6241E">
        <w:rPr>
          <w:i/>
          <w:iCs/>
          <w:sz w:val="23"/>
          <w:szCs w:val="23"/>
        </w:rPr>
        <w:t xml:space="preserve">développant, </w:t>
      </w:r>
      <w:r w:rsidR="00EC3A28">
        <w:rPr>
          <w:i/>
          <w:iCs/>
          <w:sz w:val="23"/>
          <w:szCs w:val="23"/>
        </w:rPr>
        <w:t xml:space="preserve">utilisant </w:t>
      </w:r>
      <w:r w:rsidR="00F6241E">
        <w:rPr>
          <w:i/>
          <w:iCs/>
          <w:sz w:val="23"/>
          <w:szCs w:val="23"/>
        </w:rPr>
        <w:t xml:space="preserve">ou commercialisant </w:t>
      </w:r>
      <w:r w:rsidR="00EC3A28">
        <w:rPr>
          <w:i/>
          <w:iCs/>
          <w:sz w:val="23"/>
          <w:szCs w:val="23"/>
        </w:rPr>
        <w:t>des organismes</w:t>
      </w:r>
      <w:r w:rsidR="00EC3A28" w:rsidRPr="00EC3A28">
        <w:rPr>
          <w:i/>
          <w:iCs/>
          <w:sz w:val="23"/>
          <w:szCs w:val="23"/>
        </w:rPr>
        <w:t xml:space="preserve"> </w:t>
      </w:r>
      <w:r w:rsidR="00EC3A28">
        <w:rPr>
          <w:i/>
          <w:iCs/>
          <w:sz w:val="23"/>
          <w:szCs w:val="23"/>
        </w:rPr>
        <w:t>issus d’une modification génétique</w:t>
      </w:r>
      <w:r w:rsidR="00F6241E">
        <w:rPr>
          <w:i/>
          <w:iCs/>
          <w:sz w:val="23"/>
          <w:szCs w:val="23"/>
        </w:rPr>
        <w:t xml:space="preserve"> ou leurs produits</w:t>
      </w:r>
      <w:r w:rsidR="00EC3A28">
        <w:rPr>
          <w:i/>
          <w:iCs/>
          <w:sz w:val="23"/>
          <w:szCs w:val="23"/>
        </w:rPr>
        <w:t>,</w:t>
      </w:r>
      <w:r w:rsidR="00EC3A28" w:rsidRPr="00EC3A28">
        <w:rPr>
          <w:i/>
          <w:iCs/>
          <w:sz w:val="23"/>
          <w:szCs w:val="23"/>
        </w:rPr>
        <w:t xml:space="preserve"> </w:t>
      </w:r>
      <w:r w:rsidR="00EC3A28">
        <w:rPr>
          <w:i/>
          <w:iCs/>
          <w:sz w:val="23"/>
          <w:szCs w:val="23"/>
        </w:rPr>
        <w:t>exploitants agricoles</w:t>
      </w:r>
      <w:r w:rsidR="00B00C20" w:rsidRPr="00B00C20">
        <w:rPr>
          <w:i/>
          <w:iCs/>
          <w:sz w:val="23"/>
          <w:szCs w:val="23"/>
        </w:rPr>
        <w:t>.</w:t>
      </w:r>
    </w:p>
    <w:p w14:paraId="055CD1F1" w14:textId="71B7B6E0" w:rsidR="00A022F3" w:rsidRDefault="00A022F3" w:rsidP="0071568B">
      <w:pPr>
        <w:pStyle w:val="Default"/>
        <w:jc w:val="both"/>
        <w:rPr>
          <w:sz w:val="23"/>
          <w:szCs w:val="23"/>
        </w:rPr>
      </w:pPr>
      <w:r>
        <w:rPr>
          <w:b/>
          <w:bCs/>
          <w:i/>
          <w:iCs/>
          <w:sz w:val="23"/>
          <w:szCs w:val="23"/>
        </w:rPr>
        <w:t xml:space="preserve">Objet : </w:t>
      </w:r>
      <w:r w:rsidR="001E221A">
        <w:rPr>
          <w:i/>
          <w:iCs/>
          <w:sz w:val="23"/>
          <w:szCs w:val="23"/>
        </w:rPr>
        <w:t xml:space="preserve">Modification de la liste des techniques de modification génétique </w:t>
      </w:r>
      <w:r w:rsidR="00F6241E">
        <w:rPr>
          <w:i/>
          <w:iCs/>
          <w:sz w:val="23"/>
          <w:szCs w:val="23"/>
        </w:rPr>
        <w:t>ayant</w:t>
      </w:r>
      <w:r w:rsidR="001E221A" w:rsidRPr="001E221A">
        <w:rPr>
          <w:i/>
          <w:iCs/>
          <w:sz w:val="23"/>
          <w:szCs w:val="23"/>
        </w:rPr>
        <w:t xml:space="preserve"> fait l'objet d'une utilisation traditionnelle sans inconvénient avéré pour la santé publique ou l'environnement.</w:t>
      </w:r>
    </w:p>
    <w:p w14:paraId="54EEC299" w14:textId="33C75E8D" w:rsidR="00A022F3" w:rsidRDefault="00A022F3" w:rsidP="0071568B">
      <w:pPr>
        <w:pStyle w:val="Default"/>
        <w:jc w:val="both"/>
        <w:rPr>
          <w:sz w:val="23"/>
          <w:szCs w:val="23"/>
        </w:rPr>
      </w:pPr>
      <w:r>
        <w:rPr>
          <w:b/>
          <w:bCs/>
          <w:i/>
          <w:iCs/>
          <w:sz w:val="23"/>
          <w:szCs w:val="23"/>
        </w:rPr>
        <w:t xml:space="preserve">Entrée en vigueur : </w:t>
      </w:r>
      <w:r w:rsidR="00B81946">
        <w:rPr>
          <w:i/>
          <w:iCs/>
          <w:sz w:val="23"/>
          <w:szCs w:val="23"/>
        </w:rPr>
        <w:t>L</w:t>
      </w:r>
      <w:r w:rsidR="00B00C20">
        <w:rPr>
          <w:i/>
          <w:iCs/>
          <w:sz w:val="23"/>
          <w:szCs w:val="23"/>
        </w:rPr>
        <w:t>e texte entre en vigueur le lendemain de sa publication.</w:t>
      </w:r>
      <w:r>
        <w:rPr>
          <w:i/>
          <w:iCs/>
          <w:sz w:val="23"/>
          <w:szCs w:val="23"/>
        </w:rPr>
        <w:t xml:space="preserve"> </w:t>
      </w:r>
    </w:p>
    <w:p w14:paraId="66AC3C53" w14:textId="6F8D6E7D" w:rsidR="00A022F3" w:rsidRDefault="00A022F3" w:rsidP="008511BA">
      <w:pPr>
        <w:pStyle w:val="Default"/>
        <w:jc w:val="both"/>
        <w:rPr>
          <w:sz w:val="23"/>
          <w:szCs w:val="23"/>
        </w:rPr>
      </w:pPr>
      <w:r>
        <w:rPr>
          <w:b/>
          <w:bCs/>
          <w:i/>
          <w:iCs/>
          <w:sz w:val="23"/>
          <w:szCs w:val="23"/>
        </w:rPr>
        <w:t xml:space="preserve">Notice : </w:t>
      </w:r>
      <w:r w:rsidR="001E221A">
        <w:rPr>
          <w:bCs/>
          <w:i/>
          <w:iCs/>
          <w:sz w:val="23"/>
          <w:szCs w:val="23"/>
        </w:rPr>
        <w:t xml:space="preserve">Le décret modifie la liste des techniques de modification génétique considérées comme </w:t>
      </w:r>
      <w:r w:rsidR="001E221A" w:rsidRPr="001E221A">
        <w:rPr>
          <w:i/>
          <w:iCs/>
          <w:sz w:val="23"/>
          <w:szCs w:val="23"/>
        </w:rPr>
        <w:t>traditionnelle</w:t>
      </w:r>
      <w:r w:rsidR="00876D3E">
        <w:rPr>
          <w:i/>
          <w:iCs/>
          <w:sz w:val="23"/>
          <w:szCs w:val="23"/>
        </w:rPr>
        <w:t>ment</w:t>
      </w:r>
      <w:r w:rsidR="001E221A" w:rsidRPr="001E221A">
        <w:rPr>
          <w:i/>
          <w:iCs/>
          <w:sz w:val="23"/>
          <w:szCs w:val="23"/>
        </w:rPr>
        <w:t xml:space="preserve"> </w:t>
      </w:r>
      <w:r w:rsidR="001E221A">
        <w:rPr>
          <w:i/>
          <w:iCs/>
          <w:sz w:val="23"/>
          <w:szCs w:val="23"/>
        </w:rPr>
        <w:t xml:space="preserve">utilisées </w:t>
      </w:r>
      <w:r w:rsidR="001E221A" w:rsidRPr="001E221A">
        <w:rPr>
          <w:i/>
          <w:iCs/>
          <w:sz w:val="23"/>
          <w:szCs w:val="23"/>
        </w:rPr>
        <w:t>sans inconvénient avéré pour la santé publique ou l'environnement</w:t>
      </w:r>
      <w:r w:rsidR="00413AC9">
        <w:rPr>
          <w:i/>
          <w:iCs/>
          <w:sz w:val="23"/>
          <w:szCs w:val="23"/>
        </w:rPr>
        <w:t>, pour y préciser le statut des techniques de mutagénèse aléatoire</w:t>
      </w:r>
      <w:r w:rsidR="001E221A" w:rsidRPr="001E221A">
        <w:rPr>
          <w:i/>
          <w:iCs/>
          <w:sz w:val="23"/>
          <w:szCs w:val="23"/>
        </w:rPr>
        <w:t>.</w:t>
      </w:r>
      <w:r w:rsidR="001E221A">
        <w:rPr>
          <w:i/>
          <w:iCs/>
          <w:sz w:val="23"/>
          <w:szCs w:val="23"/>
        </w:rPr>
        <w:t xml:space="preserve"> Les </w:t>
      </w:r>
      <w:r w:rsidR="001E221A" w:rsidRPr="001E221A">
        <w:rPr>
          <w:i/>
          <w:iCs/>
          <w:sz w:val="23"/>
          <w:szCs w:val="23"/>
        </w:rPr>
        <w:t>organismes génétiquement modifiés</w:t>
      </w:r>
      <w:r w:rsidR="001E221A">
        <w:rPr>
          <w:i/>
          <w:iCs/>
          <w:sz w:val="23"/>
          <w:szCs w:val="23"/>
        </w:rPr>
        <w:t xml:space="preserve"> obtenus à partir des techniques figurant sur cette liste n</w:t>
      </w:r>
      <w:r w:rsidR="008511BA">
        <w:rPr>
          <w:i/>
          <w:iCs/>
          <w:sz w:val="23"/>
          <w:szCs w:val="23"/>
        </w:rPr>
        <w:t xml:space="preserve">e sont pas soumis aux </w:t>
      </w:r>
      <w:r w:rsidR="001E221A" w:rsidRPr="001E221A">
        <w:rPr>
          <w:i/>
          <w:iCs/>
          <w:sz w:val="23"/>
          <w:szCs w:val="23"/>
        </w:rPr>
        <w:t xml:space="preserve">dispositions du </w:t>
      </w:r>
      <w:r w:rsidR="001E221A">
        <w:rPr>
          <w:i/>
          <w:iCs/>
          <w:sz w:val="23"/>
          <w:szCs w:val="23"/>
        </w:rPr>
        <w:t xml:space="preserve">titre III du livre V de la partie législative du code de l’environnement, ainsi qu’à ses </w:t>
      </w:r>
      <w:r w:rsidR="001E221A" w:rsidRPr="001E221A">
        <w:rPr>
          <w:i/>
          <w:iCs/>
          <w:sz w:val="23"/>
          <w:szCs w:val="23"/>
        </w:rPr>
        <w:t>articles L. 125-3 et L. 515-13</w:t>
      </w:r>
      <w:r w:rsidR="001E221A">
        <w:rPr>
          <w:i/>
          <w:iCs/>
          <w:sz w:val="23"/>
          <w:szCs w:val="23"/>
        </w:rPr>
        <w:t>.</w:t>
      </w:r>
    </w:p>
    <w:p w14:paraId="789326B2" w14:textId="7CC32708" w:rsidR="00A022F3" w:rsidRDefault="00A022F3" w:rsidP="0071568B">
      <w:pPr>
        <w:pStyle w:val="Default"/>
        <w:jc w:val="both"/>
        <w:rPr>
          <w:i/>
          <w:iCs/>
          <w:sz w:val="23"/>
          <w:szCs w:val="23"/>
        </w:rPr>
      </w:pPr>
      <w:r>
        <w:rPr>
          <w:b/>
          <w:bCs/>
          <w:i/>
          <w:iCs/>
          <w:sz w:val="23"/>
          <w:szCs w:val="23"/>
        </w:rPr>
        <w:t xml:space="preserve">Références : </w:t>
      </w:r>
      <w:r w:rsidR="00B81946">
        <w:rPr>
          <w:i/>
          <w:iCs/>
          <w:sz w:val="23"/>
          <w:szCs w:val="23"/>
        </w:rPr>
        <w:t>L</w:t>
      </w:r>
      <w:r>
        <w:rPr>
          <w:i/>
          <w:iCs/>
          <w:sz w:val="23"/>
          <w:szCs w:val="23"/>
        </w:rPr>
        <w:t xml:space="preserve">e </w:t>
      </w:r>
      <w:r w:rsidR="00B00C20">
        <w:rPr>
          <w:i/>
          <w:iCs/>
          <w:sz w:val="23"/>
          <w:szCs w:val="23"/>
        </w:rPr>
        <w:t xml:space="preserve">code de l’environnement </w:t>
      </w:r>
      <w:r>
        <w:rPr>
          <w:i/>
          <w:iCs/>
          <w:sz w:val="23"/>
          <w:szCs w:val="23"/>
        </w:rPr>
        <w:t>modifié par le présent décret peut être consulté, dans sa rédaction issue de cette modification, sur le site Légifrance (</w:t>
      </w:r>
      <w:hyperlink r:id="rId5" w:history="1">
        <w:r w:rsidRPr="00F14B7B">
          <w:rPr>
            <w:rStyle w:val="Lienhypertexte"/>
            <w:i/>
            <w:iCs/>
            <w:sz w:val="23"/>
            <w:szCs w:val="23"/>
          </w:rPr>
          <w:t>http://www.legifrance.gouv.fr</w:t>
        </w:r>
      </w:hyperlink>
      <w:r>
        <w:rPr>
          <w:i/>
          <w:iCs/>
          <w:sz w:val="23"/>
          <w:szCs w:val="23"/>
        </w:rPr>
        <w:t>)</w:t>
      </w:r>
      <w:r w:rsidR="008511BA">
        <w:rPr>
          <w:i/>
          <w:iCs/>
          <w:sz w:val="23"/>
          <w:szCs w:val="23"/>
        </w:rPr>
        <w:t>.</w:t>
      </w:r>
    </w:p>
    <w:p w14:paraId="4040861B" w14:textId="77777777" w:rsidR="00A022F3" w:rsidRDefault="00A022F3" w:rsidP="00A022F3">
      <w:pPr>
        <w:pStyle w:val="Default"/>
        <w:rPr>
          <w:i/>
          <w:iCs/>
          <w:sz w:val="23"/>
          <w:szCs w:val="23"/>
        </w:rPr>
      </w:pPr>
    </w:p>
    <w:p w14:paraId="06659500" w14:textId="77777777" w:rsidR="00A022F3" w:rsidRDefault="00A022F3" w:rsidP="00A022F3">
      <w:pPr>
        <w:pStyle w:val="Default"/>
        <w:rPr>
          <w:i/>
          <w:iCs/>
          <w:sz w:val="23"/>
          <w:szCs w:val="23"/>
        </w:rPr>
      </w:pPr>
    </w:p>
    <w:p w14:paraId="0211D6A7" w14:textId="77777777" w:rsidR="00A022F3" w:rsidRDefault="00A022F3" w:rsidP="0071568B">
      <w:pPr>
        <w:pStyle w:val="Default"/>
        <w:jc w:val="both"/>
        <w:rPr>
          <w:sz w:val="23"/>
          <w:szCs w:val="23"/>
        </w:rPr>
      </w:pPr>
      <w:r>
        <w:rPr>
          <w:b/>
          <w:bCs/>
          <w:sz w:val="23"/>
          <w:szCs w:val="23"/>
        </w:rPr>
        <w:t xml:space="preserve">Le Premier ministre, </w:t>
      </w:r>
    </w:p>
    <w:p w14:paraId="01647A3F" w14:textId="77777777" w:rsidR="00A022F3" w:rsidRDefault="00A022F3" w:rsidP="0071568B">
      <w:pPr>
        <w:pStyle w:val="Default"/>
        <w:jc w:val="both"/>
        <w:rPr>
          <w:sz w:val="23"/>
          <w:szCs w:val="23"/>
        </w:rPr>
      </w:pPr>
    </w:p>
    <w:p w14:paraId="06B27180" w14:textId="77777777" w:rsidR="00A022F3" w:rsidRDefault="00A022F3" w:rsidP="0071568B">
      <w:pPr>
        <w:pStyle w:val="Default"/>
        <w:jc w:val="both"/>
        <w:rPr>
          <w:sz w:val="23"/>
          <w:szCs w:val="23"/>
        </w:rPr>
      </w:pPr>
      <w:r>
        <w:rPr>
          <w:sz w:val="23"/>
          <w:szCs w:val="23"/>
        </w:rPr>
        <w:t xml:space="preserve">Sur le rapport de la ministre de la transition écologique et solidaire, </w:t>
      </w:r>
    </w:p>
    <w:p w14:paraId="06B8DEDD" w14:textId="77777777" w:rsidR="00A022F3" w:rsidRDefault="00A022F3" w:rsidP="0071568B">
      <w:pPr>
        <w:pStyle w:val="Default"/>
        <w:jc w:val="both"/>
        <w:rPr>
          <w:sz w:val="23"/>
          <w:szCs w:val="23"/>
        </w:rPr>
      </w:pPr>
    </w:p>
    <w:p w14:paraId="7D4A80CE" w14:textId="101868E4" w:rsidR="00A022F3" w:rsidRDefault="00923570" w:rsidP="0071568B">
      <w:pPr>
        <w:pStyle w:val="Default"/>
        <w:jc w:val="both"/>
        <w:rPr>
          <w:sz w:val="23"/>
          <w:szCs w:val="23"/>
        </w:rPr>
      </w:pPr>
      <w:r>
        <w:rPr>
          <w:sz w:val="23"/>
          <w:szCs w:val="23"/>
        </w:rPr>
        <w:t>Vu la d</w:t>
      </w:r>
      <w:r w:rsidRPr="00923570">
        <w:rPr>
          <w:sz w:val="23"/>
          <w:szCs w:val="23"/>
        </w:rPr>
        <w:t>irective 2001/18/CE du Parlement européen et du Conseil du 12 mars 2001 relative à la dissémination volontaire d'organismes génétiquement modifiés dans l'environnement et abrogeant la directive 90/220/CEE du Conseil</w:t>
      </w:r>
      <w:r>
        <w:rPr>
          <w:sz w:val="23"/>
          <w:szCs w:val="23"/>
        </w:rPr>
        <w:t xml:space="preserve"> </w:t>
      </w:r>
      <w:r w:rsidR="00A022F3" w:rsidRPr="00A022F3">
        <w:rPr>
          <w:sz w:val="23"/>
          <w:szCs w:val="23"/>
        </w:rPr>
        <w:t>;</w:t>
      </w:r>
    </w:p>
    <w:p w14:paraId="137CAD6D" w14:textId="77777777" w:rsidR="0050352D" w:rsidRDefault="0050352D" w:rsidP="0071568B">
      <w:pPr>
        <w:pStyle w:val="Default"/>
        <w:jc w:val="both"/>
        <w:rPr>
          <w:sz w:val="23"/>
          <w:szCs w:val="23"/>
        </w:rPr>
      </w:pPr>
    </w:p>
    <w:p w14:paraId="7F257BBC" w14:textId="2D13ECE2" w:rsidR="0091070E" w:rsidRPr="0050352D" w:rsidRDefault="0050352D" w:rsidP="0050352D">
      <w:pPr>
        <w:rPr>
          <w:rFonts w:ascii="Times New Roman" w:hAnsi="Times New Roman" w:cs="Times New Roman"/>
          <w:color w:val="000000"/>
          <w:sz w:val="23"/>
          <w:szCs w:val="23"/>
        </w:rPr>
      </w:pPr>
      <w:r w:rsidRPr="0050352D">
        <w:rPr>
          <w:rFonts w:ascii="Times New Roman" w:hAnsi="Times New Roman" w:cs="Times New Roman"/>
          <w:color w:val="000000"/>
          <w:sz w:val="23"/>
          <w:szCs w:val="23"/>
        </w:rPr>
        <w:t xml:space="preserve">Vu la directive (UE) 2015/1535 du Parlement européen et du Conseil du 9 septembre 2015, prévoyant une procédure d’information dans le domaine des réglementations techniques et des règles relatives aux services de la société de l’information, </w:t>
      </w:r>
      <w:r>
        <w:rPr>
          <w:rFonts w:ascii="Times New Roman" w:hAnsi="Times New Roman" w:cs="Times New Roman"/>
          <w:color w:val="000000"/>
          <w:sz w:val="23"/>
          <w:szCs w:val="23"/>
        </w:rPr>
        <w:t>et notamment la notification n°…,</w:t>
      </w:r>
    </w:p>
    <w:p w14:paraId="5C08DA4D" w14:textId="12EF50A6" w:rsidR="00A022F3" w:rsidRDefault="00A022F3" w:rsidP="0071568B">
      <w:pPr>
        <w:pStyle w:val="Default"/>
        <w:jc w:val="both"/>
        <w:rPr>
          <w:sz w:val="23"/>
          <w:szCs w:val="23"/>
        </w:rPr>
      </w:pPr>
      <w:r>
        <w:rPr>
          <w:sz w:val="23"/>
          <w:szCs w:val="23"/>
        </w:rPr>
        <w:t xml:space="preserve">Vu le code de l’environnement, notamment </w:t>
      </w:r>
      <w:r w:rsidR="00F9436F" w:rsidRPr="00F9436F">
        <w:rPr>
          <w:sz w:val="23"/>
          <w:szCs w:val="23"/>
        </w:rPr>
        <w:t>ses articles L. 531-2 et D. 531-2</w:t>
      </w:r>
      <w:r w:rsidR="00F9436F">
        <w:rPr>
          <w:sz w:val="23"/>
          <w:szCs w:val="23"/>
        </w:rPr>
        <w:t xml:space="preserve"> </w:t>
      </w:r>
      <w:r>
        <w:rPr>
          <w:sz w:val="23"/>
          <w:szCs w:val="23"/>
        </w:rPr>
        <w:t xml:space="preserve">; </w:t>
      </w:r>
    </w:p>
    <w:p w14:paraId="01F5AAC1" w14:textId="77777777" w:rsidR="008511BA" w:rsidRDefault="008511BA" w:rsidP="0071568B">
      <w:pPr>
        <w:pStyle w:val="Default"/>
        <w:jc w:val="both"/>
        <w:rPr>
          <w:sz w:val="23"/>
          <w:szCs w:val="23"/>
        </w:rPr>
      </w:pPr>
    </w:p>
    <w:p w14:paraId="5AAB9151" w14:textId="77777777" w:rsidR="0091070E" w:rsidRDefault="0091070E" w:rsidP="0071568B">
      <w:pPr>
        <w:pStyle w:val="Default"/>
        <w:jc w:val="both"/>
        <w:rPr>
          <w:sz w:val="23"/>
          <w:szCs w:val="23"/>
        </w:rPr>
      </w:pPr>
    </w:p>
    <w:p w14:paraId="02F2A5FF" w14:textId="77777777" w:rsidR="00A022F3" w:rsidRDefault="00A022F3" w:rsidP="0071568B">
      <w:pPr>
        <w:pStyle w:val="Default"/>
        <w:jc w:val="both"/>
      </w:pPr>
      <w:r>
        <w:lastRenderedPageBreak/>
        <w:t xml:space="preserve">Vu l’avis du </w:t>
      </w:r>
      <w:r w:rsidRPr="00A022F3">
        <w:t xml:space="preserve">Haut Conseil des </w:t>
      </w:r>
      <w:r>
        <w:t>biotechnologies en date du […],</w:t>
      </w:r>
    </w:p>
    <w:p w14:paraId="31D6EBBF" w14:textId="77777777" w:rsidR="00A022F3" w:rsidRDefault="00A022F3" w:rsidP="0071568B">
      <w:pPr>
        <w:pStyle w:val="Default"/>
        <w:jc w:val="both"/>
      </w:pPr>
    </w:p>
    <w:p w14:paraId="1D1EDC80" w14:textId="77777777" w:rsidR="00A022F3" w:rsidRDefault="00A022F3" w:rsidP="0071568B">
      <w:pPr>
        <w:pStyle w:val="Default"/>
        <w:jc w:val="both"/>
      </w:pPr>
      <w:r>
        <w:t>Vu la consultation du public organisée du […] au […] conformément à l'article L. 123-19-1 du code de l'environnement,</w:t>
      </w:r>
    </w:p>
    <w:p w14:paraId="43FDEA60" w14:textId="77777777" w:rsidR="00A022F3" w:rsidRDefault="00A022F3" w:rsidP="00A022F3">
      <w:pPr>
        <w:pStyle w:val="Default"/>
      </w:pPr>
    </w:p>
    <w:p w14:paraId="7F153079" w14:textId="77777777" w:rsidR="00A022F3" w:rsidRDefault="00A022F3" w:rsidP="00A022F3">
      <w:pPr>
        <w:pStyle w:val="Default"/>
      </w:pPr>
      <w:r>
        <w:t>Décrète :</w:t>
      </w:r>
    </w:p>
    <w:p w14:paraId="6AF19CB9" w14:textId="74356CF1" w:rsidR="00A42E2F" w:rsidRDefault="00A42E2F" w:rsidP="00A42E2F">
      <w:pPr>
        <w:pStyle w:val="Default"/>
        <w:jc w:val="center"/>
        <w:rPr>
          <w:rFonts w:ascii="Times-Bold" w:hAnsi="Times-Bold" w:cs="Times-Bold"/>
          <w:b/>
          <w:bCs/>
          <w:sz w:val="16"/>
          <w:szCs w:val="16"/>
        </w:rPr>
      </w:pPr>
      <w:r>
        <w:rPr>
          <w:rFonts w:ascii="Times-Bold" w:hAnsi="Times-Bold" w:cs="Times-Bold"/>
          <w:b/>
          <w:bCs/>
        </w:rPr>
        <w:t xml:space="preserve">Article </w:t>
      </w:r>
      <w:r w:rsidR="0027162D">
        <w:rPr>
          <w:rFonts w:ascii="Times-Bold" w:hAnsi="Times-Bold" w:cs="Times-Bold"/>
          <w:b/>
          <w:bCs/>
        </w:rPr>
        <w:t>1</w:t>
      </w:r>
      <w:r w:rsidR="008511BA" w:rsidRPr="0071568B">
        <w:rPr>
          <w:rFonts w:ascii="Times-Bold" w:hAnsi="Times-Bold" w:cs="Times-Bold"/>
          <w:b/>
          <w:bCs/>
          <w:vertAlign w:val="superscript"/>
        </w:rPr>
        <w:t>er</w:t>
      </w:r>
    </w:p>
    <w:p w14:paraId="52164E55" w14:textId="77777777" w:rsidR="00A42E2F" w:rsidRDefault="00A42E2F" w:rsidP="00A42E2F">
      <w:pPr>
        <w:pStyle w:val="Default"/>
        <w:jc w:val="center"/>
        <w:rPr>
          <w:rFonts w:ascii="Times-Bold" w:hAnsi="Times-Bold" w:cs="Times-Bold"/>
          <w:b/>
          <w:bCs/>
          <w:sz w:val="16"/>
          <w:szCs w:val="16"/>
        </w:rPr>
      </w:pPr>
    </w:p>
    <w:p w14:paraId="3CC7E6B9" w14:textId="77777777" w:rsidR="00A42E2F" w:rsidRDefault="00A42E2F" w:rsidP="00A42E2F">
      <w:pPr>
        <w:pStyle w:val="Default"/>
        <w:jc w:val="center"/>
        <w:rPr>
          <w:rFonts w:ascii="Times-Bold" w:hAnsi="Times-Bold" w:cs="Times-Bold"/>
          <w:b/>
          <w:bCs/>
          <w:sz w:val="16"/>
          <w:szCs w:val="16"/>
        </w:rPr>
      </w:pPr>
    </w:p>
    <w:p w14:paraId="4E7CA7D3" w14:textId="51F30604" w:rsidR="00CA134E" w:rsidRDefault="00DF0B8B" w:rsidP="0071568B">
      <w:pPr>
        <w:pStyle w:val="Default"/>
        <w:jc w:val="both"/>
      </w:pPr>
      <w:r>
        <w:t>L’article D</w:t>
      </w:r>
      <w:r w:rsidR="00B00C20">
        <w:t xml:space="preserve">. </w:t>
      </w:r>
      <w:r w:rsidR="00CA134E">
        <w:t xml:space="preserve">531-2 du code de l’environnement est ainsi modifié : </w:t>
      </w:r>
    </w:p>
    <w:p w14:paraId="57A2A384" w14:textId="77777777" w:rsidR="00CA134E" w:rsidRDefault="00CA134E" w:rsidP="0071568B">
      <w:pPr>
        <w:pStyle w:val="Default"/>
        <w:jc w:val="both"/>
      </w:pPr>
    </w:p>
    <w:p w14:paraId="04411E03" w14:textId="748BF8B5" w:rsidR="00CA134E" w:rsidRDefault="00CA134E" w:rsidP="0071568B">
      <w:pPr>
        <w:pStyle w:val="Default"/>
        <w:jc w:val="both"/>
      </w:pPr>
      <w:r>
        <w:t xml:space="preserve">1° </w:t>
      </w:r>
      <w:r w:rsidR="00F9436F">
        <w:rPr>
          <w:rStyle w:val="st"/>
        </w:rPr>
        <w:t>Au premier alinéa</w:t>
      </w:r>
      <w:r>
        <w:t>, après les mots « comme donnant lieu à une modification génétique », les mots « ou qui ont fait l'objet d'une utilisation traditionnelle sans inconvénient avéré pour la santé publique ou l'environnement » sont insérés ;</w:t>
      </w:r>
    </w:p>
    <w:p w14:paraId="309A13EA" w14:textId="77777777" w:rsidR="00CA134E" w:rsidRDefault="00CA134E" w:rsidP="0071568B">
      <w:pPr>
        <w:pStyle w:val="Default"/>
        <w:jc w:val="both"/>
      </w:pPr>
    </w:p>
    <w:p w14:paraId="573724C5" w14:textId="65BD5711" w:rsidR="00423A48" w:rsidRDefault="00CA134E" w:rsidP="0071568B">
      <w:pPr>
        <w:pStyle w:val="Default"/>
        <w:jc w:val="both"/>
      </w:pPr>
      <w:r>
        <w:t xml:space="preserve">2° </w:t>
      </w:r>
      <w:r w:rsidR="00F9436F">
        <w:t xml:space="preserve">Le a) du 2° est ainsi rédigé : </w:t>
      </w:r>
    </w:p>
    <w:p w14:paraId="5BB0E8EC" w14:textId="7751214B" w:rsidR="00423A48" w:rsidRDefault="00423A48" w:rsidP="0071568B">
      <w:pPr>
        <w:pStyle w:val="Default"/>
        <w:jc w:val="both"/>
      </w:pPr>
      <w:r>
        <w:t>« </w:t>
      </w:r>
      <w:proofErr w:type="gramStart"/>
      <w:r>
        <w:t>a</w:t>
      </w:r>
      <w:proofErr w:type="gramEnd"/>
      <w:r>
        <w:t>) La mutagénèse aléatoire, à l'exception de la mutagénèse aléatoire in vitro consistant à soumettre des cellules végétales cultivées in vitro à des agents mutagènes chimiques ou physiques »</w:t>
      </w:r>
      <w:r w:rsidR="008511BA">
        <w:t>.</w:t>
      </w:r>
    </w:p>
    <w:p w14:paraId="6AD38AF8" w14:textId="77777777" w:rsidR="0027162D" w:rsidRDefault="0027162D" w:rsidP="00A42E2F">
      <w:pPr>
        <w:pStyle w:val="Default"/>
      </w:pPr>
    </w:p>
    <w:p w14:paraId="3A7FA657" w14:textId="77777777" w:rsidR="00F9436F" w:rsidRPr="00F9436F" w:rsidRDefault="00F9436F" w:rsidP="00F9436F">
      <w:pPr>
        <w:pStyle w:val="Default"/>
        <w:jc w:val="center"/>
        <w:rPr>
          <w:rFonts w:ascii="Times-Bold" w:hAnsi="Times-Bold" w:cs="Times-Bold"/>
          <w:b/>
          <w:bCs/>
        </w:rPr>
      </w:pPr>
      <w:r w:rsidRPr="00F9436F">
        <w:rPr>
          <w:rFonts w:ascii="Times-Bold" w:hAnsi="Times-Bold" w:cs="Times-Bold"/>
          <w:b/>
          <w:bCs/>
        </w:rPr>
        <w:t>Article 2</w:t>
      </w:r>
    </w:p>
    <w:p w14:paraId="37AC0513" w14:textId="77777777" w:rsidR="002E0550" w:rsidRDefault="002E0550" w:rsidP="00EC0391">
      <w:pPr>
        <w:pStyle w:val="Default"/>
        <w:jc w:val="both"/>
      </w:pPr>
    </w:p>
    <w:p w14:paraId="03FC3C68" w14:textId="52D45ACB" w:rsidR="00EC0391" w:rsidRDefault="002E0550" w:rsidP="00EC0391">
      <w:pPr>
        <w:pStyle w:val="Default"/>
        <w:jc w:val="both"/>
      </w:pPr>
      <w:r>
        <w:t>Les</w:t>
      </w:r>
      <w:r w:rsidR="00856A3B">
        <w:t xml:space="preserve"> cultures de végétaux obtenus par une technique de mutagénèse aléatoire in vitro mentionnée au a) du 2° de l’article D. 531-2 du code de l’environnement dans sa rédaction issue du présent décret, qui ont été semées ou implantées avant la date de leur inscription sur une liste fixée par arrêté du ministre chargé de l’agriculture, énumérant les variétés dont l’inscription au catalogue a été annulée ou qui satisfont aux conditions d’une telle annulation, peuvent être menées à terme. </w:t>
      </w:r>
    </w:p>
    <w:p w14:paraId="433725E9" w14:textId="77777777" w:rsidR="00EC0391" w:rsidRDefault="00EC0391" w:rsidP="0027162D">
      <w:pPr>
        <w:pStyle w:val="Default"/>
        <w:jc w:val="center"/>
      </w:pPr>
    </w:p>
    <w:p w14:paraId="50874B65" w14:textId="7EA60C69" w:rsidR="0027162D" w:rsidRDefault="0027162D" w:rsidP="0027162D">
      <w:pPr>
        <w:pStyle w:val="Default"/>
        <w:jc w:val="center"/>
        <w:rPr>
          <w:rFonts w:ascii="Times-Bold" w:hAnsi="Times-Bold" w:cs="Times-Bold"/>
          <w:b/>
          <w:bCs/>
        </w:rPr>
      </w:pPr>
      <w:r>
        <w:rPr>
          <w:rFonts w:ascii="Times-Bold" w:hAnsi="Times-Bold" w:cs="Times-Bold"/>
          <w:b/>
          <w:bCs/>
        </w:rPr>
        <w:t xml:space="preserve">Article </w:t>
      </w:r>
      <w:r w:rsidR="00F9436F">
        <w:rPr>
          <w:rFonts w:ascii="Times-Bold" w:hAnsi="Times-Bold" w:cs="Times-Bold"/>
          <w:b/>
          <w:bCs/>
        </w:rPr>
        <w:t>3</w:t>
      </w:r>
    </w:p>
    <w:p w14:paraId="716452E8" w14:textId="77777777" w:rsidR="0027162D" w:rsidRDefault="0027162D" w:rsidP="0027162D">
      <w:pPr>
        <w:pStyle w:val="Default"/>
        <w:jc w:val="center"/>
        <w:rPr>
          <w:rFonts w:ascii="Times-Bold" w:hAnsi="Times-Bold" w:cs="Times-Bold"/>
          <w:b/>
          <w:bCs/>
        </w:rPr>
      </w:pPr>
    </w:p>
    <w:p w14:paraId="30CD79BB" w14:textId="28E22C56" w:rsidR="0027162D" w:rsidRDefault="0027162D" w:rsidP="0071568B">
      <w:pPr>
        <w:pStyle w:val="Default"/>
        <w:jc w:val="both"/>
      </w:pPr>
      <w:r>
        <w:t>La ministre de la tra</w:t>
      </w:r>
      <w:r w:rsidR="00321E6A">
        <w:t>ns</w:t>
      </w:r>
      <w:r w:rsidR="003215C6">
        <w:t xml:space="preserve">ition écologique et solidaire, </w:t>
      </w:r>
      <w:r w:rsidR="00803BBF">
        <w:t>le ministre de l'agriculture et de l'alimentation</w:t>
      </w:r>
      <w:r w:rsidR="003215C6">
        <w:t>,</w:t>
      </w:r>
      <w:r w:rsidR="002334FA">
        <w:t xml:space="preserve"> </w:t>
      </w:r>
      <w:r w:rsidR="003215C6">
        <w:t>la</w:t>
      </w:r>
      <w:r w:rsidR="00321E6A">
        <w:t xml:space="preserve"> </w:t>
      </w:r>
      <w:r w:rsidR="003215C6">
        <w:t>ministre de l'e</w:t>
      </w:r>
      <w:r w:rsidR="003215C6" w:rsidRPr="003215C6">
        <w:t xml:space="preserve">nseignement </w:t>
      </w:r>
      <w:r w:rsidR="003215C6">
        <w:t>supérieur, de la recherche et de l'i</w:t>
      </w:r>
      <w:r w:rsidR="003215C6" w:rsidRPr="003215C6">
        <w:t>nnovation</w:t>
      </w:r>
      <w:r w:rsidR="003215C6">
        <w:t xml:space="preserve"> </w:t>
      </w:r>
      <w:r w:rsidR="008511BA">
        <w:t xml:space="preserve">et le ministre de l’économie et des finances </w:t>
      </w:r>
      <w:r>
        <w:t>sont chargés, chacun en ce qui le concerne, de l'exécution du présent décret, qui sera publié au Journal officiel de la République française.</w:t>
      </w:r>
    </w:p>
    <w:p w14:paraId="55C3C0B1" w14:textId="77777777" w:rsidR="00926980" w:rsidRDefault="00926980" w:rsidP="0027162D">
      <w:pPr>
        <w:pStyle w:val="Default"/>
      </w:pPr>
    </w:p>
    <w:p w14:paraId="6CAFEFA2" w14:textId="1772AA52" w:rsidR="00926980" w:rsidRDefault="00926980" w:rsidP="0027162D">
      <w:pPr>
        <w:pStyle w:val="Default"/>
      </w:pPr>
    </w:p>
    <w:p w14:paraId="34891D20" w14:textId="77777777" w:rsidR="00926980" w:rsidRDefault="00926980" w:rsidP="0027162D">
      <w:pPr>
        <w:pStyle w:val="Default"/>
        <w:rPr>
          <w:rFonts w:ascii="Times-Bold" w:hAnsi="Times-Bold" w:cs="Times-Bold"/>
          <w:b/>
          <w:bCs/>
          <w:sz w:val="16"/>
          <w:szCs w:val="16"/>
        </w:rPr>
      </w:pPr>
    </w:p>
    <w:p w14:paraId="0B2F3775" w14:textId="77777777" w:rsidR="0027162D" w:rsidRDefault="0027162D" w:rsidP="00A42E2F">
      <w:pPr>
        <w:pStyle w:val="Default"/>
      </w:pPr>
    </w:p>
    <w:p w14:paraId="2D6F4D62" w14:textId="36A78C24" w:rsidR="00926980" w:rsidRDefault="00926980" w:rsidP="00926980">
      <w:pPr>
        <w:pStyle w:val="Default"/>
      </w:pPr>
      <w:r>
        <w:t>Fait le</w:t>
      </w:r>
      <w:r w:rsidR="009B503E">
        <w:t xml:space="preserve"> […]</w:t>
      </w:r>
      <w:r>
        <w:t>.</w:t>
      </w:r>
    </w:p>
    <w:p w14:paraId="21F88630" w14:textId="77777777" w:rsidR="00926980" w:rsidRDefault="00926980" w:rsidP="00926980">
      <w:pPr>
        <w:pStyle w:val="Default"/>
      </w:pPr>
    </w:p>
    <w:p w14:paraId="5640B441" w14:textId="07CB9977" w:rsidR="00926980" w:rsidRDefault="00926980" w:rsidP="00926980">
      <w:pPr>
        <w:pStyle w:val="Default"/>
      </w:pPr>
      <w:r>
        <w:t xml:space="preserve">Edouard </w:t>
      </w:r>
      <w:r w:rsidR="008511BA">
        <w:t>PHILIPPE</w:t>
      </w:r>
    </w:p>
    <w:p w14:paraId="0B501322" w14:textId="77777777" w:rsidR="00926980" w:rsidRDefault="00926980" w:rsidP="00926980">
      <w:pPr>
        <w:pStyle w:val="Default"/>
      </w:pPr>
    </w:p>
    <w:p w14:paraId="19FAB9F3" w14:textId="77777777" w:rsidR="00926980" w:rsidRDefault="00926980" w:rsidP="00926980">
      <w:pPr>
        <w:pStyle w:val="Default"/>
      </w:pPr>
    </w:p>
    <w:p w14:paraId="42BC5467" w14:textId="77777777" w:rsidR="00926980" w:rsidRDefault="00926980" w:rsidP="00926980">
      <w:pPr>
        <w:pStyle w:val="Default"/>
      </w:pPr>
      <w:r>
        <w:t>Par le Premier ministre :</w:t>
      </w:r>
    </w:p>
    <w:p w14:paraId="4DFEC4F0" w14:textId="77777777" w:rsidR="00926980" w:rsidRDefault="00926980" w:rsidP="00926980">
      <w:pPr>
        <w:pStyle w:val="Default"/>
      </w:pPr>
    </w:p>
    <w:p w14:paraId="41D61D01" w14:textId="77777777" w:rsidR="00926980" w:rsidRDefault="00926980" w:rsidP="00926980">
      <w:pPr>
        <w:pStyle w:val="Default"/>
      </w:pPr>
      <w:r>
        <w:t>La ministre de la transition écologique et solidaire,</w:t>
      </w:r>
    </w:p>
    <w:p w14:paraId="4E2385D4" w14:textId="77777777" w:rsidR="00926980" w:rsidRDefault="00926980" w:rsidP="00926980">
      <w:pPr>
        <w:pStyle w:val="Default"/>
      </w:pPr>
    </w:p>
    <w:p w14:paraId="43D20762" w14:textId="28CB22E1" w:rsidR="00926980" w:rsidRDefault="00926980" w:rsidP="00926980">
      <w:pPr>
        <w:pStyle w:val="Default"/>
      </w:pPr>
      <w:r>
        <w:t xml:space="preserve">Elisabeth </w:t>
      </w:r>
      <w:r w:rsidR="008511BA">
        <w:t>BORNE</w:t>
      </w:r>
    </w:p>
    <w:p w14:paraId="6B720D9F" w14:textId="77777777" w:rsidR="00926980" w:rsidRDefault="00926980" w:rsidP="00926980">
      <w:pPr>
        <w:pStyle w:val="Default"/>
      </w:pPr>
    </w:p>
    <w:p w14:paraId="1181707F" w14:textId="77777777" w:rsidR="00926980" w:rsidRDefault="00926980" w:rsidP="00926980">
      <w:pPr>
        <w:pStyle w:val="Default"/>
      </w:pPr>
    </w:p>
    <w:p w14:paraId="2DC5629F" w14:textId="77777777" w:rsidR="00926980" w:rsidRDefault="00926980" w:rsidP="00926980">
      <w:pPr>
        <w:pStyle w:val="Default"/>
      </w:pPr>
      <w:r>
        <w:lastRenderedPageBreak/>
        <w:t>Le ministre de l'agriculture et de l'alimentation,</w:t>
      </w:r>
    </w:p>
    <w:p w14:paraId="0865473B" w14:textId="77777777" w:rsidR="00926980" w:rsidRDefault="00926980" w:rsidP="00926980">
      <w:pPr>
        <w:pStyle w:val="Default"/>
      </w:pPr>
    </w:p>
    <w:p w14:paraId="306A5144" w14:textId="1405D181" w:rsidR="00926980" w:rsidRDefault="00926980" w:rsidP="00926980">
      <w:pPr>
        <w:pStyle w:val="Default"/>
      </w:pPr>
      <w:r>
        <w:t xml:space="preserve">Didier </w:t>
      </w:r>
      <w:r w:rsidR="008511BA">
        <w:t>GUILLAUME</w:t>
      </w:r>
    </w:p>
    <w:p w14:paraId="79BC6555" w14:textId="7A97156C" w:rsidR="00926980" w:rsidRDefault="00926980" w:rsidP="00926980">
      <w:pPr>
        <w:pStyle w:val="Default"/>
      </w:pPr>
    </w:p>
    <w:p w14:paraId="111DD503" w14:textId="77777777" w:rsidR="00A15BBE" w:rsidRDefault="00A15BBE" w:rsidP="00926980">
      <w:pPr>
        <w:pStyle w:val="Default"/>
      </w:pPr>
    </w:p>
    <w:p w14:paraId="00184DD6" w14:textId="642352CF" w:rsidR="00A15BBE" w:rsidRDefault="00A15BBE" w:rsidP="00926980">
      <w:pPr>
        <w:pStyle w:val="Default"/>
      </w:pPr>
      <w:r>
        <w:t xml:space="preserve">La </w:t>
      </w:r>
      <w:r w:rsidR="003215C6">
        <w:t>ministre de l'enseignement supérieur, de la recherche et de l'i</w:t>
      </w:r>
      <w:r w:rsidRPr="00A15BBE">
        <w:t>nnovation</w:t>
      </w:r>
      <w:r w:rsidR="008511BA">
        <w:t>,</w:t>
      </w:r>
    </w:p>
    <w:p w14:paraId="15F8D24B" w14:textId="77777777" w:rsidR="00A15BBE" w:rsidRDefault="00A15BBE" w:rsidP="00926980">
      <w:pPr>
        <w:pStyle w:val="Default"/>
      </w:pPr>
    </w:p>
    <w:p w14:paraId="51F41550" w14:textId="3E430B71" w:rsidR="00C2495C" w:rsidRDefault="00721D05" w:rsidP="00A42E2F">
      <w:pPr>
        <w:pStyle w:val="Default"/>
      </w:pPr>
      <w:r>
        <w:t xml:space="preserve">Frédérique </w:t>
      </w:r>
      <w:r w:rsidR="008511BA">
        <w:t>VIDAL</w:t>
      </w:r>
    </w:p>
    <w:p w14:paraId="66426D29" w14:textId="77777777" w:rsidR="002334FA" w:rsidRDefault="002334FA" w:rsidP="00A42E2F">
      <w:pPr>
        <w:pStyle w:val="Default"/>
      </w:pPr>
    </w:p>
    <w:p w14:paraId="3A05CDC5" w14:textId="77777777" w:rsidR="002334FA" w:rsidRDefault="002334FA" w:rsidP="00A42E2F">
      <w:pPr>
        <w:pStyle w:val="Default"/>
      </w:pPr>
    </w:p>
    <w:sectPr w:rsidR="002334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C65"/>
    <w:rsid w:val="000233CA"/>
    <w:rsid w:val="000426B1"/>
    <w:rsid w:val="00044D23"/>
    <w:rsid w:val="000465C2"/>
    <w:rsid w:val="00065BF3"/>
    <w:rsid w:val="00071D9F"/>
    <w:rsid w:val="00085BF3"/>
    <w:rsid w:val="00131352"/>
    <w:rsid w:val="00150134"/>
    <w:rsid w:val="00160900"/>
    <w:rsid w:val="001E221A"/>
    <w:rsid w:val="00210380"/>
    <w:rsid w:val="002334FA"/>
    <w:rsid w:val="00237A20"/>
    <w:rsid w:val="00254A3E"/>
    <w:rsid w:val="0027162D"/>
    <w:rsid w:val="002C3588"/>
    <w:rsid w:val="002E0550"/>
    <w:rsid w:val="003215C6"/>
    <w:rsid w:val="00321E6A"/>
    <w:rsid w:val="003A3B75"/>
    <w:rsid w:val="003A7D35"/>
    <w:rsid w:val="003D424A"/>
    <w:rsid w:val="00413AC9"/>
    <w:rsid w:val="00423A48"/>
    <w:rsid w:val="00442451"/>
    <w:rsid w:val="004D1DA9"/>
    <w:rsid w:val="005002BB"/>
    <w:rsid w:val="0050352D"/>
    <w:rsid w:val="005338AC"/>
    <w:rsid w:val="00552C65"/>
    <w:rsid w:val="005F162D"/>
    <w:rsid w:val="0064740A"/>
    <w:rsid w:val="00661570"/>
    <w:rsid w:val="00661831"/>
    <w:rsid w:val="0071568B"/>
    <w:rsid w:val="00721D05"/>
    <w:rsid w:val="00746BD5"/>
    <w:rsid w:val="00750D2A"/>
    <w:rsid w:val="00803BBF"/>
    <w:rsid w:val="00833180"/>
    <w:rsid w:val="008511BA"/>
    <w:rsid w:val="00856A3B"/>
    <w:rsid w:val="00876D3E"/>
    <w:rsid w:val="00880E7B"/>
    <w:rsid w:val="008F72E3"/>
    <w:rsid w:val="0091070E"/>
    <w:rsid w:val="009204BE"/>
    <w:rsid w:val="00923570"/>
    <w:rsid w:val="00926980"/>
    <w:rsid w:val="00964949"/>
    <w:rsid w:val="009B3E32"/>
    <w:rsid w:val="009B503E"/>
    <w:rsid w:val="00A022F3"/>
    <w:rsid w:val="00A15BBE"/>
    <w:rsid w:val="00A30A95"/>
    <w:rsid w:val="00A321AF"/>
    <w:rsid w:val="00A42E2F"/>
    <w:rsid w:val="00B00C20"/>
    <w:rsid w:val="00B81946"/>
    <w:rsid w:val="00BF6120"/>
    <w:rsid w:val="00C13FC7"/>
    <w:rsid w:val="00C2495C"/>
    <w:rsid w:val="00C26153"/>
    <w:rsid w:val="00C41447"/>
    <w:rsid w:val="00C70215"/>
    <w:rsid w:val="00CA134E"/>
    <w:rsid w:val="00CC6052"/>
    <w:rsid w:val="00CD50CC"/>
    <w:rsid w:val="00D017F6"/>
    <w:rsid w:val="00D20316"/>
    <w:rsid w:val="00D64019"/>
    <w:rsid w:val="00DF0B8B"/>
    <w:rsid w:val="00E00910"/>
    <w:rsid w:val="00EC0391"/>
    <w:rsid w:val="00EC3A28"/>
    <w:rsid w:val="00EE4891"/>
    <w:rsid w:val="00F35165"/>
    <w:rsid w:val="00F35489"/>
    <w:rsid w:val="00F6241E"/>
    <w:rsid w:val="00F6750C"/>
    <w:rsid w:val="00F73BA4"/>
    <w:rsid w:val="00F9436F"/>
    <w:rsid w:val="00FD45C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0048E"/>
  <w15:chartTrackingRefBased/>
  <w15:docId w15:val="{FFB3DB85-39AB-42C9-98A5-82616DF8C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022F3"/>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A022F3"/>
    <w:rPr>
      <w:color w:val="0563C1" w:themeColor="hyperlink"/>
      <w:u w:val="single"/>
    </w:rPr>
  </w:style>
  <w:style w:type="character" w:styleId="Marquedecommentaire">
    <w:name w:val="annotation reference"/>
    <w:basedOn w:val="Policepardfaut"/>
    <w:uiPriority w:val="99"/>
    <w:semiHidden/>
    <w:unhideWhenUsed/>
    <w:rsid w:val="005002BB"/>
    <w:rPr>
      <w:sz w:val="16"/>
      <w:szCs w:val="16"/>
    </w:rPr>
  </w:style>
  <w:style w:type="paragraph" w:styleId="Commentaire">
    <w:name w:val="annotation text"/>
    <w:basedOn w:val="Normal"/>
    <w:link w:val="CommentaireCar"/>
    <w:uiPriority w:val="99"/>
    <w:semiHidden/>
    <w:unhideWhenUsed/>
    <w:rsid w:val="005002BB"/>
    <w:pPr>
      <w:spacing w:line="240" w:lineRule="auto"/>
    </w:pPr>
    <w:rPr>
      <w:sz w:val="20"/>
      <w:szCs w:val="20"/>
    </w:rPr>
  </w:style>
  <w:style w:type="character" w:customStyle="1" w:styleId="CommentaireCar">
    <w:name w:val="Commentaire Car"/>
    <w:basedOn w:val="Policepardfaut"/>
    <w:link w:val="Commentaire"/>
    <w:uiPriority w:val="99"/>
    <w:semiHidden/>
    <w:rsid w:val="005002BB"/>
    <w:rPr>
      <w:sz w:val="20"/>
      <w:szCs w:val="20"/>
    </w:rPr>
  </w:style>
  <w:style w:type="paragraph" w:styleId="Objetducommentaire">
    <w:name w:val="annotation subject"/>
    <w:basedOn w:val="Commentaire"/>
    <w:next w:val="Commentaire"/>
    <w:link w:val="ObjetducommentaireCar"/>
    <w:uiPriority w:val="99"/>
    <w:semiHidden/>
    <w:unhideWhenUsed/>
    <w:rsid w:val="005002BB"/>
    <w:rPr>
      <w:b/>
      <w:bCs/>
    </w:rPr>
  </w:style>
  <w:style w:type="character" w:customStyle="1" w:styleId="ObjetducommentaireCar">
    <w:name w:val="Objet du commentaire Car"/>
    <w:basedOn w:val="CommentaireCar"/>
    <w:link w:val="Objetducommentaire"/>
    <w:uiPriority w:val="99"/>
    <w:semiHidden/>
    <w:rsid w:val="005002BB"/>
    <w:rPr>
      <w:b/>
      <w:bCs/>
      <w:sz w:val="20"/>
      <w:szCs w:val="20"/>
    </w:rPr>
  </w:style>
  <w:style w:type="paragraph" w:styleId="Textedebulles">
    <w:name w:val="Balloon Text"/>
    <w:basedOn w:val="Normal"/>
    <w:link w:val="TextedebullesCar"/>
    <w:uiPriority w:val="99"/>
    <w:semiHidden/>
    <w:unhideWhenUsed/>
    <w:rsid w:val="005002B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002BB"/>
    <w:rPr>
      <w:rFonts w:ascii="Segoe UI" w:hAnsi="Segoe UI" w:cs="Segoe UI"/>
      <w:sz w:val="18"/>
      <w:szCs w:val="18"/>
    </w:rPr>
  </w:style>
  <w:style w:type="character" w:customStyle="1" w:styleId="st">
    <w:name w:val="st"/>
    <w:basedOn w:val="Policepardfaut"/>
    <w:rsid w:val="00CA134E"/>
  </w:style>
  <w:style w:type="paragraph" w:styleId="NormalWeb">
    <w:name w:val="Normal (Web)"/>
    <w:basedOn w:val="Normal"/>
    <w:uiPriority w:val="99"/>
    <w:semiHidden/>
    <w:unhideWhenUsed/>
    <w:rsid w:val="00F9436F"/>
    <w:pPr>
      <w:spacing w:before="100" w:beforeAutospacing="1" w:after="119" w:line="240" w:lineRule="auto"/>
      <w:jc w:val="both"/>
    </w:pPr>
    <w:rPr>
      <w:rFonts w:ascii="Times New Roman" w:eastAsia="Times New Roman" w:hAnsi="Times New Roman" w:cs="Times New Roman"/>
      <w:color w:val="000000"/>
      <w:sz w:val="24"/>
      <w:szCs w:val="24"/>
      <w:lang w:eastAsia="fr-FR"/>
    </w:rPr>
  </w:style>
  <w:style w:type="paragraph" w:customStyle="1" w:styleId="western">
    <w:name w:val="western"/>
    <w:basedOn w:val="Normal"/>
    <w:rsid w:val="00F9436F"/>
    <w:pPr>
      <w:spacing w:before="100" w:beforeAutospacing="1" w:after="119" w:line="240" w:lineRule="auto"/>
      <w:jc w:val="both"/>
    </w:pPr>
    <w:rPr>
      <w:rFonts w:ascii="Times New Roman" w:eastAsia="Times New Roman" w:hAnsi="Times New Roman" w:cs="Times New Roman"/>
      <w:color w:val="000000"/>
      <w:sz w:val="24"/>
      <w:szCs w:val="24"/>
      <w:lang w:eastAsia="fr-FR"/>
    </w:rPr>
  </w:style>
  <w:style w:type="paragraph" w:styleId="Rvision">
    <w:name w:val="Revision"/>
    <w:hidden/>
    <w:uiPriority w:val="99"/>
    <w:semiHidden/>
    <w:rsid w:val="007156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271946">
      <w:bodyDiv w:val="1"/>
      <w:marLeft w:val="0"/>
      <w:marRight w:val="0"/>
      <w:marTop w:val="0"/>
      <w:marBottom w:val="0"/>
      <w:divBdr>
        <w:top w:val="none" w:sz="0" w:space="0" w:color="auto"/>
        <w:left w:val="none" w:sz="0" w:space="0" w:color="auto"/>
        <w:bottom w:val="none" w:sz="0" w:space="0" w:color="auto"/>
        <w:right w:val="none" w:sz="0" w:space="0" w:color="auto"/>
      </w:divBdr>
    </w:div>
    <w:div w:id="332997473">
      <w:bodyDiv w:val="1"/>
      <w:marLeft w:val="0"/>
      <w:marRight w:val="0"/>
      <w:marTop w:val="0"/>
      <w:marBottom w:val="0"/>
      <w:divBdr>
        <w:top w:val="none" w:sz="0" w:space="0" w:color="auto"/>
        <w:left w:val="none" w:sz="0" w:space="0" w:color="auto"/>
        <w:bottom w:val="none" w:sz="0" w:space="0" w:color="auto"/>
        <w:right w:val="none" w:sz="0" w:space="0" w:color="auto"/>
      </w:divBdr>
    </w:div>
    <w:div w:id="1578054649">
      <w:bodyDiv w:val="1"/>
      <w:marLeft w:val="0"/>
      <w:marRight w:val="0"/>
      <w:marTop w:val="0"/>
      <w:marBottom w:val="0"/>
      <w:divBdr>
        <w:top w:val="none" w:sz="0" w:space="0" w:color="auto"/>
        <w:left w:val="none" w:sz="0" w:space="0" w:color="auto"/>
        <w:bottom w:val="none" w:sz="0" w:space="0" w:color="auto"/>
        <w:right w:val="none" w:sz="0" w:space="0" w:color="auto"/>
      </w:divBdr>
    </w:div>
    <w:div w:id="1822501353">
      <w:bodyDiv w:val="1"/>
      <w:marLeft w:val="0"/>
      <w:marRight w:val="0"/>
      <w:marTop w:val="0"/>
      <w:marBottom w:val="0"/>
      <w:divBdr>
        <w:top w:val="none" w:sz="0" w:space="0" w:color="auto"/>
        <w:left w:val="none" w:sz="0" w:space="0" w:color="auto"/>
        <w:bottom w:val="none" w:sz="0" w:space="0" w:color="auto"/>
        <w:right w:val="none" w:sz="0" w:space="0" w:color="auto"/>
      </w:divBdr>
    </w:div>
    <w:div w:id="1904178103">
      <w:bodyDiv w:val="1"/>
      <w:marLeft w:val="0"/>
      <w:marRight w:val="0"/>
      <w:marTop w:val="0"/>
      <w:marBottom w:val="0"/>
      <w:divBdr>
        <w:top w:val="none" w:sz="0" w:space="0" w:color="auto"/>
        <w:left w:val="none" w:sz="0" w:space="0" w:color="auto"/>
        <w:bottom w:val="none" w:sz="0" w:space="0" w:color="auto"/>
        <w:right w:val="none" w:sz="0" w:space="0" w:color="auto"/>
      </w:divBdr>
    </w:div>
    <w:div w:id="2040011703">
      <w:bodyDiv w:val="1"/>
      <w:marLeft w:val="0"/>
      <w:marRight w:val="0"/>
      <w:marTop w:val="0"/>
      <w:marBottom w:val="0"/>
      <w:divBdr>
        <w:top w:val="none" w:sz="0" w:space="0" w:color="auto"/>
        <w:left w:val="none" w:sz="0" w:space="0" w:color="auto"/>
        <w:bottom w:val="none" w:sz="0" w:space="0" w:color="auto"/>
        <w:right w:val="none" w:sz="0" w:space="0" w:color="auto"/>
      </w:divBdr>
    </w:div>
    <w:div w:id="207142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legifrance.gouv.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4A786-799B-4211-9731-FE5C4DB4F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621</Words>
  <Characters>3561</Characters>
  <Application>Microsoft Office Word</Application>
  <DocSecurity>4</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BOURGEOIS Charles</dc:creator>
  <cp:keywords/>
  <dc:description/>
  <cp:lastModifiedBy>SGAE AGRAP</cp:lastModifiedBy>
  <cp:revision>2</cp:revision>
  <dcterms:created xsi:type="dcterms:W3CDTF">2020-04-30T12:00:00Z</dcterms:created>
  <dcterms:modified xsi:type="dcterms:W3CDTF">2020-04-30T12:00:00Z</dcterms:modified>
</cp:coreProperties>
</file>