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C4128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4"/>
          <w:szCs w:val="44"/>
          <w:rFonts w:ascii="Times New Roman" w:hAnsi="Times New Roman" w:cs="Times New Roman"/>
        </w:rPr>
      </w:pPr>
      <w:r>
        <w:rPr>
          <w:b/>
          <w:sz w:val="44"/>
          <w:rFonts w:ascii="Times New Roman" w:hAnsi="Times New Roman"/>
        </w:rPr>
        <w:t xml:space="preserve">PROJETO DE LEI</w:t>
      </w:r>
    </w:p>
    <w:p w14:paraId="2BDC59CC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F6DBEC7" w14:textId="2E4AB870" w:rsidR="00A57D62" w:rsidRDefault="0040649C" w:rsidP="0040649C">
      <w:pPr>
        <w:jc w:val="center"/>
        <w:rPr>
          <w:i/>
          <w:iCs/>
          <w:sz w:val="28"/>
          <w:szCs w:val="28"/>
          <w:rFonts w:ascii="Times New Roman" w:hAnsi="Times New Roman" w:cs="Times New Roman"/>
        </w:rPr>
      </w:pPr>
      <w:r>
        <w:rPr>
          <w:sz w:val="28"/>
          <w:i/>
          <w:rFonts w:ascii="Times New Roman" w:hAnsi="Times New Roman"/>
        </w:rPr>
        <w:t xml:space="preserve">para </w:t>
      </w:r>
      <w:r>
        <w:rPr>
          <w:sz w:val="28"/>
          <w:b/>
          <w:rFonts w:ascii="Times New Roman" w:hAnsi="Times New Roman"/>
        </w:rPr>
        <w:t xml:space="preserve">reforçar o</w:t>
      </w:r>
      <w:r>
        <w:rPr>
          <w:sz w:val="28"/>
          <w:i/>
          <w:rFonts w:ascii="Times New Roman" w:hAnsi="Times New Roman"/>
        </w:rPr>
        <w:t xml:space="preserve"> </w:t>
      </w:r>
      <w:r>
        <w:rPr>
          <w:sz w:val="28"/>
          <w:b/>
          <w:rFonts w:ascii="Times New Roman" w:hAnsi="Times New Roman"/>
        </w:rPr>
        <w:t xml:space="preserve">controlo parental </w:t>
      </w:r>
      <w:r>
        <w:rPr>
          <w:sz w:val="28"/>
          <w:i/>
          <w:rFonts w:ascii="Times New Roman" w:hAnsi="Times New Roman"/>
        </w:rPr>
        <w:t xml:space="preserve">sobre os </w:t>
      </w:r>
      <w:r>
        <w:rPr>
          <w:sz w:val="28"/>
          <w:b/>
          <w:rFonts w:ascii="Times New Roman" w:hAnsi="Times New Roman"/>
        </w:rPr>
        <w:t xml:space="preserve">meios </w:t>
      </w:r>
      <w:r>
        <w:rPr>
          <w:sz w:val="28"/>
          <w:i/>
          <w:rFonts w:ascii="Times New Roman" w:hAnsi="Times New Roman"/>
        </w:rPr>
        <w:t xml:space="preserve">de </w:t>
      </w:r>
      <w:r>
        <w:rPr>
          <w:sz w:val="28"/>
          <w:b/>
          <w:rFonts w:ascii="Times New Roman" w:hAnsi="Times New Roman"/>
        </w:rPr>
        <w:t xml:space="preserve">acesso à Internet</w:t>
      </w:r>
      <w:r>
        <w:rPr>
          <w:sz w:val="28"/>
          <w:i/>
          <w:rFonts w:ascii="Times New Roman" w:hAnsi="Times New Roman"/>
        </w:rPr>
        <w:t xml:space="preserve">,</w:t>
      </w:r>
    </w:p>
    <w:p w14:paraId="703C9FB2" w14:textId="77777777" w:rsidR="0040649C" w:rsidRDefault="0040649C" w:rsidP="0040649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0C773D6" w14:textId="77777777" w:rsidR="0040649C" w:rsidRDefault="0040649C" w:rsidP="0040649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EB3C277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  <w:rFonts w:ascii="Times New Roman" w:hAnsi="Times New Roman" w:cs="Times New Roman"/>
        </w:rPr>
      </w:pPr>
      <w:r>
        <w:rPr>
          <w:b/>
          <w:sz w:val="28"/>
          <w:rFonts w:ascii="Times New Roman" w:hAnsi="Times New Roman"/>
        </w:rPr>
        <w:t xml:space="preserve">Artigo 1</w:t>
      </w:r>
    </w:p>
    <w:p w14:paraId="31383463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43E75AF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I. — A secção 5, do capítulo II, do título I, do Livro II, do Código das Comunicações Postais e Eletrónicas é completada pelo artigo L. 34-9-3 do seguinte modo:</w:t>
      </w:r>
    </w:p>
    <w:p w14:paraId="7B358B7E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356792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«</w:t>
      </w:r>
      <w:r>
        <w:rPr>
          <w:sz w:val="28"/>
          <w:i/>
          <w:rFonts w:ascii="Times New Roman" w:hAnsi="Times New Roman"/>
        </w:rPr>
        <w:t xml:space="preserve">Artigo L. 34-9-3</w:t>
      </w:r>
      <w:r>
        <w:rPr>
          <w:sz w:val="28"/>
          <w:rFonts w:ascii="Times New Roman" w:hAnsi="Times New Roman"/>
        </w:rPr>
        <w:t xml:space="preserve">.</w:t>
      </w:r>
      <w:r>
        <w:rPr>
          <w:sz w:val="28"/>
          <w:rFonts w:ascii="Times New Roman" w:hAnsi="Times New Roman"/>
        </w:rPr>
        <w:t xml:space="preserve"> </w:t>
      </w:r>
      <w:r>
        <w:rPr>
          <w:sz w:val="28"/>
          <w:rFonts w:ascii="Times New Roman" w:hAnsi="Times New Roman"/>
        </w:rPr>
        <w:t xml:space="preserve">— I. — Os equipamentos terminais destinados à utilização de serviços de comunicações públicas online que proporcionem acesso a serviços e conteúdos suscetíveis de prejudicar o desenvolvimento físico, mental ou moral dos menores devem estar equipados com um sistema facilmente acessível e compreensível que permita aos seus utilizadores restringir ou controlar o acesso dessas pessoas a esses serviços e conteúdos.</w:t>
      </w:r>
    </w:p>
    <w:p w14:paraId="2BD31D30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38969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A ativação do sistema previsto no primeiro parágrafo será oferecida ao utilizador aquando da primeira entrada em serviço do equipamento.</w:t>
      </w:r>
      <w:r>
        <w:rPr>
          <w:sz w:val="28"/>
          <w:rFonts w:ascii="Times New Roman" w:hAnsi="Times New Roman"/>
        </w:rPr>
        <w:t xml:space="preserve"> </w:t>
      </w:r>
      <w:r>
        <w:rPr>
          <w:sz w:val="28"/>
          <w:rFonts w:ascii="Times New Roman" w:hAnsi="Times New Roman"/>
        </w:rPr>
        <w:t xml:space="preserve">Os dados pessoais de menores recolhidos ou gerados durante a ativação deste sistema não podem, inclusive após a maioridade das partes interessadas, ser utilizados para fins comerciais, tais como marketing direto, definição de perfis e publicidade orientada para o comportamento.</w:t>
      </w:r>
    </w:p>
    <w:p w14:paraId="518B6C37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C36979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Ao colocarem os seus equipamentos terminais no mercado, os fabricantes devem assegurar que os sistemas operativos instalados nesse equipamento incorporam o sistema previsto no primeiro parágrafo.</w:t>
      </w:r>
      <w:r>
        <w:rPr>
          <w:sz w:val="28"/>
          <w:rFonts w:ascii="Times New Roman" w:hAnsi="Times New Roman"/>
        </w:rPr>
        <w:t xml:space="preserve"> </w:t>
      </w:r>
      <w:r>
        <w:rPr>
          <w:sz w:val="28"/>
          <w:rFonts w:ascii="Times New Roman" w:hAnsi="Times New Roman"/>
        </w:rPr>
        <w:t xml:space="preserve">A ativação, a utilização e, se for caso disso, a desinstalação deste sistema são permitidas sem custos adicionais para o utilizador.</w:t>
      </w:r>
    </w:p>
    <w:p w14:paraId="1FB22B97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EF13D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Se for caso disso, o fornecedor do sistema operativo deve garantir e certificar ao fabricante, a pedido deste último, que o sistema operativo destinado a ser instalado no equipamento terminal incorpora o sistema previsto no primeiro parágrafo.</w:t>
      </w:r>
    </w:p>
    <w:p w14:paraId="36B9592C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EC6AC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Os fabricantes devem garantir aos importadores, aos distribuidores e aos prestadores de serviços de execução que os equipamentos terminais colocados no mercado incorporam o sistema previsto no primeiro parágrafo.</w:t>
      </w:r>
      <w:r>
        <w:rPr>
          <w:sz w:val="28"/>
          <w:rFonts w:ascii="Times New Roman" w:hAnsi="Times New Roman"/>
        </w:rPr>
        <w:t xml:space="preserve"> </w:t>
      </w:r>
      <w:r>
        <w:rPr>
          <w:sz w:val="28"/>
          <w:rFonts w:ascii="Times New Roman" w:hAnsi="Times New Roman"/>
        </w:rPr>
        <w:t xml:space="preserve">No caso mencionado no quarto parágrafo do presente I, o fabricante transmitirá a tais pessoas o certificado do fornecedor do sistema operativo.</w:t>
      </w:r>
    </w:p>
    <w:p w14:paraId="09389E96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89BC2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Os importadores, os distribuidores e os prestadores de serviços de cumprimento devem verificar se o equipamento terminal é certificado pelos fabricantes ou, se for caso disso, pelo fornecedor do sistema operativo, nas condições estabelecidas no quinto parágrafo do presente I.</w:t>
      </w:r>
    </w:p>
    <w:p w14:paraId="1CEC5551" w14:textId="77777777" w:rsidR="0040649C" w:rsidRP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1D739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 </w:t>
      </w:r>
      <w:r>
        <w:rPr>
          <w:sz w:val="28"/>
          <w:rFonts w:ascii="Times New Roman" w:hAnsi="Times New Roman"/>
        </w:rPr>
        <w:t xml:space="preserve">O sistema previsto no primeiro parágrafo não se aplica aos equipamentos colocados no mercado sem sistema operativo.</w:t>
      </w:r>
    </w:p>
    <w:p w14:paraId="42FA7488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5628B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As obrigações previstas nos terceiro e quinto parágrafos do presente regulamento aplicar-se-ão, se for caso disso, ao mandatário do fabricante.</w:t>
      </w:r>
    </w:p>
    <w:p w14:paraId="6FB23FDE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490B88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As pessoas que coloquem no mercado os equipamentos terminais a que se refere o primeiro parágrafo do presente I, quando se trate de equipamentos utilizados na aceção do terceiro parágrafo do artigo L. 321-1 do Código Comercial, devem assegurar que esses equipamentos incorporem o sistema previsto no primeiro parágrafo do presente I.</w:t>
      </w:r>
    </w:p>
    <w:p w14:paraId="214C18D4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14E3C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II. — O decreto do Conselho de Estado, emitido após parecer da Comissão Nacional de Tecnologia da Informação e Liberdades, determina:</w:t>
      </w:r>
    </w:p>
    <w:p w14:paraId="5303501A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24DC79" w14:textId="6FCBA180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«(1) Os métodos de aplicação do I, incluindo as funções mínimas e as características técnicas do sistema previstos no primeiro parágrafo do mesmo I, bem como os meios utilizados pelo fabricante para facilitar a utilização desse sistema;</w:t>
      </w:r>
    </w:p>
    <w:p w14:paraId="3E2ADE6E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3FEF3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«(1)</w:t>
      </w:r>
      <w:r>
        <w:rPr>
          <w:sz w:val="28"/>
          <w:i/>
          <w:rFonts w:ascii="Times New Roman" w:hAnsi="Times New Roman"/>
        </w:rPr>
        <w:t xml:space="preserve">(a) </w:t>
      </w:r>
      <w:r>
        <w:rPr>
          <w:sz w:val="28"/>
          <w:rFonts w:ascii="Times New Roman" w:hAnsi="Times New Roman"/>
        </w:rPr>
        <w:t xml:space="preserve">O modo como os fabricantes e, se for caso disso, o fornecedor do sistema operativo devem certificar que os sistemas operativos instalados no equipamento terminal incorporam o sistema previsto no primeiro parágrafo;</w:t>
      </w:r>
    </w:p>
    <w:p w14:paraId="677873B6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BF93E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«(2) As condições em que a autoridade competente pode restringir ou proibir a colocação no mercado dos equipamentos terminais referidos no primeiro parágrafo que apresentem um risco ou não sejam conformes, e as condições em que a autoridade competente pode tê-lo recolhido ou retirado;</w:t>
      </w:r>
    </w:p>
    <w:p w14:paraId="6795771E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07B18E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«(3) A forma como os fabricantes contribuem para a divulgação das informações disponíveis sobre os riscos associados à utilização de serviços de comunicações públicas em linha por menores, a exposição precoce das crianças a ecrãs e os meios para prevenir esses riscos.»</w:t>
      </w:r>
    </w:p>
    <w:p w14:paraId="7E3397DB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55B5C1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II. — O último parágrafo do artigo L. 34-9-3 do Código das Comunicações Postais e Eletrónicas aplica-se aos equipamentos terminais colocados pela primeira vez no mercado após a publicação do Decreto do Conselho de Estado previsto no artigo L. 34-9-3.</w:t>
      </w:r>
    </w:p>
    <w:p w14:paraId="1F2A7712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Numero" w:eastAsia="Numero" w:hAnsi="Times New Roman" w:cs="Numero"/>
          <w:sz w:val="34"/>
          <w:szCs w:val="34"/>
        </w:rPr>
      </w:pPr>
    </w:p>
    <w:p w14:paraId="3B26ABBB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Um decreto do Conselho de Estado determinará as condições em que as pessoas referidas no último parágrafo de I do mencionado artigo L. 34-9-3, no que respeita aos equipamentos colocados pela primeira vez no mercado antes da publicação do decreto do Conselho de Estado previsto no artigo L. 34-9-3, informarão o utilizador da existência de sistemas que lhe permitam restringir ou controlar o acesso de menores a serviços e conteúdos suscetíveis de prejudicar o desenvolvimento físico, mental ou moral dos menores.</w:t>
      </w:r>
    </w:p>
    <w:p w14:paraId="5596F5A1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A1362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8"/>
          <w:szCs w:val="28"/>
          <w:rFonts w:ascii="Times New Roman" w:hAnsi="Times New Roman" w:cs="Times New Roman"/>
        </w:rPr>
      </w:pPr>
      <w:r>
        <w:rPr>
          <w:b/>
          <w:sz w:val="28"/>
          <w:rFonts w:ascii="Times New Roman" w:hAnsi="Times New Roman"/>
        </w:rPr>
        <w:t xml:space="preserve">Artigo 3.º</w:t>
      </w:r>
      <w:r>
        <w:rPr>
          <w:b/>
          <w:sz w:val="28"/>
          <w:i/>
          <w:rFonts w:ascii="Times New Roman" w:hAnsi="Times New Roman"/>
        </w:rPr>
        <w:t xml:space="preserve">(a)</w:t>
      </w:r>
    </w:p>
    <w:p w14:paraId="69A64DAC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EACBB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A presente lei entra em vigor numa data fixada por decreto que não pode ser superior a três meses após a data de receção pelo Governo da resposta da Comissão Europeia que lhe permita considerar as disposições legislativas que lhe foram notificadas como estando em conformidade com o direito da União.</w:t>
      </w:r>
    </w:p>
    <w:p w14:paraId="64355554" w14:textId="77777777" w:rsidR="0040649C" w:rsidRDefault="0040649C" w:rsidP="0040649C">
      <w:pPr>
        <w:jc w:val="both"/>
      </w:pPr>
    </w:p>
    <w:sectPr w:rsidR="00406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mero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49C"/>
    <w:rsid w:val="000868C1"/>
    <w:rsid w:val="001246BF"/>
    <w:rsid w:val="0040649C"/>
    <w:rsid w:val="00A5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36BD"/>
  <w15:chartTrackingRefBased/>
  <w15:docId w15:val="{F0E58F22-4C65-4FF2-AC15-9BE63125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766</Words>
  <Characters>4372</Characters>
  <Application>Microsoft Office Word</Application>
  <DocSecurity>0</DocSecurity>
  <Lines>36</Lines>
  <Paragraphs>10</Paragraphs>
  <ScaleCrop>false</ScaleCrop>
  <Company>Secrétariat Général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BORTOLUZZI Noemie</dc:creator>
  <cp:keywords/>
  <dc:description/>
  <cp:lastModifiedBy>Liana Brili</cp:lastModifiedBy>
  <cp:revision>4</cp:revision>
  <dcterms:created xsi:type="dcterms:W3CDTF">2022-02-22T14:47:00Z</dcterms:created>
  <dcterms:modified xsi:type="dcterms:W3CDTF">2022-02-25T08:34:00Z</dcterms:modified>
</cp:coreProperties>
</file>