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8CE539" w14:textId="351A472F" w:rsidR="00043C42" w:rsidRPr="00EC10D8" w:rsidRDefault="00043C42" w:rsidP="00EC10D8">
      <w:pPr>
        <w:rPr>
          <w:sz w:val="20"/>
          <w:szCs w:val="20"/>
          <w:rFonts w:ascii="Courier New" w:hAnsi="Courier New" w:cs="Courier New"/>
        </w:rPr>
      </w:pPr>
      <w:r>
        <w:rPr>
          <w:sz w:val="20"/>
          <w:szCs w:val="20"/>
          <w:rFonts w:ascii="Courier New" w:hAnsi="Courier New"/>
        </w:rPr>
        <w:t xml:space="preserve">1.</w:t>
      </w:r>
      <w:r>
        <w:rPr>
          <w:sz w:val="20"/>
          <w:szCs w:val="20"/>
          <w:rFonts w:ascii="Courier New" w:hAnsi="Courier New"/>
        </w:rPr>
        <w:t xml:space="preserve"> </w:t>
      </w:r>
      <w:r>
        <w:rPr>
          <w:sz w:val="20"/>
          <w:szCs w:val="20"/>
          <w:rFonts w:ascii="Courier New" w:hAnsi="Courier New"/>
        </w:rPr>
        <w:t xml:space="preserve">------IND- 2020 0183 F-- RO- ------ 20200408 --- --- PROJET</w:t>
      </w:r>
    </w:p>
    <w:tbl>
      <w:tblPr>
        <w:tblW w:w="3982" w:type="dxa"/>
        <w:tblInd w:w="57" w:type="dxa"/>
        <w:tblCellMar>
          <w:top w:w="57" w:type="dxa"/>
          <w:left w:w="57" w:type="dxa"/>
          <w:bottom w:w="57" w:type="dxa"/>
          <w:right w:w="57" w:type="dxa"/>
        </w:tblCellMar>
        <w:tblLook w:val="00A0" w:firstRow="1" w:lastRow="0" w:firstColumn="1" w:lastColumn="0" w:noHBand="0" w:noVBand="0"/>
      </w:tblPr>
      <w:tblGrid>
        <w:gridCol w:w="1527"/>
        <w:gridCol w:w="968"/>
        <w:gridCol w:w="1487"/>
      </w:tblGrid>
      <w:tr w:rsidR="00927B0A" w:rsidRPr="00043C42" w14:paraId="758782B6" w14:textId="77777777" w:rsidTr="00043C42">
        <w:trPr>
          <w:cantSplit/>
        </w:trPr>
        <w:tc>
          <w:tcPr>
            <w:tcW w:w="3982" w:type="dxa"/>
            <w:gridSpan w:val="3"/>
          </w:tcPr>
          <w:p w14:paraId="75F93C34" w14:textId="77777777" w:rsidR="00927B0A" w:rsidRPr="00043C42" w:rsidRDefault="00927B0A" w:rsidP="00043C42">
            <w:pPr>
              <w:pStyle w:val="SNREPUBLIQUE"/>
            </w:pPr>
            <w:r>
              <w:t xml:space="preserve">REPUBLICA FRANCEZĂ</w:t>
            </w:r>
          </w:p>
        </w:tc>
      </w:tr>
      <w:tr w:rsidR="00927B0A" w:rsidRPr="00043C42" w14:paraId="377F3705" w14:textId="77777777" w:rsidTr="00043C42">
        <w:trPr>
          <w:cantSplit/>
        </w:trPr>
        <w:tc>
          <w:tcPr>
            <w:tcW w:w="1527" w:type="dxa"/>
          </w:tcPr>
          <w:p w14:paraId="6AAE68A4" w14:textId="77777777" w:rsidR="00927B0A" w:rsidRPr="00043C42" w:rsidRDefault="00927B0A" w:rsidP="00043C42">
            <w:pPr>
              <w:rPr>
                <w:lang w:eastAsia="en-US"/>
              </w:rPr>
            </w:pPr>
          </w:p>
        </w:tc>
        <w:tc>
          <w:tcPr>
            <w:tcW w:w="968" w:type="dxa"/>
          </w:tcPr>
          <w:p w14:paraId="3FF14467" w14:textId="77777777" w:rsidR="00927B0A" w:rsidRPr="00043C42" w:rsidRDefault="00927B0A" w:rsidP="00043C42">
            <w:pPr>
              <w:rPr>
                <w:lang w:eastAsia="en-US"/>
              </w:rPr>
            </w:pPr>
          </w:p>
        </w:tc>
        <w:tc>
          <w:tcPr>
            <w:tcW w:w="1487" w:type="dxa"/>
          </w:tcPr>
          <w:p w14:paraId="25DA01AE" w14:textId="77777777" w:rsidR="00927B0A" w:rsidRPr="00043C42" w:rsidRDefault="00927B0A" w:rsidP="00043C42">
            <w:pPr>
              <w:rPr>
                <w:lang w:eastAsia="en-US"/>
              </w:rPr>
            </w:pPr>
          </w:p>
        </w:tc>
      </w:tr>
      <w:tr w:rsidR="00927B0A" w:rsidRPr="00043C42" w14:paraId="3C83425A" w14:textId="77777777" w:rsidTr="00043C42">
        <w:trPr>
          <w:cantSplit/>
        </w:trPr>
        <w:tc>
          <w:tcPr>
            <w:tcW w:w="3982" w:type="dxa"/>
            <w:gridSpan w:val="3"/>
          </w:tcPr>
          <w:p w14:paraId="266E873F" w14:textId="77777777" w:rsidR="00927B0A" w:rsidRPr="00043C42" w:rsidRDefault="00927B0A" w:rsidP="00043C42">
            <w:pPr>
              <w:pStyle w:val="SNTimbre"/>
              <w:widowControl/>
            </w:pPr>
            <w:r>
              <w:t xml:space="preserve">Ministerul Tranziției Ecologice și Solidare</w:t>
            </w:r>
            <w:r>
              <w:t xml:space="preserve"> </w:t>
            </w:r>
          </w:p>
          <w:p w14:paraId="794739D9" w14:textId="77777777" w:rsidR="00927B0A" w:rsidRPr="00043C42" w:rsidRDefault="00927B0A" w:rsidP="00043C42">
            <w:pPr>
              <w:pStyle w:val="SNTimbre"/>
              <w:widowControl/>
            </w:pPr>
          </w:p>
        </w:tc>
      </w:tr>
    </w:tbl>
    <w:p w14:paraId="12954EBD" w14:textId="77777777" w:rsidR="00927B0A" w:rsidRPr="00043C42" w:rsidRDefault="00927B0A" w:rsidP="00043C42">
      <w:pPr>
        <w:pStyle w:val="SNNature"/>
        <w:keepNext/>
        <w:keepLines/>
        <w:widowControl/>
      </w:pPr>
      <w:r>
        <w:t xml:space="preserve">Decretul nr. […]/2020 din […] 2020</w:t>
      </w:r>
    </w:p>
    <w:p w14:paraId="04FA6C8D" w14:textId="77777777" w:rsidR="00927B0A" w:rsidRPr="00043C42" w:rsidRDefault="00927B0A" w:rsidP="00043C42">
      <w:pPr>
        <w:pStyle w:val="SNNature"/>
        <w:keepNext/>
        <w:keepLines/>
        <w:widowControl/>
      </w:pPr>
      <w:r>
        <w:t xml:space="preserve">privind identificarea vehiculelor pe două roți</w:t>
      </w:r>
    </w:p>
    <w:p w14:paraId="16230011" w14:textId="77777777" w:rsidR="00927B0A" w:rsidRPr="00043C42" w:rsidRDefault="00927B0A" w:rsidP="00043C42">
      <w:pPr>
        <w:pStyle w:val="SNNORCentr"/>
        <w:keepNext/>
        <w:keepLines/>
      </w:pPr>
    </w:p>
    <w:p w14:paraId="3E37B1B5" w14:textId="18BD2372" w:rsidR="00120376" w:rsidRPr="00043C42" w:rsidRDefault="00927B0A" w:rsidP="00043C42">
      <w:pPr>
        <w:pStyle w:val="NormalWeb"/>
        <w:keepNext/>
        <w:keepLines/>
        <w:spacing w:after="198" w:line="276" w:lineRule="auto"/>
        <w:jc w:val="center"/>
      </w:pPr>
      <w:r>
        <w:t xml:space="preserve">NR.:</w:t>
      </w:r>
      <w:r>
        <w:t xml:space="preserve"> </w:t>
      </w:r>
      <w:r>
        <w:t xml:space="preserve">TRET2007448D</w:t>
      </w:r>
    </w:p>
    <w:p w14:paraId="0625E19B" w14:textId="1F61C3C0" w:rsidR="005D6D47" w:rsidRPr="00043C42" w:rsidRDefault="005D6D47" w:rsidP="00043C42">
      <w:pPr>
        <w:pStyle w:val="SNNORCentr"/>
        <w:keepNext/>
        <w:keepLines/>
      </w:pPr>
    </w:p>
    <w:p w14:paraId="739D3115" w14:textId="77777777" w:rsidR="005D6D47" w:rsidRPr="00043C42" w:rsidRDefault="005D6D47" w:rsidP="00043C42">
      <w:pPr>
        <w:pStyle w:val="SNNORCentr"/>
        <w:keepNext/>
        <w:keepLines/>
      </w:pPr>
    </w:p>
    <w:p w14:paraId="6E2DFCB0" w14:textId="5F9E8547" w:rsidR="00927B0A" w:rsidRPr="00043C42" w:rsidRDefault="00927B0A" w:rsidP="00043C42">
      <w:pPr>
        <w:pStyle w:val="SNNORCentr"/>
        <w:jc w:val="both"/>
        <w:rPr>
          <w:color w:val="00000A"/>
          <w:szCs w:val="24"/>
        </w:rPr>
      </w:pPr>
      <w:r>
        <w:rPr>
          <w:i/>
          <w:iCs/>
          <w:color w:val="00000A"/>
          <w:szCs w:val="24"/>
          <w:b/>
          <w:bCs/>
        </w:rPr>
        <w:t xml:space="preserve">Categorii de public vizate</w:t>
      </w:r>
      <w:r>
        <w:rPr>
          <w:i/>
          <w:iCs/>
          <w:color w:val="00000A"/>
          <w:szCs w:val="24"/>
        </w:rPr>
        <w:t xml:space="preserve">: vânzători de vehicule pe două roți noi sau de ocazie, organisme însărcinate cu distrugerea sau reutilizarea vehiculelor pe două roți, proprietari de vehicule pe două roți, cumpărători de vehicule pe două roți, operatori pentru identificarea vehiculelor pe două roți, forțele de poliție și de jandarmerie, secțiile municipale de poliție, serviciile pentru obiecte găsite.</w:t>
      </w:r>
      <w:r>
        <w:rPr>
          <w:i/>
          <w:iCs/>
          <w:color w:val="00000A"/>
          <w:szCs w:val="24"/>
        </w:rPr>
        <w:t xml:space="preserve"> </w:t>
      </w:r>
    </w:p>
    <w:p w14:paraId="7543DA14" w14:textId="77777777" w:rsidR="00927B0A" w:rsidRPr="00043C42" w:rsidRDefault="00927B0A" w:rsidP="00043C42">
      <w:pPr>
        <w:spacing w:before="100" w:beforeAutospacing="1" w:after="100" w:afterAutospacing="1" w:line="240" w:lineRule="auto"/>
        <w:rPr>
          <w:i/>
          <w:iCs/>
          <w:color w:val="00000A"/>
          <w:sz w:val="24"/>
          <w:szCs w:val="24"/>
          <w:rFonts w:ascii="Times New Roman" w:hAnsi="Times New Roman" w:cs="Times New Roman"/>
        </w:rPr>
      </w:pPr>
      <w:r>
        <w:rPr>
          <w:i/>
          <w:iCs/>
          <w:color w:val="00000A"/>
          <w:sz w:val="24"/>
          <w:szCs w:val="24"/>
          <w:b/>
          <w:bCs/>
          <w:rFonts w:ascii="Times New Roman" w:hAnsi="Times New Roman"/>
        </w:rPr>
        <w:t xml:space="preserve">Obiect</w:t>
      </w:r>
      <w:r>
        <w:rPr>
          <w:i/>
          <w:iCs/>
          <w:color w:val="00000A"/>
          <w:sz w:val="24"/>
          <w:szCs w:val="24"/>
          <w:rFonts w:ascii="Times New Roman" w:hAnsi="Times New Roman"/>
        </w:rPr>
        <w:t xml:space="preserve">: stabilirea metodelor de aplicare a titlului VII capitolul 1 secțiunea 2 articolele L1271-2-L1271-5 din Codul transporturilor cu privire la identificarea vehiculelor pe două roți.</w:t>
      </w:r>
    </w:p>
    <w:p w14:paraId="47123211" w14:textId="47755C6B" w:rsidR="00927B0A" w:rsidRPr="00043C42" w:rsidRDefault="00927B0A" w:rsidP="00043C42">
      <w:pPr>
        <w:spacing w:before="100" w:beforeAutospacing="1" w:after="100" w:afterAutospacing="1" w:line="240" w:lineRule="auto"/>
        <w:rPr>
          <w:color w:val="00000A"/>
          <w:sz w:val="24"/>
          <w:szCs w:val="24"/>
          <w:rFonts w:ascii="Times New Roman" w:hAnsi="Times New Roman" w:cs="Times New Roman"/>
        </w:rPr>
      </w:pPr>
      <w:r>
        <w:rPr>
          <w:i/>
          <w:iCs/>
          <w:sz w:val="24"/>
          <w:szCs w:val="24"/>
          <w:b/>
          <w:bCs/>
          <w:color w:val="00000A"/>
          <w:rFonts w:ascii="Times New Roman" w:hAnsi="Times New Roman"/>
        </w:rPr>
        <w:t xml:space="preserve">Intrare în vigoare:</w:t>
      </w:r>
      <w:r>
        <w:rPr>
          <w:i/>
          <w:iCs/>
          <w:sz w:val="24"/>
          <w:szCs w:val="24"/>
          <w:color w:val="2C2A2A"/>
          <w:rFonts w:ascii="Times New Roman" w:hAnsi="Times New Roman"/>
        </w:rPr>
        <w:t xml:space="preserve"> textul intră în vigoare în ziua următoare publicării sale</w:t>
      </w:r>
    </w:p>
    <w:p w14:paraId="2017994F" w14:textId="0BF1CFE3" w:rsidR="00927B0A" w:rsidRPr="00043C42" w:rsidRDefault="00927B0A" w:rsidP="00043C42">
      <w:pPr>
        <w:spacing w:before="100" w:beforeAutospacing="1" w:after="100" w:afterAutospacing="1" w:line="240" w:lineRule="auto"/>
        <w:rPr>
          <w:i/>
          <w:iCs/>
          <w:color w:val="00000A"/>
          <w:sz w:val="24"/>
          <w:szCs w:val="24"/>
          <w:rFonts w:ascii="Times New Roman" w:hAnsi="Times New Roman" w:cs="Times New Roman"/>
        </w:rPr>
      </w:pPr>
      <w:r>
        <w:rPr>
          <w:i/>
          <w:iCs/>
          <w:color w:val="00000A"/>
          <w:sz w:val="24"/>
          <w:szCs w:val="24"/>
          <w:b/>
          <w:bCs/>
          <w:rFonts w:ascii="Times New Roman" w:hAnsi="Times New Roman"/>
        </w:rPr>
        <w:t xml:space="preserve">Observație:</w:t>
      </w:r>
      <w:r>
        <w:rPr>
          <w:i/>
          <w:iCs/>
          <w:color w:val="00000A"/>
          <w:sz w:val="24"/>
          <w:szCs w:val="24"/>
          <w:b/>
          <w:bCs/>
          <w:rFonts w:ascii="Times New Roman" w:hAnsi="Times New Roman"/>
        </w:rPr>
        <w:t xml:space="preserve"> </w:t>
      </w:r>
      <w:r>
        <w:rPr>
          <w:i/>
          <w:iCs/>
          <w:color w:val="00000A"/>
          <w:sz w:val="24"/>
          <w:szCs w:val="24"/>
          <w:rFonts w:ascii="Times New Roman" w:hAnsi="Times New Roman"/>
        </w:rPr>
        <w:t xml:space="preserve">Prezentul decret este adoptat pentru a combate furtul de vehicule pe două roți și de vehicule pe două roți cu pedalare asistată, care constituie un obstacol în ceea ce privește utilizarea bicicletelor.</w:t>
      </w:r>
      <w:r>
        <w:rPr>
          <w:i/>
          <w:iCs/>
          <w:color w:val="00000A"/>
          <w:sz w:val="24"/>
          <w:szCs w:val="24"/>
          <w:rFonts w:ascii="Times New Roman" w:hAnsi="Times New Roman"/>
        </w:rPr>
        <w:t xml:space="preserve"> </w:t>
      </w:r>
      <w:r>
        <w:rPr>
          <w:i/>
          <w:iCs/>
          <w:color w:val="00000A"/>
          <w:sz w:val="24"/>
          <w:szCs w:val="24"/>
          <w:rFonts w:ascii="Times New Roman" w:hAnsi="Times New Roman"/>
        </w:rPr>
        <w:t xml:space="preserve">Acesta stabilește obligațiile impuse comercianților, proprietarilor de vehicule pe două roți și profesioniștilor care desfășoară activități de distrugere sau de pregătire în vederea refolosirii sau reutilizării vehiculelor pe două roți; condițiile pentru acreditarea de către stat a persoanelor juridice care sunt în măsură să asigure mecanisme de identificare a vehiculelor pe două roți.</w:t>
      </w:r>
      <w:r>
        <w:rPr>
          <w:i/>
          <w:iCs/>
          <w:color w:val="00000A"/>
          <w:sz w:val="24"/>
          <w:szCs w:val="24"/>
          <w:rFonts w:ascii="Times New Roman" w:hAnsi="Times New Roman"/>
        </w:rPr>
        <w:t xml:space="preserve"> </w:t>
      </w:r>
      <w:r>
        <w:rPr>
          <w:i/>
          <w:iCs/>
          <w:color w:val="00000A"/>
          <w:sz w:val="24"/>
          <w:szCs w:val="24"/>
          <w:rFonts w:ascii="Times New Roman" w:hAnsi="Times New Roman"/>
        </w:rPr>
        <w:t xml:space="preserve">Prezentul decret specifică condițiile în care datele sunt colectate și înregistrate de către operatorii autorizați pentru identificarea vehiculelor pe două roți și de către administratorul fișierului național unic al vehiculelor pe două roți identificate.</w:t>
      </w:r>
      <w:r>
        <w:rPr>
          <w:i/>
          <w:iCs/>
          <w:color w:val="00000A"/>
          <w:sz w:val="24"/>
          <w:szCs w:val="24"/>
          <w:rFonts w:ascii="Times New Roman" w:hAnsi="Times New Roman"/>
        </w:rPr>
        <w:t xml:space="preserve"> </w:t>
      </w:r>
      <w:r>
        <w:rPr>
          <w:i/>
          <w:iCs/>
          <w:color w:val="00000A"/>
          <w:sz w:val="24"/>
          <w:szCs w:val="24"/>
          <w:rFonts w:ascii="Times New Roman" w:hAnsi="Times New Roman"/>
        </w:rPr>
        <w:t xml:space="preserve">Decretul a făcut obiectul unei consultări cu Comisia Națională pentru Informatică și Libertăți.</w:t>
      </w:r>
      <w:r>
        <w:rPr>
          <w:i/>
          <w:iCs/>
          <w:color w:val="00000A"/>
          <w:sz w:val="24"/>
          <w:szCs w:val="24"/>
          <w:rFonts w:ascii="Times New Roman" w:hAnsi="Times New Roman"/>
        </w:rPr>
        <w:t xml:space="preserve"> </w:t>
      </w:r>
    </w:p>
    <w:p w14:paraId="44612B17" w14:textId="511C3C56" w:rsidR="00927B0A" w:rsidRPr="00043C42" w:rsidRDefault="00927B0A" w:rsidP="00043C42">
      <w:pPr>
        <w:spacing w:before="100" w:beforeAutospacing="1" w:after="100" w:afterAutospacing="1" w:line="240" w:lineRule="auto"/>
        <w:rPr>
          <w:color w:val="00000A"/>
          <w:sz w:val="24"/>
          <w:szCs w:val="24"/>
          <w:rFonts w:ascii="Times New Roman" w:hAnsi="Times New Roman" w:cs="Times New Roman"/>
        </w:rPr>
      </w:pPr>
      <w:r>
        <w:rPr>
          <w:i/>
          <w:iCs/>
          <w:color w:val="00000A"/>
          <w:sz w:val="24"/>
          <w:szCs w:val="24"/>
          <w:b/>
          <w:bCs/>
          <w:rFonts w:ascii="Times New Roman" w:hAnsi="Times New Roman"/>
        </w:rPr>
        <w:t xml:space="preserve">Trimiteri:</w:t>
      </w:r>
      <w:r>
        <w:rPr>
          <w:i/>
          <w:iCs/>
          <w:color w:val="00000A"/>
          <w:sz w:val="24"/>
          <w:szCs w:val="24"/>
          <w:rFonts w:ascii="Times New Roman" w:hAnsi="Times New Roman"/>
        </w:rPr>
        <w:t xml:space="preserve"> </w:t>
      </w:r>
      <w:r>
        <w:rPr>
          <w:i/>
          <w:iCs/>
          <w:color w:val="00000A"/>
          <w:sz w:val="24"/>
          <w:szCs w:val="24"/>
          <w:rFonts w:ascii="Times New Roman" w:hAnsi="Times New Roman"/>
        </w:rPr>
        <w:t xml:space="preserve">Prezentul decret este adoptat în conformitate cu articolele L 1271-2-L 1271-5 din Codul transporturilor.</w:t>
      </w:r>
      <w:r>
        <w:rPr>
          <w:i/>
          <w:iCs/>
          <w:color w:val="00000A"/>
          <w:sz w:val="24"/>
          <w:szCs w:val="24"/>
          <w:rFonts w:ascii="Times New Roman" w:hAnsi="Times New Roman"/>
        </w:rPr>
        <w:t xml:space="preserve"> </w:t>
      </w:r>
      <w:r>
        <w:rPr>
          <w:i/>
          <w:iCs/>
          <w:color w:val="00000A"/>
          <w:sz w:val="24"/>
          <w:szCs w:val="24"/>
          <w:rFonts w:ascii="Times New Roman" w:hAnsi="Times New Roman"/>
        </w:rPr>
        <w:t xml:space="preserve">Decretul poate fi consultat pe site-ul Légifrance (https://www.legifrance.gouv.fr).</w:t>
      </w:r>
    </w:p>
    <w:p w14:paraId="5EBEDE75" w14:textId="77777777" w:rsidR="00927B0A" w:rsidRPr="00043C42" w:rsidRDefault="00927B0A" w:rsidP="00043C42">
      <w:pPr>
        <w:keepNext/>
        <w:keepLines/>
        <w:spacing w:before="720" w:after="0" w:line="240" w:lineRule="auto"/>
        <w:rPr>
          <w:b/>
          <w:bCs/>
          <w:color w:val="00000A"/>
          <w:sz w:val="24"/>
          <w:szCs w:val="24"/>
          <w:rFonts w:ascii="Times New Roman" w:hAnsi="Times New Roman" w:cs="Times New Roman"/>
        </w:rPr>
      </w:pPr>
      <w:r>
        <w:rPr>
          <w:b/>
          <w:bCs/>
          <w:color w:val="00000A"/>
          <w:sz w:val="24"/>
          <w:szCs w:val="24"/>
          <w:rFonts w:ascii="Times New Roman" w:hAnsi="Times New Roman"/>
        </w:rPr>
        <w:t xml:space="preserve">Prim-ministrul,</w:t>
      </w:r>
    </w:p>
    <w:p w14:paraId="5B6904D2" w14:textId="0F4B0F30" w:rsidR="00927B0A" w:rsidRPr="00043C42" w:rsidRDefault="00927B0A" w:rsidP="00043C42">
      <w:pPr>
        <w:spacing w:before="238" w:after="119" w:line="240" w:lineRule="auto"/>
        <w:ind w:firstLine="720"/>
        <w:rPr>
          <w:rFonts w:ascii="Times New Roman" w:hAnsi="Times New Roman" w:cs="Times New Roman"/>
        </w:rPr>
      </w:pPr>
      <w:r>
        <w:rPr>
          <w:color w:val="00000A"/>
          <w:sz w:val="24"/>
          <w:szCs w:val="24"/>
          <w:rFonts w:ascii="Times New Roman" w:hAnsi="Times New Roman"/>
        </w:rPr>
        <w:t xml:space="preserve">pe baza raportului ministrului tranziției ecologice și solidare,</w:t>
      </w:r>
    </w:p>
    <w:p w14:paraId="6EEA9EB4" w14:textId="00609369" w:rsidR="00B96DA8" w:rsidRPr="00043C42" w:rsidRDefault="00B96DA8" w:rsidP="00043C42">
      <w:pPr>
        <w:pStyle w:val="western"/>
        <w:spacing w:before="278" w:beforeAutospacing="0" w:after="0" w:line="240" w:lineRule="auto"/>
        <w:ind w:firstLine="708"/>
        <w:jc w:val="both"/>
        <w:rPr>
          <w:color w:val="00000A"/>
        </w:rPr>
      </w:pPr>
      <w:r>
        <w:rPr>
          <w:color w:val="00000A"/>
        </w:rPr>
        <w:t xml:space="preserve">având în vedere Directiva 2006/123/CE privind serviciile în cadrul pieței interne, în special articolul 15,</w:t>
      </w:r>
    </w:p>
    <w:p w14:paraId="15B7603B" w14:textId="7281211B" w:rsidR="009653C6" w:rsidRPr="00043C42" w:rsidRDefault="009653C6" w:rsidP="00043C42">
      <w:pPr>
        <w:pStyle w:val="western"/>
        <w:spacing w:before="278" w:beforeAutospacing="0" w:after="0" w:line="240" w:lineRule="auto"/>
        <w:ind w:firstLine="708"/>
        <w:jc w:val="both"/>
        <w:rPr>
          <w:sz w:val="22"/>
        </w:rPr>
      </w:pPr>
      <w:r>
        <w:rPr>
          <w:sz w:val="22"/>
        </w:rPr>
        <w:t xml:space="preserve">având în vedere Directiva (UE) 2015/1535 a Parlamentului European și a Consiliului din 9 septembrie 2015 referitoare la procedura de furnizare de informații în domeniul reglementărilor tehnice și al normelor privind serviciile societății informaționale (text codificat) și, în special, notificarea nr. anul/[XXX]/F,</w:t>
      </w:r>
    </w:p>
    <w:p w14:paraId="66EACFB8" w14:textId="507E7793" w:rsidR="00927B0A" w:rsidRPr="00043C42" w:rsidRDefault="00927B0A" w:rsidP="00043C42">
      <w:pPr>
        <w:pStyle w:val="western"/>
        <w:spacing w:before="278" w:beforeAutospacing="0" w:after="0" w:line="240" w:lineRule="auto"/>
        <w:ind w:firstLine="708"/>
        <w:jc w:val="both"/>
      </w:pPr>
      <w:r>
        <w:rPr>
          <w:color w:val="00000A"/>
        </w:rPr>
        <w:t xml:space="preserve">având în vedere Legea nr. 17/78 din 6 ianuarie 1978 privind informatica, fișierele și libertățile,</w:t>
      </w:r>
    </w:p>
    <w:p w14:paraId="592FA11B" w14:textId="4D35FFC2" w:rsidR="00927B0A" w:rsidRPr="00043C42" w:rsidRDefault="00927B0A" w:rsidP="00043C42">
      <w:pPr>
        <w:pStyle w:val="western"/>
        <w:spacing w:before="278" w:beforeAutospacing="0" w:after="0" w:line="240" w:lineRule="auto"/>
        <w:ind w:firstLine="708"/>
        <w:rPr>
          <w:color w:val="00000A"/>
        </w:rPr>
      </w:pPr>
      <w:r>
        <w:rPr>
          <w:color w:val="00000A"/>
        </w:rPr>
        <w:t xml:space="preserve">având în vedere Codul transporturilor și, în special, articolele L1271-2-L1271-5,</w:t>
      </w:r>
    </w:p>
    <w:p w14:paraId="42E7FC33" w14:textId="00C3CBE1" w:rsidR="00927B0A" w:rsidRPr="00043C42" w:rsidRDefault="00927B0A" w:rsidP="00043C42">
      <w:pPr>
        <w:pStyle w:val="western"/>
        <w:spacing w:before="278" w:beforeAutospacing="0" w:after="0" w:line="240" w:lineRule="auto"/>
        <w:ind w:firstLine="708"/>
        <w:rPr>
          <w:color w:val="00000A"/>
        </w:rPr>
      </w:pPr>
      <w:r>
        <w:rPr>
          <w:color w:val="00000A"/>
        </w:rPr>
        <w:t xml:space="preserve">având în vedere avizul Comisiei Naționale pentru Informatică și Libertăți din data de [XXX],</w:t>
      </w:r>
    </w:p>
    <w:p w14:paraId="58C305DF" w14:textId="7756D537" w:rsidR="00927B0A" w:rsidRPr="00043C42" w:rsidRDefault="00927B0A" w:rsidP="00043C42">
      <w:pPr>
        <w:spacing w:before="238" w:after="119" w:line="240" w:lineRule="auto"/>
        <w:ind w:firstLine="720"/>
        <w:rPr>
          <w:color w:val="00000A"/>
          <w:sz w:val="24"/>
          <w:szCs w:val="24"/>
          <w:rFonts w:ascii="Times New Roman" w:hAnsi="Times New Roman" w:cs="Times New Roman"/>
        </w:rPr>
      </w:pPr>
      <w:r>
        <w:rPr>
          <w:color w:val="00000A"/>
          <w:sz w:val="24"/>
          <w:szCs w:val="24"/>
          <w:rFonts w:ascii="Times New Roman" w:hAnsi="Times New Roman"/>
        </w:rPr>
        <w:t xml:space="preserve">în urma avizului Consiliului de Stat (departamentele pentru lucrări publice),</w:t>
      </w:r>
    </w:p>
    <w:p w14:paraId="4CC51194" w14:textId="77777777" w:rsidR="00927B0A" w:rsidRPr="00043C42" w:rsidRDefault="00927B0A" w:rsidP="00043C42">
      <w:pPr>
        <w:pStyle w:val="SNActe"/>
        <w:keepNext/>
        <w:keepLines/>
      </w:pPr>
      <w:r>
        <w:t xml:space="preserve">Hotărăște:</w:t>
      </w:r>
    </w:p>
    <w:p w14:paraId="3F40453D" w14:textId="77777777" w:rsidR="00927B0A" w:rsidRPr="00043C42" w:rsidRDefault="00927B0A" w:rsidP="00043C42">
      <w:pPr>
        <w:keepNext/>
        <w:keepLines/>
        <w:jc w:val="center"/>
        <w:rPr>
          <w:rFonts w:ascii="Times New Roman" w:hAnsi="Times New Roman" w:cs="Times New Roman"/>
        </w:rPr>
      </w:pPr>
      <w:r>
        <w:rPr>
          <w:b/>
          <w:rFonts w:ascii="Times New Roman" w:hAnsi="Times New Roman"/>
        </w:rPr>
        <w:t xml:space="preserve">Articolul 1</w:t>
      </w:r>
    </w:p>
    <w:p w14:paraId="1FAD1346" w14:textId="77777777" w:rsidR="00927B0A" w:rsidRPr="00043C42" w:rsidRDefault="00927B0A" w:rsidP="00043C42">
      <w:pPr>
        <w:jc w:val="left"/>
        <w:rPr>
          <w:rFonts w:ascii="Times New Roman" w:hAnsi="Times New Roman" w:cs="Times New Roman"/>
        </w:rPr>
      </w:pPr>
      <w:r>
        <w:rPr>
          <w:rFonts w:ascii="Times New Roman" w:hAnsi="Times New Roman"/>
        </w:rPr>
        <w:t xml:space="preserve">Cartea II din prima parte din Codul transporturilor (partea normativă) se completează cu titlul VII formulat după cum urmează:</w:t>
      </w:r>
    </w:p>
    <w:p w14:paraId="4DC91D4D" w14:textId="77777777" w:rsidR="00927B0A" w:rsidRPr="00043C42" w:rsidRDefault="00927B0A" w:rsidP="00043C42">
      <w:pPr>
        <w:keepNext/>
        <w:keepLines/>
        <w:jc w:val="center"/>
        <w:rPr>
          <w:rFonts w:ascii="Times New Roman" w:hAnsi="Times New Roman" w:cs="Times New Roman"/>
        </w:rPr>
      </w:pPr>
      <w:r>
        <w:rPr>
          <w:rFonts w:ascii="Times New Roman" w:hAnsi="Times New Roman"/>
        </w:rPr>
        <w:t xml:space="preserve">„TITLUL VII</w:t>
      </w:r>
    </w:p>
    <w:p w14:paraId="3775E7A4" w14:textId="77777777" w:rsidR="00927B0A" w:rsidRPr="00043C42" w:rsidRDefault="00927B0A" w:rsidP="00043C42">
      <w:pPr>
        <w:keepNext/>
        <w:keepLines/>
        <w:jc w:val="center"/>
        <w:rPr>
          <w:rFonts w:ascii="Times New Roman" w:hAnsi="Times New Roman" w:cs="Times New Roman"/>
        </w:rPr>
      </w:pPr>
      <w:r>
        <w:rPr>
          <w:rFonts w:ascii="Times New Roman" w:hAnsi="Times New Roman"/>
        </w:rPr>
        <w:t xml:space="preserve">MOBILITATE ACTIVĂ ȘI INTERMODALITATE</w:t>
      </w:r>
    </w:p>
    <w:p w14:paraId="41446228" w14:textId="77777777" w:rsidR="00927B0A" w:rsidRPr="00043C42" w:rsidRDefault="00927B0A" w:rsidP="00043C42">
      <w:pPr>
        <w:keepNext/>
        <w:keepLines/>
        <w:jc w:val="center"/>
        <w:rPr>
          <w:rFonts w:ascii="Times New Roman" w:hAnsi="Times New Roman" w:cs="Times New Roman"/>
        </w:rPr>
      </w:pPr>
      <w:r>
        <w:rPr>
          <w:rFonts w:ascii="Times New Roman" w:hAnsi="Times New Roman"/>
        </w:rPr>
        <w:t xml:space="preserve">CAPITOLUL I</w:t>
      </w:r>
    </w:p>
    <w:p w14:paraId="777681BA" w14:textId="77777777" w:rsidR="00927B0A" w:rsidRPr="00043C42" w:rsidRDefault="00927B0A" w:rsidP="00043C42">
      <w:pPr>
        <w:keepNext/>
        <w:keepLines/>
        <w:jc w:val="center"/>
        <w:rPr>
          <w:rFonts w:ascii="Times New Roman" w:hAnsi="Times New Roman" w:cs="Times New Roman"/>
        </w:rPr>
      </w:pPr>
      <w:r>
        <w:rPr>
          <w:rFonts w:ascii="Times New Roman" w:hAnsi="Times New Roman"/>
        </w:rPr>
        <w:t xml:space="preserve">Mobilitate activă</w:t>
      </w:r>
    </w:p>
    <w:p w14:paraId="185BBDAD" w14:textId="77777777" w:rsidR="00927B0A" w:rsidRPr="00043C42" w:rsidRDefault="00927B0A" w:rsidP="00043C42">
      <w:pPr>
        <w:keepNext/>
        <w:keepLines/>
        <w:jc w:val="center"/>
        <w:rPr>
          <w:rFonts w:ascii="Times New Roman" w:hAnsi="Times New Roman" w:cs="Times New Roman"/>
        </w:rPr>
      </w:pPr>
      <w:r>
        <w:rPr>
          <w:rFonts w:ascii="Times New Roman" w:hAnsi="Times New Roman"/>
        </w:rPr>
        <w:t xml:space="preserve">Secțiunea 1 – Identificarea vehiculelor pe două roți</w:t>
      </w:r>
    </w:p>
    <w:p w14:paraId="12884821" w14:textId="77777777" w:rsidR="00927B0A" w:rsidRPr="00043C42" w:rsidRDefault="00927B0A" w:rsidP="00043C42">
      <w:pPr>
        <w:keepNext/>
        <w:keepLines/>
        <w:jc w:val="center"/>
        <w:rPr>
          <w:rFonts w:ascii="Times New Roman" w:hAnsi="Times New Roman" w:cs="Times New Roman"/>
        </w:rPr>
      </w:pPr>
    </w:p>
    <w:p w14:paraId="1143C8E6" w14:textId="4E7434EE" w:rsidR="00927B0A" w:rsidRPr="00043C42" w:rsidRDefault="00927B0A" w:rsidP="00043C42">
      <w:pPr>
        <w:rPr>
          <w:rFonts w:ascii="Times New Roman" w:hAnsi="Times New Roman" w:cs="Times New Roman"/>
        </w:rPr>
      </w:pPr>
      <w:r>
        <w:rPr>
          <w:i/>
          <w:rFonts w:ascii="Times New Roman" w:hAnsi="Times New Roman"/>
        </w:rPr>
        <w:t xml:space="preserve">Articolul R 1271-1.</w:t>
      </w:r>
      <w:r>
        <w:rPr>
          <w:i/>
          <w:rFonts w:ascii="Times New Roman" w:hAnsi="Times New Roman"/>
        </w:rPr>
        <w:t xml:space="preserve"> </w:t>
      </w:r>
      <w:r>
        <w:rPr>
          <w:rFonts w:ascii="Times New Roman" w:hAnsi="Times New Roman"/>
        </w:rPr>
        <w:t xml:space="preserve">- Termenul «vehicul pe două roți» utilizat în prezentul decret desemnează vehiculele descrise la punctul 6.10 (vehicul pe două roți) și la punctul 6.11 (vehicul pe două roți cu pedalare asistată) de la articolul R. 311-1 din Codul rutier.</w:t>
      </w:r>
      <w:r>
        <w:rPr>
          <w:rFonts w:ascii="Times New Roman" w:hAnsi="Times New Roman"/>
        </w:rPr>
        <w:t xml:space="preserve"> </w:t>
      </w:r>
    </w:p>
    <w:p w14:paraId="707EC7CA" w14:textId="7ED7E9DC" w:rsidR="00927B0A" w:rsidRPr="00043C42" w:rsidRDefault="00927B0A" w:rsidP="00043C42">
      <w:pPr>
        <w:rPr>
          <w:rFonts w:ascii="Times New Roman" w:hAnsi="Times New Roman" w:cs="Times New Roman"/>
        </w:rPr>
      </w:pPr>
      <w:r>
        <w:rPr>
          <w:rFonts w:ascii="Times New Roman" w:hAnsi="Times New Roman"/>
        </w:rPr>
        <w:t xml:space="preserve">Un «operator autorizat pentru identificarea vehiculelor pe două roți» este un operator autorizat de stat în sensul articolului L. 1271-5 din Codul transporturilor, în condițiile prevăzute la articolul R. 1271-10.</w:t>
      </w:r>
      <w:r>
        <w:rPr>
          <w:rFonts w:ascii="Times New Roman" w:hAnsi="Times New Roman"/>
        </w:rPr>
        <w:t xml:space="preserve"> </w:t>
      </w:r>
    </w:p>
    <w:p w14:paraId="094D6BFA" w14:textId="19971C3E" w:rsidR="00CC17BA" w:rsidRPr="00043C42" w:rsidRDefault="00CC17BA" w:rsidP="00043C42">
      <w:pPr>
        <w:rPr>
          <w:rFonts w:ascii="Times New Roman" w:hAnsi="Times New Roman" w:cs="Times New Roman"/>
        </w:rPr>
      </w:pPr>
    </w:p>
    <w:p w14:paraId="48EB1A8E" w14:textId="253C0E0F" w:rsidR="00927B0A" w:rsidRPr="00043C42" w:rsidRDefault="00927B0A" w:rsidP="00043C42">
      <w:pPr>
        <w:rPr>
          <w:rFonts w:ascii="Times New Roman" w:hAnsi="Times New Roman" w:cs="Times New Roman"/>
        </w:rPr>
      </w:pPr>
      <w:r>
        <w:rPr>
          <w:i/>
          <w:rFonts w:ascii="Times New Roman" w:hAnsi="Times New Roman"/>
        </w:rPr>
        <w:t xml:space="preserve">Articolul R. 1271-2.</w:t>
      </w:r>
      <w:r>
        <w:rPr>
          <w:i/>
          <w:rFonts w:ascii="Times New Roman" w:hAnsi="Times New Roman"/>
        </w:rPr>
        <w:t xml:space="preserve"> </w:t>
      </w:r>
      <w:r>
        <w:rPr>
          <w:i/>
          <w:rFonts w:ascii="Times New Roman" w:hAnsi="Times New Roman"/>
        </w:rPr>
        <w:t xml:space="preserve">- </w:t>
      </w:r>
      <w:r>
        <w:rPr>
          <w:rFonts w:ascii="Times New Roman" w:hAnsi="Times New Roman"/>
        </w:rPr>
        <w:t xml:space="preserve">Fișierul național unic al vehiculelor pe două roți identificate prevăzut la articolul </w:t>
      </w:r>
      <w:bookmarkStart w:id="0" w:name="__DdeLink__415_3847704711"/>
      <w:r>
        <w:rPr>
          <w:rFonts w:ascii="Times New Roman" w:hAnsi="Times New Roman"/>
        </w:rPr>
        <w:t xml:space="preserve">L. 1271-3 din Codul transporturilor</w:t>
      </w:r>
      <w:bookmarkEnd w:id="0"/>
      <w:r>
        <w:rPr>
          <w:rFonts w:ascii="Times New Roman" w:hAnsi="Times New Roman"/>
        </w:rPr>
        <w:t xml:space="preserve"> are ca scop combaterea furtului, ascunderii și revânzării ilegale a vehiculelor pe două roți.</w:t>
      </w:r>
      <w:r>
        <w:rPr>
          <w:rFonts w:ascii="Times New Roman" w:hAnsi="Times New Roman"/>
        </w:rPr>
        <w:t xml:space="preserve"> </w:t>
      </w:r>
      <w:r>
        <w:rPr>
          <w:rFonts w:ascii="Times New Roman" w:hAnsi="Times New Roman"/>
        </w:rPr>
        <w:t xml:space="preserve">Acesta permite restituirea unui vehicul pe două roți proprietarului său.</w:t>
      </w:r>
    </w:p>
    <w:p w14:paraId="7E669C57" w14:textId="31A19D3D" w:rsidR="00927B0A" w:rsidRPr="00043C42" w:rsidRDefault="00927B0A" w:rsidP="00043C42">
      <w:pPr>
        <w:rPr>
          <w:rFonts w:ascii="Times New Roman" w:hAnsi="Times New Roman" w:cs="Times New Roman"/>
        </w:rPr>
      </w:pPr>
      <w:r>
        <w:rPr>
          <w:rFonts w:ascii="Times New Roman" w:hAnsi="Times New Roman"/>
        </w:rPr>
        <w:t xml:space="preserve">Acesta este creat pornind de la bazele de date ale operatorilor autorizați pentru identificarea vehiculelor pe două roți, astfel cum este prevăzut la articolul R. 1271-5.</w:t>
      </w:r>
    </w:p>
    <w:p w14:paraId="39DF7413" w14:textId="67403AF2" w:rsidR="00CC17BA" w:rsidRPr="00043C42" w:rsidRDefault="00CC17BA" w:rsidP="00043C42">
      <w:pPr>
        <w:rPr>
          <w:rFonts w:ascii="Times New Roman" w:hAnsi="Times New Roman" w:cs="Times New Roman"/>
        </w:rPr>
      </w:pPr>
    </w:p>
    <w:p w14:paraId="3143FF85" w14:textId="1E01E569" w:rsidR="00927B0A" w:rsidRPr="00043C42" w:rsidRDefault="00927B0A" w:rsidP="00043C42">
      <w:pPr>
        <w:rPr>
          <w:rFonts w:ascii="Times New Roman" w:hAnsi="Times New Roman" w:cs="Times New Roman"/>
        </w:rPr>
      </w:pPr>
      <w:r>
        <w:rPr>
          <w:i/>
          <w:rFonts w:ascii="Times New Roman" w:hAnsi="Times New Roman"/>
        </w:rPr>
        <w:t xml:space="preserve">Articolul R. 1271-3.</w:t>
      </w:r>
      <w:r>
        <w:rPr>
          <w:i/>
          <w:rFonts w:ascii="Times New Roman" w:hAnsi="Times New Roman"/>
        </w:rPr>
        <w:t xml:space="preserve"> </w:t>
      </w:r>
      <w:r>
        <w:rPr>
          <w:rFonts w:ascii="Times New Roman" w:hAnsi="Times New Roman"/>
        </w:rPr>
        <w:t xml:space="preserve">- Începând cu 1 ianuarie 2021, în cazul vânzărilor de vehicule pe două roți noi, și cu 1 iulie 2021, în cazul vânzărilor de vehicule pe două roți de ocazie, toate vehiculele pe două roți vândute de un comerciant sunt marcate cu un identificator furnizat de un operator autorizat pentru identificarea vehiculelor pe două roți, cu excepția celor menționate la articolul R. 1271-4.</w:t>
      </w:r>
      <w:r>
        <w:rPr>
          <w:rFonts w:ascii="Times New Roman" w:hAnsi="Times New Roman"/>
        </w:rPr>
        <w:t xml:space="preserve"> </w:t>
      </w:r>
      <w:r>
        <w:rPr>
          <w:rFonts w:ascii="Times New Roman" w:hAnsi="Times New Roman"/>
        </w:rPr>
        <w:t xml:space="preserve">Vânzările între profesioniștii din sectorul comerțului cu vehicule pe două roți nu fac obiectul obligațiilor de la prezentul articol.</w:t>
      </w:r>
    </w:p>
    <w:p w14:paraId="18AE6CBB" w14:textId="77777777" w:rsidR="00927B0A" w:rsidRPr="00043C42" w:rsidRDefault="00927B0A" w:rsidP="00043C42">
      <w:pPr>
        <w:rPr>
          <w:rFonts w:ascii="Times New Roman" w:hAnsi="Times New Roman" w:cs="Times New Roman"/>
        </w:rPr>
      </w:pPr>
      <w:r>
        <w:rPr>
          <w:rFonts w:ascii="Times New Roman" w:hAnsi="Times New Roman"/>
        </w:rPr>
        <w:t xml:space="preserve">Comerciantul care asigură vânzarea unui vehicul pe două roți identificat este obligat să transmită informațiile prevăzute la articolul R. 1271-5 al doilea paragraf operatorului autorizat pentru identificarea vehiculelor pe două roți, responsabil pentru furnizarea identificatorului aplicat pe vehiculul cu două roți.</w:t>
      </w:r>
    </w:p>
    <w:p w14:paraId="768E0C7C" w14:textId="77777777" w:rsidR="00927B0A" w:rsidRPr="00043C42" w:rsidRDefault="00927B0A" w:rsidP="00043C42">
      <w:pPr>
        <w:rPr>
          <w:rFonts w:ascii="Times New Roman" w:hAnsi="Times New Roman" w:cs="Times New Roman"/>
        </w:rPr>
      </w:pPr>
      <w:r>
        <w:rPr>
          <w:rFonts w:ascii="Times New Roman" w:hAnsi="Times New Roman"/>
        </w:rPr>
        <w:t xml:space="preserve">Comerciantul furnizează cumpărătorului o dovadă a achiziției pe care se menționează identificatorul vehiculului pe două roți.</w:t>
      </w:r>
      <w:r>
        <w:rPr>
          <w:rFonts w:ascii="Times New Roman" w:hAnsi="Times New Roman"/>
        </w:rPr>
        <w:t xml:space="preserve"> </w:t>
      </w:r>
      <w:r>
        <w:rPr>
          <w:rFonts w:ascii="Times New Roman" w:hAnsi="Times New Roman"/>
        </w:rPr>
        <w:t xml:space="preserve">Acesta furnizează, de asemenea, informațiile necesare prevăzute astfel încât proprietarul să își poată exercita direct dreptul de acces și de modificare a datelor care îl vizează.</w:t>
      </w:r>
    </w:p>
    <w:p w14:paraId="4281E6FC" w14:textId="77777777" w:rsidR="00927B0A" w:rsidRPr="00043C42" w:rsidRDefault="00927B0A" w:rsidP="00043C42">
      <w:pPr>
        <w:rPr>
          <w:rFonts w:ascii="Times New Roman" w:hAnsi="Times New Roman" w:cs="Times New Roman"/>
        </w:rPr>
      </w:pPr>
      <w:r>
        <w:rPr>
          <w:rFonts w:ascii="Times New Roman" w:hAnsi="Times New Roman"/>
        </w:rPr>
        <w:t xml:space="preserve">Un comerciant, în sensul articolului L. 121-1 din Codul comerțului, trebuie să îndeplinească obligațiile prevăzute la acest articol.</w:t>
      </w:r>
    </w:p>
    <w:p w14:paraId="0C8727CB" w14:textId="7D359905" w:rsidR="00927B0A" w:rsidRPr="00043C42" w:rsidRDefault="00927B0A" w:rsidP="00043C42">
      <w:pPr>
        <w:rPr>
          <w:rFonts w:ascii="Times New Roman" w:hAnsi="Times New Roman" w:cs="Times New Roman"/>
        </w:rPr>
      </w:pPr>
      <w:r>
        <w:rPr>
          <w:rFonts w:ascii="Times New Roman" w:hAnsi="Times New Roman"/>
        </w:rPr>
        <w:t xml:space="preserve">Orice încălcare de către comerciant a obligației de a identifica un vehicul pe două roți sau de a transmite identificatorul și starea unui vehicul pe două roți către operatorul autorizat se pedepsește cu amenda prevăzută pentru contravențiile din prima categorie.</w:t>
      </w:r>
    </w:p>
    <w:p w14:paraId="386D938F" w14:textId="764EC743" w:rsidR="00CC17BA" w:rsidRPr="00043C42" w:rsidRDefault="00CC17BA" w:rsidP="00043C42">
      <w:pPr>
        <w:rPr>
          <w:rFonts w:ascii="Times New Roman" w:hAnsi="Times New Roman" w:cs="Times New Roman"/>
        </w:rPr>
      </w:pPr>
    </w:p>
    <w:p w14:paraId="17A6D9DB" w14:textId="0240AEBC" w:rsidR="00927B0A" w:rsidRPr="00043C42" w:rsidRDefault="00927B0A" w:rsidP="00043C42">
      <w:pPr>
        <w:rPr>
          <w:rFonts w:ascii="Times New Roman" w:hAnsi="Times New Roman" w:cs="Times New Roman"/>
        </w:rPr>
      </w:pPr>
      <w:r>
        <w:rPr>
          <w:i/>
          <w:rFonts w:ascii="Times New Roman" w:hAnsi="Times New Roman"/>
        </w:rPr>
        <w:t xml:space="preserve">Articolul R. 1271-4.</w:t>
      </w:r>
      <w:r>
        <w:rPr>
          <w:i/>
          <w:rFonts w:ascii="Times New Roman" w:hAnsi="Times New Roman"/>
        </w:rPr>
        <w:t xml:space="preserve"> </w:t>
      </w:r>
      <w:r>
        <w:rPr>
          <w:i/>
          <w:rFonts w:ascii="Times New Roman" w:hAnsi="Times New Roman"/>
        </w:rPr>
        <w:t xml:space="preserve">- </w:t>
      </w:r>
      <w:r>
        <w:rPr>
          <w:rFonts w:ascii="Times New Roman" w:hAnsi="Times New Roman"/>
        </w:rPr>
        <w:t xml:space="preserve">Vehiculele pe două roți destinate copiilor, cu roți cu un diametru de maximum 16 inci, nu fac obiectul obligațiilor prevăzute la articolul R. 1271-3.</w:t>
      </w:r>
      <w:r>
        <w:rPr>
          <w:rFonts w:ascii="Times New Roman" w:hAnsi="Times New Roman"/>
        </w:rPr>
        <w:t xml:space="preserve"> </w:t>
      </w:r>
    </w:p>
    <w:p w14:paraId="770062CC" w14:textId="5EC41C7A" w:rsidR="00927B0A" w:rsidRPr="00043C42" w:rsidRDefault="00927B0A" w:rsidP="00043C42">
      <w:pPr>
        <w:rPr>
          <w:rFonts w:ascii="Times New Roman" w:hAnsi="Times New Roman" w:cs="Times New Roman"/>
        </w:rPr>
      </w:pPr>
      <w:r>
        <w:rPr>
          <w:rFonts w:ascii="Times New Roman" w:hAnsi="Times New Roman"/>
        </w:rPr>
        <w:t xml:space="preserve">Poate fi înscris în fișierul național unic al vehiculelor pe două roți identificate, la cererea proprietarului, un vehicul descris la articolul R.311-1 punctul 6.14 (dispozitiv de deplasare personal) din Codul rutier, precum și remorcile pentru vehicule pe două roți.</w:t>
      </w:r>
      <w:r>
        <w:rPr>
          <w:rFonts w:ascii="Times New Roman" w:hAnsi="Times New Roman"/>
        </w:rPr>
        <w:t xml:space="preserve"> </w:t>
      </w:r>
    </w:p>
    <w:p w14:paraId="6DC98C47" w14:textId="38F34250" w:rsidR="00CC17BA" w:rsidRPr="00043C42" w:rsidRDefault="00CC17BA" w:rsidP="00043C42">
      <w:pPr>
        <w:rPr>
          <w:rFonts w:ascii="Times New Roman" w:hAnsi="Times New Roman" w:cs="Times New Roman"/>
        </w:rPr>
      </w:pPr>
    </w:p>
    <w:p w14:paraId="47794839" w14:textId="37476270" w:rsidR="00927B0A" w:rsidRPr="00043C42" w:rsidRDefault="00927B0A" w:rsidP="00043C42">
      <w:pPr>
        <w:rPr>
          <w:rFonts w:ascii="Times New Roman" w:hAnsi="Times New Roman" w:cs="Times New Roman"/>
        </w:rPr>
      </w:pPr>
      <w:r>
        <w:rPr>
          <w:i/>
          <w:rFonts w:ascii="Times New Roman" w:hAnsi="Times New Roman"/>
        </w:rPr>
        <w:t xml:space="preserve">Articolul R. 1271-5.</w:t>
      </w:r>
      <w:r>
        <w:rPr>
          <w:i/>
          <w:rFonts w:ascii="Times New Roman" w:hAnsi="Times New Roman"/>
        </w:rPr>
        <w:t xml:space="preserve"> </w:t>
      </w:r>
      <w:r>
        <w:rPr>
          <w:i/>
          <w:rFonts w:ascii="Times New Roman" w:hAnsi="Times New Roman"/>
        </w:rPr>
        <w:t xml:space="preserve">– </w:t>
      </w:r>
      <w:r>
        <w:rPr>
          <w:rFonts w:ascii="Times New Roman" w:hAnsi="Times New Roman"/>
        </w:rPr>
        <w:t xml:space="preserve">Fiecare operator autorizat pentru identificarea vehiculelor pe două roți este responsabil cu administrarea unei baze de date a vehiculelor pe două roți identificate care include, pentru fiecare identificator al unui vehiculul pe două roți:</w:t>
      </w:r>
      <w:r>
        <w:rPr>
          <w:rFonts w:ascii="Times New Roman" w:hAnsi="Times New Roman"/>
        </w:rPr>
        <w:t xml:space="preserve"> </w:t>
      </w:r>
    </w:p>
    <w:p w14:paraId="12D48D60" w14:textId="2091A642" w:rsidR="00927B0A" w:rsidRPr="00043C42" w:rsidRDefault="00927B0A" w:rsidP="00043C42">
      <w:pPr>
        <w:rPr>
          <w:rFonts w:ascii="Times New Roman" w:hAnsi="Times New Roman" w:cs="Times New Roman"/>
        </w:rPr>
      </w:pPr>
      <w:r>
        <w:rPr>
          <w:rFonts w:ascii="Times New Roman" w:hAnsi="Times New Roman"/>
        </w:rPr>
        <w:t xml:space="preserve">1. datele cu caracter personal pentru identificarea și contactarea proprietarului vehiculului pe două roți (numele și prenumele sau denumirea comercială, numărul de telefon, adresa de e-mail), descrierea vehiculului pe două roți (tipul de angrenaj, marca, modelul, culoarea) și starea acestuia;</w:t>
      </w:r>
    </w:p>
    <w:p w14:paraId="7F40471B" w14:textId="35279618" w:rsidR="00927B0A" w:rsidRPr="00043C42" w:rsidRDefault="00927B0A" w:rsidP="00043C42">
      <w:pPr>
        <w:rPr>
          <w:rFonts w:ascii="Times New Roman" w:hAnsi="Times New Roman" w:cs="Times New Roman"/>
        </w:rPr>
      </w:pPr>
      <w:r>
        <w:rPr>
          <w:rFonts w:ascii="Times New Roman" w:hAnsi="Times New Roman"/>
        </w:rPr>
        <w:t xml:space="preserve">2. datele cu caracter personal opționale (adresa poștală, data nașterii, numele și prenumele coproprietarilor);</w:t>
      </w:r>
    </w:p>
    <w:p w14:paraId="5FF4CF97" w14:textId="3DF4D0FD" w:rsidR="00927B0A" w:rsidRPr="00043C42" w:rsidRDefault="00927B0A" w:rsidP="00043C42">
      <w:pPr>
        <w:rPr>
          <w:rFonts w:ascii="Times New Roman" w:hAnsi="Times New Roman" w:cs="Times New Roman"/>
        </w:rPr>
      </w:pPr>
      <w:r>
        <w:rPr>
          <w:rFonts w:ascii="Times New Roman" w:hAnsi="Times New Roman"/>
        </w:rPr>
        <w:t xml:space="preserve">3. datele opționale privind descrierea vehiculului pe două roți (numărul de serie al vehiculului pe două roți, numărul de serie al motorului, numărul de serie al bateriei).</w:t>
      </w:r>
    </w:p>
    <w:p w14:paraId="4DCCCC90" w14:textId="169ED215" w:rsidR="00927B0A" w:rsidRPr="00043C42" w:rsidRDefault="00927B0A" w:rsidP="00043C42">
      <w:pPr>
        <w:rPr>
          <w:rFonts w:ascii="Times New Roman" w:hAnsi="Times New Roman" w:cs="Times New Roman"/>
        </w:rPr>
      </w:pPr>
      <w:r>
        <w:rPr>
          <w:rFonts w:ascii="Times New Roman" w:hAnsi="Times New Roman"/>
        </w:rPr>
        <w:t xml:space="preserve">Aceste baze de date ale operatorilor autorizați pentru identificarea vehiculelor pe două roți au același scop ca și fișierul național unic al vehiculelor pe două roți identificate prevăzute la articolul R. 1271-2.</w:t>
      </w:r>
    </w:p>
    <w:p w14:paraId="44D0A20E" w14:textId="7D9CFF44" w:rsidR="00927B0A" w:rsidRPr="00043C42" w:rsidRDefault="00927B0A" w:rsidP="00043C42">
      <w:pPr>
        <w:rPr>
          <w:rFonts w:ascii="Times New Roman" w:hAnsi="Times New Roman" w:cs="Times New Roman"/>
        </w:rPr>
      </w:pPr>
      <w:r>
        <w:rPr>
          <w:rFonts w:ascii="Times New Roman" w:hAnsi="Times New Roman"/>
        </w:rPr>
        <w:t xml:space="preserve">Fișierul național unic al vehiculelor pe două roți identificate include informațiile menționate la acest articol și care sunt disponibile în bazele de date ale operatorilor autorizați pentru identificarea vehiculelor pe două roți, care au obligația de a furniza aceste informații.</w:t>
      </w:r>
      <w:r>
        <w:rPr>
          <w:rFonts w:ascii="Times New Roman" w:hAnsi="Times New Roman"/>
        </w:rPr>
        <w:t xml:space="preserve"> </w:t>
      </w:r>
      <w:r>
        <w:rPr>
          <w:rFonts w:ascii="Times New Roman" w:hAnsi="Times New Roman"/>
        </w:rPr>
        <w:t xml:space="preserve">Parametrii de furnizare a acestor date sunt definiți de administratorul fișierului național unic al vehiculelor pe două roți identificate, menționat la articolul R. 1271-12.</w:t>
      </w:r>
      <w:r>
        <w:rPr>
          <w:rFonts w:ascii="Times New Roman" w:hAnsi="Times New Roman"/>
        </w:rPr>
        <w:t xml:space="preserve"> </w:t>
      </w:r>
      <w:r>
        <w:rPr>
          <w:rFonts w:ascii="Times New Roman" w:hAnsi="Times New Roman"/>
        </w:rPr>
        <w:t xml:space="preserve">Aceștia pot face obiectul unui ordin comun al miniștrilor transporturilor și afacerilor interne.</w:t>
      </w:r>
      <w:r>
        <w:rPr>
          <w:rFonts w:ascii="Times New Roman" w:hAnsi="Times New Roman"/>
        </w:rPr>
        <w:t xml:space="preserve"> </w:t>
      </w:r>
    </w:p>
    <w:p w14:paraId="12E5C297" w14:textId="2F656475" w:rsidR="00927B0A" w:rsidRPr="00043C42" w:rsidRDefault="00927B0A" w:rsidP="00043C42">
      <w:pPr>
        <w:rPr>
          <w:rFonts w:ascii="Times New Roman" w:hAnsi="Times New Roman" w:cs="Times New Roman"/>
        </w:rPr>
      </w:pPr>
      <w:r>
        <w:rPr>
          <w:rFonts w:ascii="Times New Roman" w:hAnsi="Times New Roman"/>
        </w:rPr>
        <w:t xml:space="preserve">Formatul identificatorului și diferitele stări ale vehiculelor pe două roți sunt precizate printr-un ordin comun al miniștrilor transporturilor și afacerilor interne.</w:t>
      </w:r>
      <w:r>
        <w:rPr>
          <w:rFonts w:ascii="Times New Roman" w:hAnsi="Times New Roman"/>
        </w:rPr>
        <w:t xml:space="preserve"> </w:t>
      </w:r>
    </w:p>
    <w:p w14:paraId="64D056D6" w14:textId="45BA35D5" w:rsidR="00CC17BA" w:rsidRPr="00043C42" w:rsidRDefault="00CC17BA" w:rsidP="00043C42">
      <w:pPr>
        <w:rPr>
          <w:rFonts w:ascii="Times New Roman" w:hAnsi="Times New Roman" w:cs="Times New Roman"/>
        </w:rPr>
      </w:pPr>
    </w:p>
    <w:p w14:paraId="686B570B" w14:textId="23BD8F8D" w:rsidR="007D0AE1" w:rsidRPr="00043C42" w:rsidRDefault="00B96DA8" w:rsidP="00043C42">
      <w:pPr>
        <w:rPr>
          <w:rFonts w:ascii="Times New Roman" w:hAnsi="Times New Roman" w:cs="Times New Roman"/>
        </w:rPr>
      </w:pPr>
      <w:r>
        <w:rPr>
          <w:i/>
          <w:rFonts w:ascii="Times New Roman" w:hAnsi="Times New Roman"/>
        </w:rPr>
        <w:t xml:space="preserve">Articolul R. 1271-6.</w:t>
      </w:r>
      <w:r>
        <w:rPr>
          <w:rFonts w:ascii="Times New Roman" w:hAnsi="Times New Roman"/>
        </w:rPr>
        <w:t xml:space="preserve"> </w:t>
      </w:r>
      <w:r>
        <w:rPr>
          <w:rFonts w:ascii="Times New Roman" w:hAnsi="Times New Roman"/>
        </w:rPr>
        <w:t xml:space="preserve">Drepturile de acces și de rectificare ale proprietarilor de vehicule pe două roți identificate sunt exercitate la operatorul autorizat pentru identificarea vehiculului pe două roți avut în vedere.</w:t>
      </w:r>
      <w:r>
        <w:rPr>
          <w:rFonts w:ascii="Times New Roman" w:hAnsi="Times New Roman"/>
        </w:rPr>
        <w:t xml:space="preserve"> </w:t>
      </w:r>
      <w:r>
        <w:rPr>
          <w:rFonts w:ascii="Times New Roman" w:hAnsi="Times New Roman"/>
        </w:rPr>
        <w:t xml:space="preserve">Modificările sunt luate în considerare direct de către administratorul fișierului național unic al vehiculelor pe două roți identificate.</w:t>
      </w:r>
      <w:r>
        <w:rPr>
          <w:rFonts w:ascii="Times New Roman" w:hAnsi="Times New Roman"/>
        </w:rPr>
        <w:t xml:space="preserve"> </w:t>
      </w:r>
      <w:r>
        <w:rPr>
          <w:rFonts w:ascii="Times New Roman" w:hAnsi="Times New Roman"/>
        </w:rPr>
        <w:t xml:space="preserve">Dreptul la opoziție nu se aplică nici procesării bazelor de date ale vehiculelor pe două roți identificate ale operatorilor autorizați și nici procesării fișierului național unic al vehiculelor pe două roți identificate.</w:t>
      </w:r>
    </w:p>
    <w:p w14:paraId="47EC1957" w14:textId="77777777" w:rsidR="00CC17BA" w:rsidRPr="00043C42" w:rsidRDefault="00CC17BA" w:rsidP="00043C42">
      <w:pPr>
        <w:jc w:val="left"/>
        <w:rPr>
          <w:rFonts w:ascii="Times New Roman" w:hAnsi="Times New Roman" w:cs="Times New Roman"/>
        </w:rPr>
      </w:pPr>
    </w:p>
    <w:p w14:paraId="23DA0B7E" w14:textId="307A0261" w:rsidR="00B96DA8" w:rsidRPr="00043C42" w:rsidRDefault="008B3028" w:rsidP="00043C42">
      <w:pPr>
        <w:rPr>
          <w:rFonts w:ascii="Times New Roman" w:hAnsi="Times New Roman" w:cs="Times New Roman"/>
        </w:rPr>
      </w:pPr>
      <w:r>
        <w:rPr>
          <w:i/>
          <w:rFonts w:ascii="Times New Roman" w:hAnsi="Times New Roman"/>
        </w:rPr>
        <w:t xml:space="preserve">Articolul R. 1271-7.</w:t>
      </w:r>
      <w:r>
        <w:rPr>
          <w:rFonts w:ascii="Times New Roman" w:hAnsi="Times New Roman"/>
        </w:rPr>
        <w:t xml:space="preserve"> </w:t>
      </w:r>
      <w:r>
        <w:rPr>
          <w:rFonts w:ascii="Times New Roman" w:hAnsi="Times New Roman"/>
        </w:rPr>
        <w:t xml:space="preserve">- Datele cu caracter personal menționate la articolul R. 1271-5 privind un vehicul pe două roți identificat sunt eliminate într-o manieră sigură de către operatorul autorizat pentru identificarea vehiculelor pe două roți și de către administratorul fișierului național unic al vehiculelor pe două roți identificate, menționat la articolul R. 1271-12, atunci când proprietarul nu mai este în posesia vehiculului pe două roți și pe baza unei declarații a acestuia din urmă depuse la operatorul autorizat în cauză.</w:t>
      </w:r>
      <w:r>
        <w:rPr>
          <w:rFonts w:ascii="Times New Roman" w:hAnsi="Times New Roman"/>
        </w:rPr>
        <w:t xml:space="preserve"> </w:t>
      </w:r>
    </w:p>
    <w:p w14:paraId="3BD7BEE2" w14:textId="68E8F484" w:rsidR="00CC17BA" w:rsidRPr="00043C42" w:rsidRDefault="00CC17BA" w:rsidP="00043C42">
      <w:pPr>
        <w:rPr>
          <w:rFonts w:ascii="Times New Roman" w:hAnsi="Times New Roman" w:cs="Times New Roman"/>
        </w:rPr>
      </w:pPr>
    </w:p>
    <w:p w14:paraId="08160D95" w14:textId="258A3EFC" w:rsidR="00927B0A" w:rsidRPr="00043C42" w:rsidRDefault="00927B0A" w:rsidP="00043C42">
      <w:pPr>
        <w:rPr>
          <w:rFonts w:ascii="Times New Roman" w:hAnsi="Times New Roman" w:cs="Times New Roman"/>
        </w:rPr>
      </w:pPr>
      <w:r>
        <w:rPr>
          <w:i/>
          <w:rFonts w:ascii="Times New Roman" w:hAnsi="Times New Roman"/>
        </w:rPr>
        <w:t xml:space="preserve">Articolul R. 1271-8.</w:t>
      </w:r>
      <w:r>
        <w:rPr>
          <w:i/>
          <w:rFonts w:ascii="Times New Roman" w:hAnsi="Times New Roman"/>
        </w:rPr>
        <w:t xml:space="preserve"> </w:t>
      </w:r>
      <w:r>
        <w:rPr>
          <w:rFonts w:ascii="Times New Roman" w:hAnsi="Times New Roman"/>
        </w:rPr>
        <w:t xml:space="preserve">- Pot fi destinatari ai datelor din fișierul național unic al vehiculelor pe două roți identificate, în limitele atribuțiilor lor și exclusiv în scopurile prevăzute la articolul L. 1271-3 din Codul transportului:</w:t>
      </w:r>
    </w:p>
    <w:p w14:paraId="5113BA29" w14:textId="46633515" w:rsidR="00927B0A" w:rsidRPr="00043C42" w:rsidRDefault="00927B0A" w:rsidP="00043C42">
      <w:pPr>
        <w:rPr>
          <w:rFonts w:ascii="Times New Roman" w:hAnsi="Times New Roman" w:cs="Times New Roman"/>
        </w:rPr>
      </w:pPr>
      <w:r>
        <w:rPr>
          <w:rFonts w:ascii="Times New Roman" w:hAnsi="Times New Roman"/>
        </w:rPr>
        <w:t xml:space="preserve">- persoanele, serviciile sau organismele care contribuie la identificarea vehiculelor pe două roți;</w:t>
      </w:r>
    </w:p>
    <w:p w14:paraId="7CD99719" w14:textId="75CA640B" w:rsidR="00927B0A" w:rsidRPr="00043C42" w:rsidRDefault="00927B0A" w:rsidP="00043C42">
      <w:pPr>
        <w:rPr>
          <w:rFonts w:ascii="Times New Roman" w:hAnsi="Times New Roman" w:cs="Times New Roman"/>
        </w:rPr>
      </w:pPr>
      <w:r>
        <w:rPr>
          <w:rFonts w:ascii="Times New Roman" w:hAnsi="Times New Roman"/>
        </w:rPr>
        <w:t xml:space="preserve">- forțele de poliție, de jandarmerie și serviciile vamale;</w:t>
      </w:r>
    </w:p>
    <w:p w14:paraId="4286A2FA" w14:textId="51E1FFBD" w:rsidR="00927B0A" w:rsidRPr="00043C42" w:rsidRDefault="00927B0A" w:rsidP="00043C42">
      <w:pPr>
        <w:rPr>
          <w:rFonts w:ascii="Times New Roman" w:hAnsi="Times New Roman" w:cs="Times New Roman"/>
        </w:rPr>
      </w:pPr>
      <w:r>
        <w:rPr>
          <w:rFonts w:ascii="Times New Roman" w:hAnsi="Times New Roman"/>
        </w:rPr>
        <w:t xml:space="preserve">- directorul din cadrul administrației centrale însărcinat cu transporturile și mobilitatea sau reprezentanții acestuia;</w:t>
      </w:r>
    </w:p>
    <w:p w14:paraId="42272544" w14:textId="46E34FAA" w:rsidR="00927B0A" w:rsidRPr="00043C42" w:rsidRDefault="00927B0A" w:rsidP="00043C42">
      <w:pPr>
        <w:rPr>
          <w:rFonts w:ascii="Times New Roman" w:hAnsi="Times New Roman" w:cs="Times New Roman"/>
        </w:rPr>
      </w:pPr>
      <w:r>
        <w:rPr>
          <w:rFonts w:ascii="Times New Roman" w:hAnsi="Times New Roman"/>
        </w:rPr>
        <w:t xml:space="preserve">- serviciile de ridicări ale autovehiculelor;</w:t>
      </w:r>
    </w:p>
    <w:p w14:paraId="72CD7060" w14:textId="1278D568" w:rsidR="00927B0A" w:rsidRPr="00043C42" w:rsidRDefault="00927B0A" w:rsidP="00043C42">
      <w:pPr>
        <w:rPr>
          <w:rFonts w:ascii="Times New Roman" w:hAnsi="Times New Roman" w:cs="Times New Roman"/>
        </w:rPr>
      </w:pPr>
      <w:r>
        <w:rPr>
          <w:rFonts w:ascii="Times New Roman" w:hAnsi="Times New Roman"/>
        </w:rPr>
        <w:t xml:space="preserve">- agenții de poliție municipali, gardienii publici, precum și agenții municipali repartizați la serviciul pentru obiecte găsite, împuterniciți de primarii localităților lor.</w:t>
      </w:r>
    </w:p>
    <w:p w14:paraId="4E5D0870" w14:textId="46EC27D0" w:rsidR="00927B0A" w:rsidRPr="00043C42" w:rsidRDefault="00927B0A" w:rsidP="00043C42">
      <w:pPr>
        <w:rPr>
          <w:rFonts w:ascii="Times New Roman" w:hAnsi="Times New Roman" w:cs="Times New Roman"/>
        </w:rPr>
      </w:pPr>
      <w:r>
        <w:rPr>
          <w:rFonts w:ascii="Times New Roman" w:hAnsi="Times New Roman"/>
        </w:rPr>
        <w:t xml:space="preserve">Starea vehiculului pe două roți poate fi accesată în mod liber pe baza identificatorului acestuia.</w:t>
      </w:r>
    </w:p>
    <w:p w14:paraId="62198A60" w14:textId="2671F58C" w:rsidR="00927B0A" w:rsidRPr="00043C42" w:rsidRDefault="00927B0A" w:rsidP="00043C42">
      <w:pPr>
        <w:rPr>
          <w:rFonts w:ascii="Times New Roman" w:hAnsi="Times New Roman" w:cs="Times New Roman"/>
        </w:rPr>
      </w:pPr>
      <w:r>
        <w:rPr>
          <w:rFonts w:ascii="Times New Roman" w:hAnsi="Times New Roman"/>
        </w:rPr>
        <w:t xml:space="preserve">Datele conținute în fișierul național unic al vehiculelor pe două roți identificate nu pot fi utilizate în scopuri comerciale, dar pot fi utilizate pentru analize statistice anonime.</w:t>
      </w:r>
    </w:p>
    <w:p w14:paraId="715F2850" w14:textId="493CC26B" w:rsidR="00CC17BA" w:rsidRPr="00043C42" w:rsidRDefault="00CC17BA" w:rsidP="00043C42">
      <w:pPr>
        <w:rPr>
          <w:rFonts w:ascii="Times New Roman" w:hAnsi="Times New Roman" w:cs="Times New Roman"/>
        </w:rPr>
      </w:pPr>
    </w:p>
    <w:p w14:paraId="58542816" w14:textId="132540AD" w:rsidR="00927B0A" w:rsidRPr="00043C42" w:rsidRDefault="00927B0A" w:rsidP="00043C42">
      <w:pPr>
        <w:rPr>
          <w:rFonts w:ascii="Times New Roman" w:hAnsi="Times New Roman" w:cs="Times New Roman"/>
        </w:rPr>
      </w:pPr>
      <w:r>
        <w:rPr>
          <w:i/>
          <w:rFonts w:ascii="Times New Roman" w:hAnsi="Times New Roman"/>
        </w:rPr>
        <w:t xml:space="preserve">Articolul R. 1271-9.</w:t>
      </w:r>
      <w:r>
        <w:rPr>
          <w:i/>
          <w:rFonts w:ascii="Times New Roman" w:hAnsi="Times New Roman"/>
        </w:rPr>
        <w:t xml:space="preserve"> </w:t>
      </w:r>
      <w:r>
        <w:rPr>
          <w:rFonts w:ascii="Times New Roman" w:hAnsi="Times New Roman"/>
        </w:rPr>
        <w:t xml:space="preserve">- În cazul schimbării stării vehiculului pe două roți, în special în urma unui furt, a unei restituiri după un furt, a casării sau a distrugerii, proprietarul vehiculului pe două roți identificat trebuie să informeze operatorul autorizat pentru identificarea vehiculelor pe două roți în cauză.</w:t>
      </w:r>
    </w:p>
    <w:p w14:paraId="2F92C7D5" w14:textId="6A9A7CA5" w:rsidR="00927B0A" w:rsidRPr="00043C42" w:rsidRDefault="00927B0A" w:rsidP="00043C42">
      <w:pPr>
        <w:rPr>
          <w:rFonts w:ascii="Times New Roman" w:hAnsi="Times New Roman" w:cs="Times New Roman"/>
        </w:rPr>
      </w:pPr>
      <w:r>
        <w:rPr>
          <w:rFonts w:ascii="Times New Roman" w:hAnsi="Times New Roman"/>
        </w:rPr>
        <w:t xml:space="preserve">În cazul cesionării unui vehicul pe două roți identificat, cedentul, atunci când nu este un comerciant sau un profesionist în operațiuni de pregătire în vederea refolosirii sau a reutilizării, este obligat să declare schimbarea proprietarului la operatorul autorizat pentru identificarea vehiculelor pe două roți în cauză.</w:t>
      </w:r>
      <w:r>
        <w:rPr>
          <w:rFonts w:ascii="Times New Roman" w:hAnsi="Times New Roman"/>
        </w:rPr>
        <w:t xml:space="preserve"> </w:t>
      </w:r>
      <w:r>
        <w:rPr>
          <w:rFonts w:ascii="Times New Roman" w:hAnsi="Times New Roman"/>
        </w:rPr>
        <w:t xml:space="preserve">Cedentul comunică, în momentul cesiunii, informațiile necesare prevăzute pentru a accesa fișierul respectivului operator autorizat, astfel încât cesionarul să poată introduce datele care îl vizează.</w:t>
      </w:r>
    </w:p>
    <w:p w14:paraId="43ACC23F" w14:textId="68CA9382" w:rsidR="00CC17BA" w:rsidRPr="00043C42" w:rsidRDefault="00CC17BA" w:rsidP="00043C42">
      <w:pPr>
        <w:rPr>
          <w:rFonts w:ascii="Times New Roman" w:hAnsi="Times New Roman" w:cs="Times New Roman"/>
        </w:rPr>
      </w:pPr>
    </w:p>
    <w:p w14:paraId="4EB1D22C" w14:textId="7C3E235F" w:rsidR="00927B0A" w:rsidRPr="00043C42" w:rsidRDefault="00927B0A" w:rsidP="00043C42">
      <w:pPr>
        <w:rPr>
          <w:rFonts w:ascii="Times New Roman" w:hAnsi="Times New Roman" w:cs="Times New Roman"/>
        </w:rPr>
      </w:pPr>
      <w:r>
        <w:rPr>
          <w:i/>
          <w:rFonts w:ascii="Times New Roman" w:hAnsi="Times New Roman"/>
        </w:rPr>
        <w:t xml:space="preserve">Articolul R. 1271-10.</w:t>
      </w:r>
      <w:r>
        <w:rPr>
          <w:i/>
          <w:rFonts w:ascii="Times New Roman" w:hAnsi="Times New Roman"/>
        </w:rPr>
        <w:t xml:space="preserve"> </w:t>
      </w:r>
      <w:r>
        <w:rPr>
          <w:i/>
          <w:rFonts w:ascii="Times New Roman" w:hAnsi="Times New Roman"/>
        </w:rPr>
        <w:t xml:space="preserve">-</w:t>
      </w:r>
      <w:r>
        <w:rPr>
          <w:rFonts w:ascii="Times New Roman" w:hAnsi="Times New Roman"/>
        </w:rPr>
        <w:t xml:space="preserve"> Operatorii responsabili cu identificarea vehiculelor pe două roți sunt autorizați de către ministrul transporturilor, după avizul ministrului afacerilor interne și al administratorului fișierului național unic al vehiculelor pe două roți identificate, menționat la articolul R. 1271-12, pentru o perioadă de un an, care poate fi reînnoită prin acord tacit pentru 6 ani, în cazul în care se stabilește că aceștia oferă garanții de solvabilitate, de competență și de fiabilitate definite printr-un ordin comun al miniștrilor transporturilor și afacerilor interne.</w:t>
      </w:r>
    </w:p>
    <w:p w14:paraId="16D8BF20" w14:textId="0A2DB2DE" w:rsidR="00927B0A" w:rsidRPr="00043C42" w:rsidRDefault="00927B0A" w:rsidP="00043C42">
      <w:pPr>
        <w:rPr>
          <w:rFonts w:ascii="Times New Roman" w:hAnsi="Times New Roman" w:cs="Times New Roman"/>
        </w:rPr>
      </w:pPr>
      <w:r>
        <w:rPr>
          <w:rFonts w:ascii="Times New Roman" w:hAnsi="Times New Roman"/>
        </w:rPr>
        <w:t xml:space="preserve">În cazul în care operatorul autorizat nu respectă regulile prevăzute în decretul menționat mai sus sau atunci când nu respectă dispozițiile de la articolele R. 1271-5 și R. 1271-11, autorizarea poate fi suspendată pentru o perioadă de maximum un an sau poate fi retrasă.</w:t>
      </w:r>
      <w:r>
        <w:rPr>
          <w:rFonts w:ascii="Times New Roman" w:hAnsi="Times New Roman"/>
        </w:rPr>
        <w:t xml:space="preserve"> </w:t>
      </w:r>
      <w:r>
        <w:rPr>
          <w:rFonts w:ascii="Times New Roman" w:hAnsi="Times New Roman"/>
        </w:rPr>
        <w:t xml:space="preserve">Operatorul în cauză este informat în prealabil cu privire la motivele și natura măsurilor avute în vedere și i se oferă posibilitatea de a prezenta observații scrise și, după caz, la cererea sa, observații verbale.</w:t>
      </w:r>
    </w:p>
    <w:p w14:paraId="1428D9A3" w14:textId="5566BCBA" w:rsidR="00927B0A" w:rsidRPr="00043C42" w:rsidRDefault="00927B0A" w:rsidP="00043C42">
      <w:pPr>
        <w:rPr>
          <w:rFonts w:ascii="Times New Roman" w:hAnsi="Times New Roman" w:cs="Times New Roman"/>
        </w:rPr>
      </w:pPr>
      <w:r>
        <w:rPr>
          <w:rFonts w:ascii="Times New Roman" w:hAnsi="Times New Roman"/>
        </w:rPr>
        <w:t xml:space="preserve">Pe parcursul perioadei de suspendare, operatorul păstrează datele referitoare la vehiculele pe două roți identificate și înregistrează datele sau modificările care îi sunt transmise.</w:t>
      </w:r>
    </w:p>
    <w:p w14:paraId="2F12EE9D" w14:textId="48341CF5" w:rsidR="00CC17BA" w:rsidRPr="00043C42" w:rsidRDefault="00CC17BA" w:rsidP="00043C42">
      <w:pPr>
        <w:rPr>
          <w:rFonts w:ascii="Times New Roman" w:hAnsi="Times New Roman" w:cs="Times New Roman"/>
        </w:rPr>
      </w:pPr>
    </w:p>
    <w:p w14:paraId="5F2C87A4" w14:textId="31B33DB6" w:rsidR="00927B0A" w:rsidRPr="00043C42" w:rsidRDefault="00927B0A" w:rsidP="00043C42">
      <w:pPr>
        <w:rPr>
          <w:rFonts w:ascii="Times New Roman" w:hAnsi="Times New Roman" w:cs="Times New Roman"/>
        </w:rPr>
      </w:pPr>
      <w:r>
        <w:rPr>
          <w:i/>
          <w:rFonts w:ascii="Times New Roman" w:hAnsi="Times New Roman"/>
        </w:rPr>
        <w:t xml:space="preserve">Articolul R. 1271-11.</w:t>
      </w:r>
      <w:r>
        <w:rPr>
          <w:rFonts w:ascii="Times New Roman" w:hAnsi="Times New Roman"/>
        </w:rPr>
        <w:t xml:space="preserve"> </w:t>
      </w:r>
      <w:r>
        <w:rPr>
          <w:rFonts w:ascii="Times New Roman" w:hAnsi="Times New Roman"/>
        </w:rPr>
        <w:t xml:space="preserve">- Un operator autorizat pentru identificarea vehiculelor pe două roți dispune de un marcaj tehnic care trebuie să fie permanent, care să nu poată fi modificat fără a provoca deteriorarea vehiculului și care să fie aplicat în mod prioritar pe cadrul vehiculului cu două roți.</w:t>
      </w:r>
      <w:r>
        <w:rPr>
          <w:rFonts w:ascii="Times New Roman" w:hAnsi="Times New Roman"/>
        </w:rPr>
        <w:t xml:space="preserve"> </w:t>
      </w:r>
      <w:r>
        <w:rPr>
          <w:rFonts w:ascii="Times New Roman" w:hAnsi="Times New Roman"/>
        </w:rPr>
        <w:t xml:space="preserve">Identificatorul, care trebuie să poată fi citit cu ușurință pe un vehicul cu două roți parcat, este furnizat doar de către administratorul fișierului național unic al vehiculelor cu două roți identificate, menționat la articolul R. 1271-12.</w:t>
      </w:r>
    </w:p>
    <w:p w14:paraId="4A5C8F32" w14:textId="4731928F" w:rsidR="00927B0A" w:rsidRPr="00043C42" w:rsidRDefault="00927B0A" w:rsidP="00043C42">
      <w:pPr>
        <w:rPr>
          <w:rFonts w:ascii="Times New Roman" w:hAnsi="Times New Roman" w:cs="Times New Roman"/>
        </w:rPr>
      </w:pPr>
      <w:r>
        <w:rPr>
          <w:rFonts w:ascii="Times New Roman" w:hAnsi="Times New Roman"/>
        </w:rPr>
        <w:t xml:space="preserve">Procedeul tehnic utilizat pentru identificarea vehiculelor cu două roți poate face obiectul unor dispoziții stabilite printr-un decret al miniștrilor transporturilor și afacerilor interne.</w:t>
      </w:r>
    </w:p>
    <w:p w14:paraId="5A8F36B7" w14:textId="1CCF343F" w:rsidR="00CC17BA" w:rsidRPr="00043C42" w:rsidRDefault="00CC17BA" w:rsidP="00043C42">
      <w:pPr>
        <w:rPr>
          <w:rFonts w:ascii="Times New Roman" w:hAnsi="Times New Roman" w:cs="Times New Roman"/>
        </w:rPr>
      </w:pPr>
    </w:p>
    <w:p w14:paraId="5FC8D6A5" w14:textId="1F3FD279" w:rsidR="00927B0A" w:rsidRPr="00043C42" w:rsidRDefault="00927B0A" w:rsidP="00043C42">
      <w:pPr>
        <w:spacing w:line="240" w:lineRule="auto"/>
        <w:rPr>
          <w:rFonts w:ascii="Times New Roman" w:hAnsi="Times New Roman" w:cs="Times New Roman"/>
        </w:rPr>
      </w:pPr>
      <w:r>
        <w:rPr>
          <w:iCs/>
          <w:color w:val="000000"/>
          <w:i/>
          <w:rFonts w:ascii="Times New Roman" w:hAnsi="Times New Roman"/>
        </w:rPr>
        <w:t xml:space="preserve">Articolul R. 1271-12.</w:t>
      </w:r>
      <w:r>
        <w:rPr>
          <w:iCs/>
          <w:color w:val="000000"/>
          <w:rFonts w:ascii="Times New Roman" w:hAnsi="Times New Roman"/>
        </w:rPr>
        <w:t xml:space="preserve"> </w:t>
      </w:r>
      <w:r>
        <w:rPr>
          <w:iCs/>
          <w:color w:val="000000"/>
          <w:rFonts w:ascii="Times New Roman" w:hAnsi="Times New Roman"/>
        </w:rPr>
        <w:t xml:space="preserve">- Administrarea fișierului național unic al vehiculelor pe două roți identificate este încredințată unui organism care îndeplinește condițiile de aptitudine, de experiență și de abilități tehnice necesare pentru păstrarea într-un mod fiabil și sigur a unui fișier național de identificare care conține informații cu caracter personal.</w:t>
      </w:r>
      <w:r>
        <w:rPr>
          <w:iCs/>
          <w:color w:val="000000"/>
          <w:rFonts w:ascii="Times New Roman" w:hAnsi="Times New Roman"/>
        </w:rPr>
        <w:t xml:space="preserve"> </w:t>
      </w:r>
      <w:r>
        <w:rPr>
          <w:iCs/>
          <w:color w:val="000000"/>
          <w:rFonts w:ascii="Times New Roman" w:hAnsi="Times New Roman"/>
        </w:rPr>
        <w:t xml:space="preserve">Acest organism este selectat pe baza cunoștințelor pe care le deține în domeniul vehiculelor cu două roți.</w:t>
      </w:r>
      <w:r>
        <w:rPr>
          <w:iCs/>
          <w:color w:val="000000"/>
          <w:rFonts w:ascii="Times New Roman" w:hAnsi="Times New Roman"/>
        </w:rPr>
        <w:t xml:space="preserve"> </w:t>
      </w:r>
      <w:r>
        <w:rPr>
          <w:iCs/>
          <w:color w:val="000000"/>
          <w:rFonts w:ascii="Times New Roman" w:hAnsi="Times New Roman"/>
        </w:rPr>
        <w:t xml:space="preserve">Acesta este responsabil pentru procesarea fișierului național unic al vehiculelor cu două roți identificate.</w:t>
      </w:r>
    </w:p>
    <w:p w14:paraId="36DF6B55" w14:textId="7AA1FB42" w:rsidR="00927B0A" w:rsidRPr="00043C42" w:rsidRDefault="00927B0A" w:rsidP="00043C42">
      <w:pPr>
        <w:spacing w:line="240" w:lineRule="auto"/>
        <w:rPr>
          <w:rFonts w:ascii="Times New Roman" w:hAnsi="Times New Roman" w:cs="Times New Roman"/>
        </w:rPr>
      </w:pPr>
      <w:r>
        <w:rPr>
          <w:iCs/>
          <w:color w:val="000000"/>
          <w:rFonts w:ascii="Times New Roman" w:hAnsi="Times New Roman"/>
        </w:rPr>
        <w:t xml:space="preserve">Ministrul transporturilor desemnează acest organism pentru o perioadă de șase ani.</w:t>
      </w:r>
      <w:r>
        <w:rPr>
          <w:iCs/>
          <w:color w:val="000000"/>
          <w:rFonts w:ascii="Times New Roman" w:hAnsi="Times New Roman"/>
        </w:rPr>
        <w:t xml:space="preserve"> </w:t>
      </w:r>
      <w:r>
        <w:rPr>
          <w:iCs/>
          <w:color w:val="000000"/>
          <w:rFonts w:ascii="Times New Roman" w:hAnsi="Times New Roman"/>
        </w:rPr>
        <w:t xml:space="preserve">Perioada acestei desemnări poate fi prelungită.</w:t>
      </w:r>
    </w:p>
    <w:p w14:paraId="34256B3B" w14:textId="7AE7F268" w:rsidR="00927B0A" w:rsidRPr="00043C42" w:rsidRDefault="00927B0A" w:rsidP="00043C42">
      <w:pPr>
        <w:spacing w:line="240" w:lineRule="auto"/>
        <w:rPr>
          <w:rFonts w:ascii="Times New Roman" w:hAnsi="Times New Roman" w:cs="Times New Roman"/>
        </w:rPr>
      </w:pPr>
      <w:r>
        <w:rPr>
          <w:iCs/>
          <w:color w:val="000000"/>
          <w:rFonts w:ascii="Times New Roman" w:hAnsi="Times New Roman"/>
        </w:rPr>
        <w:t xml:space="preserve">Această decizie poate fi retrasă în orice moment de către ministrul transporturilor:</w:t>
      </w:r>
    </w:p>
    <w:p w14:paraId="1A8F77A0" w14:textId="7C04348A" w:rsidR="00927B0A" w:rsidRPr="00043C42" w:rsidRDefault="00927B0A" w:rsidP="00043C42">
      <w:pPr>
        <w:spacing w:line="240" w:lineRule="auto"/>
        <w:rPr>
          <w:rFonts w:ascii="Times New Roman" w:hAnsi="Times New Roman" w:cs="Times New Roman"/>
        </w:rPr>
      </w:pPr>
      <w:r>
        <w:rPr>
          <w:iCs/>
          <w:color w:val="000000"/>
          <w:rFonts w:ascii="Times New Roman" w:hAnsi="Times New Roman"/>
        </w:rPr>
        <w:t xml:space="preserve">1. dacă organismul desemnat nu mai îndeplinește criteriile pe baza cărora a fost desemnat;</w:t>
      </w:r>
    </w:p>
    <w:p w14:paraId="0CECE9A7" w14:textId="7E981892" w:rsidR="00927B0A" w:rsidRPr="00043C42" w:rsidRDefault="00927B0A" w:rsidP="00043C42">
      <w:pPr>
        <w:spacing w:line="240" w:lineRule="auto"/>
        <w:rPr>
          <w:rFonts w:ascii="Times New Roman" w:hAnsi="Times New Roman" w:cs="Times New Roman"/>
        </w:rPr>
      </w:pPr>
      <w:r>
        <w:rPr>
          <w:iCs/>
          <w:color w:val="000000"/>
          <w:rFonts w:ascii="Times New Roman" w:hAnsi="Times New Roman"/>
        </w:rPr>
        <w:t xml:space="preserve">2. dacă organismul nu respectă dispozițiile de la articolul R. 1271-13;</w:t>
      </w:r>
    </w:p>
    <w:p w14:paraId="77CC6BCE" w14:textId="387931A8" w:rsidR="00927B0A" w:rsidRPr="00043C42" w:rsidRDefault="00927B0A" w:rsidP="00043C42">
      <w:pPr>
        <w:spacing w:line="240" w:lineRule="auto"/>
        <w:rPr>
          <w:iCs/>
          <w:color w:val="000000"/>
          <w:rFonts w:ascii="Times New Roman" w:hAnsi="Times New Roman" w:cs="Times New Roman"/>
        </w:rPr>
      </w:pPr>
      <w:r>
        <w:rPr>
          <w:iCs/>
          <w:color w:val="000000"/>
          <w:rFonts w:ascii="Times New Roman" w:hAnsi="Times New Roman"/>
        </w:rPr>
        <w:t xml:space="preserve"> </w:t>
      </w:r>
      <w:r>
        <w:rPr>
          <w:iCs/>
          <w:color w:val="000000"/>
          <w:rFonts w:ascii="Times New Roman" w:hAnsi="Times New Roman"/>
        </w:rPr>
        <w:t xml:space="preserve">3. în cazul unei încălcări grave și repetate de către acest organism a obligațiilor care îi revin;</w:t>
      </w:r>
    </w:p>
    <w:p w14:paraId="7850AA41" w14:textId="7BEF06EA" w:rsidR="00927B0A" w:rsidRPr="00043C42" w:rsidRDefault="00927B0A" w:rsidP="00043C42">
      <w:pPr>
        <w:spacing w:line="240" w:lineRule="auto"/>
        <w:rPr>
          <w:rFonts w:ascii="Times New Roman" w:hAnsi="Times New Roman" w:cs="Times New Roman"/>
        </w:rPr>
      </w:pPr>
      <w:r>
        <w:rPr>
          <w:iCs/>
          <w:color w:val="000000"/>
          <w:rFonts w:ascii="Times New Roman" w:hAnsi="Times New Roman"/>
        </w:rPr>
        <w:t xml:space="preserve"> </w:t>
      </w:r>
      <w:r>
        <w:rPr>
          <w:iCs/>
          <w:color w:val="000000"/>
          <w:rFonts w:ascii="Times New Roman" w:hAnsi="Times New Roman"/>
        </w:rPr>
        <w:t xml:space="preserve">4. dintr-un motiv de interes general.</w:t>
      </w:r>
    </w:p>
    <w:p w14:paraId="49A07985" w14:textId="5C4AC1E3" w:rsidR="00927B0A" w:rsidRPr="00043C42" w:rsidRDefault="00927B0A" w:rsidP="00043C42">
      <w:pPr>
        <w:spacing w:line="240" w:lineRule="auto"/>
        <w:rPr>
          <w:iCs/>
          <w:color w:val="000000"/>
          <w:rFonts w:ascii="Times New Roman" w:hAnsi="Times New Roman" w:cs="Times New Roman"/>
        </w:rPr>
      </w:pPr>
      <w:r>
        <w:rPr>
          <w:iCs/>
          <w:color w:val="000000"/>
          <w:rFonts w:ascii="Times New Roman" w:hAnsi="Times New Roman"/>
        </w:rPr>
        <w:t xml:space="preserve">În primele două cazuri, ministrul solicită în prealabil organismului să își respecte obligațiile care îi revin într-un termen stabilit.</w:t>
      </w:r>
    </w:p>
    <w:p w14:paraId="15B269D4" w14:textId="77777777" w:rsidR="00CC17BA" w:rsidRPr="00043C42" w:rsidRDefault="00CC17BA" w:rsidP="00043C42">
      <w:pPr>
        <w:spacing w:line="240" w:lineRule="auto"/>
        <w:rPr>
          <w:rFonts w:ascii="Times New Roman" w:hAnsi="Times New Roman" w:cs="Times New Roman"/>
        </w:rPr>
      </w:pPr>
    </w:p>
    <w:p w14:paraId="660D5606" w14:textId="49E12492" w:rsidR="00927B0A" w:rsidRPr="00043C42" w:rsidRDefault="00927B0A" w:rsidP="00043C42">
      <w:pPr>
        <w:rPr>
          <w:rFonts w:ascii="Times New Roman" w:hAnsi="Times New Roman" w:cs="Times New Roman"/>
        </w:rPr>
      </w:pPr>
      <w:r>
        <w:rPr>
          <w:iCs/>
          <w:color w:val="000000"/>
          <w:i/>
          <w:rFonts w:ascii="Times New Roman" w:hAnsi="Times New Roman"/>
        </w:rPr>
        <w:t xml:space="preserve">Articolul R. 1271-13.</w:t>
      </w:r>
      <w:r>
        <w:rPr>
          <w:iCs/>
          <w:color w:val="000000"/>
          <w:i/>
          <w:rFonts w:ascii="Times New Roman" w:hAnsi="Times New Roman"/>
        </w:rPr>
        <w:t xml:space="preserve"> </w:t>
      </w:r>
      <w:r>
        <w:rPr>
          <w:iCs/>
          <w:color w:val="000000"/>
          <w:i/>
          <w:rFonts w:ascii="Times New Roman" w:hAnsi="Times New Roman"/>
        </w:rPr>
        <w:t xml:space="preserve">- </w:t>
      </w:r>
      <w:r>
        <w:rPr>
          <w:rFonts w:ascii="Times New Roman" w:hAnsi="Times New Roman"/>
        </w:rPr>
        <w:t xml:space="preserve">Atunci când un operator autorizat pentru identificarea vehiculelor pe două roți își încetează activitatea sau atunci când acestuia îi este retrasă autorizația, gestionarea datelor referitoare la vehiculele pe două roți identificate de respectivul operator este preluată de administratorul fișierului național unic al vehiculelor pe două roți identificate.</w:t>
      </w:r>
      <w:r>
        <w:rPr>
          <w:rFonts w:ascii="Times New Roman" w:hAnsi="Times New Roman"/>
        </w:rPr>
        <w:t xml:space="preserve"> </w:t>
      </w:r>
      <w:r>
        <w:rPr>
          <w:rFonts w:ascii="Times New Roman" w:hAnsi="Times New Roman"/>
        </w:rPr>
        <w:t xml:space="preserve">Acesta utilizează toate funcționalitățile esențiale pentru monitorizarea identificării acestor vehicule pe două roți, inclusiv drepturile de acces și de rectificare ale proprietarilor vehiculelor pe două roți identificate.</w:t>
      </w:r>
    </w:p>
    <w:p w14:paraId="28AA1B8B" w14:textId="70B57C9E" w:rsidR="00927B0A" w:rsidRPr="00043C42" w:rsidRDefault="00927B0A" w:rsidP="00043C42">
      <w:pPr>
        <w:rPr>
          <w:rFonts w:ascii="Times New Roman" w:hAnsi="Times New Roman" w:cs="Times New Roman"/>
        </w:rPr>
      </w:pPr>
      <w:r>
        <w:rPr>
          <w:rFonts w:ascii="Times New Roman" w:hAnsi="Times New Roman"/>
        </w:rPr>
        <w:t xml:space="preserve">Condițiile de acces la fișierul național unic al vehiculelor pe două roți identificate pentru diferiții destinatari menționați la articolul R. 1271-8 pot fi stabilite printr-un decret comun al miniștrilor transporturilor și afacerilor interne.</w:t>
      </w:r>
    </w:p>
    <w:p w14:paraId="2FE0EC35" w14:textId="77777777" w:rsidR="00CC17BA" w:rsidRPr="00043C42" w:rsidRDefault="00CC17BA" w:rsidP="00043C42">
      <w:pPr>
        <w:rPr>
          <w:rFonts w:ascii="Times New Roman" w:hAnsi="Times New Roman" w:cs="Times New Roman"/>
        </w:rPr>
      </w:pPr>
    </w:p>
    <w:p w14:paraId="1AF0A8B9" w14:textId="0A31D38F" w:rsidR="00927B0A" w:rsidRPr="00043C42" w:rsidRDefault="00927B0A" w:rsidP="00043C42">
      <w:pPr>
        <w:rPr>
          <w:rFonts w:ascii="Times New Roman" w:hAnsi="Times New Roman" w:cs="Times New Roman"/>
        </w:rPr>
      </w:pPr>
      <w:r>
        <w:rPr>
          <w:iCs/>
          <w:color w:val="000000"/>
          <w:i/>
          <w:rFonts w:ascii="Times New Roman" w:hAnsi="Times New Roman"/>
        </w:rPr>
        <w:t xml:space="preserve">Articolul R. 1271-14.</w:t>
      </w:r>
      <w:r>
        <w:rPr>
          <w:iCs/>
          <w:color w:val="000000"/>
          <w:i/>
          <w:rFonts w:ascii="Times New Roman" w:hAnsi="Times New Roman"/>
        </w:rPr>
        <w:t xml:space="preserve"> </w:t>
      </w:r>
      <w:r>
        <w:rPr>
          <w:rFonts w:ascii="Times New Roman" w:hAnsi="Times New Roman"/>
        </w:rPr>
        <w:t xml:space="preserve">- Orice profesionist care desfășoară activități de distrugere sau pregătire în vederea refolosirii sau reutilizării vehiculelor pe două roți, este obligat să se înregistreze la administratorul fișierului național unic al vehiculelor pe două roți identificate, menționat la articolul R. 1271-12.</w:t>
      </w:r>
    </w:p>
    <w:p w14:paraId="1D858997" w14:textId="645871AE" w:rsidR="00927B0A" w:rsidRPr="00043C42" w:rsidRDefault="00927B0A" w:rsidP="00043C42">
      <w:pPr>
        <w:rPr>
          <w:rFonts w:ascii="Times New Roman" w:hAnsi="Times New Roman" w:cs="Times New Roman"/>
        </w:rPr>
      </w:pPr>
      <w:r>
        <w:rPr>
          <w:rFonts w:ascii="Times New Roman" w:hAnsi="Times New Roman"/>
        </w:rPr>
        <w:t xml:space="preserve">În conformitate cu articolul L. 1271-4 din Codul transporturilor, atunci când i se oferă un vehicul pe două roți identificat, profesionistul contactează administratorul fișierului național unic al vehiculelor pe două roți identificate, menționat la articolul R. 1271-12, care face toate demersurile necesare pe lângă operatorul autorizat pentru identificarea vehiculelor pe două roți pentru a informa proprietarul.</w:t>
      </w:r>
      <w:r>
        <w:rPr>
          <w:rFonts w:ascii="Times New Roman" w:hAnsi="Times New Roman"/>
        </w:rPr>
        <w:t xml:space="preserve"> </w:t>
      </w:r>
    </w:p>
    <w:p w14:paraId="26FC2B2A" w14:textId="26FEAB34" w:rsidR="00927B0A" w:rsidRPr="00043C42" w:rsidRDefault="00927B0A" w:rsidP="00043C42">
      <w:pPr>
        <w:rPr>
          <w:rFonts w:ascii="Times New Roman" w:hAnsi="Times New Roman" w:cs="Times New Roman"/>
        </w:rPr>
      </w:pPr>
      <w:r>
        <w:rPr>
          <w:rFonts w:ascii="Times New Roman" w:hAnsi="Times New Roman"/>
        </w:rPr>
        <w:t xml:space="preserve">Dacă proprietarul nu este cunoscut sau dacă nu a răspuns în termen de trei luni de la data informării, administratorul fișierului național unic al vehiculelor pe două roți identificate șterge toate datele cu caracter personal asociate vehiculului pe două roți și face demersurile necesare pe lângă operatorul autorizat pentru identificarea vehiculului pe două roți în cauză pentru a șterge respectivele date.</w:t>
      </w:r>
      <w:r>
        <w:rPr>
          <w:rFonts w:ascii="Times New Roman" w:hAnsi="Times New Roman"/>
        </w:rPr>
        <w:t xml:space="preserve"> </w:t>
      </w:r>
      <w:r>
        <w:rPr>
          <w:rFonts w:ascii="Times New Roman" w:hAnsi="Times New Roman"/>
        </w:rPr>
        <w:t xml:space="preserve">Acesta comunică profesionistului informațiile necesare pentru a accesa fișierul operatorului autorizat pentru identificarea vehiculului pe două roți vizat.</w:t>
      </w:r>
    </w:p>
    <w:p w14:paraId="3310C4C6" w14:textId="3414E994" w:rsidR="00927B0A" w:rsidRPr="00043C42" w:rsidRDefault="00927B0A" w:rsidP="00043C42">
      <w:pPr>
        <w:rPr>
          <w:rFonts w:ascii="Times New Roman" w:hAnsi="Times New Roman" w:cs="Times New Roman"/>
        </w:rPr>
      </w:pPr>
      <w:r>
        <w:rPr>
          <w:rFonts w:ascii="Times New Roman" w:hAnsi="Times New Roman"/>
        </w:rPr>
        <w:t xml:space="preserve">Atunci când cedează un vehicul pe două roți identificat, profesionistul trebuie să respecte obligațiile prevăzute la articolul R. 1271-3.</w:t>
      </w:r>
      <w:r>
        <w:rPr>
          <w:rFonts w:ascii="Times New Roman" w:hAnsi="Times New Roman"/>
        </w:rPr>
        <w:t xml:space="preserve"> </w:t>
      </w:r>
      <w:r>
        <w:rPr>
          <w:rFonts w:ascii="Times New Roman" w:hAnsi="Times New Roman"/>
        </w:rPr>
        <w:t xml:space="preserve">Orice încălcare de către profesionist a obligației de a transmite identificatorul și starea unui vehicul pe două roți către operatorul autorizat se pedepsește cu amenda prevăzută pentru contravențiile din prima categorie.</w:t>
      </w:r>
      <w:r>
        <w:rPr>
          <w:rFonts w:ascii="Times New Roman" w:hAnsi="Times New Roman"/>
        </w:rPr>
        <w:t xml:space="preserve"> </w:t>
      </w:r>
    </w:p>
    <w:p w14:paraId="0F49B294" w14:textId="77777777" w:rsidR="00146DE8" w:rsidRPr="00043C42" w:rsidRDefault="00146DE8" w:rsidP="00043C42">
      <w:pPr>
        <w:rPr>
          <w:rFonts w:ascii="Times New Roman" w:hAnsi="Times New Roman" w:cs="Times New Roman"/>
        </w:rPr>
      </w:pPr>
    </w:p>
    <w:p w14:paraId="33320881" w14:textId="4157202E" w:rsidR="00927B0A" w:rsidRPr="00043C42" w:rsidRDefault="00927B0A" w:rsidP="00043C42">
      <w:pPr>
        <w:keepNext/>
        <w:keepLines/>
        <w:jc w:val="center"/>
        <w:rPr>
          <w:rFonts w:ascii="Times New Roman" w:hAnsi="Times New Roman" w:cs="Times New Roman"/>
        </w:rPr>
      </w:pPr>
      <w:r>
        <w:rPr>
          <w:b/>
          <w:rFonts w:ascii="Times New Roman" w:hAnsi="Times New Roman"/>
        </w:rPr>
        <w:t xml:space="preserve">Articolul 2</w:t>
      </w:r>
      <w:r>
        <w:rPr>
          <w:rFonts w:ascii="Times New Roman" w:hAnsi="Times New Roman"/>
        </w:rPr>
        <w:t xml:space="preserve"> – Punerea în aplicarea</w:t>
      </w:r>
    </w:p>
    <w:p w14:paraId="217D162E" w14:textId="59C9AE38" w:rsidR="00927B0A" w:rsidRPr="00043C42" w:rsidRDefault="00927B0A" w:rsidP="00043C42">
      <w:pPr>
        <w:rPr>
          <w:rFonts w:ascii="Times New Roman" w:hAnsi="Times New Roman" w:cs="Times New Roman"/>
        </w:rPr>
      </w:pPr>
      <w:r>
        <w:rPr>
          <w:rFonts w:ascii="Times New Roman" w:hAnsi="Times New Roman"/>
        </w:rPr>
        <w:t xml:space="preserve">Păstrătorul sigiliilor, ministrul justiției, ministrul tranziției ecologice și solidare, ministrul afacerilor interne și secretarul de stat de pe lângă ministrul tranziției ecologice și solidare, responsabil cu transporturile, sunt însărcinați, fiecare în sfera sa de competență, cu punerea în aplicare a prezentului decret care va fi publicat în </w:t>
      </w:r>
      <w:r>
        <w:rPr>
          <w:i/>
          <w:iCs/>
          <w:i w:val="false"/>
          <w:iCs w:val="false"/>
          <w:rFonts w:ascii="Times New Roman" w:hAnsi="Times New Roman"/>
        </w:rPr>
        <w:t xml:space="preserve">Jurnalul Oficial</w:t>
      </w:r>
      <w:r>
        <w:rPr>
          <w:rFonts w:ascii="Times New Roman" w:hAnsi="Times New Roman"/>
        </w:rPr>
        <w:t xml:space="preserve"> al Republicii Franceze.</w:t>
      </w:r>
    </w:p>
    <w:p w14:paraId="56C8A9F7" w14:textId="77777777" w:rsidR="00927B0A" w:rsidRPr="00043C42" w:rsidRDefault="00927B0A" w:rsidP="00043C42">
      <w:pPr>
        <w:spacing w:before="100" w:beforeAutospacing="1" w:after="100" w:afterAutospacing="1" w:line="240" w:lineRule="auto"/>
        <w:jc w:val="left"/>
        <w:rPr>
          <w:sz w:val="24"/>
          <w:szCs w:val="24"/>
          <w:rFonts w:ascii="Times New Roman" w:hAnsi="Times New Roman" w:cs="Times New Roman"/>
        </w:rPr>
      </w:pPr>
      <w:r>
        <w:rPr>
          <w:sz w:val="24"/>
          <w:szCs w:val="24"/>
          <w:rFonts w:ascii="Times New Roman" w:hAnsi="Times New Roman"/>
        </w:rPr>
        <w:t xml:space="preserve">Adoptat la</w:t>
      </w:r>
      <w:r>
        <w:rPr>
          <w:sz w:val="24"/>
          <w:szCs w:val="24"/>
          <w:rFonts w:ascii="Times New Roman" w:hAnsi="Times New Roman"/>
        </w:rPr>
        <w:t xml:space="preserve"> </w:t>
      </w:r>
    </w:p>
    <w:p w14:paraId="122EB71B" w14:textId="77777777" w:rsidR="00043C42" w:rsidRDefault="00043C42" w:rsidP="00043C42">
      <w:pPr>
        <w:spacing w:before="100" w:beforeAutospacing="1" w:after="100" w:afterAutospacing="1" w:line="240" w:lineRule="auto"/>
        <w:jc w:val="left"/>
        <w:rPr>
          <w:rFonts w:ascii="Times New Roman" w:hAnsi="Times New Roman" w:cs="Times New Roman"/>
          <w:sz w:val="24"/>
          <w:szCs w:val="24"/>
        </w:rPr>
      </w:pPr>
    </w:p>
    <w:p w14:paraId="3C88CF13" w14:textId="77777777" w:rsidR="00043C42" w:rsidRDefault="00927B0A" w:rsidP="00043C42">
      <w:pPr>
        <w:spacing w:before="100" w:beforeAutospacing="1" w:after="100" w:afterAutospacing="1" w:line="240" w:lineRule="auto"/>
        <w:jc w:val="left"/>
        <w:rPr>
          <w:sz w:val="24"/>
          <w:szCs w:val="24"/>
          <w:rFonts w:ascii="Times New Roman" w:hAnsi="Times New Roman" w:cs="Times New Roman"/>
        </w:rPr>
      </w:pPr>
      <w:r>
        <w:rPr>
          <w:sz w:val="24"/>
          <w:szCs w:val="24"/>
          <w:rFonts w:ascii="Times New Roman" w:hAnsi="Times New Roman"/>
        </w:rPr>
        <w:t xml:space="preserve">Edouard Philippe</w:t>
      </w:r>
      <w:r>
        <w:rPr>
          <w:sz w:val="24"/>
          <w:szCs w:val="24"/>
          <w:rFonts w:ascii="Times New Roman" w:hAnsi="Times New Roman"/>
        </w:rPr>
        <w:t xml:space="preserve"> </w:t>
      </w:r>
    </w:p>
    <w:p w14:paraId="3E6F5138" w14:textId="5D5F75B4" w:rsidR="00043C42" w:rsidRDefault="00043C42" w:rsidP="00043C42">
      <w:pPr>
        <w:spacing w:before="100" w:beforeAutospacing="1" w:after="100" w:afterAutospacing="1" w:line="240" w:lineRule="auto"/>
        <w:jc w:val="left"/>
        <w:rPr>
          <w:rFonts w:ascii="Times New Roman" w:hAnsi="Times New Roman" w:cs="Times New Roman"/>
          <w:sz w:val="24"/>
          <w:szCs w:val="24"/>
        </w:rPr>
      </w:pPr>
    </w:p>
    <w:p w14:paraId="6B2D5EF7" w14:textId="677CEBCF" w:rsidR="00927B0A" w:rsidRPr="00043C42" w:rsidRDefault="00927B0A" w:rsidP="00043C42">
      <w:pPr>
        <w:spacing w:before="100" w:beforeAutospacing="1" w:after="100" w:afterAutospacing="1" w:line="240" w:lineRule="auto"/>
        <w:jc w:val="left"/>
        <w:rPr>
          <w:sz w:val="24"/>
          <w:szCs w:val="24"/>
          <w:rFonts w:ascii="Times New Roman" w:hAnsi="Times New Roman" w:cs="Times New Roman"/>
        </w:rPr>
      </w:pPr>
      <w:r>
        <w:rPr>
          <w:sz w:val="24"/>
          <w:szCs w:val="24"/>
          <w:rFonts w:ascii="Times New Roman" w:hAnsi="Times New Roman"/>
        </w:rPr>
        <w:t xml:space="preserve">De către prim-ministru:</w:t>
      </w:r>
    </w:p>
    <w:p w14:paraId="3DD988BC" w14:textId="32335953" w:rsidR="00043C42" w:rsidRDefault="00043C42" w:rsidP="00043C42">
      <w:pPr>
        <w:spacing w:before="100" w:beforeAutospacing="1" w:after="100" w:afterAutospacing="1" w:line="240" w:lineRule="auto"/>
        <w:jc w:val="left"/>
        <w:rPr>
          <w:rFonts w:ascii="Times New Roman" w:hAnsi="Times New Roman" w:cs="Times New Roman"/>
          <w:sz w:val="24"/>
          <w:szCs w:val="24"/>
        </w:rPr>
      </w:pPr>
    </w:p>
    <w:p w14:paraId="46A11BB2" w14:textId="4F8BB632" w:rsidR="00927B0A" w:rsidRPr="00043C42" w:rsidRDefault="00927B0A" w:rsidP="00043C42">
      <w:pPr>
        <w:spacing w:before="100" w:beforeAutospacing="1" w:after="100" w:afterAutospacing="1" w:line="240" w:lineRule="auto"/>
        <w:jc w:val="left"/>
        <w:rPr>
          <w:rFonts w:ascii="Times New Roman" w:hAnsi="Times New Roman" w:cs="Times New Roman"/>
        </w:rPr>
      </w:pPr>
      <w:r>
        <w:rPr>
          <w:rFonts w:ascii="Times New Roman" w:hAnsi="Times New Roman"/>
        </w:rPr>
        <w:t xml:space="preserve">„Garde des Sceaux” (Păstrătorul Sigiliilor) și Ministrul Justiției</w:t>
      </w:r>
      <w:r>
        <w:rPr>
          <w:rFonts w:ascii="Times New Roman" w:hAnsi="Times New Roman"/>
        </w:rPr>
        <w:t xml:space="preserve"> </w:t>
      </w:r>
    </w:p>
    <w:p w14:paraId="2DB06025" w14:textId="77777777" w:rsidR="00927B0A" w:rsidRPr="00043C42" w:rsidRDefault="00927B0A" w:rsidP="00043C42">
      <w:pPr>
        <w:spacing w:before="100" w:beforeAutospacing="1" w:after="100" w:afterAutospacing="1" w:line="240" w:lineRule="auto"/>
        <w:jc w:val="left"/>
        <w:rPr>
          <w:rFonts w:ascii="Times New Roman" w:hAnsi="Times New Roman" w:cs="Times New Roman"/>
        </w:rPr>
      </w:pPr>
      <w:r>
        <w:rPr>
          <w:rFonts w:ascii="Times New Roman" w:hAnsi="Times New Roman"/>
        </w:rPr>
        <w:t xml:space="preserve">Nicole BELLOUBET</w:t>
      </w:r>
    </w:p>
    <w:p w14:paraId="6265352B" w14:textId="77777777" w:rsidR="00927B0A" w:rsidRPr="00043C42" w:rsidRDefault="00927B0A" w:rsidP="00043C42">
      <w:pPr>
        <w:spacing w:before="100" w:beforeAutospacing="1" w:after="100" w:afterAutospacing="1" w:line="240" w:lineRule="auto"/>
        <w:jc w:val="left"/>
        <w:rPr>
          <w:rFonts w:ascii="Times New Roman" w:hAnsi="Times New Roman" w:cs="Times New Roman"/>
        </w:rPr>
      </w:pPr>
    </w:p>
    <w:p w14:paraId="5FB5A8A2" w14:textId="77777777" w:rsidR="00927B0A" w:rsidRPr="00043C42" w:rsidRDefault="00927B0A" w:rsidP="00043C42">
      <w:pPr>
        <w:spacing w:before="100" w:beforeAutospacing="1" w:after="100" w:afterAutospacing="1" w:line="240" w:lineRule="auto"/>
        <w:jc w:val="left"/>
        <w:rPr>
          <w:rFonts w:ascii="Times New Roman" w:hAnsi="Times New Roman" w:cs="Times New Roman"/>
        </w:rPr>
      </w:pPr>
      <w:r>
        <w:rPr>
          <w:rFonts w:ascii="Times New Roman" w:hAnsi="Times New Roman"/>
        </w:rPr>
        <w:t xml:space="preserve">Ministrul Tranziției Ecologice și Solidare,</w:t>
      </w:r>
      <w:r>
        <w:rPr>
          <w:rFonts w:ascii="Times New Roman" w:hAnsi="Times New Roman"/>
        </w:rPr>
        <w:t xml:space="preserve"> </w:t>
      </w:r>
    </w:p>
    <w:p w14:paraId="57132BE9" w14:textId="77777777" w:rsidR="00927B0A" w:rsidRPr="00043C42" w:rsidRDefault="00927B0A" w:rsidP="00043C42">
      <w:pPr>
        <w:spacing w:before="100" w:beforeAutospacing="1" w:after="100" w:afterAutospacing="1" w:line="240" w:lineRule="auto"/>
        <w:jc w:val="left"/>
        <w:rPr>
          <w:rFonts w:ascii="Times New Roman" w:hAnsi="Times New Roman" w:cs="Times New Roman"/>
        </w:rPr>
      </w:pPr>
      <w:r>
        <w:rPr>
          <w:rFonts w:ascii="Times New Roman" w:hAnsi="Times New Roman"/>
        </w:rPr>
        <w:t xml:space="preserve">Élisabeth Borne</w:t>
      </w:r>
    </w:p>
    <w:p w14:paraId="0FFBEB12" w14:textId="77777777" w:rsidR="00927B0A" w:rsidRPr="00043C42" w:rsidRDefault="00927B0A" w:rsidP="00043C42">
      <w:pPr>
        <w:spacing w:before="100" w:beforeAutospacing="1" w:after="100" w:afterAutospacing="1" w:line="240" w:lineRule="auto"/>
        <w:jc w:val="left"/>
        <w:rPr>
          <w:rFonts w:ascii="Times New Roman" w:hAnsi="Times New Roman" w:cs="Times New Roman"/>
          <w:sz w:val="24"/>
          <w:szCs w:val="24"/>
        </w:rPr>
      </w:pPr>
    </w:p>
    <w:p w14:paraId="4E75D9D8" w14:textId="77777777" w:rsidR="00927B0A" w:rsidRPr="00043C42" w:rsidRDefault="00927B0A" w:rsidP="00043C42">
      <w:pPr>
        <w:spacing w:before="100" w:beforeAutospacing="1" w:after="100" w:afterAutospacing="1" w:line="240" w:lineRule="auto"/>
        <w:jc w:val="left"/>
        <w:rPr>
          <w:rFonts w:ascii="Times New Roman" w:hAnsi="Times New Roman" w:cs="Times New Roman"/>
        </w:rPr>
      </w:pPr>
      <w:r>
        <w:rPr>
          <w:rFonts w:ascii="Times New Roman" w:hAnsi="Times New Roman"/>
        </w:rPr>
        <w:t xml:space="preserve">Ministrul Internelor,</w:t>
      </w:r>
    </w:p>
    <w:p w14:paraId="1A33182D" w14:textId="77777777" w:rsidR="00927B0A" w:rsidRPr="00043C42" w:rsidRDefault="00927B0A" w:rsidP="00043C42">
      <w:pPr>
        <w:spacing w:before="100" w:beforeAutospacing="1" w:after="100" w:afterAutospacing="1" w:line="240" w:lineRule="auto"/>
        <w:jc w:val="left"/>
        <w:rPr>
          <w:rFonts w:ascii="Times New Roman" w:hAnsi="Times New Roman" w:cs="Times New Roman"/>
        </w:rPr>
      </w:pPr>
      <w:r>
        <w:rPr>
          <w:rFonts w:ascii="Times New Roman" w:hAnsi="Times New Roman"/>
        </w:rPr>
        <w:t xml:space="preserve">Christophe Castaner</w:t>
      </w:r>
    </w:p>
    <w:p w14:paraId="35332E9F" w14:textId="77777777" w:rsidR="00927B0A" w:rsidRPr="00043C42" w:rsidRDefault="00927B0A" w:rsidP="00043C42">
      <w:pPr>
        <w:spacing w:before="100" w:beforeAutospacing="1" w:after="100" w:afterAutospacing="1" w:line="240" w:lineRule="auto"/>
        <w:jc w:val="left"/>
        <w:rPr>
          <w:rFonts w:ascii="Times New Roman" w:hAnsi="Times New Roman" w:cs="Times New Roman"/>
        </w:rPr>
      </w:pPr>
    </w:p>
    <w:p w14:paraId="07904D0D" w14:textId="77777777" w:rsidR="00927B0A" w:rsidRPr="00043C42" w:rsidRDefault="00927B0A" w:rsidP="00043C42">
      <w:pPr>
        <w:spacing w:before="100" w:beforeAutospacing="1" w:after="100" w:afterAutospacing="1" w:line="240" w:lineRule="auto"/>
        <w:jc w:val="left"/>
        <w:rPr>
          <w:rFonts w:ascii="Times New Roman" w:hAnsi="Times New Roman" w:cs="Times New Roman"/>
        </w:rPr>
      </w:pPr>
      <w:r>
        <w:rPr>
          <w:rFonts w:ascii="Times New Roman" w:hAnsi="Times New Roman"/>
        </w:rPr>
        <w:t xml:space="preserve">Secretarul de stat pe lângă Ministrul Tranziției Ecologice și Solidare, însărcinat cu Transporturile</w:t>
      </w:r>
      <w:r>
        <w:rPr>
          <w:rFonts w:ascii="Times New Roman" w:hAnsi="Times New Roman"/>
        </w:rPr>
        <w:t xml:space="preserve"> </w:t>
      </w:r>
    </w:p>
    <w:p w14:paraId="45E8A38B" w14:textId="77777777" w:rsidR="00927B0A" w:rsidRPr="00043C42" w:rsidRDefault="00927B0A" w:rsidP="00043C42">
      <w:pPr>
        <w:spacing w:before="100" w:beforeAutospacing="1" w:after="100" w:afterAutospacing="1" w:line="240" w:lineRule="auto"/>
        <w:jc w:val="left"/>
        <w:rPr>
          <w:i/>
          <w:rFonts w:ascii="Times New Roman" w:hAnsi="Times New Roman" w:cs="Times New Roman"/>
        </w:rPr>
      </w:pPr>
      <w:r>
        <w:rPr>
          <w:rFonts w:ascii="Times New Roman" w:hAnsi="Times New Roman"/>
        </w:rPr>
        <w:t xml:space="preserve">Jean-Baptiste Djebbari</w:t>
      </w:r>
    </w:p>
    <w:sectPr w:rsidR="00927B0A" w:rsidRPr="00043C42" w:rsidSect="004632E4">
      <w:headerReference w:type="default" r:id="rId7"/>
      <w:footerReference w:type="default" r:id="rId8"/>
      <w:pgSz w:w="11906" w:h="16838"/>
      <w:pgMar w:top="1417" w:right="1417" w:bottom="1417" w:left="1417" w:header="708"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114E7D" w14:textId="77777777" w:rsidR="00810B50" w:rsidRDefault="00810B50">
      <w:pPr>
        <w:spacing w:after="0" w:line="240" w:lineRule="auto"/>
      </w:pPr>
      <w:r>
        <w:separator/>
      </w:r>
    </w:p>
  </w:endnote>
  <w:endnote w:type="continuationSeparator" w:id="0">
    <w:p w14:paraId="6FA9C3AB" w14:textId="77777777" w:rsidR="00810B50" w:rsidRDefault="00810B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Light">
    <w:panose1 w:val="020F03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8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A8EDB6" w14:textId="77777777" w:rsidR="00927B0A" w:rsidRDefault="00927B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6D943D" w14:textId="77777777" w:rsidR="00810B50" w:rsidRDefault="00810B50">
      <w:pPr>
        <w:spacing w:after="0" w:line="240" w:lineRule="auto"/>
      </w:pPr>
      <w:r>
        <w:separator/>
      </w:r>
    </w:p>
  </w:footnote>
  <w:footnote w:type="continuationSeparator" w:id="0">
    <w:p w14:paraId="67C39A6A" w14:textId="77777777" w:rsidR="00810B50" w:rsidRDefault="00810B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F06802" w14:textId="7220558C" w:rsidR="00927B0A" w:rsidRDefault="002E36D7">
    <w:pPr>
      <w:pStyle w:val="Header"/>
    </w:pPr>
    <w:r>
      <mc:AlternateContent>
        <mc:Choice Requires="wps">
          <w:drawing>
            <wp:anchor distT="0" distB="0" distL="114300" distR="114300" simplePos="0" relativeHeight="251660288" behindDoc="0" locked="0" layoutInCell="1" allowOverlap="1" wp14:anchorId="5F223B26" wp14:editId="3F43FC5E">
              <wp:simplePos x="0" y="0"/>
              <wp:positionH relativeFrom="column">
                <wp:posOffset>0</wp:posOffset>
              </wp:positionH>
              <wp:positionV relativeFrom="paragraph">
                <wp:posOffset>0</wp:posOffset>
              </wp:positionV>
              <wp:extent cx="635000" cy="635000"/>
              <wp:effectExtent l="9525" t="9525" r="12700" b="12700"/>
              <wp:wrapNone/>
              <wp:docPr id="1" name="Forme libre 1"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21600"/>
                          <a:gd name="T1" fmla="*/ 0 h 21600"/>
                          <a:gd name="T2" fmla="*/ 635000 w 21600"/>
                          <a:gd name="T3" fmla="*/ 0 h 21600"/>
                          <a:gd name="T4" fmla="*/ 0 w 21600"/>
                          <a:gd name="T5" fmla="*/ 635000 h 21600"/>
                          <a:gd name="T6" fmla="*/ 635000 w 21600"/>
                          <a:gd name="T7" fmla="*/ 635000 h 21600"/>
                          <a:gd name="T8" fmla="*/ 0 60000 65536"/>
                          <a:gd name="T9" fmla="*/ 0 60000 65536"/>
                          <a:gd name="T10" fmla="*/ 0 60000 65536"/>
                          <a:gd name="T11" fmla="*/ 0 60000 65536"/>
                          <a:gd name="T12" fmla="*/ 3163 w 21600"/>
                          <a:gd name="T13" fmla="*/ 3163 h 21600"/>
                          <a:gd name="T14" fmla="*/ 18437 w 21600"/>
                          <a:gd name="T15" fmla="*/ 18437 h 21600"/>
                        </a:gdLst>
                        <a:ahLst/>
                        <a:cxnLst>
                          <a:cxn ang="T8">
                            <a:pos x="T0" y="T1"/>
                          </a:cxn>
                          <a:cxn ang="T9">
                            <a:pos x="T2" y="T3"/>
                          </a:cxn>
                          <a:cxn ang="T10">
                            <a:pos x="T4" y="T5"/>
                          </a:cxn>
                          <a:cxn ang="T11">
                            <a:pos x="T6" y="T7"/>
                          </a:cxn>
                        </a:cxnLst>
                        <a:rect l="T12" t="T13" r="T14" b="T15"/>
                        <a:pathLst>
                          <a:path w="21600" h="21600">
                            <a:moveTo>
                              <a:pt x="0" y="0"/>
                            </a:moveTo>
                            <a:lnTo>
                              <a:pt x="21600" y="0"/>
                            </a:lnTo>
                          </a:path>
                          <a:path w="21600" h="21600">
                            <a:moveTo>
                              <a:pt x="0" y="21600"/>
                            </a:moveTo>
                            <a:lnTo>
                              <a:pt x="21600" y="21600"/>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0CADED" id="Forme libre 1" o:spid="_x0000_s1026" style="position:absolute;margin-left:0;margin-top:0;width:50pt;height:50pt;z-index:251660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" path="m,l21600,em,21600r21600,e">
              <v:stroke joinstyle="miter"/>
              <v:path o:connecttype="custom" o:connectlocs="0,0;18667824,0;0,18667824;18667824,18667824" o:connectangles="0,0,0,0" textboxrect="3163,3163,18437,18437"/>
              <o:lock v:ext="edit" selection="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F821A59"/>
    <w:multiLevelType w:val="hybridMultilevel"/>
    <w:tmpl w:val="5914E240"/>
    <w:lvl w:ilvl="0" w:tplc="F14206BA">
      <w:start w:val="50"/>
      <w:numFmt w:val="bullet"/>
      <w:lvlText w:val="-"/>
      <w:lvlJc w:val="left"/>
      <w:pPr>
        <w:ind w:left="720" w:hanging="360"/>
      </w:pPr>
      <w:rPr>
        <w:rFonts w:ascii="Calibri Light" w:eastAsia="Times New Roman" w:hAnsi="Calibri Light"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dirty" w:grammar="dirty"/>
  <w:defaultTabStop w:val="708"/>
  <w:hyphenationZone w:val="425"/>
  <w:doNotHyphenateCaps/>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3E86"/>
    <w:rsid w:val="00002ED8"/>
    <w:rsid w:val="00003867"/>
    <w:rsid w:val="00003980"/>
    <w:rsid w:val="0000785E"/>
    <w:rsid w:val="00022630"/>
    <w:rsid w:val="00036BB9"/>
    <w:rsid w:val="00040D1E"/>
    <w:rsid w:val="00043C42"/>
    <w:rsid w:val="00043E44"/>
    <w:rsid w:val="0004718A"/>
    <w:rsid w:val="00054531"/>
    <w:rsid w:val="00064B87"/>
    <w:rsid w:val="00077D99"/>
    <w:rsid w:val="00084CD2"/>
    <w:rsid w:val="00086AB3"/>
    <w:rsid w:val="00086EB4"/>
    <w:rsid w:val="00092D2A"/>
    <w:rsid w:val="000953B6"/>
    <w:rsid w:val="000A3C50"/>
    <w:rsid w:val="000A5DC2"/>
    <w:rsid w:val="000B7343"/>
    <w:rsid w:val="000C497E"/>
    <w:rsid w:val="000C4B7E"/>
    <w:rsid w:val="000C4D65"/>
    <w:rsid w:val="0010033B"/>
    <w:rsid w:val="001148CD"/>
    <w:rsid w:val="00114B3C"/>
    <w:rsid w:val="00115795"/>
    <w:rsid w:val="00120062"/>
    <w:rsid w:val="00120376"/>
    <w:rsid w:val="00127D6A"/>
    <w:rsid w:val="00130024"/>
    <w:rsid w:val="001304CA"/>
    <w:rsid w:val="00132FE8"/>
    <w:rsid w:val="00133E86"/>
    <w:rsid w:val="00137262"/>
    <w:rsid w:val="00140368"/>
    <w:rsid w:val="0014576E"/>
    <w:rsid w:val="00145CA6"/>
    <w:rsid w:val="00145D85"/>
    <w:rsid w:val="00146DE8"/>
    <w:rsid w:val="0015789B"/>
    <w:rsid w:val="00164B8C"/>
    <w:rsid w:val="00164EB0"/>
    <w:rsid w:val="00172050"/>
    <w:rsid w:val="0017689B"/>
    <w:rsid w:val="00180B01"/>
    <w:rsid w:val="00182FDC"/>
    <w:rsid w:val="00184CFA"/>
    <w:rsid w:val="001A39B5"/>
    <w:rsid w:val="001A45D9"/>
    <w:rsid w:val="001D70CF"/>
    <w:rsid w:val="001E1DE7"/>
    <w:rsid w:val="001E3338"/>
    <w:rsid w:val="001E5D81"/>
    <w:rsid w:val="001F0321"/>
    <w:rsid w:val="001F37F6"/>
    <w:rsid w:val="001F7C01"/>
    <w:rsid w:val="00205D91"/>
    <w:rsid w:val="00215379"/>
    <w:rsid w:val="00224BEF"/>
    <w:rsid w:val="00235F8F"/>
    <w:rsid w:val="00245AC4"/>
    <w:rsid w:val="00261B04"/>
    <w:rsid w:val="00267268"/>
    <w:rsid w:val="0027062B"/>
    <w:rsid w:val="00271A38"/>
    <w:rsid w:val="00276572"/>
    <w:rsid w:val="00282625"/>
    <w:rsid w:val="00286415"/>
    <w:rsid w:val="002A1D37"/>
    <w:rsid w:val="002A534B"/>
    <w:rsid w:val="002A5A1E"/>
    <w:rsid w:val="002B2528"/>
    <w:rsid w:val="002B57E3"/>
    <w:rsid w:val="002D26A9"/>
    <w:rsid w:val="002D74E8"/>
    <w:rsid w:val="002E36D7"/>
    <w:rsid w:val="002E737F"/>
    <w:rsid w:val="00300A44"/>
    <w:rsid w:val="00301DF0"/>
    <w:rsid w:val="00303A02"/>
    <w:rsid w:val="003043DC"/>
    <w:rsid w:val="00311BD1"/>
    <w:rsid w:val="0033313F"/>
    <w:rsid w:val="00337AB3"/>
    <w:rsid w:val="003524E1"/>
    <w:rsid w:val="00355945"/>
    <w:rsid w:val="0035761A"/>
    <w:rsid w:val="00364E91"/>
    <w:rsid w:val="0037758C"/>
    <w:rsid w:val="00390F5D"/>
    <w:rsid w:val="003944B0"/>
    <w:rsid w:val="003A11EC"/>
    <w:rsid w:val="003B19E1"/>
    <w:rsid w:val="003B23F0"/>
    <w:rsid w:val="003B27E3"/>
    <w:rsid w:val="003B2C6E"/>
    <w:rsid w:val="003B7E27"/>
    <w:rsid w:val="003C0D41"/>
    <w:rsid w:val="003C450E"/>
    <w:rsid w:val="003C4B27"/>
    <w:rsid w:val="003D3E3B"/>
    <w:rsid w:val="003E158D"/>
    <w:rsid w:val="003F606E"/>
    <w:rsid w:val="003F6DCC"/>
    <w:rsid w:val="003F749A"/>
    <w:rsid w:val="00400837"/>
    <w:rsid w:val="00401EA2"/>
    <w:rsid w:val="0042224E"/>
    <w:rsid w:val="00427423"/>
    <w:rsid w:val="0043231E"/>
    <w:rsid w:val="00433767"/>
    <w:rsid w:val="004457CC"/>
    <w:rsid w:val="00446D0D"/>
    <w:rsid w:val="00451B21"/>
    <w:rsid w:val="0045272B"/>
    <w:rsid w:val="004553C3"/>
    <w:rsid w:val="004632E4"/>
    <w:rsid w:val="00473E6E"/>
    <w:rsid w:val="00480245"/>
    <w:rsid w:val="00487565"/>
    <w:rsid w:val="004954CC"/>
    <w:rsid w:val="004B2481"/>
    <w:rsid w:val="004B370E"/>
    <w:rsid w:val="004D6C3B"/>
    <w:rsid w:val="00504917"/>
    <w:rsid w:val="005206BA"/>
    <w:rsid w:val="00523EC1"/>
    <w:rsid w:val="005251A7"/>
    <w:rsid w:val="00525350"/>
    <w:rsid w:val="00534CDD"/>
    <w:rsid w:val="00564F07"/>
    <w:rsid w:val="005652E0"/>
    <w:rsid w:val="005732EB"/>
    <w:rsid w:val="005821B8"/>
    <w:rsid w:val="00587B0C"/>
    <w:rsid w:val="005949BC"/>
    <w:rsid w:val="005A12B0"/>
    <w:rsid w:val="005A277E"/>
    <w:rsid w:val="005A5F72"/>
    <w:rsid w:val="005B34C7"/>
    <w:rsid w:val="005B53DC"/>
    <w:rsid w:val="005B6506"/>
    <w:rsid w:val="005D1239"/>
    <w:rsid w:val="005D6D47"/>
    <w:rsid w:val="005F5FEE"/>
    <w:rsid w:val="005F602F"/>
    <w:rsid w:val="005F7A43"/>
    <w:rsid w:val="0061113A"/>
    <w:rsid w:val="006116A5"/>
    <w:rsid w:val="00612F70"/>
    <w:rsid w:val="00615063"/>
    <w:rsid w:val="0062484B"/>
    <w:rsid w:val="00661B55"/>
    <w:rsid w:val="00670FBD"/>
    <w:rsid w:val="006861F7"/>
    <w:rsid w:val="006977A8"/>
    <w:rsid w:val="006B37FF"/>
    <w:rsid w:val="006C01A0"/>
    <w:rsid w:val="006D6CDB"/>
    <w:rsid w:val="006E1D67"/>
    <w:rsid w:val="006E6C15"/>
    <w:rsid w:val="007120B6"/>
    <w:rsid w:val="0071281E"/>
    <w:rsid w:val="0071488D"/>
    <w:rsid w:val="00725226"/>
    <w:rsid w:val="00730307"/>
    <w:rsid w:val="00740C34"/>
    <w:rsid w:val="007442D3"/>
    <w:rsid w:val="007516C3"/>
    <w:rsid w:val="00754169"/>
    <w:rsid w:val="0075689E"/>
    <w:rsid w:val="007645BB"/>
    <w:rsid w:val="00776DA3"/>
    <w:rsid w:val="007774B4"/>
    <w:rsid w:val="00785547"/>
    <w:rsid w:val="007861DE"/>
    <w:rsid w:val="0078761B"/>
    <w:rsid w:val="007A5D5B"/>
    <w:rsid w:val="007B1EAE"/>
    <w:rsid w:val="007B7F47"/>
    <w:rsid w:val="007C2C64"/>
    <w:rsid w:val="007C61A8"/>
    <w:rsid w:val="007D0AE1"/>
    <w:rsid w:val="007E099E"/>
    <w:rsid w:val="007E1105"/>
    <w:rsid w:val="007E6325"/>
    <w:rsid w:val="007E79EE"/>
    <w:rsid w:val="007F4325"/>
    <w:rsid w:val="00802F41"/>
    <w:rsid w:val="00810B50"/>
    <w:rsid w:val="00812375"/>
    <w:rsid w:val="00815496"/>
    <w:rsid w:val="00817D8D"/>
    <w:rsid w:val="00823CFA"/>
    <w:rsid w:val="00823FA9"/>
    <w:rsid w:val="00824A78"/>
    <w:rsid w:val="00826657"/>
    <w:rsid w:val="008302D2"/>
    <w:rsid w:val="00833D20"/>
    <w:rsid w:val="008366FF"/>
    <w:rsid w:val="008369AA"/>
    <w:rsid w:val="00846245"/>
    <w:rsid w:val="00851BAB"/>
    <w:rsid w:val="00852245"/>
    <w:rsid w:val="00854E3C"/>
    <w:rsid w:val="00857488"/>
    <w:rsid w:val="00860AD0"/>
    <w:rsid w:val="00882E10"/>
    <w:rsid w:val="008858FF"/>
    <w:rsid w:val="0088590B"/>
    <w:rsid w:val="008A5F2F"/>
    <w:rsid w:val="008B3028"/>
    <w:rsid w:val="008C2237"/>
    <w:rsid w:val="008D48E3"/>
    <w:rsid w:val="008D66CA"/>
    <w:rsid w:val="008E05F0"/>
    <w:rsid w:val="008E2190"/>
    <w:rsid w:val="008F4E1C"/>
    <w:rsid w:val="00902809"/>
    <w:rsid w:val="0090663B"/>
    <w:rsid w:val="00923436"/>
    <w:rsid w:val="0092723B"/>
    <w:rsid w:val="00927B0A"/>
    <w:rsid w:val="00927F0F"/>
    <w:rsid w:val="00931B30"/>
    <w:rsid w:val="00941E6B"/>
    <w:rsid w:val="00945101"/>
    <w:rsid w:val="009458B4"/>
    <w:rsid w:val="0095247A"/>
    <w:rsid w:val="009632AA"/>
    <w:rsid w:val="009653C6"/>
    <w:rsid w:val="00973A85"/>
    <w:rsid w:val="00982D98"/>
    <w:rsid w:val="00992ADB"/>
    <w:rsid w:val="0099384D"/>
    <w:rsid w:val="009A22C9"/>
    <w:rsid w:val="009B2783"/>
    <w:rsid w:val="009B2A08"/>
    <w:rsid w:val="009B4EA0"/>
    <w:rsid w:val="009B6D5C"/>
    <w:rsid w:val="009B7C25"/>
    <w:rsid w:val="009C08DD"/>
    <w:rsid w:val="009D6E9D"/>
    <w:rsid w:val="009E0CBF"/>
    <w:rsid w:val="009E1276"/>
    <w:rsid w:val="009E7670"/>
    <w:rsid w:val="009F1E52"/>
    <w:rsid w:val="009F48F1"/>
    <w:rsid w:val="009F6E52"/>
    <w:rsid w:val="00A00D50"/>
    <w:rsid w:val="00A13F80"/>
    <w:rsid w:val="00A21914"/>
    <w:rsid w:val="00A32277"/>
    <w:rsid w:val="00A324CF"/>
    <w:rsid w:val="00A37D6D"/>
    <w:rsid w:val="00A43CFB"/>
    <w:rsid w:val="00A57C3A"/>
    <w:rsid w:val="00A6152B"/>
    <w:rsid w:val="00A70B55"/>
    <w:rsid w:val="00A77346"/>
    <w:rsid w:val="00A85ADF"/>
    <w:rsid w:val="00A93C4C"/>
    <w:rsid w:val="00A97D8D"/>
    <w:rsid w:val="00AB48CC"/>
    <w:rsid w:val="00AB4FAE"/>
    <w:rsid w:val="00AC1656"/>
    <w:rsid w:val="00AC2F40"/>
    <w:rsid w:val="00AD0464"/>
    <w:rsid w:val="00AF2957"/>
    <w:rsid w:val="00B04659"/>
    <w:rsid w:val="00B04870"/>
    <w:rsid w:val="00B2715B"/>
    <w:rsid w:val="00B328F4"/>
    <w:rsid w:val="00B32AEB"/>
    <w:rsid w:val="00B52236"/>
    <w:rsid w:val="00B54622"/>
    <w:rsid w:val="00B61A60"/>
    <w:rsid w:val="00B65E0F"/>
    <w:rsid w:val="00B8646F"/>
    <w:rsid w:val="00B8724F"/>
    <w:rsid w:val="00B906F9"/>
    <w:rsid w:val="00B961C1"/>
    <w:rsid w:val="00B96DA8"/>
    <w:rsid w:val="00BA1F15"/>
    <w:rsid w:val="00BA3FCE"/>
    <w:rsid w:val="00BB1F48"/>
    <w:rsid w:val="00BD1A55"/>
    <w:rsid w:val="00BF49C3"/>
    <w:rsid w:val="00BF61E9"/>
    <w:rsid w:val="00C0369E"/>
    <w:rsid w:val="00C200E6"/>
    <w:rsid w:val="00C226BE"/>
    <w:rsid w:val="00C24441"/>
    <w:rsid w:val="00C423C8"/>
    <w:rsid w:val="00C57105"/>
    <w:rsid w:val="00C7772C"/>
    <w:rsid w:val="00CA6CD3"/>
    <w:rsid w:val="00CB237B"/>
    <w:rsid w:val="00CB32FD"/>
    <w:rsid w:val="00CC17BA"/>
    <w:rsid w:val="00CD125E"/>
    <w:rsid w:val="00CF6BED"/>
    <w:rsid w:val="00CF6D73"/>
    <w:rsid w:val="00D007DF"/>
    <w:rsid w:val="00D02AA7"/>
    <w:rsid w:val="00D15805"/>
    <w:rsid w:val="00D22537"/>
    <w:rsid w:val="00D60180"/>
    <w:rsid w:val="00D67113"/>
    <w:rsid w:val="00D939ED"/>
    <w:rsid w:val="00DA22BE"/>
    <w:rsid w:val="00DA755E"/>
    <w:rsid w:val="00DB3C81"/>
    <w:rsid w:val="00DC02D8"/>
    <w:rsid w:val="00DD33A9"/>
    <w:rsid w:val="00DD4BAA"/>
    <w:rsid w:val="00DE041A"/>
    <w:rsid w:val="00DF14EB"/>
    <w:rsid w:val="00DF62F2"/>
    <w:rsid w:val="00E006A9"/>
    <w:rsid w:val="00E00FC9"/>
    <w:rsid w:val="00E01E5B"/>
    <w:rsid w:val="00E0693A"/>
    <w:rsid w:val="00E163B6"/>
    <w:rsid w:val="00E35876"/>
    <w:rsid w:val="00E4016C"/>
    <w:rsid w:val="00E4062B"/>
    <w:rsid w:val="00E567D6"/>
    <w:rsid w:val="00E708D5"/>
    <w:rsid w:val="00E710DD"/>
    <w:rsid w:val="00E720D5"/>
    <w:rsid w:val="00E7447A"/>
    <w:rsid w:val="00E8681F"/>
    <w:rsid w:val="00EA3243"/>
    <w:rsid w:val="00EA7250"/>
    <w:rsid w:val="00EC10D8"/>
    <w:rsid w:val="00ED2AC1"/>
    <w:rsid w:val="00F015E2"/>
    <w:rsid w:val="00F04F47"/>
    <w:rsid w:val="00F13F0F"/>
    <w:rsid w:val="00F27415"/>
    <w:rsid w:val="00F33F43"/>
    <w:rsid w:val="00F34B59"/>
    <w:rsid w:val="00F37861"/>
    <w:rsid w:val="00F52270"/>
    <w:rsid w:val="00F52774"/>
    <w:rsid w:val="00F66450"/>
    <w:rsid w:val="00F66E27"/>
    <w:rsid w:val="00F81673"/>
    <w:rsid w:val="00F96797"/>
    <w:rsid w:val="00FA0D1A"/>
    <w:rsid w:val="00FB2517"/>
    <w:rsid w:val="00FC632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PersonName"/>
  <w:shapeDefaults>
    <o:shapedefaults v:ext="edit" spidmax="8193"/>
    <o:shapelayout v:ext="edit">
      <o:idmap v:ext="edit" data="1"/>
    </o:shapelayout>
  </w:shapeDefaults>
  <w:decimalSymbol w:val="."/>
  <w:listSeparator w:val=","/>
  <w14:docId w14:val="1DB22E9C"/>
  <w15:docId w15:val="{BE41C0F1-F86D-43B7-BAF5-DCB786813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ro-RO" w:eastAsia="fr-F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033B"/>
    <w:pPr>
      <w:spacing w:after="160" w:line="259" w:lineRule="auto"/>
      <w:jc w:val="both"/>
    </w:pPr>
    <w:rPr>
      <w:rFonts w:ascii="Calibri Light" w:hAnsi="Calibri Light" w:cs="Calibri Light"/>
    </w:rPr>
  </w:style>
  <w:style w:type="paragraph" w:styleId="Heading1">
    <w:name w:val="heading 1"/>
    <w:basedOn w:val="Normal"/>
    <w:next w:val="Normal"/>
    <w:link w:val="Heading1Char"/>
    <w:uiPriority w:val="99"/>
    <w:qFormat/>
    <w:rsid w:val="008F4E1C"/>
    <w:pPr>
      <w:keepNext/>
      <w:keepLines/>
      <w:spacing w:before="240" w:after="0"/>
      <w:jc w:val="center"/>
      <w:outlineLvl w:val="0"/>
    </w:pPr>
    <w:rPr>
      <w:b/>
      <w:sz w:val="32"/>
      <w:szCs w:val="32"/>
    </w:rPr>
  </w:style>
  <w:style w:type="paragraph" w:styleId="Heading3">
    <w:name w:val="heading 3"/>
    <w:basedOn w:val="Normal"/>
    <w:next w:val="Normal"/>
    <w:link w:val="Heading3Char"/>
    <w:uiPriority w:val="99"/>
    <w:qFormat/>
    <w:rsid w:val="00E720D5"/>
    <w:pPr>
      <w:keepNext/>
      <w:keepLines/>
      <w:spacing w:before="40" w:after="0"/>
      <w:outlineLvl w:val="2"/>
    </w:pPr>
    <w:rPr>
      <w:color w:val="1F4D7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F4E1C"/>
    <w:rPr>
      <w:rFonts w:ascii="Calibri Light" w:eastAsia="Times New Roman" w:hAnsi="Calibri Light" w:cs="Calibri Light"/>
      <w:b/>
      <w:sz w:val="32"/>
      <w:szCs w:val="32"/>
    </w:rPr>
  </w:style>
  <w:style w:type="character" w:customStyle="1" w:styleId="Heading3Char">
    <w:name w:val="Heading 3 Char"/>
    <w:basedOn w:val="DefaultParagraphFont"/>
    <w:link w:val="Heading3"/>
    <w:uiPriority w:val="99"/>
    <w:semiHidden/>
    <w:locked/>
    <w:rsid w:val="00E720D5"/>
    <w:rPr>
      <w:rFonts w:ascii="Calibri Light" w:eastAsia="Times New Roman" w:hAnsi="Calibri Light" w:cs="Calibri Light"/>
      <w:color w:val="1F4D78"/>
      <w:sz w:val="24"/>
      <w:szCs w:val="24"/>
    </w:rPr>
  </w:style>
  <w:style w:type="character" w:customStyle="1" w:styleId="En-tteCar">
    <w:name w:val="En-tête Car"/>
    <w:basedOn w:val="DefaultParagraphFont"/>
    <w:uiPriority w:val="99"/>
    <w:rsid w:val="00390F5D"/>
    <w:rPr>
      <w:rFonts w:cs="Times New Roman"/>
    </w:rPr>
  </w:style>
  <w:style w:type="character" w:customStyle="1" w:styleId="FooterChar">
    <w:name w:val="Footer Char"/>
    <w:basedOn w:val="DefaultParagraphFont"/>
    <w:link w:val="Footer"/>
    <w:uiPriority w:val="99"/>
    <w:locked/>
    <w:rsid w:val="00390F5D"/>
    <w:rPr>
      <w:rFonts w:cs="Times New Roman"/>
    </w:rPr>
  </w:style>
  <w:style w:type="character" w:customStyle="1" w:styleId="LienInternet">
    <w:name w:val="Lien Internet"/>
    <w:basedOn w:val="DefaultParagraphFont"/>
    <w:uiPriority w:val="99"/>
    <w:semiHidden/>
    <w:rsid w:val="003F749A"/>
    <w:rPr>
      <w:rFonts w:cs="Times New Roman"/>
      <w:color w:val="0000FF"/>
      <w:u w:val="single"/>
    </w:rPr>
  </w:style>
  <w:style w:type="character" w:customStyle="1" w:styleId="BalloonTextChar">
    <w:name w:val="Balloon Text Char"/>
    <w:basedOn w:val="DefaultParagraphFont"/>
    <w:link w:val="BalloonText"/>
    <w:uiPriority w:val="99"/>
    <w:semiHidden/>
    <w:locked/>
    <w:rsid w:val="0010033B"/>
    <w:rPr>
      <w:rFonts w:ascii="Segoe UI" w:hAnsi="Segoe UI" w:cs="Segoe UI"/>
      <w:sz w:val="18"/>
      <w:szCs w:val="18"/>
    </w:rPr>
  </w:style>
  <w:style w:type="character" w:styleId="CommentReference">
    <w:name w:val="annotation reference"/>
    <w:basedOn w:val="DefaultParagraphFont"/>
    <w:uiPriority w:val="99"/>
    <w:semiHidden/>
    <w:qFormat/>
    <w:rsid w:val="00040D1E"/>
    <w:rPr>
      <w:rFonts w:cs="Times New Roman"/>
      <w:sz w:val="16"/>
      <w:szCs w:val="16"/>
    </w:rPr>
  </w:style>
  <w:style w:type="character" w:customStyle="1" w:styleId="CommentTextChar">
    <w:name w:val="Comment Text Char"/>
    <w:basedOn w:val="DefaultParagraphFont"/>
    <w:link w:val="CommentText"/>
    <w:uiPriority w:val="99"/>
    <w:semiHidden/>
    <w:qFormat/>
    <w:locked/>
    <w:rsid w:val="00040D1E"/>
    <w:rPr>
      <w:rFonts w:ascii="Calibri Light" w:hAnsi="Calibri Light" w:cs="Calibri Light"/>
      <w:sz w:val="20"/>
      <w:szCs w:val="20"/>
    </w:rPr>
  </w:style>
  <w:style w:type="character" w:customStyle="1" w:styleId="CommentSubjectChar">
    <w:name w:val="Comment Subject Char"/>
    <w:basedOn w:val="CommentTextChar"/>
    <w:link w:val="CommentSubject"/>
    <w:uiPriority w:val="99"/>
    <w:semiHidden/>
    <w:locked/>
    <w:rsid w:val="00040D1E"/>
    <w:rPr>
      <w:rFonts w:ascii="Calibri Light" w:hAnsi="Calibri Light" w:cs="Calibri Light"/>
      <w:b/>
      <w:bCs/>
      <w:sz w:val="20"/>
      <w:szCs w:val="20"/>
    </w:rPr>
  </w:style>
  <w:style w:type="paragraph" w:styleId="Title">
    <w:name w:val="Title"/>
    <w:basedOn w:val="Normal"/>
    <w:next w:val="BodyText"/>
    <w:link w:val="TitleChar"/>
    <w:uiPriority w:val="99"/>
    <w:qFormat/>
    <w:rsid w:val="004632E4"/>
    <w:pPr>
      <w:keepNext/>
      <w:spacing w:before="240" w:after="120"/>
    </w:pPr>
    <w:rPr>
      <w:rFonts w:ascii="Liberation Sans" w:eastAsia="Microsoft YaHei" w:hAnsi="Liberation Sans" w:cs="Lucida Sans"/>
      <w:sz w:val="28"/>
      <w:szCs w:val="28"/>
    </w:rPr>
  </w:style>
  <w:style w:type="character" w:customStyle="1" w:styleId="TitleChar">
    <w:name w:val="Title Char"/>
    <w:basedOn w:val="DefaultParagraphFont"/>
    <w:link w:val="Title"/>
    <w:uiPriority w:val="10"/>
    <w:rsid w:val="008A0F67"/>
    <w:rPr>
      <w:rFonts w:asciiTheme="majorHAnsi" w:eastAsiaTheme="majorEastAsia" w:hAnsiTheme="majorHAnsi" w:cstheme="majorBidi"/>
      <w:b/>
      <w:bCs/>
      <w:kern w:val="28"/>
      <w:sz w:val="32"/>
      <w:szCs w:val="32"/>
    </w:rPr>
  </w:style>
  <w:style w:type="paragraph" w:styleId="BodyText">
    <w:name w:val="Body Text"/>
    <w:basedOn w:val="Normal"/>
    <w:link w:val="BodyTextChar"/>
    <w:uiPriority w:val="99"/>
    <w:rsid w:val="004632E4"/>
    <w:pPr>
      <w:spacing w:after="140" w:line="276" w:lineRule="auto"/>
    </w:pPr>
  </w:style>
  <w:style w:type="character" w:customStyle="1" w:styleId="BodyTextChar">
    <w:name w:val="Body Text Char"/>
    <w:basedOn w:val="DefaultParagraphFont"/>
    <w:link w:val="BodyText"/>
    <w:uiPriority w:val="99"/>
    <w:semiHidden/>
    <w:rsid w:val="008A0F67"/>
    <w:rPr>
      <w:rFonts w:ascii="Calibri Light" w:hAnsi="Calibri Light" w:cs="Calibri Light"/>
    </w:rPr>
  </w:style>
  <w:style w:type="paragraph" w:styleId="List">
    <w:name w:val="List"/>
    <w:basedOn w:val="BodyText"/>
    <w:uiPriority w:val="99"/>
    <w:rsid w:val="004632E4"/>
    <w:rPr>
      <w:rFonts w:cs="Lucida Sans"/>
    </w:rPr>
  </w:style>
  <w:style w:type="paragraph" w:styleId="Caption">
    <w:name w:val="caption"/>
    <w:basedOn w:val="Normal"/>
    <w:uiPriority w:val="99"/>
    <w:qFormat/>
    <w:rsid w:val="004632E4"/>
    <w:pPr>
      <w:suppressLineNumbers/>
      <w:spacing w:before="120" w:after="120"/>
    </w:pPr>
    <w:rPr>
      <w:rFonts w:cs="Lucida Sans"/>
      <w:i/>
      <w:iCs/>
      <w:sz w:val="24"/>
      <w:szCs w:val="24"/>
    </w:rPr>
  </w:style>
  <w:style w:type="paragraph" w:customStyle="1" w:styleId="Index">
    <w:name w:val="Index"/>
    <w:basedOn w:val="Normal"/>
    <w:uiPriority w:val="99"/>
    <w:rsid w:val="004632E4"/>
    <w:pPr>
      <w:suppressLineNumbers/>
    </w:pPr>
    <w:rPr>
      <w:rFonts w:cs="Lucida Sans"/>
    </w:rPr>
  </w:style>
  <w:style w:type="paragraph" w:styleId="ListParagraph">
    <w:name w:val="List Paragraph"/>
    <w:basedOn w:val="Normal"/>
    <w:uiPriority w:val="99"/>
    <w:qFormat/>
    <w:rsid w:val="005A5F72"/>
    <w:pPr>
      <w:ind w:left="720"/>
      <w:contextualSpacing/>
    </w:pPr>
  </w:style>
  <w:style w:type="paragraph" w:styleId="Header">
    <w:name w:val="header"/>
    <w:basedOn w:val="Normal"/>
    <w:link w:val="HeaderChar"/>
    <w:uiPriority w:val="99"/>
    <w:rsid w:val="00390F5D"/>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8A0F67"/>
    <w:rPr>
      <w:rFonts w:ascii="Calibri Light" w:hAnsi="Calibri Light" w:cs="Calibri Light"/>
    </w:rPr>
  </w:style>
  <w:style w:type="paragraph" w:styleId="Footer">
    <w:name w:val="footer"/>
    <w:basedOn w:val="Normal"/>
    <w:link w:val="FooterChar"/>
    <w:uiPriority w:val="99"/>
    <w:rsid w:val="00390F5D"/>
    <w:pPr>
      <w:tabs>
        <w:tab w:val="center" w:pos="4536"/>
        <w:tab w:val="right" w:pos="9072"/>
      </w:tabs>
      <w:spacing w:after="0" w:line="240" w:lineRule="auto"/>
    </w:pPr>
  </w:style>
  <w:style w:type="character" w:customStyle="1" w:styleId="FooterChar1">
    <w:name w:val="Footer Char1"/>
    <w:basedOn w:val="DefaultParagraphFont"/>
    <w:uiPriority w:val="99"/>
    <w:semiHidden/>
    <w:rsid w:val="008A0F67"/>
    <w:rPr>
      <w:rFonts w:ascii="Calibri Light" w:hAnsi="Calibri Light" w:cs="Calibri Light"/>
    </w:rPr>
  </w:style>
  <w:style w:type="paragraph" w:customStyle="1" w:styleId="Textbody">
    <w:name w:val="Text body"/>
    <w:basedOn w:val="Normal"/>
    <w:uiPriority w:val="99"/>
    <w:rsid w:val="00DE041A"/>
    <w:pPr>
      <w:widowControl w:val="0"/>
      <w:suppressAutoHyphens/>
      <w:spacing w:after="140" w:line="288" w:lineRule="auto"/>
      <w:textAlignment w:val="baseline"/>
    </w:pPr>
    <w:rPr>
      <w:rFonts w:ascii="Liberation Serif" w:eastAsia="SimSun" w:hAnsi="Liberation Serif" w:cs="Mangal"/>
      <w:kern w:val="2"/>
      <w:sz w:val="24"/>
      <w:szCs w:val="24"/>
      <w:lang w:eastAsia="zh-CN" w:bidi="hi-IN"/>
    </w:rPr>
  </w:style>
  <w:style w:type="paragraph" w:customStyle="1" w:styleId="Standard">
    <w:name w:val="Standard"/>
    <w:uiPriority w:val="99"/>
    <w:rsid w:val="003B23F0"/>
    <w:pPr>
      <w:widowControl w:val="0"/>
      <w:suppressAutoHyphens/>
      <w:textAlignment w:val="baseline"/>
    </w:pPr>
    <w:rPr>
      <w:rFonts w:ascii="Liberation Serif" w:eastAsia="SimSun" w:hAnsi="Liberation Serif" w:cs="Mangal"/>
      <w:kern w:val="2"/>
      <w:sz w:val="24"/>
      <w:szCs w:val="24"/>
      <w:lang w:eastAsia="zh-CN" w:bidi="hi-IN"/>
    </w:rPr>
  </w:style>
  <w:style w:type="paragraph" w:styleId="NormalWeb">
    <w:name w:val="Normal (Web)"/>
    <w:basedOn w:val="Normal"/>
    <w:uiPriority w:val="99"/>
    <w:rsid w:val="003F749A"/>
    <w:pPr>
      <w:spacing w:beforeAutospacing="1"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rsid w:val="0010033B"/>
    <w:pPr>
      <w:spacing w:after="0" w:line="240" w:lineRule="auto"/>
    </w:pPr>
    <w:rPr>
      <w:rFonts w:ascii="Segoe UI" w:hAnsi="Segoe UI" w:cs="Segoe UI"/>
      <w:sz w:val="18"/>
      <w:szCs w:val="18"/>
    </w:rPr>
  </w:style>
  <w:style w:type="character" w:customStyle="1" w:styleId="BalloonTextChar1">
    <w:name w:val="Balloon Text Char1"/>
    <w:basedOn w:val="DefaultParagraphFont"/>
    <w:uiPriority w:val="99"/>
    <w:semiHidden/>
    <w:rsid w:val="008A0F67"/>
    <w:rPr>
      <w:rFonts w:ascii="Times New Roman" w:hAnsi="Times New Roman" w:cs="Calibri Light"/>
      <w:sz w:val="0"/>
      <w:szCs w:val="0"/>
    </w:rPr>
  </w:style>
  <w:style w:type="paragraph" w:styleId="Revision">
    <w:name w:val="Revision"/>
    <w:uiPriority w:val="99"/>
    <w:semiHidden/>
    <w:rsid w:val="0010033B"/>
  </w:style>
  <w:style w:type="paragraph" w:styleId="CommentText">
    <w:name w:val="annotation text"/>
    <w:basedOn w:val="Normal"/>
    <w:link w:val="CommentTextChar"/>
    <w:uiPriority w:val="99"/>
    <w:semiHidden/>
    <w:qFormat/>
    <w:rsid w:val="00040D1E"/>
    <w:pPr>
      <w:spacing w:line="240" w:lineRule="auto"/>
    </w:pPr>
    <w:rPr>
      <w:sz w:val="20"/>
      <w:szCs w:val="20"/>
    </w:rPr>
  </w:style>
  <w:style w:type="character" w:customStyle="1" w:styleId="CommentTextChar1">
    <w:name w:val="Comment Text Char1"/>
    <w:basedOn w:val="DefaultParagraphFont"/>
    <w:uiPriority w:val="99"/>
    <w:semiHidden/>
    <w:rsid w:val="008A0F67"/>
    <w:rPr>
      <w:rFonts w:ascii="Calibri Light" w:hAnsi="Calibri Light" w:cs="Calibri Light"/>
      <w:sz w:val="20"/>
      <w:szCs w:val="20"/>
    </w:rPr>
  </w:style>
  <w:style w:type="paragraph" w:styleId="CommentSubject">
    <w:name w:val="annotation subject"/>
    <w:basedOn w:val="CommentText"/>
    <w:link w:val="CommentSubjectChar"/>
    <w:uiPriority w:val="99"/>
    <w:semiHidden/>
    <w:rsid w:val="00040D1E"/>
    <w:rPr>
      <w:b/>
      <w:bCs/>
    </w:rPr>
  </w:style>
  <w:style w:type="character" w:customStyle="1" w:styleId="CommentSubjectChar1">
    <w:name w:val="Comment Subject Char1"/>
    <w:basedOn w:val="CommentTextChar"/>
    <w:uiPriority w:val="99"/>
    <w:semiHidden/>
    <w:rsid w:val="008A0F67"/>
    <w:rPr>
      <w:rFonts w:ascii="Calibri Light" w:hAnsi="Calibri Light" w:cs="Calibri Light"/>
      <w:b/>
      <w:bCs/>
      <w:sz w:val="20"/>
      <w:szCs w:val="20"/>
    </w:rPr>
  </w:style>
  <w:style w:type="table" w:styleId="TableGrid">
    <w:name w:val="Table Grid"/>
    <w:basedOn w:val="TableNormal"/>
    <w:uiPriority w:val="99"/>
    <w:rsid w:val="00824A7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Normal"/>
    <w:uiPriority w:val="99"/>
    <w:rsid w:val="00120062"/>
    <w:pPr>
      <w:spacing w:before="100" w:beforeAutospacing="1" w:after="142" w:line="276" w:lineRule="auto"/>
      <w:jc w:val="left"/>
    </w:pPr>
    <w:rPr>
      <w:rFonts w:ascii="Times New Roman" w:eastAsia="Times New Roman" w:hAnsi="Times New Roman" w:cs="Times New Roman"/>
      <w:color w:val="000000"/>
      <w:sz w:val="24"/>
      <w:szCs w:val="24"/>
    </w:rPr>
  </w:style>
  <w:style w:type="paragraph" w:customStyle="1" w:styleId="SNREPUBLIQUE">
    <w:name w:val="SNREPUBLIQUE"/>
    <w:basedOn w:val="Normal"/>
    <w:uiPriority w:val="99"/>
    <w:rsid w:val="00077D99"/>
    <w:pPr>
      <w:spacing w:after="0" w:line="240" w:lineRule="auto"/>
      <w:jc w:val="center"/>
    </w:pPr>
    <w:rPr>
      <w:rFonts w:ascii="Times New Roman" w:eastAsia="Times New Roman" w:hAnsi="Times New Roman" w:cs="Times New Roman"/>
      <w:b/>
      <w:bCs/>
      <w:sz w:val="24"/>
      <w:szCs w:val="20"/>
    </w:rPr>
  </w:style>
  <w:style w:type="character" w:customStyle="1" w:styleId="SNTimbreCar">
    <w:name w:val="SNTimbre Car"/>
    <w:link w:val="SNTimbre"/>
    <w:uiPriority w:val="99"/>
    <w:locked/>
    <w:rsid w:val="00077D99"/>
    <w:rPr>
      <w:rFonts w:ascii="Times New Roman" w:eastAsia="Times New Roman" w:hAnsi="Times New Roman"/>
      <w:sz w:val="24"/>
    </w:rPr>
  </w:style>
  <w:style w:type="paragraph" w:customStyle="1" w:styleId="SNTimbre">
    <w:name w:val="SNTimbre"/>
    <w:basedOn w:val="Normal"/>
    <w:link w:val="SNTimbreCar"/>
    <w:autoRedefine/>
    <w:uiPriority w:val="99"/>
    <w:rsid w:val="00077D99"/>
    <w:pPr>
      <w:widowControl w:val="0"/>
      <w:suppressAutoHyphens/>
      <w:snapToGrid w:val="0"/>
      <w:spacing w:before="120" w:after="0" w:line="240" w:lineRule="auto"/>
      <w:jc w:val="center"/>
    </w:pPr>
    <w:rPr>
      <w:rFonts w:ascii="Times New Roman" w:hAnsi="Times New Roman" w:cs="Times New Roman"/>
      <w:sz w:val="24"/>
      <w:szCs w:val="24"/>
    </w:rPr>
  </w:style>
  <w:style w:type="paragraph" w:customStyle="1" w:styleId="SNNature">
    <w:name w:val="SNNature"/>
    <w:basedOn w:val="Normal"/>
    <w:next w:val="Normal"/>
    <w:autoRedefine/>
    <w:uiPriority w:val="99"/>
    <w:rsid w:val="00077D99"/>
    <w:pPr>
      <w:widowControl w:val="0"/>
      <w:suppressLineNumbers/>
      <w:suppressAutoHyphens/>
      <w:spacing w:before="720" w:after="120" w:line="240" w:lineRule="auto"/>
      <w:jc w:val="center"/>
    </w:pPr>
    <w:rPr>
      <w:rFonts w:ascii="Times New Roman" w:hAnsi="Times New Roman" w:cs="Times New Roman"/>
      <w:b/>
      <w:bCs/>
      <w:sz w:val="24"/>
      <w:szCs w:val="24"/>
    </w:rPr>
  </w:style>
  <w:style w:type="paragraph" w:customStyle="1" w:styleId="SNNORCentr">
    <w:name w:val="SNNOR+Centré"/>
    <w:next w:val="Normal"/>
    <w:uiPriority w:val="99"/>
    <w:rsid w:val="00077D99"/>
    <w:pPr>
      <w:jc w:val="center"/>
    </w:pPr>
    <w:rPr>
      <w:rFonts w:ascii="Times New Roman" w:eastAsia="Times New Roman" w:hAnsi="Times New Roman" w:cs="Times New Roman"/>
      <w:bCs/>
      <w:sz w:val="24"/>
      <w:szCs w:val="20"/>
    </w:rPr>
  </w:style>
  <w:style w:type="paragraph" w:customStyle="1" w:styleId="SNActe">
    <w:name w:val="SNActe"/>
    <w:basedOn w:val="Normal"/>
    <w:autoRedefine/>
    <w:uiPriority w:val="99"/>
    <w:rsid w:val="005F7A43"/>
    <w:pPr>
      <w:spacing w:before="480" w:after="360" w:line="240" w:lineRule="auto"/>
      <w:jc w:val="center"/>
    </w:pPr>
    <w:rPr>
      <w:rFonts w:ascii="Times New Roman" w:eastAsia="Times New Roman" w:hAnsi="Times New Roman" w:cs="Times New Roman"/>
      <w:b/>
      <w:sz w:val="24"/>
      <w:szCs w:val="24"/>
    </w:rPr>
  </w:style>
  <w:style w:type="character" w:styleId="Strong">
    <w:name w:val="Strong"/>
    <w:uiPriority w:val="22"/>
    <w:qFormat/>
    <w:locked/>
    <w:rsid w:val="007B7F47"/>
    <w:rPr>
      <w:b/>
      <w:bCs/>
    </w:rPr>
  </w:style>
  <w:style w:type="paragraph" w:styleId="HTMLPreformatted">
    <w:name w:val="HTML Preformatted"/>
    <w:basedOn w:val="Normal"/>
    <w:link w:val="HTMLPreformattedChar"/>
    <w:uiPriority w:val="99"/>
    <w:semiHidden/>
    <w:unhideWhenUsed/>
    <w:rsid w:val="00B96D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B96DA8"/>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137307">
      <w:bodyDiv w:val="1"/>
      <w:marLeft w:val="0"/>
      <w:marRight w:val="0"/>
      <w:marTop w:val="0"/>
      <w:marBottom w:val="0"/>
      <w:divBdr>
        <w:top w:val="none" w:sz="0" w:space="0" w:color="auto"/>
        <w:left w:val="none" w:sz="0" w:space="0" w:color="auto"/>
        <w:bottom w:val="none" w:sz="0" w:space="0" w:color="auto"/>
        <w:right w:val="none" w:sz="0" w:space="0" w:color="auto"/>
      </w:divBdr>
    </w:div>
    <w:div w:id="179319992">
      <w:marLeft w:val="0"/>
      <w:marRight w:val="0"/>
      <w:marTop w:val="0"/>
      <w:marBottom w:val="0"/>
      <w:divBdr>
        <w:top w:val="none" w:sz="0" w:space="0" w:color="auto"/>
        <w:left w:val="none" w:sz="0" w:space="0" w:color="auto"/>
        <w:bottom w:val="none" w:sz="0" w:space="0" w:color="auto"/>
        <w:right w:val="none" w:sz="0" w:space="0" w:color="auto"/>
      </w:divBdr>
    </w:div>
    <w:div w:id="179319993">
      <w:marLeft w:val="0"/>
      <w:marRight w:val="0"/>
      <w:marTop w:val="0"/>
      <w:marBottom w:val="0"/>
      <w:divBdr>
        <w:top w:val="none" w:sz="0" w:space="0" w:color="auto"/>
        <w:left w:val="none" w:sz="0" w:space="0" w:color="auto"/>
        <w:bottom w:val="none" w:sz="0" w:space="0" w:color="auto"/>
        <w:right w:val="none" w:sz="0" w:space="0" w:color="auto"/>
      </w:divBdr>
    </w:div>
    <w:div w:id="179319994">
      <w:marLeft w:val="0"/>
      <w:marRight w:val="0"/>
      <w:marTop w:val="0"/>
      <w:marBottom w:val="0"/>
      <w:divBdr>
        <w:top w:val="none" w:sz="0" w:space="0" w:color="auto"/>
        <w:left w:val="none" w:sz="0" w:space="0" w:color="auto"/>
        <w:bottom w:val="none" w:sz="0" w:space="0" w:color="auto"/>
        <w:right w:val="none" w:sz="0" w:space="0" w:color="auto"/>
      </w:divBdr>
    </w:div>
    <w:div w:id="179319995">
      <w:marLeft w:val="0"/>
      <w:marRight w:val="0"/>
      <w:marTop w:val="0"/>
      <w:marBottom w:val="0"/>
      <w:divBdr>
        <w:top w:val="none" w:sz="0" w:space="0" w:color="auto"/>
        <w:left w:val="none" w:sz="0" w:space="0" w:color="auto"/>
        <w:bottom w:val="none" w:sz="0" w:space="0" w:color="auto"/>
        <w:right w:val="none" w:sz="0" w:space="0" w:color="auto"/>
      </w:divBdr>
    </w:div>
    <w:div w:id="179319996">
      <w:marLeft w:val="0"/>
      <w:marRight w:val="0"/>
      <w:marTop w:val="0"/>
      <w:marBottom w:val="0"/>
      <w:divBdr>
        <w:top w:val="none" w:sz="0" w:space="0" w:color="auto"/>
        <w:left w:val="none" w:sz="0" w:space="0" w:color="auto"/>
        <w:bottom w:val="none" w:sz="0" w:space="0" w:color="auto"/>
        <w:right w:val="none" w:sz="0" w:space="0" w:color="auto"/>
      </w:divBdr>
    </w:div>
    <w:div w:id="179319997">
      <w:marLeft w:val="0"/>
      <w:marRight w:val="0"/>
      <w:marTop w:val="0"/>
      <w:marBottom w:val="0"/>
      <w:divBdr>
        <w:top w:val="none" w:sz="0" w:space="0" w:color="auto"/>
        <w:left w:val="none" w:sz="0" w:space="0" w:color="auto"/>
        <w:bottom w:val="none" w:sz="0" w:space="0" w:color="auto"/>
        <w:right w:val="none" w:sz="0" w:space="0" w:color="auto"/>
      </w:divBdr>
    </w:div>
    <w:div w:id="179319998">
      <w:marLeft w:val="0"/>
      <w:marRight w:val="0"/>
      <w:marTop w:val="0"/>
      <w:marBottom w:val="0"/>
      <w:divBdr>
        <w:top w:val="none" w:sz="0" w:space="0" w:color="auto"/>
        <w:left w:val="none" w:sz="0" w:space="0" w:color="auto"/>
        <w:bottom w:val="none" w:sz="0" w:space="0" w:color="auto"/>
        <w:right w:val="none" w:sz="0" w:space="0" w:color="auto"/>
      </w:divBdr>
    </w:div>
    <w:div w:id="179319999">
      <w:marLeft w:val="0"/>
      <w:marRight w:val="0"/>
      <w:marTop w:val="0"/>
      <w:marBottom w:val="0"/>
      <w:divBdr>
        <w:top w:val="none" w:sz="0" w:space="0" w:color="auto"/>
        <w:left w:val="none" w:sz="0" w:space="0" w:color="auto"/>
        <w:bottom w:val="none" w:sz="0" w:space="0" w:color="auto"/>
        <w:right w:val="none" w:sz="0" w:space="0" w:color="auto"/>
      </w:divBdr>
    </w:div>
    <w:div w:id="1048453242">
      <w:bodyDiv w:val="1"/>
      <w:marLeft w:val="0"/>
      <w:marRight w:val="0"/>
      <w:marTop w:val="0"/>
      <w:marBottom w:val="0"/>
      <w:divBdr>
        <w:top w:val="none" w:sz="0" w:space="0" w:color="auto"/>
        <w:left w:val="none" w:sz="0" w:space="0" w:color="auto"/>
        <w:bottom w:val="none" w:sz="0" w:space="0" w:color="auto"/>
        <w:right w:val="none" w:sz="0" w:space="0" w:color="auto"/>
      </w:divBdr>
    </w:div>
    <w:div w:id="2110080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6</Pages>
  <Words>2390</Words>
  <Characters>12925</Characters>
  <Application>Microsoft Office Word</Application>
  <DocSecurity>0</DocSecurity>
  <Lines>107</Lines>
  <Paragraphs>30</Paragraphs>
  <ScaleCrop>false</ScaleCrop>
  <HeadingPairs>
    <vt:vector size="2" baseType="variant">
      <vt:variant>
        <vt:lpstr>Titre</vt:lpstr>
      </vt:variant>
      <vt:variant>
        <vt:i4>1</vt:i4>
      </vt:variant>
    </vt:vector>
  </HeadingPairs>
  <TitlesOfParts>
    <vt:vector size="1" baseType="lpstr">
      <vt:lpstr/>
    </vt:vector>
  </TitlesOfParts>
  <Company>MDLJ</Company>
  <LinksUpToDate>false</LinksUpToDate>
  <CharactersWithSpaces>15285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 CREST Thierry</dc:creator>
  <cp:lastModifiedBy>Diana STOICA</cp:lastModifiedBy>
  <cp:revision>3</cp:revision>
  <cp:lastPrinted>2020-03-05T13:34:00Z</cp:lastPrinted>
  <dcterms:created xsi:type="dcterms:W3CDTF">2020-03-30T14:14:00Z</dcterms:created>
  <dcterms:modified xsi:type="dcterms:W3CDTF">2020-04-01T09:58:00Z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