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8C258" w14:textId="77777777" w:rsidR="002D4E30" w:rsidRPr="002D4E30" w:rsidRDefault="002D4E30" w:rsidP="002D4E30">
      <w:pPr>
        <w:spacing w:before="100" w:beforeAutospacing="1" w:after="100" w:afterAutospacing="1" w:line="240" w:lineRule="auto"/>
        <w:outlineLvl w:val="1"/>
        <w:rPr>
          <w:b/>
          <w:bCs/>
          <w:color w:val="000000"/>
          <w:sz w:val="36"/>
          <w:szCs w:val="36"/>
          <w:rFonts w:ascii="Times New Roman" w:eastAsia="Times New Roman" w:hAnsi="Times New Roman" w:cs="Times New Roman"/>
        </w:rPr>
      </w:pPr>
      <w:r>
        <w:rPr>
          <w:b/>
          <w:color w:val="000000"/>
          <w:sz w:val="36"/>
          <w:rFonts w:ascii="Times New Roman" w:hAnsi="Times New Roman"/>
        </w:rPr>
        <w:t xml:space="preserve">Orden, de 10 de mayo de 2019, por la que se modifica la Orden, de 30 de diciembre de 2011, relativa a las normas de seguridad para la construcción de edificios de gran altura y su protección contra los riesgos de incendio y de pánico</w:t>
      </w:r>
    </w:p>
    <w:p w14:paraId="3A3496B1" w14:textId="77777777" w:rsidR="002D4E30" w:rsidRPr="002D4E30" w:rsidRDefault="002D4E30" w:rsidP="002D4E30">
      <w:pPr>
        <w:spacing w:before="100" w:beforeAutospacing="1" w:after="100" w:afterAutospacing="1" w:line="240" w:lineRule="auto"/>
        <w:rPr>
          <w:color w:val="000000"/>
          <w:sz w:val="27"/>
          <w:szCs w:val="27"/>
          <w:rFonts w:ascii="Times New Roman" w:eastAsia="Times New Roman" w:hAnsi="Times New Roman" w:cs="Times New Roman"/>
        </w:rPr>
      </w:pP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Personas a las que afecta: explotadores y propietarios de establecimientos que reciben público, jefes de obra, contratistas, arquitectos, miembros de comisiones de seguridad, controladores técnicos, fabricantes e instaladores de equipos que utilizan refrigerantes.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Objeto: modificación de una disposición relativa a las características de los aparatos eléctricos de refrigeración en los edificios de gran altura.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Entrada en vigor: el día siguiente al de su publicación en el Boletín Oficial de la República Francesa.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Nota explicativa: se han modificado las normas de seguridad contra incendios en establecimientos que reciben público, en especial el artículo CH 35, para autorizar el uso de refrigerantes inflamables, prohibidos hasta ahora.</w:t>
      </w:r>
      <w:r>
        <w:rPr>
          <w:color w:val="000000"/>
          <w:sz w:val="27"/>
          <w:rFonts w:ascii="Times New Roman" w:hAnsi="Times New Roman"/>
        </w:rPr>
        <w:t xml:space="preserve"> </w:t>
      </w:r>
      <w:r>
        <w:rPr>
          <w:color w:val="000000"/>
          <w:sz w:val="27"/>
          <w:rFonts w:ascii="Times New Roman" w:hAnsi="Times New Roman"/>
        </w:rPr>
        <w:t xml:space="preserve">El artículo GH 37, apartado 2, de las normas de seguridad contra incendios para edificios de gran altura hace referencia a las disposiciones del artículo CH 35.</w:t>
      </w:r>
      <w:r>
        <w:rPr>
          <w:color w:val="000000"/>
          <w:sz w:val="27"/>
          <w:rFonts w:ascii="Times New Roman" w:hAnsi="Times New Roman"/>
        </w:rPr>
        <w:t xml:space="preserve"> </w:t>
      </w:r>
      <w:r>
        <w:rPr>
          <w:color w:val="000000"/>
          <w:sz w:val="27"/>
          <w:rFonts w:ascii="Times New Roman" w:hAnsi="Times New Roman"/>
        </w:rPr>
        <w:t xml:space="preserve">A la espera de un estudio específico de análisis de riesgos, es necesario mantener la restricción de uso de fluidos inflamables en los edificios de gran altura y evitar una apertura no deseada a través de la referencia cruzada en el artículo GH 37 al artículo CH 35.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Referencias: el texto modificado por la presente Orden se puede consultar, con la redacción dada por dicha modificación, en el sitio de Légifrance (http://legifrance.gouv.fr).</w:t>
      </w:r>
    </w:p>
    <w:p w14:paraId="0E85CD49" w14:textId="77777777" w:rsidR="002D4E30" w:rsidRPr="002D4E30" w:rsidRDefault="002D4E30" w:rsidP="002D4E30">
      <w:pPr>
        <w:spacing w:before="100" w:beforeAutospacing="1" w:after="100" w:afterAutospacing="1" w:line="240" w:lineRule="auto"/>
        <w:rPr>
          <w:color w:val="000000"/>
          <w:sz w:val="27"/>
          <w:szCs w:val="27"/>
          <w:rFonts w:ascii="Times New Roman" w:eastAsia="Times New Roman" w:hAnsi="Times New Roman" w:cs="Times New Roman"/>
        </w:rPr>
      </w:pP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El Ministro de Estado, Ministro de la Transición Ecológica y Solidaria, la Ministra de Justicia, el Ministro de Economía y Hacienda, la Ministra de Trabajo, el Ministro del Interior, la Ministra de Educación Superior, Investigación e Innovación, la Ministra de Cohesión Territorial y Relaciones con las colectividades territoriales y el Ministro de Cultura,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Vista la Directiva (UE) 2015/1535 del Parlamento Europeo y del Consejo, de 9 de septiembre de 2015, por la que se establece un procedimiento de información en materia de reglamentaciones técnicas y de reglas relativas a los servicios de la sociedad de la información, en particular la notificación n.° 2018/469/F;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Visto el Código de la Construcción y de la Vivienda, en particular el artículo R 122-4;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Vista la Orden, de 30 de diciembre de 2011, relativa a las normas de seguridad para la construcción de edificios de gran altura y su protección contra los riesgos de incendio y de pánico;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Visto el dictamen del Consejo superior en materia de construcción y eficiencia energética, de 16 de octubre de 2018;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Visto el dictamen del Consejo nacional de evaluación en materia de normas, de 11 de octubre de 2018,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Ordenan:</w:t>
      </w:r>
    </w:p>
    <w:p w14:paraId="3E2119D9" w14:textId="77777777" w:rsidR="002D4E30" w:rsidRPr="002D4E30" w:rsidRDefault="002D4E30" w:rsidP="002D4E30">
      <w:pPr>
        <w:spacing w:before="100" w:beforeAutospacing="1" w:after="100" w:afterAutospacing="1" w:line="240" w:lineRule="auto"/>
        <w:ind w:left="450"/>
        <w:outlineLvl w:val="3"/>
        <w:rPr>
          <w:b/>
          <w:bCs/>
          <w:color w:val="000000"/>
          <w:sz w:val="27"/>
          <w:szCs w:val="27"/>
          <w:rFonts w:ascii="Times New Roman" w:eastAsia="Times New Roman" w:hAnsi="Times New Roman" w:cs="Times New Roman"/>
        </w:rPr>
      </w:pPr>
      <w:r>
        <w:rPr>
          <w:b/>
          <w:color w:val="000000"/>
          <w:sz w:val="27"/>
          <w:rFonts w:ascii="Times New Roman" w:hAnsi="Times New Roman"/>
        </w:rPr>
        <w:t xml:space="preserve">Artículo 1</w:t>
      </w:r>
    </w:p>
    <w:p w14:paraId="16E979BE" w14:textId="77777777" w:rsidR="002D4E30" w:rsidRPr="002D4E30" w:rsidRDefault="002D4E30" w:rsidP="002D4E30">
      <w:pPr>
        <w:spacing w:before="100" w:beforeAutospacing="1" w:after="100" w:afterAutospacing="1" w:line="240" w:lineRule="auto"/>
        <w:ind w:left="450"/>
        <w:rPr>
          <w:color w:val="000000"/>
          <w:sz w:val="27"/>
          <w:szCs w:val="27"/>
          <w:rFonts w:ascii="Times New Roman" w:eastAsia="Times New Roman" w:hAnsi="Times New Roman" w:cs="Times New Roman"/>
        </w:rPr>
      </w:pP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El título 1, capítulo II, sección VII, de las normas de seguridad para la construcción de edificios de gran altura y su protección contra los riesgos de incendio y de pánico, aprobadas por la Orden de 30 de diciembre de 2011 mencionada, se modifica de acuerdo con el artículo 2.</w:t>
      </w:r>
    </w:p>
    <w:p w14:paraId="15F034AF" w14:textId="77777777" w:rsidR="002D4E30" w:rsidRPr="002D4E30" w:rsidRDefault="002D4E30" w:rsidP="002D4E30">
      <w:pPr>
        <w:spacing w:before="100" w:beforeAutospacing="1" w:after="100" w:afterAutospacing="1" w:line="240" w:lineRule="auto"/>
        <w:ind w:left="450"/>
        <w:outlineLvl w:val="3"/>
        <w:rPr>
          <w:b/>
          <w:bCs/>
          <w:color w:val="000000"/>
          <w:sz w:val="27"/>
          <w:szCs w:val="27"/>
          <w:rFonts w:ascii="Times New Roman" w:eastAsia="Times New Roman" w:hAnsi="Times New Roman" w:cs="Times New Roman"/>
        </w:rPr>
      </w:pPr>
      <w:r>
        <w:rPr>
          <w:b/>
          <w:color w:val="000000"/>
          <w:sz w:val="27"/>
          <w:rFonts w:ascii="Times New Roman" w:hAnsi="Times New Roman"/>
        </w:rPr>
        <w:t xml:space="preserve">Artículo 2</w:t>
      </w:r>
    </w:p>
    <w:p w14:paraId="3B21DC11" w14:textId="77777777" w:rsidR="002D4E30" w:rsidRPr="002D4E30" w:rsidRDefault="002D4E30" w:rsidP="002D4E30">
      <w:pPr>
        <w:spacing w:before="100" w:beforeAutospacing="1" w:after="100" w:afterAutospacing="1" w:line="240" w:lineRule="auto"/>
        <w:ind w:left="450"/>
        <w:rPr>
          <w:color w:val="000000"/>
          <w:sz w:val="27"/>
          <w:szCs w:val="27"/>
          <w:rFonts w:ascii="Times New Roman" w:eastAsia="Times New Roman" w:hAnsi="Times New Roman" w:cs="Times New Roman"/>
        </w:rPr>
      </w:pP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En el artículo GH 37, después de las palabras:</w:t>
      </w:r>
      <w:r>
        <w:rPr>
          <w:color w:val="000000"/>
          <w:sz w:val="27"/>
          <w:rFonts w:ascii="Times New Roman" w:hAnsi="Times New Roman"/>
        </w:rPr>
        <w:t xml:space="preserve"> </w:t>
      </w:r>
      <w:r>
        <w:rPr>
          <w:color w:val="000000"/>
          <w:sz w:val="27"/>
          <w:rFonts w:ascii="Times New Roman" w:hAnsi="Times New Roman"/>
        </w:rPr>
        <w:t xml:space="preserve">«los aparatos eléctricos de refrigeración» se insertan las palabras:</w:t>
      </w:r>
      <w:r>
        <w:rPr>
          <w:color w:val="000000"/>
          <w:sz w:val="27"/>
          <w:rFonts w:ascii="Times New Roman" w:hAnsi="Times New Roman"/>
        </w:rPr>
        <w:t xml:space="preserve"> </w:t>
      </w:r>
      <w:r>
        <w:rPr>
          <w:color w:val="000000"/>
          <w:sz w:val="27"/>
          <w:rFonts w:ascii="Times New Roman" w:hAnsi="Times New Roman"/>
        </w:rPr>
        <w:t xml:space="preserve">«, que no utilicen refrigerantes inflamables,».</w:t>
      </w:r>
    </w:p>
    <w:p w14:paraId="1D043E63" w14:textId="77777777" w:rsidR="002D4E30" w:rsidRPr="002D4E30" w:rsidRDefault="002D4E30" w:rsidP="002D4E30">
      <w:pPr>
        <w:spacing w:before="100" w:beforeAutospacing="1" w:after="100" w:afterAutospacing="1" w:line="240" w:lineRule="auto"/>
        <w:ind w:left="450"/>
        <w:outlineLvl w:val="3"/>
        <w:rPr>
          <w:b/>
          <w:bCs/>
          <w:color w:val="000000"/>
          <w:sz w:val="27"/>
          <w:szCs w:val="27"/>
          <w:rFonts w:ascii="Times New Roman" w:eastAsia="Times New Roman" w:hAnsi="Times New Roman" w:cs="Times New Roman"/>
        </w:rPr>
      </w:pPr>
      <w:r>
        <w:rPr>
          <w:b/>
          <w:color w:val="000000"/>
          <w:sz w:val="27"/>
          <w:rFonts w:ascii="Times New Roman" w:hAnsi="Times New Roman"/>
        </w:rPr>
        <w:t xml:space="preserve">Artículo 3</w:t>
      </w:r>
    </w:p>
    <w:p w14:paraId="46DA1702" w14:textId="77777777" w:rsidR="002D4E30" w:rsidRPr="002D4E30" w:rsidRDefault="002D4E30" w:rsidP="002D4E30">
      <w:pPr>
        <w:spacing w:before="100" w:beforeAutospacing="1" w:after="100" w:afterAutospacing="1" w:line="240" w:lineRule="auto"/>
        <w:ind w:left="450"/>
        <w:rPr>
          <w:color w:val="000000"/>
          <w:sz w:val="27"/>
          <w:szCs w:val="27"/>
          <w:rFonts w:ascii="Times New Roman" w:eastAsia="Times New Roman" w:hAnsi="Times New Roman" w:cs="Times New Roman"/>
        </w:rPr>
      </w:pP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La presente Orden entrará en vigor el día siguiente al de su publicación en el Boletín Oficial de la República Francesa.</w:t>
      </w:r>
    </w:p>
    <w:p w14:paraId="37B186A9" w14:textId="77777777" w:rsidR="002D4E30" w:rsidRPr="002D4E30" w:rsidRDefault="002D4E30" w:rsidP="002D4E30">
      <w:pPr>
        <w:spacing w:before="100" w:beforeAutospacing="1" w:after="100" w:afterAutospacing="1" w:line="240" w:lineRule="auto"/>
        <w:rPr>
          <w:color w:val="000000"/>
          <w:sz w:val="27"/>
          <w:szCs w:val="27"/>
          <w:rFonts w:ascii="Times New Roman" w:eastAsia="Times New Roman" w:hAnsi="Times New Roman" w:cs="Times New Roman"/>
        </w:rPr>
      </w:pP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A 10 de mayo de 2019.</w:t>
      </w:r>
    </w:p>
    <w:p w14:paraId="3087E08E" w14:textId="2E422699" w:rsidR="002D4E30" w:rsidRPr="002D4E30" w:rsidRDefault="002D4E30" w:rsidP="002D4E30">
      <w:pPr>
        <w:spacing w:before="100" w:beforeAutospacing="1" w:after="100" w:afterAutospacing="1" w:line="240" w:lineRule="auto"/>
        <w:rPr>
          <w:color w:val="000000"/>
          <w:sz w:val="27"/>
          <w:szCs w:val="27"/>
          <w:rFonts w:ascii="Times New Roman" w:eastAsia="Times New Roman" w:hAnsi="Times New Roman" w:cs="Times New Roman"/>
        </w:rPr>
      </w:pP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El Ministro del Interior,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En nombre del Ministro y por delegación: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El Jefe de Servicio, Director General Adjunto de Seguridad Civil y Gestión de Crisis, responsable de la Dirección de Bomberos,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M. Marquer</w:t>
      </w:r>
    </w:p>
    <w:p w14:paraId="67BE7549" w14:textId="77777777" w:rsidR="002D4E30" w:rsidRPr="002D4E30" w:rsidRDefault="002D4E30" w:rsidP="002D4E30">
      <w:pPr>
        <w:spacing w:before="100" w:beforeAutospacing="1" w:after="100" w:afterAutospacing="1" w:line="240" w:lineRule="auto"/>
        <w:rPr>
          <w:color w:val="000000"/>
          <w:sz w:val="27"/>
          <w:szCs w:val="27"/>
          <w:rFonts w:ascii="Times New Roman" w:eastAsia="Times New Roman" w:hAnsi="Times New Roman" w:cs="Times New Roman"/>
        </w:rPr>
      </w:pP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El Ministro de Estado, Ministro de la Transición Ecológica y Solidaria,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En nombre del Ministro y por delegación: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El director de Vivienda, Urbanismo y Paisajes,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F. Adam</w:t>
      </w:r>
    </w:p>
    <w:p w14:paraId="10A65939" w14:textId="77777777" w:rsidR="002D4E30" w:rsidRPr="002D4E30" w:rsidRDefault="002D4E30" w:rsidP="002D4E30">
      <w:pPr>
        <w:spacing w:before="100" w:beforeAutospacing="1" w:after="100" w:afterAutospacing="1" w:line="240" w:lineRule="auto"/>
        <w:rPr>
          <w:color w:val="000000"/>
          <w:sz w:val="27"/>
          <w:szCs w:val="27"/>
          <w:rFonts w:ascii="Times New Roman" w:eastAsia="Times New Roman" w:hAnsi="Times New Roman" w:cs="Times New Roman"/>
        </w:rPr>
      </w:pP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La Ministra de Justicia,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En nombre de la Ministra y por delegación: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La Secretaria General,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V. Malbec</w:t>
      </w:r>
    </w:p>
    <w:p w14:paraId="58B9A22B" w14:textId="77777777" w:rsidR="002D4E30" w:rsidRPr="002D4E30" w:rsidRDefault="002D4E30" w:rsidP="002D4E30">
      <w:pPr>
        <w:spacing w:before="100" w:beforeAutospacing="1" w:after="100" w:afterAutospacing="1" w:line="240" w:lineRule="auto"/>
        <w:rPr>
          <w:color w:val="000000"/>
          <w:sz w:val="27"/>
          <w:szCs w:val="27"/>
          <w:rFonts w:ascii="Times New Roman" w:eastAsia="Times New Roman" w:hAnsi="Times New Roman" w:cs="Times New Roman"/>
        </w:rPr>
      </w:pP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El Ministro de Economía y Hacienda,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En nombre del Ministro y por delegación: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El Jefe del Departamento de Industria,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J. Tognola</w:t>
      </w:r>
    </w:p>
    <w:p w14:paraId="648F29E1" w14:textId="77777777" w:rsidR="002D4E30" w:rsidRPr="002D4E30" w:rsidRDefault="002D4E30" w:rsidP="002D4E30">
      <w:pPr>
        <w:spacing w:before="100" w:beforeAutospacing="1" w:after="100" w:afterAutospacing="1" w:line="240" w:lineRule="auto"/>
        <w:rPr>
          <w:color w:val="000000"/>
          <w:sz w:val="27"/>
          <w:szCs w:val="27"/>
          <w:rFonts w:ascii="Times New Roman" w:eastAsia="Times New Roman" w:hAnsi="Times New Roman" w:cs="Times New Roman"/>
        </w:rPr>
      </w:pP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La Ministra de Trabajo,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En nombre de la Ministra y por delegación: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El Director General de Trabajo,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Y. Struillou</w:t>
      </w:r>
    </w:p>
    <w:p w14:paraId="634689E8" w14:textId="77777777" w:rsidR="002D4E30" w:rsidRPr="002D4E30" w:rsidRDefault="002D4E30" w:rsidP="002D4E30">
      <w:pPr>
        <w:spacing w:before="100" w:beforeAutospacing="1" w:after="100" w:afterAutospacing="1" w:line="240" w:lineRule="auto"/>
        <w:rPr>
          <w:color w:val="000000"/>
          <w:sz w:val="27"/>
          <w:szCs w:val="27"/>
          <w:rFonts w:ascii="Times New Roman" w:eastAsia="Times New Roman" w:hAnsi="Times New Roman" w:cs="Times New Roman"/>
        </w:rPr>
      </w:pP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La Ministra de Educación Superior,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Investigación e Innovación,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En nombre de la Ministra y por delegación: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La Directora General de Educación Superior e Inserción Profesional,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B. Plateau</w:t>
      </w:r>
    </w:p>
    <w:p w14:paraId="24257C13" w14:textId="77777777" w:rsidR="002D4E30" w:rsidRPr="002D4E30" w:rsidRDefault="002D4E30" w:rsidP="002D4E30">
      <w:pPr>
        <w:spacing w:before="100" w:beforeAutospacing="1" w:after="100" w:afterAutospacing="1" w:line="240" w:lineRule="auto"/>
        <w:rPr>
          <w:color w:val="000000"/>
          <w:sz w:val="27"/>
          <w:szCs w:val="27"/>
          <w:rFonts w:ascii="Times New Roman" w:eastAsia="Times New Roman" w:hAnsi="Times New Roman" w:cs="Times New Roman"/>
        </w:rPr>
      </w:pP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La Ministra de Cohesión Territorial y Relaciones con las colectividades territoriales,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En nombre de la Ministra y por delegación: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El director de Vivienda, Urbanismo y Paisajes,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F. Adam</w:t>
      </w:r>
    </w:p>
    <w:p w14:paraId="4D15A2DE" w14:textId="77777777" w:rsidR="002D4E30" w:rsidRPr="002D4E30" w:rsidRDefault="002D4E30" w:rsidP="002D4E30">
      <w:pPr>
        <w:spacing w:before="100" w:beforeAutospacing="1" w:after="100" w:afterAutospacing="1" w:line="240" w:lineRule="auto"/>
        <w:rPr>
          <w:color w:val="000000"/>
          <w:sz w:val="27"/>
          <w:szCs w:val="27"/>
          <w:rFonts w:ascii="Times New Roman" w:eastAsia="Times New Roman" w:hAnsi="Times New Roman" w:cs="Times New Roman"/>
        </w:rPr>
      </w:pP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El Ministro de Cultura,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En nombre del Ministro y por delegación: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El Director General de Patrimonio,</w:t>
      </w:r>
      <w:r>
        <w:rPr>
          <w:color w:val="000000"/>
          <w:sz w:val="27"/>
          <w:rFonts w:ascii="Times New Roman" w:hAnsi="Times New Roman"/>
        </w:rPr>
        <w:br/>
      </w:r>
      <w:r>
        <w:rPr>
          <w:color w:val="000000"/>
          <w:sz w:val="27"/>
          <w:rFonts w:ascii="Times New Roman" w:hAnsi="Times New Roman"/>
        </w:rPr>
        <w:t xml:space="preserve">P. Barbat</w:t>
      </w:r>
    </w:p>
    <w:p w14:paraId="521600CE" w14:textId="77777777" w:rsidR="00A44B5B" w:rsidRDefault="00A44B5B"/>
    <w:sectPr w:rsidR="00A44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dirty" w:grammar="dirty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E30"/>
    <w:rsid w:val="002D4E30"/>
    <w:rsid w:val="007A46F7"/>
    <w:rsid w:val="00A4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3D9E2"/>
  <w15:chartTrackingRefBased/>
  <w15:docId w15:val="{BDDE6BE2-9B6C-44E7-AEA4-892EE1BE8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3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Secrétariat Général</Company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PORTOU-DUPIN Josiane</dc:creator>
  <cp:keywords/>
  <dc:description/>
  <cp:lastModifiedBy>Dimitris Dimitriadis</cp:lastModifiedBy>
  <cp:revision>2</cp:revision>
  <dcterms:created xsi:type="dcterms:W3CDTF">2021-08-25T12:30:00Z</dcterms:created>
  <dcterms:modified xsi:type="dcterms:W3CDTF">2021-11-21T13:25:00Z</dcterms:modified>
</cp:coreProperties>
</file>