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860" w14:textId="77777777" w:rsidR="00854AB6" w:rsidRDefault="00854AB6" w:rsidP="00854AB6"/>
    <w:p w14:paraId="02E866E3" w14:textId="77777777" w:rsidR="00854AB6" w:rsidRDefault="00854AB6" w:rsidP="006F0324">
      <w:pPr>
        <w:ind w:left="644"/>
      </w:pPr>
    </w:p>
    <w:p w14:paraId="28BFB72E" w14:textId="77777777" w:rsidR="009B2E64" w:rsidRPr="00312462" w:rsidRDefault="009B2E64" w:rsidP="009B2E64">
      <w:pPr>
        <w:rPr>
          <w:szCs w:val="22"/>
        </w:rPr>
      </w:pPr>
      <w:r>
        <w:t xml:space="preserve">Conformément à l’article 64, paragraphe 4, de la loi sur l’agriculture (Journal officiel de la République de Slovénie n° 45/08, 57/12, 90/12 — ZdZPVHVVR, 26/14 et 32/15, 27/17, </w:t>
      </w:r>
      <w:hyperlink r:id="rId8" w:tgtFrame="_blank" w:tooltip="Loi modifiant la loi sur l’agriculture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>22/18</w:t>
        </w:r>
      </w:hyperlink>
      <w:r>
        <w:rPr>
          <w:b/>
          <w:shd w:val="clear" w:color="auto" w:fill="FFFFFF"/>
        </w:rPr>
        <w:t>, </w:t>
      </w:r>
      <w:hyperlink r:id="rId9" w:tgtFrame="_blank" w:tooltip="Décision relative à l’abrogation partielle de l’article 61.f, troisième paragraphe, de la loi sur l’agriculture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>86/21</w:t>
        </w:r>
      </w:hyperlink>
      <w:r>
        <w:rPr>
          <w:b/>
          <w:shd w:val="clear" w:color="auto" w:fill="FFFFFF"/>
        </w:rPr>
        <w:t> </w:t>
      </w:r>
      <w:r>
        <w:rPr>
          <w:shd w:val="clear" w:color="auto" w:fill="FFFFFF"/>
        </w:rPr>
        <w:t>– Décisions de la Cour constitutionnelle</w:t>
      </w:r>
      <w:r>
        <w:rPr>
          <w:b/>
          <w:shd w:val="clear" w:color="auto" w:fill="FFFFFF"/>
        </w:rPr>
        <w:t xml:space="preserve"> </w:t>
      </w:r>
      <w:hyperlink r:id="rId10" w:tgtFrame="_blank" w:tooltip="Loi modifiant la loi sur l’agriculture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>123/21</w:t>
        </w:r>
      </w:hyperlink>
      <w:r>
        <w:t xml:space="preserve"> et 44/22) Ministre de l’agriculture, des forêts et de l’alimentation</w:t>
      </w:r>
    </w:p>
    <w:p w14:paraId="5DE339B3" w14:textId="77777777" w:rsidR="00E549B4" w:rsidRDefault="00E549B4" w:rsidP="00E549B4">
      <w:pPr>
        <w:pStyle w:val="Vrstapredpisa"/>
      </w:pPr>
      <w:r>
        <w:t>RÈGLES</w:t>
      </w:r>
    </w:p>
    <w:p w14:paraId="71297EA3" w14:textId="77777777" w:rsidR="00E549B4" w:rsidRPr="00E549B4" w:rsidRDefault="00E549B4" w:rsidP="00E549B4">
      <w:pPr>
        <w:pStyle w:val="Naslovpredpisa"/>
      </w:pPr>
      <w:r>
        <w:t xml:space="preserve">relatives à la qualité de la </w:t>
      </w:r>
      <w:bookmarkStart w:id="0" w:name="_Hlk80263497"/>
      <w:r>
        <w:t>bière</w:t>
      </w:r>
    </w:p>
    <w:bookmarkEnd w:id="0"/>
    <w:p w14:paraId="5FEC21A8" w14:textId="77777777" w:rsidR="00E549B4" w:rsidRPr="007A7B0C" w:rsidRDefault="00E549B4" w:rsidP="00E549B4">
      <w:pPr>
        <w:pStyle w:val="Poglavje"/>
      </w:pPr>
      <w:r>
        <w:t>I. DISPOSITIONS GÉNÉRALES</w:t>
      </w:r>
    </w:p>
    <w:p w14:paraId="00D42059" w14:textId="77777777" w:rsidR="00E549B4" w:rsidRPr="007A7B0C" w:rsidRDefault="00E549B4" w:rsidP="00E549B4">
      <w:pPr>
        <w:pStyle w:val="len"/>
        <w:rPr>
          <w:b w:val="0"/>
        </w:rPr>
      </w:pPr>
      <w:r>
        <w:rPr>
          <w:b w:val="0"/>
        </w:rPr>
        <w:t>Article 1</w:t>
      </w:r>
    </w:p>
    <w:p w14:paraId="64E9A28A" w14:textId="77777777" w:rsidR="00E549B4" w:rsidRPr="007A7B0C" w:rsidRDefault="00E549B4" w:rsidP="00E549B4">
      <w:pPr>
        <w:pStyle w:val="lennaslov"/>
        <w:rPr>
          <w:b w:val="0"/>
        </w:rPr>
      </w:pPr>
      <w:r>
        <w:rPr>
          <w:b w:val="0"/>
        </w:rPr>
        <w:t>(Contenu)</w:t>
      </w:r>
    </w:p>
    <w:p w14:paraId="720D686A" w14:textId="77777777" w:rsidR="00E549B4" w:rsidRDefault="00E549B4" w:rsidP="008D2652">
      <w:pPr>
        <w:pStyle w:val="Odstavek"/>
        <w:ind w:firstLine="0"/>
      </w:pPr>
      <w:r>
        <w:t xml:space="preserve">Ces règles réglementent les conditions minimales de qualité, de classification et d’étiquetage que la bière doit remplir sur le marché. </w:t>
      </w:r>
    </w:p>
    <w:p w14:paraId="076B9F7A" w14:textId="77777777" w:rsidR="009B2E64" w:rsidRPr="00A73DCF" w:rsidRDefault="009B2E64" w:rsidP="002E322A">
      <w:pPr>
        <w:pStyle w:val="len"/>
        <w:rPr>
          <w:b w:val="0"/>
        </w:rPr>
      </w:pPr>
      <w:r>
        <w:rPr>
          <w:b w:val="0"/>
        </w:rPr>
        <w:t>Article 2</w:t>
      </w:r>
    </w:p>
    <w:p w14:paraId="46D1AD43" w14:textId="77777777" w:rsidR="009B2E64" w:rsidRPr="00A73DCF" w:rsidRDefault="009B2E64" w:rsidP="009B2E64">
      <w:pPr>
        <w:jc w:val="center"/>
        <w:rPr>
          <w:bCs/>
        </w:rPr>
      </w:pPr>
      <w:r>
        <w:t>(Procédure d’information et clause)</w:t>
      </w:r>
    </w:p>
    <w:p w14:paraId="74F0C80A" w14:textId="77777777" w:rsidR="009B2E64" w:rsidRDefault="009B2E64" w:rsidP="00CA7696"/>
    <w:p w14:paraId="54372CA1" w14:textId="77777777" w:rsidR="009B2E64" w:rsidRDefault="009B2E64" w:rsidP="009B2E64">
      <w:r>
        <w:t>(1) Les présentes règles ont été établies conformément à la procédure d’information prévue par la directive (UE) 2015/1535 du Parlement européen et du Conseil du 9 septembre 2015 prévoyant une procédure d’information dans le domaine des réglementations techniques et des règles relatives aux services de la société de l’information (JO L 241, du 17). 9. 2015, p. 1).</w:t>
      </w:r>
    </w:p>
    <w:p w14:paraId="63B80636" w14:textId="77777777" w:rsidR="009B2E64" w:rsidRDefault="009B2E64" w:rsidP="009B2E64"/>
    <w:p w14:paraId="25D32AC6" w14:textId="77777777" w:rsidR="009B2E64" w:rsidRDefault="009B2E64" w:rsidP="009B2E64">
      <w:r>
        <w:t>(2) Les dispositions du présent règlement ne s’appliquent pas aux produits qui, conformément à la législation nationale garantissant un niveau équivalent de protection de l’intérêt public tel qu’il est défini dans la législation de la République de Slovénie, sont:</w:t>
      </w:r>
    </w:p>
    <w:p w14:paraId="311CA9A6" w14:textId="77777777" w:rsidR="009B2E64" w:rsidRDefault="00A75091" w:rsidP="009B2E64">
      <w:r>
        <w:t>—</w:t>
      </w:r>
      <w:r>
        <w:tab/>
        <w:t>fabriqués ou commercialisés dans d’autres États membres de l’Union européenne et en Turquie, ou</w:t>
      </w:r>
    </w:p>
    <w:p w14:paraId="33A5163A" w14:textId="77777777" w:rsidR="009B2E64" w:rsidRDefault="00A75091" w:rsidP="009B2E64">
      <w:r>
        <w:t>—</w:t>
      </w:r>
      <w:r>
        <w:tab/>
        <w:t>fabriqués dans les pays de l’Association Européenne de Libre-Échange (AELE), qui sont également signataires de l’accord sur l’Espace économique européen.</w:t>
      </w:r>
    </w:p>
    <w:p w14:paraId="5F528F80" w14:textId="77777777" w:rsidR="009B2E64" w:rsidRDefault="009B2E64" w:rsidP="009B2E64"/>
    <w:p w14:paraId="7D5818EF" w14:textId="77777777" w:rsidR="009B2E64" w:rsidRPr="0059495B" w:rsidRDefault="009B2E64" w:rsidP="009B2E64">
      <w:pPr>
        <w:rPr>
          <w:szCs w:val="22"/>
        </w:rPr>
      </w:pPr>
      <w:r>
        <w:t>(3)</w:t>
      </w:r>
      <w:r>
        <w:rPr>
          <w:color w:val="000000"/>
          <w:sz w:val="20"/>
        </w:rPr>
        <w:t xml:space="preserve"> </w:t>
      </w:r>
      <w:r>
        <w:rPr>
          <w:color w:val="000000"/>
        </w:rPr>
        <w:t>Le présent règlement est mis en œuvre conformément au règlement (UE) 2019/515 du Parlement européen et du Conseil du 19 mars 2019 relatif à la reconnaissance mutuelle des biens commercialisés légalement dans un autre État membre et abrogeant le règlement (CE) n° 764/2008 (JO L 91 du 29. 3. 2019, p. 1)</w:t>
      </w:r>
      <w:r>
        <w:t>.</w:t>
      </w:r>
    </w:p>
    <w:p w14:paraId="37C17732" w14:textId="77777777" w:rsidR="006F0324" w:rsidRDefault="006F0324" w:rsidP="009B2E64"/>
    <w:p w14:paraId="14068213" w14:textId="77777777" w:rsidR="00E549B4" w:rsidRPr="006F0324" w:rsidRDefault="009B2E64" w:rsidP="006F0324">
      <w:pPr>
        <w:pStyle w:val="len"/>
        <w:spacing w:before="0"/>
        <w:rPr>
          <w:b w:val="0"/>
        </w:rPr>
      </w:pPr>
      <w:r>
        <w:rPr>
          <w:b w:val="0"/>
        </w:rPr>
        <w:t>Article 3</w:t>
      </w:r>
    </w:p>
    <w:p w14:paraId="58B8BC43" w14:textId="77777777" w:rsidR="003634FF" w:rsidRPr="006F0324" w:rsidRDefault="003634FF" w:rsidP="006F0324">
      <w:pPr>
        <w:pStyle w:val="len"/>
        <w:spacing w:before="0"/>
        <w:rPr>
          <w:b w:val="0"/>
        </w:rPr>
      </w:pPr>
      <w:r>
        <w:rPr>
          <w:b w:val="0"/>
        </w:rPr>
        <w:t>(Signification des termes)</w:t>
      </w:r>
    </w:p>
    <w:p w14:paraId="421B3A5F" w14:textId="77777777" w:rsidR="003634FF" w:rsidRPr="006F0324" w:rsidRDefault="003634FF" w:rsidP="00246C2C">
      <w:pPr>
        <w:pStyle w:val="len"/>
        <w:spacing w:before="0"/>
        <w:rPr>
          <w:b w:val="0"/>
        </w:rPr>
      </w:pPr>
    </w:p>
    <w:p w14:paraId="299B14CC" w14:textId="77777777" w:rsidR="00246C2C" w:rsidRDefault="00246C2C" w:rsidP="006B7A6F">
      <w:pPr>
        <w:pStyle w:val="len"/>
        <w:spacing w:before="0"/>
        <w:jc w:val="left"/>
        <w:rPr>
          <w:b w:val="0"/>
        </w:rPr>
      </w:pPr>
      <w:r>
        <w:rPr>
          <w:b w:val="0"/>
        </w:rPr>
        <w:t>Les termes utilisés dans les présentes règles signifient:</w:t>
      </w:r>
    </w:p>
    <w:p w14:paraId="3D79981F" w14:textId="77777777" w:rsidR="000A5038" w:rsidRPr="00791C26" w:rsidRDefault="003C6999" w:rsidP="006B7A6F">
      <w:pPr>
        <w:pStyle w:val="Odstavek"/>
        <w:numPr>
          <w:ilvl w:val="0"/>
          <w:numId w:val="28"/>
        </w:numPr>
        <w:spacing w:before="0"/>
        <w:ind w:left="473"/>
      </w:pPr>
      <w:r>
        <w:t>la bière est une boisson alcoolisée fermentée dans laquelle tout l’éthanol et au moins une partie du dioxyde de carbone sont formés au cours de la fermentation des ingrédients visés à l’article 4 des présentes règles et sont produits par un procédé de brassage technologique suivi d’une fermentation;</w:t>
      </w:r>
    </w:p>
    <w:p w14:paraId="7CCDB812" w14:textId="77777777" w:rsidR="00246C2C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r>
        <w:rPr>
          <w:b w:val="0"/>
        </w:rPr>
        <w:t>l’extrait dans le moût de base est la teneur en substances solubles dans le moût avant fermentation, exprimée en % (m/m);</w:t>
      </w:r>
    </w:p>
    <w:p w14:paraId="7B1B906F" w14:textId="77777777" w:rsidR="007A2D96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bookmarkStart w:id="1" w:name="_Hlk88827489"/>
      <w:r>
        <w:rPr>
          <w:b w:val="0"/>
        </w:rPr>
        <w:lastRenderedPageBreak/>
        <w:t>la teneur en alcool en volume (% vol) est la teneur en éthanol à 20 °C, exprimée en pourcentage en volume</w:t>
      </w:r>
      <w:bookmarkEnd w:id="1"/>
      <w:r>
        <w:rPr>
          <w:b w:val="0"/>
        </w:rPr>
        <w:t xml:space="preserve">. </w:t>
      </w:r>
    </w:p>
    <w:p w14:paraId="6B80E2F0" w14:textId="77777777" w:rsidR="00FB25D8" w:rsidRPr="00E549B4" w:rsidRDefault="00FB25D8" w:rsidP="00791C26">
      <w:pPr>
        <w:pStyle w:val="Odstavek"/>
      </w:pPr>
    </w:p>
    <w:p w14:paraId="4A8F11B0" w14:textId="77777777" w:rsidR="00E549B4" w:rsidRPr="00E549B4" w:rsidRDefault="00E549B4" w:rsidP="00F45CF2">
      <w:pPr>
        <w:pStyle w:val="Poglavje"/>
        <w:spacing w:before="0"/>
      </w:pPr>
      <w:r>
        <w:t xml:space="preserve">II. LA BIÈRE SUR LE MARCHÉ </w:t>
      </w:r>
    </w:p>
    <w:p w14:paraId="6DA67A8E" w14:textId="77777777" w:rsidR="00E549B4" w:rsidRPr="00A73DCF" w:rsidRDefault="000A5038" w:rsidP="00157F86">
      <w:pPr>
        <w:pStyle w:val="Odstavek"/>
        <w:ind w:firstLine="0"/>
        <w:jc w:val="center"/>
        <w:rPr>
          <w:bCs/>
        </w:rPr>
      </w:pPr>
      <w:r>
        <w:t>Article 4</w:t>
      </w:r>
    </w:p>
    <w:p w14:paraId="26B88FD3" w14:textId="77777777" w:rsidR="00E549B4" w:rsidRPr="00A73DCF" w:rsidRDefault="00E549B4" w:rsidP="00157F86">
      <w:pPr>
        <w:pStyle w:val="lennaslov"/>
        <w:rPr>
          <w:b w:val="0"/>
        </w:rPr>
      </w:pPr>
      <w:r>
        <w:rPr>
          <w:b w:val="0"/>
        </w:rPr>
        <w:t>(Matières premières)</w:t>
      </w:r>
    </w:p>
    <w:p w14:paraId="11725D68" w14:textId="77777777" w:rsidR="00383FE9" w:rsidRPr="00A73DCF" w:rsidRDefault="00383FE9" w:rsidP="00383FE9">
      <w:pPr>
        <w:pStyle w:val="Default"/>
        <w:rPr>
          <w:sz w:val="22"/>
          <w:szCs w:val="22"/>
        </w:rPr>
      </w:pPr>
    </w:p>
    <w:p w14:paraId="6B762AC2" w14:textId="77777777" w:rsidR="00D61E67" w:rsidRDefault="00993943" w:rsidP="006B7A6F">
      <w:pPr>
        <w:pStyle w:val="Default"/>
        <w:jc w:val="both"/>
        <w:rPr>
          <w:sz w:val="22"/>
          <w:szCs w:val="22"/>
        </w:rPr>
      </w:pPr>
      <w:r>
        <w:rPr>
          <w:sz w:val="22"/>
        </w:rPr>
        <w:t>Les matières premières pour la production de bière sont:</w:t>
      </w:r>
    </w:p>
    <w:p w14:paraId="2F53355C" w14:textId="10818A10" w:rsidR="00A21545" w:rsidRPr="00CC3466" w:rsidRDefault="007A7B0C" w:rsidP="00916ACE">
      <w:pPr>
        <w:pStyle w:val="Default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l’eau qui doit satisfaire aux conditions énoncées dans les règles régissant l’eau potable afin de préparer l’eau de traitement; </w:t>
      </w:r>
    </w:p>
    <w:p w14:paraId="2632DF05" w14:textId="1D28CCA4" w:rsidR="001B094B" w:rsidRPr="00E51CD5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le malt d’orge ou d’autres céréales ou produits sucrés ou non sucrés à base de céréales et de matières premières similaires aux céréales, cultures et autres matières premières à base d’amidon et de sucres; </w:t>
      </w:r>
    </w:p>
    <w:p w14:paraId="08A27911" w14:textId="3B72D863" w:rsidR="00383FE9" w:rsidRPr="008D2652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>− le houblon et les produits de houblon conformément aux règles régissant la certification des cultures de houblon et des produits du houblon;</w:t>
      </w:r>
    </w:p>
    <w:p w14:paraId="5C0B4822" w14:textId="12531F74" w:rsid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>− les cultures microbiennes, dans lesquelles la levure de brassage ou d’autres microorganismes ou communautés microbiennes sont utilisées pour la fermentation de la bière;</w:t>
      </w:r>
    </w:p>
    <w:p w14:paraId="37DB1AB7" w14:textId="1D203B51" w:rsidR="00B763A1" w:rsidRP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>−</w:t>
      </w:r>
      <w:r>
        <w:t xml:space="preserve"> </w:t>
      </w:r>
      <w:r>
        <w:rPr>
          <w:sz w:val="22"/>
        </w:rPr>
        <w:t>autres matières premières.</w:t>
      </w:r>
    </w:p>
    <w:p w14:paraId="6B9CBA91" w14:textId="77777777" w:rsidR="00E549B4" w:rsidRDefault="000A5038" w:rsidP="00BC32E8">
      <w:pPr>
        <w:pStyle w:val="len"/>
        <w:spacing w:before="0"/>
        <w:rPr>
          <w:b w:val="0"/>
        </w:rPr>
      </w:pPr>
      <w:r>
        <w:rPr>
          <w:b w:val="0"/>
        </w:rPr>
        <w:t>Article 5</w:t>
      </w:r>
    </w:p>
    <w:p w14:paraId="76AE2F94" w14:textId="77777777" w:rsidR="00BC32E8" w:rsidRPr="00BC32E8" w:rsidRDefault="00BC32E8" w:rsidP="00BC32E8">
      <w:pPr>
        <w:pStyle w:val="len"/>
        <w:spacing w:before="0"/>
        <w:rPr>
          <w:b w:val="0"/>
        </w:rPr>
      </w:pPr>
      <w:r>
        <w:rPr>
          <w:b w:val="0"/>
        </w:rPr>
        <w:t>(Classification de la bière)</w:t>
      </w:r>
    </w:p>
    <w:p w14:paraId="136437FB" w14:textId="77777777" w:rsidR="00BC32E8" w:rsidRDefault="00BC32E8" w:rsidP="00BC32E8">
      <w:pPr>
        <w:pStyle w:val="len"/>
        <w:spacing w:before="0"/>
        <w:rPr>
          <w:b w:val="0"/>
        </w:rPr>
      </w:pPr>
    </w:p>
    <w:p w14:paraId="06C44B5D" w14:textId="77777777" w:rsidR="00BC32E8" w:rsidRDefault="002A2B75" w:rsidP="00BC32E8">
      <w:pPr>
        <w:pStyle w:val="len"/>
        <w:spacing w:before="0"/>
        <w:jc w:val="both"/>
        <w:rPr>
          <w:b w:val="0"/>
        </w:rPr>
      </w:pPr>
      <w:r>
        <w:rPr>
          <w:b w:val="0"/>
        </w:rPr>
        <w:t>La bière est classée selon:</w:t>
      </w:r>
    </w:p>
    <w:p w14:paraId="338BE496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>la teneur en extrait du moût de base;</w:t>
      </w:r>
    </w:p>
    <w:p w14:paraId="18CD1201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>la teneur en alcool;</w:t>
      </w:r>
    </w:p>
    <w:p w14:paraId="0E387D18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>la couleur;</w:t>
      </w:r>
    </w:p>
    <w:p w14:paraId="2823B532" w14:textId="77777777" w:rsidR="00375737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>le traitement technologique.</w:t>
      </w:r>
    </w:p>
    <w:p w14:paraId="7CEB10D5" w14:textId="77777777" w:rsidR="00636BD7" w:rsidRDefault="00636BD7" w:rsidP="00636BD7">
      <w:pPr>
        <w:pStyle w:val="len"/>
        <w:spacing w:before="0"/>
        <w:ind w:left="851"/>
        <w:jc w:val="both"/>
        <w:rPr>
          <w:b w:val="0"/>
          <w:lang w:val="sl-SI"/>
        </w:rPr>
      </w:pPr>
    </w:p>
    <w:p w14:paraId="60F1BB21" w14:textId="77777777" w:rsidR="00921022" w:rsidRPr="00921022" w:rsidRDefault="00BC32E8" w:rsidP="00470B54">
      <w:pPr>
        <w:pStyle w:val="lennaslovnovele"/>
      </w:pPr>
      <w:r>
        <w:t>Article 6</w:t>
      </w:r>
    </w:p>
    <w:p w14:paraId="34A4D5A7" w14:textId="77777777" w:rsidR="00470B54" w:rsidRPr="008D2652" w:rsidRDefault="00470B54" w:rsidP="00470B54">
      <w:pPr>
        <w:pStyle w:val="lennaslovnovele"/>
        <w:rPr>
          <w:b/>
          <w:bCs/>
        </w:rPr>
      </w:pPr>
      <w:r>
        <w:t>(Étiquetage de la bière)</w:t>
      </w:r>
    </w:p>
    <w:p w14:paraId="32A53A64" w14:textId="77777777" w:rsidR="00470B54" w:rsidRPr="008D2652" w:rsidRDefault="00470B54" w:rsidP="00470B54">
      <w:pPr>
        <w:pStyle w:val="lennaslovnovele"/>
        <w:rPr>
          <w:b/>
          <w:bCs/>
        </w:rPr>
      </w:pPr>
    </w:p>
    <w:p w14:paraId="07BDD630" w14:textId="77777777" w:rsidR="00470B54" w:rsidRPr="008D2652" w:rsidRDefault="00470B54" w:rsidP="004E29FE">
      <w:r>
        <w:t xml:space="preserve">(1) La bière doit être étiquetée selon </w:t>
      </w:r>
      <w:bookmarkStart w:id="2" w:name="https://eur-lex.europa.eu/legal-content/"/>
      <w:r w:rsidR="004E29FE" w:rsidRPr="00426EB6">
        <w:rPr>
          <w:rFonts w:cs="Arial"/>
        </w:rPr>
        <w:fldChar w:fldCharType="begin"/>
      </w:r>
      <w:r w:rsidR="004E29FE" w:rsidRPr="00426EB6">
        <w:rPr>
          <w:rFonts w:cs="Arial"/>
        </w:rPr>
        <w:instrText xml:space="preserve"> HYPERLINK "https://eur-lex.europa.eu/legal-content/AUTO/?uri=CELEX:32011R1169&amp;qid=1651839618873&amp;rid=1" </w:instrText>
      </w:r>
      <w:r w:rsidR="004E29FE" w:rsidRPr="00426EB6">
        <w:rPr>
          <w:rFonts w:cs="Arial"/>
        </w:rPr>
        <w:fldChar w:fldCharType="separate"/>
      </w:r>
      <w:r>
        <w:t xml:space="preserve">Le règlement (UE) n° 1169/2011 du Parlement européen et du Conseil du 25 octobre 2011 concernant l’information des consommateurs sur les denrées alimentaires, modifiant les règlements (CE) n° 1924/2006 et (CE) n° 1925/2006 du Parlement européen et du Conseil et abrogeant la directive 87/250/CEE de la Commission, la directive 90/496/CEE du Conseil, la directive 1999/10/CE de la Commission, la directive 2000/13/CE du Parlement européen et du Conseil, les directives 2002/67/CE et 2008/5/CE de la Commission et le règlement (CE) n° 608/2004 de la Commission, tel que modifié </w:t>
      </w:r>
      <w:r w:rsidR="004E29FE" w:rsidRPr="00426EB6">
        <w:rPr>
          <w:rFonts w:cs="Arial"/>
        </w:rPr>
        <w:fldChar w:fldCharType="end"/>
      </w:r>
      <w:bookmarkEnd w:id="2"/>
      <w:r>
        <w:t xml:space="preserve">(JO L 304 du 22. 11. 2011, p. 18), modifié en dernier lieu par </w:t>
      </w:r>
      <w:r>
        <w:rPr>
          <w:shd w:val="clear" w:color="auto" w:fill="FFFFFF"/>
        </w:rPr>
        <w:t xml:space="preserve">le règlement (UE) 2015/2283 du Parlement européen et du Conseil du 25 novembre 2015 relatif aux nouveaux aliments, modifiant le règlement (UE) n° 1169/2011 du Parlement européen et du Conseil et abrogeant le règlement (CE) n° 258/97 du Parlement européen et du Conseil et le règlement (CE) n° 1852/2001 de la Commission </w:t>
      </w:r>
      <w:r>
        <w:rPr>
          <w:i/>
          <w:shd w:val="clear" w:color="auto" w:fill="FFFFFF"/>
        </w:rPr>
        <w:t>(</w:t>
      </w:r>
      <w:r>
        <w:rPr>
          <w:rStyle w:val="Emphasis"/>
          <w:i w:val="0"/>
          <w:shd w:val="clear" w:color="auto" w:fill="FFFFFF"/>
        </w:rPr>
        <w:t>JO L 327, du 11. 12. 2015, p. 1)</w:t>
      </w:r>
      <w:r>
        <w:t xml:space="preserve">, et selon ces règles. </w:t>
      </w:r>
    </w:p>
    <w:p w14:paraId="18CEAA55" w14:textId="77777777" w:rsidR="00470B54" w:rsidRPr="008D2652" w:rsidRDefault="00470B54" w:rsidP="006B7A6F">
      <w:pPr>
        <w:pStyle w:val="Odstavek"/>
        <w:ind w:firstLine="0"/>
      </w:pPr>
      <w:r>
        <w:t xml:space="preserve">(2) En fonction de la valeur de l’extrait dans le moût de base, la bière est étiquetée comme suit: </w:t>
      </w:r>
    </w:p>
    <w:p w14:paraId="4B694FE0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bière, si elle contient jusqu’à 13,5 % (m/m) d’extrait dans le moût de base; </w:t>
      </w:r>
    </w:p>
    <w:p w14:paraId="222A2BC7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bière spéciale si elle contient plus de 13,5 % jusqu’à 16 % (m/m) de l’extrait dans le moût de base; </w:t>
      </w:r>
    </w:p>
    <w:p w14:paraId="46DE3E3F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bière forte si elle contient plus de 16 % (m/m) d’extrait dans le moût de base. </w:t>
      </w:r>
    </w:p>
    <w:p w14:paraId="5706BF44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38E47F60" w14:textId="77777777" w:rsidR="00470B54" w:rsidRPr="008D2652" w:rsidRDefault="00470B54" w:rsidP="006B7A6F">
      <w:pPr>
        <w:pStyle w:val="tevilnatoka"/>
      </w:pPr>
      <w:r>
        <w:lastRenderedPageBreak/>
        <w:t>(3) Compte tenu de la faible teneur en alcool, la bière est étiquetée comme suit:</w:t>
      </w:r>
    </w:p>
    <w:p w14:paraId="30F76064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>bière légère si elle contient au maximum 3,5 % d’alcool en volume;</w:t>
      </w:r>
    </w:p>
    <w:p w14:paraId="1D399FFE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bière non alcoolisée, si elle contient un maximum de 0,5 % d’alcool par volume. </w:t>
      </w:r>
    </w:p>
    <w:p w14:paraId="46BB8793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234CE400" w14:textId="77777777" w:rsidR="00470B54" w:rsidRPr="008D2652" w:rsidRDefault="00470B54" w:rsidP="006B7A6F">
      <w:pPr>
        <w:pStyle w:val="tevilnatoka"/>
      </w:pPr>
      <w:r>
        <w:t xml:space="preserve">(4) En fonction de sa couleur, la bière est étiquetée comme suit: </w:t>
      </w:r>
    </w:p>
    <w:p w14:paraId="57D3A66C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  <w:rPr>
          <w:color w:val="FF0000"/>
        </w:rPr>
      </w:pPr>
      <w:r>
        <w:t xml:space="preserve">bière blonde, si l’intensité de la couleur n’excède pas 30 unités EBC; </w:t>
      </w:r>
    </w:p>
    <w:p w14:paraId="6DA44F94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</w:pPr>
      <w:r>
        <w:t>bière brune, si l’intensité de la couleur est supérieure à 30 unités EBC.</w:t>
      </w:r>
    </w:p>
    <w:p w14:paraId="538DD282" w14:textId="77777777" w:rsidR="00470B54" w:rsidRPr="008D2652" w:rsidRDefault="00470B54" w:rsidP="00470B54">
      <w:pPr>
        <w:pStyle w:val="tevilnatoka"/>
        <w:ind w:left="425"/>
        <w:rPr>
          <w:i/>
          <w:iCs/>
        </w:rPr>
      </w:pPr>
    </w:p>
    <w:p w14:paraId="02D194E1" w14:textId="77777777" w:rsidR="00470B54" w:rsidRDefault="00470B54" w:rsidP="006B7A6F">
      <w:pPr>
        <w:pStyle w:val="tevilnatoka"/>
      </w:pPr>
      <w:r>
        <w:t xml:space="preserve">(5) La bière doit être étiquetée comme bière opaque, si l’opacité résulte de procédures technologiques spéciales. </w:t>
      </w:r>
    </w:p>
    <w:p w14:paraId="3D493270" w14:textId="77777777" w:rsidR="00470B54" w:rsidRDefault="00470B54" w:rsidP="00470B54">
      <w:pPr>
        <w:pStyle w:val="tevilnatoka"/>
        <w:ind w:left="425"/>
      </w:pPr>
    </w:p>
    <w:p w14:paraId="3C20BD18" w14:textId="77777777" w:rsidR="00470B54" w:rsidRDefault="00470B54" w:rsidP="006B7A6F">
      <w:pPr>
        <w:pStyle w:val="tevilnatoka"/>
      </w:pPr>
      <w:r>
        <w:t>(6) La bière qui a vieilli pendant au moins 6 mois est étiquetée comme bière maturée.</w:t>
      </w:r>
    </w:p>
    <w:p w14:paraId="4F031A5C" w14:textId="77777777" w:rsidR="00470B54" w:rsidRDefault="00470B54" w:rsidP="00470B54">
      <w:pPr>
        <w:pStyle w:val="tevilnatoka"/>
        <w:ind w:left="425"/>
      </w:pPr>
    </w:p>
    <w:p w14:paraId="451710B1" w14:textId="77777777" w:rsidR="00470B54" w:rsidRDefault="00470B54" w:rsidP="006B7A6F">
      <w:pPr>
        <w:pStyle w:val="tevilnatoka"/>
      </w:pPr>
      <w:r>
        <w:t>(7) La bière qui n’a pas été filtrée doit être étiquetée comme bière non filtrée.</w:t>
      </w:r>
    </w:p>
    <w:p w14:paraId="20E824E7" w14:textId="77777777" w:rsidR="00470B54" w:rsidRDefault="00470B54" w:rsidP="00470B54">
      <w:pPr>
        <w:pStyle w:val="tevilnatoka"/>
        <w:ind w:left="425"/>
      </w:pPr>
    </w:p>
    <w:p w14:paraId="04DC7A27" w14:textId="77777777" w:rsidR="00470B54" w:rsidRDefault="00470B54" w:rsidP="006B7A6F">
      <w:pPr>
        <w:pStyle w:val="tevilnatoka"/>
      </w:pPr>
      <w:r>
        <w:t>(8) La bière qui n’a pas été pasteurisée doit être étiquetée comme bière non pasteurisée.</w:t>
      </w:r>
    </w:p>
    <w:p w14:paraId="1946E18B" w14:textId="77777777" w:rsidR="00470B54" w:rsidRDefault="00470B54" w:rsidP="006B7A6F">
      <w:pPr>
        <w:pStyle w:val="tevilnatoka"/>
      </w:pPr>
    </w:p>
    <w:p w14:paraId="4F474DE3" w14:textId="77777777" w:rsidR="00470B54" w:rsidRDefault="00470B54" w:rsidP="006B7A6F">
      <w:pPr>
        <w:pStyle w:val="tevilnatoka"/>
      </w:pPr>
      <w:r>
        <w:t>(9) La bière fabriquée à partir d’au moins 30 % (m/m) de malt de blé doit être étiquetée comme bière de blé. Si la bière est produite à partir d’autres céréales ou produits céréaliers et de matières premières similaires à celles-ci, le nom du produit doit indiquer le nom de la matière première utilisée si elle représente au moins 30 % de la matière première de base (par exemple, bière de sarrasin).</w:t>
      </w:r>
    </w:p>
    <w:p w14:paraId="7D83E6BC" w14:textId="77777777" w:rsidR="00470B54" w:rsidRDefault="00470B54" w:rsidP="006B7A6F">
      <w:pPr>
        <w:pStyle w:val="tevilnatoka"/>
      </w:pPr>
    </w:p>
    <w:p w14:paraId="4837C25E" w14:textId="77777777" w:rsidR="00470B54" w:rsidRPr="008D2652" w:rsidRDefault="00470B54" w:rsidP="006B7A6F">
      <w:pPr>
        <w:pStyle w:val="tevilnatoka"/>
      </w:pPr>
      <w:r>
        <w:t>(10) La bière ayant une teneur inférieure en CO</w:t>
      </w:r>
      <w:r>
        <w:rPr>
          <w:vertAlign w:val="subscript"/>
        </w:rPr>
        <w:t>2</w:t>
      </w:r>
      <w:r>
        <w:t xml:space="preserve"> doit être étiquetée comme bière contenant une valeur inférieure de CO</w:t>
      </w:r>
      <w:r>
        <w:rPr>
          <w:vertAlign w:val="subscript"/>
        </w:rPr>
        <w:t>2</w:t>
      </w:r>
      <w:r>
        <w:t xml:space="preserve"> telle que définie à l’article 6 des présentes règles.</w:t>
      </w:r>
    </w:p>
    <w:p w14:paraId="1E286498" w14:textId="77777777" w:rsidR="00470B54" w:rsidRPr="008D2652" w:rsidRDefault="00470B54" w:rsidP="006B7A6F">
      <w:pPr>
        <w:pStyle w:val="tevilnatoka"/>
      </w:pPr>
    </w:p>
    <w:p w14:paraId="0EA7E9E6" w14:textId="77777777" w:rsidR="00470B54" w:rsidRPr="008D2652" w:rsidRDefault="00470B54" w:rsidP="006B7A6F">
      <w:pPr>
        <w:pStyle w:val="tevilnatoka"/>
      </w:pPr>
      <w:r>
        <w:t>(11) La bière sans houblon est étiquetée comme une bière à laquelle du houblon et des produits du houblon ne sont pas ajoutés.</w:t>
      </w:r>
    </w:p>
    <w:p w14:paraId="5AC4C564" w14:textId="77777777" w:rsidR="00470B54" w:rsidRPr="008D2652" w:rsidRDefault="00470B54" w:rsidP="006B7A6F">
      <w:pPr>
        <w:pStyle w:val="tevilnatoka"/>
      </w:pPr>
    </w:p>
    <w:p w14:paraId="49D566F1" w14:textId="77777777" w:rsidR="00470B54" w:rsidRPr="00F73752" w:rsidRDefault="00470B54" w:rsidP="006B7A6F">
      <w:pPr>
        <w:pStyle w:val="tevilnatoka"/>
      </w:pPr>
      <w:r>
        <w:rPr>
          <w:color w:val="000000"/>
          <w:shd w:val="clear" w:color="auto" w:fill="FFFFFF"/>
        </w:rPr>
        <w:t xml:space="preserve">(12) D’autres caractéristiques de la bière (par exemple vieillie en fût, bière de fermentation supérieure) peuvent également être indiquées. </w:t>
      </w:r>
    </w:p>
    <w:p w14:paraId="1ADB0EAF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>Article 7</w:t>
      </w:r>
    </w:p>
    <w:p w14:paraId="60CF0E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>(Qualité minimale)</w:t>
      </w:r>
    </w:p>
    <w:p w14:paraId="027DE6D6" w14:textId="77777777" w:rsidR="00AE4E26" w:rsidRDefault="00E549B4" w:rsidP="006B7A6F">
      <w:pPr>
        <w:pStyle w:val="Odstavek"/>
        <w:ind w:firstLine="0"/>
      </w:pPr>
      <w:r>
        <w:t xml:space="preserve">La bière sur le marché doit satisfaire aux conditions minimales de qualité suivantes: </w:t>
      </w:r>
    </w:p>
    <w:p w14:paraId="330D4FB3" w14:textId="77777777" w:rsid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elle est claire et exempte de sédiments, à l'exception de la bière opaque et non filtrée; </w:t>
      </w:r>
    </w:p>
    <w:p w14:paraId="20B74319" w14:textId="77777777" w:rsidR="00E549B4" w:rsidRP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elle contient au moins 3 g/l de dioxyde de carbone, à l’exception des bières visées au dixième paragraphe de l’article précédent; </w:t>
      </w:r>
    </w:p>
    <w:p w14:paraId="3195E1FC" w14:textId="77777777" w:rsidR="005D45BD" w:rsidRDefault="00E549B4" w:rsidP="00921022">
      <w:pPr>
        <w:pStyle w:val="Alineazaodstavkom"/>
        <w:numPr>
          <w:ilvl w:val="1"/>
          <w:numId w:val="40"/>
        </w:numPr>
        <w:ind w:left="993"/>
      </w:pPr>
      <w:r>
        <w:t>la valeur du pH est inférieure ou égale à 5,5;</w:t>
      </w:r>
    </w:p>
    <w:p w14:paraId="5E0B5A76" w14:textId="77777777" w:rsidR="00AE4E26" w:rsidRDefault="00AE4E26" w:rsidP="00921022">
      <w:pPr>
        <w:pStyle w:val="Alineazaodstavkom"/>
        <w:numPr>
          <w:ilvl w:val="1"/>
          <w:numId w:val="40"/>
        </w:numPr>
        <w:ind w:left="993"/>
      </w:pPr>
      <w:r>
        <w:t>les propriétés organoleptiques de la bière doivent répondre à la définition du cahier des charges.</w:t>
      </w:r>
    </w:p>
    <w:p w14:paraId="749A3981" w14:textId="77777777" w:rsidR="000A5038" w:rsidRPr="00157F86" w:rsidRDefault="00BC32E8" w:rsidP="000A5038">
      <w:pPr>
        <w:pStyle w:val="len"/>
        <w:rPr>
          <w:b w:val="0"/>
        </w:rPr>
      </w:pPr>
      <w:r>
        <w:rPr>
          <w:b w:val="0"/>
        </w:rPr>
        <w:t>Article 8</w:t>
      </w:r>
    </w:p>
    <w:p w14:paraId="5B9D057E" w14:textId="77777777" w:rsidR="000A5038" w:rsidRPr="00157F86" w:rsidRDefault="000A5038" w:rsidP="000A5038">
      <w:pPr>
        <w:pStyle w:val="lennaslov"/>
        <w:rPr>
          <w:b w:val="0"/>
        </w:rPr>
      </w:pPr>
      <w:r>
        <w:rPr>
          <w:b w:val="0"/>
        </w:rPr>
        <w:t>(Stockage)</w:t>
      </w:r>
    </w:p>
    <w:p w14:paraId="31E8A7E3" w14:textId="77777777" w:rsidR="000A5038" w:rsidRDefault="000A5038" w:rsidP="006B7A6F">
      <w:pPr>
        <w:pStyle w:val="Odstavek"/>
        <w:ind w:firstLine="0"/>
      </w:pPr>
      <w:r>
        <w:t xml:space="preserve">La bière doit être stockée après la production et pendant la vente conformément aux instructions du fabricant. </w:t>
      </w:r>
    </w:p>
    <w:p w14:paraId="457D85A2" w14:textId="77777777" w:rsidR="00E549B4" w:rsidRPr="00E549B4" w:rsidRDefault="002F0F1C" w:rsidP="00E549B4">
      <w:pPr>
        <w:pStyle w:val="Poglavje"/>
      </w:pPr>
      <w:r>
        <w:t>III. DISPOSITIONS TRANSITOIRES ET FINALES</w:t>
      </w:r>
    </w:p>
    <w:p w14:paraId="7B7C6D57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lastRenderedPageBreak/>
        <w:t>Article 9</w:t>
      </w:r>
    </w:p>
    <w:p w14:paraId="6F7BAC79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>Dispositions transitoires</w:t>
      </w:r>
    </w:p>
    <w:p w14:paraId="7694802F" w14:textId="77777777" w:rsidR="00E40AC6" w:rsidRDefault="00E40AC6" w:rsidP="00E40AC6"/>
    <w:p w14:paraId="3A06905F" w14:textId="77777777" w:rsidR="00E40AC6" w:rsidRDefault="00E40AC6" w:rsidP="00E40AC6">
      <w:r>
        <w:t>(1) La bière mise sur le marché doit répondre aux exigences et être étiquetée conformément aux dispositions des présentes règles au plus tard deux ans après l'entrée en vigueur des présentes règles.</w:t>
      </w:r>
    </w:p>
    <w:p w14:paraId="28DD6BBF" w14:textId="77777777" w:rsidR="00E40AC6" w:rsidRDefault="00E40AC6" w:rsidP="00BC6859"/>
    <w:p w14:paraId="517B530E" w14:textId="77777777" w:rsidR="00E40AC6" w:rsidRDefault="00E40AC6" w:rsidP="00E40AC6">
      <w:r>
        <w:t>(2) Indépendamment des dispositions du paragraphe précédent, la bière produite et étiquetée conformément aux règles relatives à la qualité de la bière (Journal officiel de la République de Slovénie, nos 3/03 et 45/08 — ZKme-1) peut être mise sur le marché avant la date limite visée au paragraphe précédent jusqu’à épuisement des stocks.</w:t>
      </w:r>
    </w:p>
    <w:p w14:paraId="032E23AB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>Article 10</w:t>
      </w:r>
    </w:p>
    <w:p w14:paraId="1C1B19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>(Expiration)</w:t>
      </w:r>
    </w:p>
    <w:p w14:paraId="56BFA6BE" w14:textId="77777777" w:rsidR="00E40AC6" w:rsidRPr="00E549B4" w:rsidRDefault="00E40AC6" w:rsidP="00E549B4">
      <w:pPr>
        <w:pStyle w:val="lennaslov"/>
      </w:pPr>
    </w:p>
    <w:p w14:paraId="116CB698" w14:textId="77777777" w:rsidR="00E40AC6" w:rsidRDefault="00E549B4" w:rsidP="00E40AC6">
      <w:r>
        <w:t>Les règles relatives à la qualité de la bière (Journal officiel de la République de Slovénie, n° 3/03 et 45/08 — ZKme-1) cessent de s'appliquer le jour de l'entrée en vigueur des présentes règles et restent en vigueur pendant deux ans à compter de l'entrée en vigueur des présentes règles.</w:t>
      </w:r>
    </w:p>
    <w:p w14:paraId="12A5AA75" w14:textId="77777777" w:rsidR="00E549B4" w:rsidRDefault="00E40AC6" w:rsidP="002E322A">
      <w:pPr>
        <w:pStyle w:val="Odstavek"/>
        <w:tabs>
          <w:tab w:val="left" w:pos="4563"/>
        </w:tabs>
      </w:pPr>
      <w:r>
        <w:t xml:space="preserve"> </w:t>
      </w:r>
    </w:p>
    <w:p w14:paraId="7888F7AF" w14:textId="77777777" w:rsidR="008A6778" w:rsidRPr="00E549B4" w:rsidRDefault="008A6778" w:rsidP="002E322A">
      <w:pPr>
        <w:pStyle w:val="Odstavek"/>
        <w:tabs>
          <w:tab w:val="left" w:pos="4563"/>
        </w:tabs>
      </w:pPr>
    </w:p>
    <w:p w14:paraId="3992E2B8" w14:textId="77777777" w:rsidR="00E549B4" w:rsidRPr="00E41985" w:rsidRDefault="00BC32E8" w:rsidP="00E40AC6">
      <w:pPr>
        <w:pStyle w:val="len"/>
        <w:spacing w:before="0"/>
        <w:rPr>
          <w:b w:val="0"/>
        </w:rPr>
      </w:pPr>
      <w:r>
        <w:rPr>
          <w:b w:val="0"/>
        </w:rPr>
        <w:t>Article 11</w:t>
      </w:r>
    </w:p>
    <w:p w14:paraId="53108748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>(Entrée en vigueur)</w:t>
      </w:r>
    </w:p>
    <w:p w14:paraId="3C22B836" w14:textId="77777777" w:rsidR="00E549B4" w:rsidRDefault="00E549B4" w:rsidP="006B7A6F">
      <w:pPr>
        <w:pStyle w:val="Odstavek"/>
        <w:ind w:firstLine="0"/>
      </w:pPr>
      <w:r>
        <w:t>Les présentes règles entrent en vigueur le quinzième jour suivant leur publication au Journal officiel de la République de Slovénie.</w:t>
      </w:r>
    </w:p>
    <w:p w14:paraId="1B01CE67" w14:textId="77777777" w:rsidR="00121555" w:rsidRDefault="00121555" w:rsidP="00E549B4">
      <w:pPr>
        <w:pStyle w:val="Odstavek"/>
      </w:pPr>
    </w:p>
    <w:p w14:paraId="2F5816A4" w14:textId="77777777" w:rsidR="00121555" w:rsidRDefault="00121555" w:rsidP="00E549B4">
      <w:pPr>
        <w:pStyle w:val="Odstavek"/>
      </w:pPr>
    </w:p>
    <w:p w14:paraId="61696785" w14:textId="77777777" w:rsidR="00121555" w:rsidRPr="00E549B4" w:rsidRDefault="00121555" w:rsidP="00E549B4">
      <w:pPr>
        <w:pStyle w:val="Odstavek"/>
      </w:pPr>
    </w:p>
    <w:p w14:paraId="23B54045" w14:textId="77777777" w:rsidR="00E549B4" w:rsidRPr="00E549B4" w:rsidRDefault="00E549B4" w:rsidP="00E549B4">
      <w:pPr>
        <w:pStyle w:val="tevilkanakoncupredpisa"/>
      </w:pPr>
      <w:r>
        <w:t>N° 007-635/2021</w:t>
      </w:r>
    </w:p>
    <w:p w14:paraId="7B6F6091" w14:textId="77777777" w:rsidR="00E549B4" w:rsidRDefault="00E549B4" w:rsidP="00E549B4">
      <w:pPr>
        <w:pStyle w:val="Datumsprejetja"/>
      </w:pPr>
      <w:r>
        <w:t xml:space="preserve">Ljubljana, le </w:t>
      </w:r>
    </w:p>
    <w:p w14:paraId="7AD8A225" w14:textId="77777777" w:rsidR="00BC6859" w:rsidRPr="00E549B4" w:rsidRDefault="00BC6859" w:rsidP="00E549B4">
      <w:pPr>
        <w:pStyle w:val="Datumsprejetja"/>
      </w:pPr>
      <w:r>
        <w:t>EVA 2021-2330-0106</w:t>
      </w:r>
    </w:p>
    <w:p w14:paraId="63D14EDD" w14:textId="77777777" w:rsidR="00BC6859" w:rsidRDefault="00BC6859" w:rsidP="00BC6859">
      <w:pPr>
        <w:ind w:left="5529"/>
        <w:jc w:val="center"/>
      </w:pPr>
    </w:p>
    <w:p w14:paraId="6FCB6400" w14:textId="77777777" w:rsidR="00BC6859" w:rsidRDefault="00BC6859" w:rsidP="00BC6859">
      <w:pPr>
        <w:ind w:left="5529"/>
        <w:jc w:val="center"/>
      </w:pPr>
      <w:r>
        <w:t>Ministre de l’agriculture, des forêts et de l’alimentation</w:t>
      </w:r>
    </w:p>
    <w:p w14:paraId="68C84D88" w14:textId="77777777" w:rsidR="00BC18F3" w:rsidRDefault="00BC18F3" w:rsidP="0059437C">
      <w:pPr>
        <w:pStyle w:val="rta"/>
      </w:pPr>
    </w:p>
    <w:p w14:paraId="67534C38" w14:textId="77777777" w:rsidR="00054BA5" w:rsidRDefault="00054BA5" w:rsidP="00980896">
      <w:pPr>
        <w:pStyle w:val="Priloga"/>
        <w:rPr>
          <w:b/>
        </w:rPr>
      </w:pPr>
    </w:p>
    <w:p w14:paraId="019FFD2E" w14:textId="77777777" w:rsidR="00054BA5" w:rsidRPr="0059437C" w:rsidRDefault="00054BA5" w:rsidP="00980896">
      <w:pPr>
        <w:pStyle w:val="Priloga"/>
      </w:pPr>
    </w:p>
    <w:sectPr w:rsidR="00054BA5" w:rsidRPr="0059437C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3849" w14:textId="77777777" w:rsidR="006E680D" w:rsidRDefault="006E680D" w:rsidP="00443548">
      <w:r>
        <w:separator/>
      </w:r>
    </w:p>
  </w:endnote>
  <w:endnote w:type="continuationSeparator" w:id="0">
    <w:p w14:paraId="56972BFC" w14:textId="77777777" w:rsidR="006E680D" w:rsidRDefault="006E680D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1557" w14:textId="77777777" w:rsidR="006E680D" w:rsidRDefault="006E680D" w:rsidP="00443548">
      <w:r>
        <w:separator/>
      </w:r>
    </w:p>
  </w:footnote>
  <w:footnote w:type="continuationSeparator" w:id="0">
    <w:p w14:paraId="7AB5C699" w14:textId="77777777" w:rsidR="006E680D" w:rsidRDefault="006E680D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3B3"/>
    <w:multiLevelType w:val="hybridMultilevel"/>
    <w:tmpl w:val="FC6ED5DE"/>
    <w:lvl w:ilvl="0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47A13"/>
    <w:multiLevelType w:val="hybridMultilevel"/>
    <w:tmpl w:val="D6340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5CD2"/>
    <w:multiLevelType w:val="hybridMultilevel"/>
    <w:tmpl w:val="6B6EF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70CC"/>
    <w:multiLevelType w:val="hybridMultilevel"/>
    <w:tmpl w:val="06C02FB2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D9C1619"/>
    <w:multiLevelType w:val="multilevel"/>
    <w:tmpl w:val="7008529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D631C"/>
    <w:multiLevelType w:val="multilevel"/>
    <w:tmpl w:val="EFEA8B08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052"/>
    <w:multiLevelType w:val="hybridMultilevel"/>
    <w:tmpl w:val="DA208BC6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C35"/>
    <w:multiLevelType w:val="hybridMultilevel"/>
    <w:tmpl w:val="A3429F08"/>
    <w:lvl w:ilvl="0" w:tplc="E5D486A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009F"/>
    <w:multiLevelType w:val="hybridMultilevel"/>
    <w:tmpl w:val="EC4824E4"/>
    <w:lvl w:ilvl="0" w:tplc="A3FEDF76">
      <w:start w:val="15"/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331B40DA"/>
    <w:multiLevelType w:val="hybridMultilevel"/>
    <w:tmpl w:val="686C541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82A"/>
    <w:multiLevelType w:val="hybridMultilevel"/>
    <w:tmpl w:val="612408A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7A7C"/>
    <w:multiLevelType w:val="hybridMultilevel"/>
    <w:tmpl w:val="E86ACB80"/>
    <w:lvl w:ilvl="0" w:tplc="6FFCA8D4">
      <w:numFmt w:val="bullet"/>
      <w:lvlText w:val="−"/>
      <w:lvlJc w:val="left"/>
      <w:pPr>
        <w:ind w:left="1542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07"/>
    <w:multiLevelType w:val="hybridMultilevel"/>
    <w:tmpl w:val="F71C7910"/>
    <w:lvl w:ilvl="0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928E6"/>
    <w:multiLevelType w:val="multilevel"/>
    <w:tmpl w:val="70085292"/>
    <w:lvl w:ilvl="0"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46C"/>
    <w:multiLevelType w:val="hybridMultilevel"/>
    <w:tmpl w:val="7A662D5E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73E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FC6"/>
    <w:multiLevelType w:val="multilevel"/>
    <w:tmpl w:val="B344AEBE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1B5A"/>
    <w:multiLevelType w:val="multilevel"/>
    <w:tmpl w:val="2716D974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E2167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087A00"/>
    <w:multiLevelType w:val="hybridMultilevel"/>
    <w:tmpl w:val="6130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137F"/>
    <w:multiLevelType w:val="hybridMultilevel"/>
    <w:tmpl w:val="56AECAA4"/>
    <w:lvl w:ilvl="0" w:tplc="5D7CD7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824"/>
    <w:multiLevelType w:val="hybridMultilevel"/>
    <w:tmpl w:val="DB30828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1C84"/>
    <w:multiLevelType w:val="hybridMultilevel"/>
    <w:tmpl w:val="6F208B7A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52795"/>
    <w:multiLevelType w:val="hybridMultilevel"/>
    <w:tmpl w:val="6024B3C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6CF8"/>
    <w:multiLevelType w:val="hybridMultilevel"/>
    <w:tmpl w:val="60B44760"/>
    <w:lvl w:ilvl="0" w:tplc="6F6C0C2C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6A870AC5"/>
    <w:multiLevelType w:val="hybridMultilevel"/>
    <w:tmpl w:val="CDBAFC34"/>
    <w:lvl w:ilvl="0" w:tplc="C5B8A3A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299B"/>
    <w:multiLevelType w:val="hybridMultilevel"/>
    <w:tmpl w:val="CCD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7BFD"/>
    <w:multiLevelType w:val="hybridMultilevel"/>
    <w:tmpl w:val="DDDE3EB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50D"/>
    <w:multiLevelType w:val="hybridMultilevel"/>
    <w:tmpl w:val="B0A6668E"/>
    <w:lvl w:ilvl="0" w:tplc="E83C084E">
      <w:start w:val="1"/>
      <w:numFmt w:val="bullet"/>
      <w:pStyle w:val="Alineazaodstavkom"/>
      <w:lvlText w:val="̶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0102536">
    <w:abstractNumId w:val="7"/>
  </w:num>
  <w:num w:numId="2" w16cid:durableId="617640289">
    <w:abstractNumId w:val="38"/>
  </w:num>
  <w:num w:numId="3" w16cid:durableId="1418940086">
    <w:abstractNumId w:val="10"/>
  </w:num>
  <w:num w:numId="4" w16cid:durableId="1656686103">
    <w:abstractNumId w:val="24"/>
  </w:num>
  <w:num w:numId="5" w16cid:durableId="1350716941">
    <w:abstractNumId w:val="43"/>
  </w:num>
  <w:num w:numId="6" w16cid:durableId="248275837">
    <w:abstractNumId w:val="20"/>
  </w:num>
  <w:num w:numId="7" w16cid:durableId="1892156517">
    <w:abstractNumId w:val="4"/>
  </w:num>
  <w:num w:numId="8" w16cid:durableId="1399403158">
    <w:abstractNumId w:val="23"/>
  </w:num>
  <w:num w:numId="9" w16cid:durableId="1807431584">
    <w:abstractNumId w:val="21"/>
  </w:num>
  <w:num w:numId="10" w16cid:durableId="689992579">
    <w:abstractNumId w:val="26"/>
  </w:num>
  <w:num w:numId="11" w16cid:durableId="954598198">
    <w:abstractNumId w:val="28"/>
  </w:num>
  <w:num w:numId="12" w16cid:durableId="1580794166">
    <w:abstractNumId w:val="17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7431173">
    <w:abstractNumId w:val="30"/>
  </w:num>
  <w:num w:numId="14" w16cid:durableId="768039592">
    <w:abstractNumId w:val="11"/>
  </w:num>
  <w:num w:numId="15" w16cid:durableId="591596232">
    <w:abstractNumId w:val="36"/>
  </w:num>
  <w:num w:numId="16" w16cid:durableId="1437099930">
    <w:abstractNumId w:val="42"/>
  </w:num>
  <w:num w:numId="17" w16cid:durableId="1326974264">
    <w:abstractNumId w:val="13"/>
  </w:num>
  <w:num w:numId="18" w16cid:durableId="2017075211">
    <w:abstractNumId w:val="15"/>
  </w:num>
  <w:num w:numId="19" w16cid:durableId="87316300">
    <w:abstractNumId w:val="37"/>
  </w:num>
  <w:num w:numId="20" w16cid:durableId="973947087">
    <w:abstractNumId w:val="27"/>
  </w:num>
  <w:num w:numId="21" w16cid:durableId="383330552">
    <w:abstractNumId w:val="6"/>
  </w:num>
  <w:num w:numId="22" w16cid:durableId="1858960706">
    <w:abstractNumId w:val="25"/>
  </w:num>
  <w:num w:numId="23" w16cid:durableId="794520533">
    <w:abstractNumId w:val="9"/>
  </w:num>
  <w:num w:numId="24" w16cid:durableId="349843073">
    <w:abstractNumId w:val="39"/>
  </w:num>
  <w:num w:numId="25" w16cid:durableId="1295058191">
    <w:abstractNumId w:val="2"/>
  </w:num>
  <w:num w:numId="26" w16cid:durableId="1193686383">
    <w:abstractNumId w:val="1"/>
  </w:num>
  <w:num w:numId="27" w16cid:durableId="334573356">
    <w:abstractNumId w:val="33"/>
  </w:num>
  <w:num w:numId="28" w16cid:durableId="2022583155">
    <w:abstractNumId w:val="31"/>
  </w:num>
  <w:num w:numId="29" w16cid:durableId="147476728">
    <w:abstractNumId w:val="19"/>
  </w:num>
  <w:num w:numId="30" w16cid:durableId="83846093">
    <w:abstractNumId w:val="5"/>
  </w:num>
  <w:num w:numId="31" w16cid:durableId="110172749">
    <w:abstractNumId w:val="8"/>
  </w:num>
  <w:num w:numId="32" w16cid:durableId="916014322">
    <w:abstractNumId w:val="29"/>
  </w:num>
  <w:num w:numId="33" w16cid:durableId="1141187645">
    <w:abstractNumId w:val="41"/>
  </w:num>
  <w:num w:numId="34" w16cid:durableId="1783529068">
    <w:abstractNumId w:val="35"/>
  </w:num>
  <w:num w:numId="35" w16cid:durableId="963343478">
    <w:abstractNumId w:val="40"/>
  </w:num>
  <w:num w:numId="36" w16cid:durableId="432476322">
    <w:abstractNumId w:val="3"/>
  </w:num>
  <w:num w:numId="37" w16cid:durableId="1558011507">
    <w:abstractNumId w:val="0"/>
  </w:num>
  <w:num w:numId="38" w16cid:durableId="1022590815">
    <w:abstractNumId w:val="12"/>
  </w:num>
  <w:num w:numId="39" w16cid:durableId="683022423">
    <w:abstractNumId w:val="22"/>
  </w:num>
  <w:num w:numId="40" w16cid:durableId="1687948917">
    <w:abstractNumId w:val="34"/>
  </w:num>
  <w:num w:numId="41" w16cid:durableId="1473251485">
    <w:abstractNumId w:val="32"/>
  </w:num>
  <w:num w:numId="42" w16cid:durableId="280847144">
    <w:abstractNumId w:val="14"/>
  </w:num>
  <w:num w:numId="43" w16cid:durableId="1039549719">
    <w:abstractNumId w:val="18"/>
  </w:num>
  <w:num w:numId="44" w16cid:durableId="14724002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Moves/>
  <w:doNotTrackFormatting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84"/>
    <w:rsid w:val="00002C7F"/>
    <w:rsid w:val="000063C0"/>
    <w:rsid w:val="00013C52"/>
    <w:rsid w:val="00014217"/>
    <w:rsid w:val="00015D71"/>
    <w:rsid w:val="000165E7"/>
    <w:rsid w:val="000175F5"/>
    <w:rsid w:val="00020A5E"/>
    <w:rsid w:val="00022257"/>
    <w:rsid w:val="00027380"/>
    <w:rsid w:val="00027E32"/>
    <w:rsid w:val="00030AD2"/>
    <w:rsid w:val="0003335F"/>
    <w:rsid w:val="00034A34"/>
    <w:rsid w:val="00037789"/>
    <w:rsid w:val="00037EEE"/>
    <w:rsid w:val="0004451F"/>
    <w:rsid w:val="0004576D"/>
    <w:rsid w:val="00054BA5"/>
    <w:rsid w:val="00054C12"/>
    <w:rsid w:val="000552D9"/>
    <w:rsid w:val="00062A89"/>
    <w:rsid w:val="00067A11"/>
    <w:rsid w:val="000718EA"/>
    <w:rsid w:val="00073FE4"/>
    <w:rsid w:val="000771DE"/>
    <w:rsid w:val="00077728"/>
    <w:rsid w:val="000910F9"/>
    <w:rsid w:val="00091488"/>
    <w:rsid w:val="000942BF"/>
    <w:rsid w:val="000945C6"/>
    <w:rsid w:val="00095113"/>
    <w:rsid w:val="000951EB"/>
    <w:rsid w:val="00095564"/>
    <w:rsid w:val="00096A30"/>
    <w:rsid w:val="000970CB"/>
    <w:rsid w:val="000A0A1F"/>
    <w:rsid w:val="000A0F73"/>
    <w:rsid w:val="000A5038"/>
    <w:rsid w:val="000A61AF"/>
    <w:rsid w:val="000B2949"/>
    <w:rsid w:val="000B2E9D"/>
    <w:rsid w:val="000C37D8"/>
    <w:rsid w:val="000C4827"/>
    <w:rsid w:val="000D01A7"/>
    <w:rsid w:val="000D0761"/>
    <w:rsid w:val="000D4900"/>
    <w:rsid w:val="000D4FFB"/>
    <w:rsid w:val="000D6675"/>
    <w:rsid w:val="000D7735"/>
    <w:rsid w:val="000E1CF0"/>
    <w:rsid w:val="000E4957"/>
    <w:rsid w:val="000E565C"/>
    <w:rsid w:val="000F2990"/>
    <w:rsid w:val="000F4893"/>
    <w:rsid w:val="000F58ED"/>
    <w:rsid w:val="000F7AE6"/>
    <w:rsid w:val="00103C64"/>
    <w:rsid w:val="001041ED"/>
    <w:rsid w:val="001048BF"/>
    <w:rsid w:val="00104ACD"/>
    <w:rsid w:val="00110BAF"/>
    <w:rsid w:val="001119F7"/>
    <w:rsid w:val="00111A70"/>
    <w:rsid w:val="001151C8"/>
    <w:rsid w:val="00121555"/>
    <w:rsid w:val="001222C8"/>
    <w:rsid w:val="00122BCC"/>
    <w:rsid w:val="00125CBB"/>
    <w:rsid w:val="00131EA2"/>
    <w:rsid w:val="001322E7"/>
    <w:rsid w:val="00134138"/>
    <w:rsid w:val="00137A63"/>
    <w:rsid w:val="001546A2"/>
    <w:rsid w:val="00154DB5"/>
    <w:rsid w:val="001552BA"/>
    <w:rsid w:val="001565AF"/>
    <w:rsid w:val="00157F86"/>
    <w:rsid w:val="00165141"/>
    <w:rsid w:val="00165807"/>
    <w:rsid w:val="00165976"/>
    <w:rsid w:val="00167DCA"/>
    <w:rsid w:val="001703D7"/>
    <w:rsid w:val="00171743"/>
    <w:rsid w:val="001864CD"/>
    <w:rsid w:val="00187D59"/>
    <w:rsid w:val="001916F6"/>
    <w:rsid w:val="0019232A"/>
    <w:rsid w:val="00193161"/>
    <w:rsid w:val="001B05FC"/>
    <w:rsid w:val="001B094B"/>
    <w:rsid w:val="001B2D96"/>
    <w:rsid w:val="001B65B4"/>
    <w:rsid w:val="001B6BB5"/>
    <w:rsid w:val="001B77C8"/>
    <w:rsid w:val="001C00CB"/>
    <w:rsid w:val="001C3689"/>
    <w:rsid w:val="001C67BB"/>
    <w:rsid w:val="001C6E33"/>
    <w:rsid w:val="001D3774"/>
    <w:rsid w:val="001D61C9"/>
    <w:rsid w:val="001E6AD0"/>
    <w:rsid w:val="001E6B0F"/>
    <w:rsid w:val="001E77FE"/>
    <w:rsid w:val="00202E68"/>
    <w:rsid w:val="00203474"/>
    <w:rsid w:val="00207DB1"/>
    <w:rsid w:val="0021024C"/>
    <w:rsid w:val="002149DF"/>
    <w:rsid w:val="00216C16"/>
    <w:rsid w:val="00217D2C"/>
    <w:rsid w:val="00220DAE"/>
    <w:rsid w:val="00226540"/>
    <w:rsid w:val="002265A9"/>
    <w:rsid w:val="002327F2"/>
    <w:rsid w:val="00246C2C"/>
    <w:rsid w:val="002479A9"/>
    <w:rsid w:val="00252700"/>
    <w:rsid w:val="0025358E"/>
    <w:rsid w:val="0025399F"/>
    <w:rsid w:val="00261112"/>
    <w:rsid w:val="002638E1"/>
    <w:rsid w:val="00264876"/>
    <w:rsid w:val="00267717"/>
    <w:rsid w:val="002749D7"/>
    <w:rsid w:val="00280066"/>
    <w:rsid w:val="00281849"/>
    <w:rsid w:val="00281EE3"/>
    <w:rsid w:val="00286CA4"/>
    <w:rsid w:val="00290E97"/>
    <w:rsid w:val="00293074"/>
    <w:rsid w:val="002A2B75"/>
    <w:rsid w:val="002A2D5F"/>
    <w:rsid w:val="002A5FB3"/>
    <w:rsid w:val="002A74B2"/>
    <w:rsid w:val="002B07AD"/>
    <w:rsid w:val="002B29AF"/>
    <w:rsid w:val="002B32F6"/>
    <w:rsid w:val="002C2DFC"/>
    <w:rsid w:val="002C3281"/>
    <w:rsid w:val="002C3510"/>
    <w:rsid w:val="002C61FB"/>
    <w:rsid w:val="002D0896"/>
    <w:rsid w:val="002D38F6"/>
    <w:rsid w:val="002E322A"/>
    <w:rsid w:val="002E5DF8"/>
    <w:rsid w:val="002E5E24"/>
    <w:rsid w:val="002E62C0"/>
    <w:rsid w:val="002F0F1C"/>
    <w:rsid w:val="002F308B"/>
    <w:rsid w:val="003031B8"/>
    <w:rsid w:val="003040AE"/>
    <w:rsid w:val="00307296"/>
    <w:rsid w:val="00312462"/>
    <w:rsid w:val="00313C7D"/>
    <w:rsid w:val="003155ED"/>
    <w:rsid w:val="0031787C"/>
    <w:rsid w:val="003203D5"/>
    <w:rsid w:val="003227D0"/>
    <w:rsid w:val="00323172"/>
    <w:rsid w:val="003240B6"/>
    <w:rsid w:val="00324AE1"/>
    <w:rsid w:val="0032542A"/>
    <w:rsid w:val="0033107E"/>
    <w:rsid w:val="00331FA6"/>
    <w:rsid w:val="00332203"/>
    <w:rsid w:val="00332298"/>
    <w:rsid w:val="0033282A"/>
    <w:rsid w:val="00332C15"/>
    <w:rsid w:val="00333CAD"/>
    <w:rsid w:val="00334A76"/>
    <w:rsid w:val="00340E88"/>
    <w:rsid w:val="00343AEB"/>
    <w:rsid w:val="00346FB3"/>
    <w:rsid w:val="0035252A"/>
    <w:rsid w:val="0035474D"/>
    <w:rsid w:val="00357591"/>
    <w:rsid w:val="003634FF"/>
    <w:rsid w:val="003717CB"/>
    <w:rsid w:val="00375142"/>
    <w:rsid w:val="00375737"/>
    <w:rsid w:val="00381AD5"/>
    <w:rsid w:val="00381D10"/>
    <w:rsid w:val="00383FE9"/>
    <w:rsid w:val="00390635"/>
    <w:rsid w:val="003918E0"/>
    <w:rsid w:val="00393F2D"/>
    <w:rsid w:val="003A352E"/>
    <w:rsid w:val="003A3EC6"/>
    <w:rsid w:val="003A4919"/>
    <w:rsid w:val="003B076E"/>
    <w:rsid w:val="003B3192"/>
    <w:rsid w:val="003B3A62"/>
    <w:rsid w:val="003B47A8"/>
    <w:rsid w:val="003B66C5"/>
    <w:rsid w:val="003C3B62"/>
    <w:rsid w:val="003C4588"/>
    <w:rsid w:val="003C6999"/>
    <w:rsid w:val="003C74B8"/>
    <w:rsid w:val="003D3C5C"/>
    <w:rsid w:val="003D72F5"/>
    <w:rsid w:val="003E00C0"/>
    <w:rsid w:val="003F5674"/>
    <w:rsid w:val="00407B8D"/>
    <w:rsid w:val="00410EA3"/>
    <w:rsid w:val="00414DE6"/>
    <w:rsid w:val="00415BB3"/>
    <w:rsid w:val="00423CF0"/>
    <w:rsid w:val="0042406C"/>
    <w:rsid w:val="00425EE6"/>
    <w:rsid w:val="004319D1"/>
    <w:rsid w:val="00433877"/>
    <w:rsid w:val="00433D4A"/>
    <w:rsid w:val="00436BDE"/>
    <w:rsid w:val="0043779E"/>
    <w:rsid w:val="00437ECF"/>
    <w:rsid w:val="00443548"/>
    <w:rsid w:val="00450AC4"/>
    <w:rsid w:val="0046161D"/>
    <w:rsid w:val="0046392A"/>
    <w:rsid w:val="00466C7F"/>
    <w:rsid w:val="00470B54"/>
    <w:rsid w:val="00471815"/>
    <w:rsid w:val="004722A1"/>
    <w:rsid w:val="00472702"/>
    <w:rsid w:val="004757F7"/>
    <w:rsid w:val="00480172"/>
    <w:rsid w:val="00483426"/>
    <w:rsid w:val="004852E2"/>
    <w:rsid w:val="00486DF3"/>
    <w:rsid w:val="0049015E"/>
    <w:rsid w:val="00492506"/>
    <w:rsid w:val="004962C1"/>
    <w:rsid w:val="00497C4C"/>
    <w:rsid w:val="004A1DDE"/>
    <w:rsid w:val="004A1DED"/>
    <w:rsid w:val="004A2E26"/>
    <w:rsid w:val="004A50E1"/>
    <w:rsid w:val="004A702A"/>
    <w:rsid w:val="004C2956"/>
    <w:rsid w:val="004C42D6"/>
    <w:rsid w:val="004C44DA"/>
    <w:rsid w:val="004C465D"/>
    <w:rsid w:val="004C5226"/>
    <w:rsid w:val="004C6759"/>
    <w:rsid w:val="004D3599"/>
    <w:rsid w:val="004D657D"/>
    <w:rsid w:val="004D78F5"/>
    <w:rsid w:val="004E15E0"/>
    <w:rsid w:val="004E29FE"/>
    <w:rsid w:val="004E3404"/>
    <w:rsid w:val="004E51E6"/>
    <w:rsid w:val="004E7AF1"/>
    <w:rsid w:val="004F06B5"/>
    <w:rsid w:val="004F0A17"/>
    <w:rsid w:val="004F383D"/>
    <w:rsid w:val="0050379F"/>
    <w:rsid w:val="005054F4"/>
    <w:rsid w:val="005058D1"/>
    <w:rsid w:val="005121AF"/>
    <w:rsid w:val="00512B30"/>
    <w:rsid w:val="00513832"/>
    <w:rsid w:val="00515789"/>
    <w:rsid w:val="00515CCA"/>
    <w:rsid w:val="00516F80"/>
    <w:rsid w:val="005170D2"/>
    <w:rsid w:val="00523EE5"/>
    <w:rsid w:val="00532A6D"/>
    <w:rsid w:val="005332FE"/>
    <w:rsid w:val="00553D77"/>
    <w:rsid w:val="00564E02"/>
    <w:rsid w:val="005668D9"/>
    <w:rsid w:val="00570079"/>
    <w:rsid w:val="00577714"/>
    <w:rsid w:val="0058694C"/>
    <w:rsid w:val="00586B4D"/>
    <w:rsid w:val="00586E98"/>
    <w:rsid w:val="00587F76"/>
    <w:rsid w:val="0059437C"/>
    <w:rsid w:val="0059495B"/>
    <w:rsid w:val="005A7819"/>
    <w:rsid w:val="005A7983"/>
    <w:rsid w:val="005A7D43"/>
    <w:rsid w:val="005B1B17"/>
    <w:rsid w:val="005B2D7D"/>
    <w:rsid w:val="005B3557"/>
    <w:rsid w:val="005C100C"/>
    <w:rsid w:val="005C2B1C"/>
    <w:rsid w:val="005C4185"/>
    <w:rsid w:val="005C4B3C"/>
    <w:rsid w:val="005C5321"/>
    <w:rsid w:val="005C63E7"/>
    <w:rsid w:val="005D0D55"/>
    <w:rsid w:val="005D45BD"/>
    <w:rsid w:val="005D4B31"/>
    <w:rsid w:val="005D62A2"/>
    <w:rsid w:val="005F213A"/>
    <w:rsid w:val="005F44C7"/>
    <w:rsid w:val="005F6C17"/>
    <w:rsid w:val="005F7C28"/>
    <w:rsid w:val="00601013"/>
    <w:rsid w:val="00602963"/>
    <w:rsid w:val="00603691"/>
    <w:rsid w:val="00606AFE"/>
    <w:rsid w:val="00607FCF"/>
    <w:rsid w:val="00612E4A"/>
    <w:rsid w:val="006202C8"/>
    <w:rsid w:val="0062080B"/>
    <w:rsid w:val="00621CD8"/>
    <w:rsid w:val="00625CE5"/>
    <w:rsid w:val="006304F7"/>
    <w:rsid w:val="00631987"/>
    <w:rsid w:val="00632B36"/>
    <w:rsid w:val="00634A34"/>
    <w:rsid w:val="00636BD7"/>
    <w:rsid w:val="00644AB7"/>
    <w:rsid w:val="00644D83"/>
    <w:rsid w:val="00645D98"/>
    <w:rsid w:val="0064602C"/>
    <w:rsid w:val="006527B4"/>
    <w:rsid w:val="00653C19"/>
    <w:rsid w:val="0065762B"/>
    <w:rsid w:val="006609F4"/>
    <w:rsid w:val="00664904"/>
    <w:rsid w:val="00664F8B"/>
    <w:rsid w:val="0066676D"/>
    <w:rsid w:val="006710BC"/>
    <w:rsid w:val="00672569"/>
    <w:rsid w:val="00673206"/>
    <w:rsid w:val="0067608B"/>
    <w:rsid w:val="006769CB"/>
    <w:rsid w:val="00677784"/>
    <w:rsid w:val="00681399"/>
    <w:rsid w:val="006836D0"/>
    <w:rsid w:val="00685D55"/>
    <w:rsid w:val="006868CD"/>
    <w:rsid w:val="00690DA7"/>
    <w:rsid w:val="006918DF"/>
    <w:rsid w:val="006933D4"/>
    <w:rsid w:val="0069368B"/>
    <w:rsid w:val="006A02C8"/>
    <w:rsid w:val="006A2A93"/>
    <w:rsid w:val="006A4C74"/>
    <w:rsid w:val="006A4CBB"/>
    <w:rsid w:val="006A7506"/>
    <w:rsid w:val="006B6840"/>
    <w:rsid w:val="006B78EE"/>
    <w:rsid w:val="006B7A6F"/>
    <w:rsid w:val="006C16AB"/>
    <w:rsid w:val="006C7D40"/>
    <w:rsid w:val="006D352C"/>
    <w:rsid w:val="006D4C26"/>
    <w:rsid w:val="006D64B2"/>
    <w:rsid w:val="006D65A2"/>
    <w:rsid w:val="006E053E"/>
    <w:rsid w:val="006E055E"/>
    <w:rsid w:val="006E0AEC"/>
    <w:rsid w:val="006E1929"/>
    <w:rsid w:val="006E680D"/>
    <w:rsid w:val="006F0324"/>
    <w:rsid w:val="006F12B9"/>
    <w:rsid w:val="006F53F1"/>
    <w:rsid w:val="006F544D"/>
    <w:rsid w:val="006F6027"/>
    <w:rsid w:val="0070322D"/>
    <w:rsid w:val="007065A5"/>
    <w:rsid w:val="00712C1C"/>
    <w:rsid w:val="00722C48"/>
    <w:rsid w:val="007303FA"/>
    <w:rsid w:val="00732916"/>
    <w:rsid w:val="007352BD"/>
    <w:rsid w:val="007359F6"/>
    <w:rsid w:val="00737C37"/>
    <w:rsid w:val="00740471"/>
    <w:rsid w:val="00740BE7"/>
    <w:rsid w:val="00742A37"/>
    <w:rsid w:val="00743D0B"/>
    <w:rsid w:val="00746125"/>
    <w:rsid w:val="00747E0A"/>
    <w:rsid w:val="00750588"/>
    <w:rsid w:val="00752FBE"/>
    <w:rsid w:val="00754DC8"/>
    <w:rsid w:val="00766650"/>
    <w:rsid w:val="00783C30"/>
    <w:rsid w:val="0079137B"/>
    <w:rsid w:val="00791396"/>
    <w:rsid w:val="00791C26"/>
    <w:rsid w:val="00797225"/>
    <w:rsid w:val="00797B47"/>
    <w:rsid w:val="007A2172"/>
    <w:rsid w:val="007A2D96"/>
    <w:rsid w:val="007A2FCB"/>
    <w:rsid w:val="007A3421"/>
    <w:rsid w:val="007A3CCF"/>
    <w:rsid w:val="007A3E2F"/>
    <w:rsid w:val="007A7568"/>
    <w:rsid w:val="007A7B0C"/>
    <w:rsid w:val="007B1378"/>
    <w:rsid w:val="007B1C11"/>
    <w:rsid w:val="007C01E1"/>
    <w:rsid w:val="007C2E74"/>
    <w:rsid w:val="007C4AC6"/>
    <w:rsid w:val="007C4F6A"/>
    <w:rsid w:val="007D08CA"/>
    <w:rsid w:val="007E0C52"/>
    <w:rsid w:val="007E2187"/>
    <w:rsid w:val="007E26D7"/>
    <w:rsid w:val="007E3C9E"/>
    <w:rsid w:val="007E3E56"/>
    <w:rsid w:val="007E640F"/>
    <w:rsid w:val="007E6485"/>
    <w:rsid w:val="007F1A5F"/>
    <w:rsid w:val="00804F6E"/>
    <w:rsid w:val="008060FA"/>
    <w:rsid w:val="008168FD"/>
    <w:rsid w:val="008234E5"/>
    <w:rsid w:val="00833D61"/>
    <w:rsid w:val="0083639B"/>
    <w:rsid w:val="00840F2B"/>
    <w:rsid w:val="00844B25"/>
    <w:rsid w:val="00854AB6"/>
    <w:rsid w:val="008566FB"/>
    <w:rsid w:val="00862EE2"/>
    <w:rsid w:val="008637E1"/>
    <w:rsid w:val="008704CF"/>
    <w:rsid w:val="008707A1"/>
    <w:rsid w:val="00870F03"/>
    <w:rsid w:val="00871E12"/>
    <w:rsid w:val="00872892"/>
    <w:rsid w:val="00875209"/>
    <w:rsid w:val="008762A4"/>
    <w:rsid w:val="00876E2A"/>
    <w:rsid w:val="00880D97"/>
    <w:rsid w:val="0088516F"/>
    <w:rsid w:val="008913F5"/>
    <w:rsid w:val="008929B8"/>
    <w:rsid w:val="00893316"/>
    <w:rsid w:val="008942B7"/>
    <w:rsid w:val="00895C21"/>
    <w:rsid w:val="008A45BC"/>
    <w:rsid w:val="008A6778"/>
    <w:rsid w:val="008A6FD1"/>
    <w:rsid w:val="008A7CB4"/>
    <w:rsid w:val="008B0C8F"/>
    <w:rsid w:val="008B2494"/>
    <w:rsid w:val="008B4771"/>
    <w:rsid w:val="008B6CB5"/>
    <w:rsid w:val="008D077C"/>
    <w:rsid w:val="008D2652"/>
    <w:rsid w:val="008D76A0"/>
    <w:rsid w:val="008E2F22"/>
    <w:rsid w:val="008E3385"/>
    <w:rsid w:val="008E6C20"/>
    <w:rsid w:val="008E7F78"/>
    <w:rsid w:val="008F0FCE"/>
    <w:rsid w:val="00903BA6"/>
    <w:rsid w:val="009062E7"/>
    <w:rsid w:val="0091361B"/>
    <w:rsid w:val="0091572A"/>
    <w:rsid w:val="00916ACE"/>
    <w:rsid w:val="00921022"/>
    <w:rsid w:val="00921884"/>
    <w:rsid w:val="0093041B"/>
    <w:rsid w:val="009409B2"/>
    <w:rsid w:val="0094127E"/>
    <w:rsid w:val="0094304D"/>
    <w:rsid w:val="00943394"/>
    <w:rsid w:val="00951C7B"/>
    <w:rsid w:val="00952517"/>
    <w:rsid w:val="009567CB"/>
    <w:rsid w:val="00956A80"/>
    <w:rsid w:val="00967D6A"/>
    <w:rsid w:val="0097165C"/>
    <w:rsid w:val="00974287"/>
    <w:rsid w:val="009757AE"/>
    <w:rsid w:val="00975B9D"/>
    <w:rsid w:val="00980896"/>
    <w:rsid w:val="00982816"/>
    <w:rsid w:val="009833F0"/>
    <w:rsid w:val="00985FA6"/>
    <w:rsid w:val="00987C5E"/>
    <w:rsid w:val="00990DB7"/>
    <w:rsid w:val="00991D62"/>
    <w:rsid w:val="009932BA"/>
    <w:rsid w:val="00993943"/>
    <w:rsid w:val="009A0AE4"/>
    <w:rsid w:val="009A5F4C"/>
    <w:rsid w:val="009B2E64"/>
    <w:rsid w:val="009B336C"/>
    <w:rsid w:val="009B4B39"/>
    <w:rsid w:val="009C21A5"/>
    <w:rsid w:val="009C2E52"/>
    <w:rsid w:val="009C39AF"/>
    <w:rsid w:val="009C4B38"/>
    <w:rsid w:val="009C6451"/>
    <w:rsid w:val="009C7CBD"/>
    <w:rsid w:val="009C7DEB"/>
    <w:rsid w:val="009C7E7A"/>
    <w:rsid w:val="009D1656"/>
    <w:rsid w:val="009D3061"/>
    <w:rsid w:val="009F13E2"/>
    <w:rsid w:val="009F1C71"/>
    <w:rsid w:val="009F22BE"/>
    <w:rsid w:val="00A03E7D"/>
    <w:rsid w:val="00A0737B"/>
    <w:rsid w:val="00A073A8"/>
    <w:rsid w:val="00A14B5C"/>
    <w:rsid w:val="00A21545"/>
    <w:rsid w:val="00A229FE"/>
    <w:rsid w:val="00A3065E"/>
    <w:rsid w:val="00A31972"/>
    <w:rsid w:val="00A32C18"/>
    <w:rsid w:val="00A32E42"/>
    <w:rsid w:val="00A33BDF"/>
    <w:rsid w:val="00A37954"/>
    <w:rsid w:val="00A4021D"/>
    <w:rsid w:val="00A40E63"/>
    <w:rsid w:val="00A5051F"/>
    <w:rsid w:val="00A51853"/>
    <w:rsid w:val="00A54620"/>
    <w:rsid w:val="00A70A3B"/>
    <w:rsid w:val="00A73DCF"/>
    <w:rsid w:val="00A75091"/>
    <w:rsid w:val="00A76768"/>
    <w:rsid w:val="00A769EA"/>
    <w:rsid w:val="00A877FB"/>
    <w:rsid w:val="00A87DF3"/>
    <w:rsid w:val="00A907D7"/>
    <w:rsid w:val="00A90832"/>
    <w:rsid w:val="00A9107C"/>
    <w:rsid w:val="00A91E00"/>
    <w:rsid w:val="00A95FEE"/>
    <w:rsid w:val="00AA2A81"/>
    <w:rsid w:val="00AA5D87"/>
    <w:rsid w:val="00AA6D7C"/>
    <w:rsid w:val="00AA7D4E"/>
    <w:rsid w:val="00AB1114"/>
    <w:rsid w:val="00AB4C3E"/>
    <w:rsid w:val="00AB7452"/>
    <w:rsid w:val="00AC3245"/>
    <w:rsid w:val="00AC6273"/>
    <w:rsid w:val="00AD6F20"/>
    <w:rsid w:val="00AE4E26"/>
    <w:rsid w:val="00AE7827"/>
    <w:rsid w:val="00AF29C0"/>
    <w:rsid w:val="00AF5562"/>
    <w:rsid w:val="00B01FD6"/>
    <w:rsid w:val="00B027CF"/>
    <w:rsid w:val="00B05C7A"/>
    <w:rsid w:val="00B1307A"/>
    <w:rsid w:val="00B138CA"/>
    <w:rsid w:val="00B15DDB"/>
    <w:rsid w:val="00B17BA2"/>
    <w:rsid w:val="00B2616C"/>
    <w:rsid w:val="00B30D57"/>
    <w:rsid w:val="00B333F3"/>
    <w:rsid w:val="00B33460"/>
    <w:rsid w:val="00B33D2F"/>
    <w:rsid w:val="00B3609A"/>
    <w:rsid w:val="00B37BB1"/>
    <w:rsid w:val="00B37F04"/>
    <w:rsid w:val="00B476DB"/>
    <w:rsid w:val="00B47792"/>
    <w:rsid w:val="00B5137E"/>
    <w:rsid w:val="00B549B6"/>
    <w:rsid w:val="00B56C8D"/>
    <w:rsid w:val="00B61908"/>
    <w:rsid w:val="00B63627"/>
    <w:rsid w:val="00B65B58"/>
    <w:rsid w:val="00B65EA3"/>
    <w:rsid w:val="00B71082"/>
    <w:rsid w:val="00B72FB7"/>
    <w:rsid w:val="00B76393"/>
    <w:rsid w:val="00B763A1"/>
    <w:rsid w:val="00B76702"/>
    <w:rsid w:val="00B85194"/>
    <w:rsid w:val="00B85ADA"/>
    <w:rsid w:val="00B870B1"/>
    <w:rsid w:val="00BA543E"/>
    <w:rsid w:val="00BB2A80"/>
    <w:rsid w:val="00BB4B59"/>
    <w:rsid w:val="00BB5DA0"/>
    <w:rsid w:val="00BB62BA"/>
    <w:rsid w:val="00BC18F3"/>
    <w:rsid w:val="00BC32E8"/>
    <w:rsid w:val="00BC39E6"/>
    <w:rsid w:val="00BC6765"/>
    <w:rsid w:val="00BC6859"/>
    <w:rsid w:val="00BD0A98"/>
    <w:rsid w:val="00BD2162"/>
    <w:rsid w:val="00BD2A74"/>
    <w:rsid w:val="00BD60DF"/>
    <w:rsid w:val="00BE2179"/>
    <w:rsid w:val="00BE6AE7"/>
    <w:rsid w:val="00BE72BE"/>
    <w:rsid w:val="00BF53C4"/>
    <w:rsid w:val="00BF7DAF"/>
    <w:rsid w:val="00C02138"/>
    <w:rsid w:val="00C0362A"/>
    <w:rsid w:val="00C11DFD"/>
    <w:rsid w:val="00C15331"/>
    <w:rsid w:val="00C15684"/>
    <w:rsid w:val="00C1592A"/>
    <w:rsid w:val="00C15992"/>
    <w:rsid w:val="00C16A30"/>
    <w:rsid w:val="00C17120"/>
    <w:rsid w:val="00C22F24"/>
    <w:rsid w:val="00C331EE"/>
    <w:rsid w:val="00C348EE"/>
    <w:rsid w:val="00C425DB"/>
    <w:rsid w:val="00C42D98"/>
    <w:rsid w:val="00C473A4"/>
    <w:rsid w:val="00C51D2B"/>
    <w:rsid w:val="00C54D54"/>
    <w:rsid w:val="00C57DBF"/>
    <w:rsid w:val="00C64119"/>
    <w:rsid w:val="00C70399"/>
    <w:rsid w:val="00C71250"/>
    <w:rsid w:val="00C712B5"/>
    <w:rsid w:val="00C71C33"/>
    <w:rsid w:val="00C76238"/>
    <w:rsid w:val="00C765FE"/>
    <w:rsid w:val="00C80FA2"/>
    <w:rsid w:val="00C82011"/>
    <w:rsid w:val="00C83839"/>
    <w:rsid w:val="00C9687B"/>
    <w:rsid w:val="00CA7696"/>
    <w:rsid w:val="00CB1E97"/>
    <w:rsid w:val="00CC3466"/>
    <w:rsid w:val="00CC4502"/>
    <w:rsid w:val="00CC57BF"/>
    <w:rsid w:val="00CD339B"/>
    <w:rsid w:val="00CD4C4B"/>
    <w:rsid w:val="00CD53FB"/>
    <w:rsid w:val="00CD55E5"/>
    <w:rsid w:val="00CD5CE3"/>
    <w:rsid w:val="00CE0795"/>
    <w:rsid w:val="00CE47B0"/>
    <w:rsid w:val="00CE7945"/>
    <w:rsid w:val="00CF18DC"/>
    <w:rsid w:val="00CF2D8C"/>
    <w:rsid w:val="00CF3786"/>
    <w:rsid w:val="00CF50E5"/>
    <w:rsid w:val="00CF584E"/>
    <w:rsid w:val="00D0199B"/>
    <w:rsid w:val="00D03E95"/>
    <w:rsid w:val="00D0775A"/>
    <w:rsid w:val="00D11299"/>
    <w:rsid w:val="00D13E96"/>
    <w:rsid w:val="00D16332"/>
    <w:rsid w:val="00D23F19"/>
    <w:rsid w:val="00D26D1B"/>
    <w:rsid w:val="00D27C0F"/>
    <w:rsid w:val="00D53B2B"/>
    <w:rsid w:val="00D54C02"/>
    <w:rsid w:val="00D55E62"/>
    <w:rsid w:val="00D56DAD"/>
    <w:rsid w:val="00D579C1"/>
    <w:rsid w:val="00D61E67"/>
    <w:rsid w:val="00D63D0F"/>
    <w:rsid w:val="00D710F1"/>
    <w:rsid w:val="00D72671"/>
    <w:rsid w:val="00D75575"/>
    <w:rsid w:val="00D764BC"/>
    <w:rsid w:val="00D77DFB"/>
    <w:rsid w:val="00D80698"/>
    <w:rsid w:val="00D82DB9"/>
    <w:rsid w:val="00D834B8"/>
    <w:rsid w:val="00D83A2D"/>
    <w:rsid w:val="00D83AF8"/>
    <w:rsid w:val="00D9208B"/>
    <w:rsid w:val="00D97FA1"/>
    <w:rsid w:val="00DA2B63"/>
    <w:rsid w:val="00DA4D0D"/>
    <w:rsid w:val="00DB075B"/>
    <w:rsid w:val="00DB0C6E"/>
    <w:rsid w:val="00DB456C"/>
    <w:rsid w:val="00DC0ABD"/>
    <w:rsid w:val="00DC3731"/>
    <w:rsid w:val="00DC4AEF"/>
    <w:rsid w:val="00DD07A7"/>
    <w:rsid w:val="00DD0D1A"/>
    <w:rsid w:val="00DE17BD"/>
    <w:rsid w:val="00DE4026"/>
    <w:rsid w:val="00DE7FC9"/>
    <w:rsid w:val="00DF14E3"/>
    <w:rsid w:val="00DF1E84"/>
    <w:rsid w:val="00DF5DD7"/>
    <w:rsid w:val="00E03D8F"/>
    <w:rsid w:val="00E0436E"/>
    <w:rsid w:val="00E05260"/>
    <w:rsid w:val="00E245DB"/>
    <w:rsid w:val="00E25ED8"/>
    <w:rsid w:val="00E309B3"/>
    <w:rsid w:val="00E32A01"/>
    <w:rsid w:val="00E36FAE"/>
    <w:rsid w:val="00E40AC6"/>
    <w:rsid w:val="00E41985"/>
    <w:rsid w:val="00E430E5"/>
    <w:rsid w:val="00E50D45"/>
    <w:rsid w:val="00E51CD5"/>
    <w:rsid w:val="00E549B4"/>
    <w:rsid w:val="00E627C1"/>
    <w:rsid w:val="00E63D0D"/>
    <w:rsid w:val="00E65333"/>
    <w:rsid w:val="00E65820"/>
    <w:rsid w:val="00E66D0F"/>
    <w:rsid w:val="00E734D5"/>
    <w:rsid w:val="00E764FB"/>
    <w:rsid w:val="00E80870"/>
    <w:rsid w:val="00E81487"/>
    <w:rsid w:val="00E82D91"/>
    <w:rsid w:val="00E8524F"/>
    <w:rsid w:val="00E85B74"/>
    <w:rsid w:val="00E870E9"/>
    <w:rsid w:val="00E87EDF"/>
    <w:rsid w:val="00E94D43"/>
    <w:rsid w:val="00EA22BC"/>
    <w:rsid w:val="00EB0369"/>
    <w:rsid w:val="00EB1574"/>
    <w:rsid w:val="00EB34E2"/>
    <w:rsid w:val="00EC1B25"/>
    <w:rsid w:val="00EC302F"/>
    <w:rsid w:val="00EC371B"/>
    <w:rsid w:val="00ED3BC1"/>
    <w:rsid w:val="00ED43F6"/>
    <w:rsid w:val="00EE2E90"/>
    <w:rsid w:val="00EE79E8"/>
    <w:rsid w:val="00EF2EDE"/>
    <w:rsid w:val="00EF50C3"/>
    <w:rsid w:val="00F00EB1"/>
    <w:rsid w:val="00F013B9"/>
    <w:rsid w:val="00F0612D"/>
    <w:rsid w:val="00F065BB"/>
    <w:rsid w:val="00F130A1"/>
    <w:rsid w:val="00F1637E"/>
    <w:rsid w:val="00F276BB"/>
    <w:rsid w:val="00F31600"/>
    <w:rsid w:val="00F329B6"/>
    <w:rsid w:val="00F43D01"/>
    <w:rsid w:val="00F44111"/>
    <w:rsid w:val="00F45CF2"/>
    <w:rsid w:val="00F45E73"/>
    <w:rsid w:val="00F47AE9"/>
    <w:rsid w:val="00F53275"/>
    <w:rsid w:val="00F5531D"/>
    <w:rsid w:val="00F60A38"/>
    <w:rsid w:val="00F6296D"/>
    <w:rsid w:val="00F65431"/>
    <w:rsid w:val="00F668AA"/>
    <w:rsid w:val="00F67FE3"/>
    <w:rsid w:val="00F71C8E"/>
    <w:rsid w:val="00F72D9B"/>
    <w:rsid w:val="00F73752"/>
    <w:rsid w:val="00F74E78"/>
    <w:rsid w:val="00F7546B"/>
    <w:rsid w:val="00F80BFC"/>
    <w:rsid w:val="00F80FF2"/>
    <w:rsid w:val="00F81D78"/>
    <w:rsid w:val="00F857C8"/>
    <w:rsid w:val="00F94D0E"/>
    <w:rsid w:val="00F960A7"/>
    <w:rsid w:val="00FA0FD6"/>
    <w:rsid w:val="00FA2595"/>
    <w:rsid w:val="00FA3311"/>
    <w:rsid w:val="00FA5467"/>
    <w:rsid w:val="00FA628D"/>
    <w:rsid w:val="00FB0FCB"/>
    <w:rsid w:val="00FB25D8"/>
    <w:rsid w:val="00FB5B45"/>
    <w:rsid w:val="00FB5BE9"/>
    <w:rsid w:val="00FB6E13"/>
    <w:rsid w:val="00FB73B7"/>
    <w:rsid w:val="00FC4B1B"/>
    <w:rsid w:val="00FE1C60"/>
    <w:rsid w:val="00FE61D6"/>
    <w:rsid w:val="00FF3F1C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val="fr-FR"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4E29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aliases w:val="Grafika"/>
    <w:basedOn w:val="Normal"/>
    <w:next w:val="Odstavek"/>
    <w:link w:val="Heading4Char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Footer">
    <w:name w:val="footer"/>
    <w:basedOn w:val="Normal"/>
    <w:link w:val="FooterChar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53C1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eastAsia="x-none"/>
    </w:rPr>
  </w:style>
  <w:style w:type="paragraph" w:customStyle="1" w:styleId="Naslovpredpisa">
    <w:name w:val="Naslov_predpisa"/>
    <w:basedOn w:val="Normal"/>
    <w:link w:val="NaslovpredpisaZnak"/>
    <w:qFormat/>
    <w:rsid w:val="00FA628D"/>
    <w:pPr>
      <w:suppressAutoHyphens/>
      <w:jc w:val="center"/>
    </w:pPr>
    <w:rPr>
      <w:b/>
      <w:szCs w:val="22"/>
      <w:lang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ormal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ormal"/>
    <w:link w:val="lenZnak"/>
    <w:qFormat/>
    <w:rsid w:val="00103C64"/>
    <w:pPr>
      <w:suppressAutoHyphens/>
      <w:spacing w:before="480"/>
      <w:jc w:val="center"/>
    </w:pPr>
    <w:rPr>
      <w:b/>
      <w:szCs w:val="22"/>
      <w:lang w:eastAsia="x-none"/>
    </w:rPr>
  </w:style>
  <w:style w:type="paragraph" w:customStyle="1" w:styleId="tevilnatoka111">
    <w:name w:val="Številčna točka 1.1.1"/>
    <w:basedOn w:val="Normal"/>
    <w:qFormat/>
    <w:rsid w:val="00202E68"/>
    <w:pPr>
      <w:widowControl w:val="0"/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AC6273"/>
    <w:pPr>
      <w:spacing w:before="240"/>
      <w:ind w:firstLine="1021"/>
    </w:pPr>
    <w:rPr>
      <w:szCs w:val="22"/>
      <w:lang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ListParagraph">
    <w:name w:val="List Paragraph"/>
    <w:basedOn w:val="Normal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ormal"/>
    <w:rsid w:val="00875209"/>
    <w:pPr>
      <w:spacing w:before="400" w:after="60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055E"/>
    <w:rPr>
      <w:rFonts w:ascii="Tahoma" w:hAnsi="Tahoma"/>
      <w:sz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0E565C"/>
    <w:pPr>
      <w:spacing w:before="480"/>
      <w:jc w:val="center"/>
    </w:pPr>
    <w:rPr>
      <w:szCs w:val="22"/>
      <w:lang w:eastAsia="x-none"/>
    </w:rPr>
  </w:style>
  <w:style w:type="paragraph" w:customStyle="1" w:styleId="Odsek">
    <w:name w:val="Odsek"/>
    <w:basedOn w:val="Normal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eastAsia="x-none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ormal"/>
    <w:link w:val="NaslovnadlenomZnak"/>
    <w:qFormat/>
    <w:rsid w:val="00D83A2D"/>
    <w:pPr>
      <w:spacing w:before="480"/>
      <w:jc w:val="center"/>
    </w:pPr>
    <w:rPr>
      <w:b/>
      <w:szCs w:val="22"/>
      <w:lang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ormal"/>
    <w:link w:val="NazivpodpisnikaZnak"/>
    <w:rsid w:val="00D97FA1"/>
    <w:pPr>
      <w:ind w:left="5670"/>
      <w:jc w:val="center"/>
    </w:pPr>
    <w:rPr>
      <w:szCs w:val="22"/>
      <w:lang w:eastAsia="x-none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2E5E24"/>
    <w:pPr>
      <w:numPr>
        <w:numId w:val="10"/>
      </w:numPr>
      <w:contextualSpacing/>
    </w:pPr>
    <w:rPr>
      <w:szCs w:val="22"/>
      <w:lang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numPr>
        <w:numId w:val="0"/>
      </w:numPr>
      <w:tabs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ormal"/>
    <w:link w:val="tevilnatokaZnak"/>
    <w:qFormat/>
    <w:rsid w:val="00D97FA1"/>
    <w:p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6"/>
      </w:numPr>
      <w:jc w:val="both"/>
    </w:pPr>
    <w:rPr>
      <w:rFonts w:ascii="Arial" w:eastAsia="Times New Roman" w:hAnsi="Arial"/>
      <w:sz w:val="22"/>
      <w:szCs w:val="22"/>
      <w:lang w:val="fr-FR" w:eastAsia="sl-SI"/>
    </w:rPr>
  </w:style>
  <w:style w:type="character" w:customStyle="1" w:styleId="tevilnatokaZnak">
    <w:name w:val="Številčna točka 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A3311"/>
    <w:pPr>
      <w:numPr>
        <w:numId w:val="3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ormal"/>
    <w:link w:val="DatumsprejetjaZnak"/>
    <w:qFormat/>
    <w:rsid w:val="008929B8"/>
    <w:rPr>
      <w:snapToGrid w:val="0"/>
      <w:color w:val="000000"/>
      <w:szCs w:val="22"/>
      <w:lang w:eastAsia="x-none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ormal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ormal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eastAsia="x-none"/>
    </w:rPr>
  </w:style>
  <w:style w:type="character" w:styleId="CommentReference">
    <w:name w:val="annotation reference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ormal"/>
    <w:link w:val="EVAZnak"/>
    <w:qFormat/>
    <w:rsid w:val="008929B8"/>
    <w:rPr>
      <w:szCs w:val="22"/>
      <w:lang w:eastAsia="x-none"/>
    </w:rPr>
  </w:style>
  <w:style w:type="paragraph" w:styleId="NormalWeb">
    <w:name w:val="Normal (Web)"/>
    <w:basedOn w:val="Normal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ormal"/>
    <w:link w:val="ImeorganaZnak"/>
    <w:qFormat/>
    <w:rsid w:val="00D97FA1"/>
    <w:pPr>
      <w:spacing w:before="480"/>
      <w:ind w:left="5670"/>
      <w:jc w:val="center"/>
    </w:pPr>
    <w:rPr>
      <w:szCs w:val="22"/>
      <w:lang w:eastAsia="x-none"/>
    </w:rPr>
  </w:style>
  <w:style w:type="character" w:customStyle="1" w:styleId="Heading4Char">
    <w:name w:val="Heading 4 Char"/>
    <w:aliases w:val="Grafika Char"/>
    <w:link w:val="Heading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549B4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49B4"/>
    <w:rPr>
      <w:rFonts w:ascii="Courier New" w:eastAsia="Times New Roman" w:hAnsi="Courier New" w:cs="Courier New"/>
    </w:rPr>
  </w:style>
  <w:style w:type="paragraph" w:customStyle="1" w:styleId="Opozorilo">
    <w:name w:val="Opozorilo"/>
    <w:basedOn w:val="Normal"/>
    <w:link w:val="OpozoriloZnak"/>
    <w:qFormat/>
    <w:rsid w:val="006E055E"/>
    <w:pPr>
      <w:spacing w:before="480"/>
    </w:pPr>
    <w:rPr>
      <w:color w:val="808080"/>
      <w:szCs w:val="22"/>
      <w:lang w:eastAsia="x-none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ormal"/>
    <w:link w:val="PrilogaZnak"/>
    <w:qFormat/>
    <w:rsid w:val="00423CF0"/>
    <w:pPr>
      <w:spacing w:before="380" w:after="60" w:line="200" w:lineRule="exact"/>
    </w:pPr>
    <w:rPr>
      <w:szCs w:val="17"/>
      <w:lang w:eastAsia="x-none"/>
    </w:rPr>
  </w:style>
  <w:style w:type="character" w:customStyle="1" w:styleId="lennoveleZnak">
    <w:name w:val="Člen_novele 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ormal"/>
    <w:link w:val="rtaZnak"/>
    <w:qFormat/>
    <w:rsid w:val="004F06B5"/>
    <w:pPr>
      <w:spacing w:before="360"/>
      <w:jc w:val="center"/>
    </w:pPr>
    <w:rPr>
      <w:szCs w:val="22"/>
      <w:lang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  <w:rPr>
      <w:rFonts w:cs="Arial"/>
    </w:rPr>
  </w:style>
  <w:style w:type="character" w:customStyle="1" w:styleId="ZamaknjenadolobaprvinivoZnak">
    <w:name w:val="Zamaknjena določba_prvi nivo 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fr-FR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link w:val="Zamakanjenadolobatretjinivo"/>
    <w:rsid w:val="000E565C"/>
    <w:rPr>
      <w:rFonts w:ascii="Arial" w:eastAsia="Times New Roman" w:hAnsi="Arial" w:cs="Arial"/>
      <w:sz w:val="22"/>
      <w:szCs w:val="22"/>
      <w:lang w:val="fr-FR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val="fr-FR" w:eastAsia="sl-SI"/>
    </w:rPr>
  </w:style>
  <w:style w:type="paragraph" w:customStyle="1" w:styleId="rkovnatokazaodstavkomA2">
    <w:name w:val="Črkovna točka za odstavkom A."/>
    <w:basedOn w:val="Normal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bidi="ar-SA"/>
    </w:rPr>
  </w:style>
  <w:style w:type="character" w:styleId="Hyperlink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  <w:lang w:val="fr-FR"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val="fr-FR" w:eastAsia="sl-SI"/>
    </w:rPr>
  </w:style>
  <w:style w:type="paragraph" w:customStyle="1" w:styleId="Rimskatevilnatoka">
    <w:name w:val="Rimska številčna točka"/>
    <w:basedOn w:val="Normal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  <w:lang w:val="fr-FR" w:eastAsia="sl-SI"/>
    </w:rPr>
  </w:style>
  <w:style w:type="character" w:customStyle="1" w:styleId="rkovnatokazaodstavkomiZnak">
    <w:name w:val="Črkovna točka za odstavkom (i) 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  <w:lang w:val="fr-FR"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val="fr-FR"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  <w:lang w:val="fr-FR"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  <w:lang w:val="fr-FR"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bidi="ar-SA"/>
    </w:rPr>
  </w:style>
  <w:style w:type="paragraph" w:customStyle="1" w:styleId="Slikanasredino">
    <w:name w:val="Slika_na sredino"/>
    <w:basedOn w:val="Normal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40AC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AC6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38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sl-SI"/>
    </w:rPr>
  </w:style>
  <w:style w:type="character" w:styleId="FollowedHyperlink">
    <w:name w:val="FollowedHyperlink"/>
    <w:uiPriority w:val="99"/>
    <w:semiHidden/>
    <w:unhideWhenUsed/>
    <w:locked/>
    <w:rsid w:val="00871E12"/>
    <w:rPr>
      <w:color w:val="954F72"/>
      <w:u w:val="single"/>
    </w:rPr>
  </w:style>
  <w:style w:type="paragraph" w:styleId="Revision">
    <w:name w:val="Revision"/>
    <w:hidden/>
    <w:uiPriority w:val="99"/>
    <w:semiHidden/>
    <w:rsid w:val="005332FE"/>
    <w:rPr>
      <w:rFonts w:ascii="Arial" w:eastAsia="Times New Roman" w:hAnsi="Arial"/>
      <w:sz w:val="22"/>
      <w:szCs w:val="16"/>
      <w:lang w:val="fr-FR" w:eastAsia="sl-SI"/>
    </w:rPr>
  </w:style>
  <w:style w:type="character" w:customStyle="1" w:styleId="mrppfcsl">
    <w:name w:val="mrppfcsl"/>
    <w:rsid w:val="003F5674"/>
  </w:style>
  <w:style w:type="character" w:customStyle="1" w:styleId="markedcontent">
    <w:name w:val="markedcontent"/>
    <w:rsid w:val="00DD0D1A"/>
  </w:style>
  <w:style w:type="character" w:customStyle="1" w:styleId="y2iqfc">
    <w:name w:val="y2iqfc"/>
    <w:rsid w:val="00054BA5"/>
  </w:style>
  <w:style w:type="character" w:styleId="Emphasis">
    <w:name w:val="Emphasis"/>
    <w:uiPriority w:val="20"/>
    <w:qFormat/>
    <w:locked/>
    <w:rsid w:val="00CF50E5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4E29F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415">
              <w:marLeft w:val="0"/>
              <w:marRight w:val="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6927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Desktop\Template%20NPB-SVZ%20(v.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5307F-2817-4F9D-9A2C-B593DFF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(v.2).dot</Template>
  <TotalTime>0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8878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https://eur-lex.europa.eu/legal-content/AUTO/?uri=CELEX:32011R1169&amp;qid=1651839618873&amp;rid=1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cp:lastModifiedBy/>
  <cp:revision>1</cp:revision>
  <cp:lastPrinted>2010-02-05T14:15:00Z</cp:lastPrinted>
  <dcterms:created xsi:type="dcterms:W3CDTF">2022-05-30T09:30:00Z</dcterms:created>
  <dcterms:modified xsi:type="dcterms:W3CDTF">2022-06-07T07:32:00Z</dcterms:modified>
</cp:coreProperties>
</file>