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9E93C" w14:textId="77777777" w:rsidR="00EC22B5" w:rsidRDefault="00EC22B5" w:rsidP="00EC22B5">
      <w:pPr>
        <w:ind w:right="1417"/>
        <w:rPr>
          <w:rFonts w:ascii="Times New Roman" w:hAnsi="Times New Roman" w:cs="Times New Roman"/>
          <w:caps/>
          <w:sz w:val="24"/>
          <w:szCs w:val="24"/>
        </w:rPr>
      </w:pPr>
      <w:r>
        <w:rPr>
          <w:rFonts w:ascii="Times New Roman" w:hAnsi="Times New Roman"/>
          <w:caps/>
          <w:sz w:val="24"/>
        </w:rPr>
        <w:t>Ministerio de Solidaridad</w:t>
      </w:r>
    </w:p>
    <w:p w14:paraId="0BE57393" w14:textId="77777777" w:rsidR="00EC22B5" w:rsidRPr="00EC22B5" w:rsidRDefault="00EC22B5" w:rsidP="00EC22B5">
      <w:pPr>
        <w:ind w:right="1417"/>
        <w:rPr>
          <w:rFonts w:ascii="Times New Roman" w:hAnsi="Times New Roman" w:cs="Times New Roman"/>
          <w:b/>
          <w:caps/>
          <w:sz w:val="24"/>
          <w:szCs w:val="24"/>
        </w:rPr>
      </w:pPr>
      <w:r>
        <w:rPr>
          <w:rFonts w:ascii="Times New Roman" w:hAnsi="Times New Roman"/>
          <w:caps/>
          <w:sz w:val="24"/>
        </w:rPr>
        <w:t>y Sanidad</w:t>
      </w:r>
    </w:p>
    <w:p w14:paraId="7C8F7A88" w14:textId="77777777" w:rsidR="00EC22B5" w:rsidRDefault="00EC22B5" w:rsidP="00AB7CED">
      <w:pPr>
        <w:ind w:left="1418" w:right="1417"/>
        <w:jc w:val="center"/>
        <w:rPr>
          <w:rFonts w:ascii="Times New Roman" w:hAnsi="Times New Roman" w:cs="Times New Roman"/>
          <w:b/>
          <w:sz w:val="24"/>
          <w:szCs w:val="24"/>
        </w:rPr>
      </w:pPr>
    </w:p>
    <w:p w14:paraId="275CB316" w14:textId="77777777" w:rsidR="00891D87" w:rsidRPr="00AB7CED" w:rsidRDefault="00891D87" w:rsidP="00AB7CED">
      <w:pPr>
        <w:ind w:left="1418" w:right="1417"/>
        <w:jc w:val="center"/>
        <w:rPr>
          <w:rFonts w:ascii="Times New Roman" w:hAnsi="Times New Roman" w:cs="Times New Roman"/>
          <w:b/>
          <w:sz w:val="24"/>
          <w:szCs w:val="24"/>
        </w:rPr>
      </w:pPr>
      <w:r>
        <w:rPr>
          <w:rFonts w:ascii="Times New Roman" w:hAnsi="Times New Roman"/>
          <w:b/>
          <w:sz w:val="24"/>
        </w:rPr>
        <w:t xml:space="preserve">Decreto </w:t>
      </w:r>
      <w:proofErr w:type="spellStart"/>
      <w:r>
        <w:rPr>
          <w:rFonts w:ascii="Times New Roman" w:hAnsi="Times New Roman"/>
          <w:b/>
          <w:sz w:val="24"/>
        </w:rPr>
        <w:t>xxx</w:t>
      </w:r>
      <w:proofErr w:type="spellEnd"/>
      <w:r>
        <w:rPr>
          <w:rFonts w:ascii="Times New Roman" w:hAnsi="Times New Roman"/>
          <w:b/>
          <w:sz w:val="24"/>
        </w:rPr>
        <w:t xml:space="preserve"> por el que se aplica el artículo R. 5132-86 del Código de Salud Pública en relación con el cannabis</w:t>
      </w:r>
    </w:p>
    <w:p w14:paraId="2A4F1A40" w14:textId="77777777" w:rsidR="00891D87" w:rsidRPr="00AB7CED" w:rsidRDefault="00FC7100" w:rsidP="00FC7100">
      <w:pPr>
        <w:jc w:val="center"/>
        <w:rPr>
          <w:rFonts w:ascii="Times New Roman" w:hAnsi="Times New Roman" w:cs="Times New Roman"/>
          <w:b/>
          <w:sz w:val="24"/>
          <w:szCs w:val="24"/>
        </w:rPr>
      </w:pPr>
      <w:r>
        <w:rPr>
          <w:rFonts w:ascii="Times New Roman" w:hAnsi="Times New Roman"/>
          <w:b/>
          <w:sz w:val="24"/>
        </w:rPr>
        <w:t>NOR:</w:t>
      </w:r>
    </w:p>
    <w:p w14:paraId="37AED920"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 xml:space="preserve">El </w:t>
      </w:r>
      <w:proofErr w:type="gramStart"/>
      <w:r>
        <w:rPr>
          <w:rFonts w:ascii="Times New Roman" w:hAnsi="Times New Roman"/>
          <w:sz w:val="24"/>
        </w:rPr>
        <w:t>Ministro</w:t>
      </w:r>
      <w:proofErr w:type="gramEnd"/>
      <w:r>
        <w:rPr>
          <w:rFonts w:ascii="Times New Roman" w:hAnsi="Times New Roman"/>
          <w:sz w:val="24"/>
        </w:rPr>
        <w:t xml:space="preserve"> de Solidaridad y Salud, el Ministro de Agricultura y Alimentación, el Ministro delegado del Ministro de Economía, Finanzas y Recuperación, responsable de las cuentas públicas, y el Ministro delegado del Ministro de Economía, Finanzas y Recuperación, responsable de la industria,</w:t>
      </w:r>
    </w:p>
    <w:p w14:paraId="49CC6C3A"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Visto el Reglamento (CE) n.º 178/2002 del Parlamento Europeo y del Consejo, de 28 de enero de 2002, por el que se establecen los principios y los requisitos generales de la legislación alimentaria, se crea la Autoridad Europea de Seguridad Alimentaria y se fijan procedimientos relativos a la seguridad alimentaria, en particular los artículos 14 y 15;</w:t>
      </w:r>
    </w:p>
    <w:p w14:paraId="4260D179"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Visto el Reglamento (CE) n.º 767/2009 del Parlamento Europeo y del Consejo, de 13 de julio de 2009, sobre la comercialización y la utilización de los piensos, por el que se modifica el Reglamento (CE) n.º 1831/2003 y se derogan las Directivas 79/373/CEE del Consejo, 80/511/CEE de la Comisión, 82/471/CEE del Consejo, 83/228/CEE del Consejo, 93/74/CEE del Consejo, 93/113/CE del Consejo y 96/25/CE del Consejo y la Decisión 2004/217/CE de la Comisión;</w:t>
      </w:r>
    </w:p>
    <w:p w14:paraId="1750F816"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Vista la Directiva 2002/53/CE del Consejo, de 13 de junio de 2002, referente al catálogo común de las variedades de las especies de plantas agrícolas;</w:t>
      </w:r>
    </w:p>
    <w:p w14:paraId="184A1167"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Vista la Directiva (UE) 2015/1535 del Parlamento Europeo y del Consejo, de 9 de septiembre de 2015, por la que se establece un procedimiento de información en materia de reglamentaciones técnicas y de reglas relativas a los servicios de la sociedad de la información, en particular la notificación n.º 2020/.../F;</w:t>
      </w:r>
    </w:p>
    <w:p w14:paraId="6C8A52BD" w14:textId="77777777" w:rsidR="00FC7100" w:rsidRPr="00AB7CED" w:rsidRDefault="00FC7100" w:rsidP="00542229">
      <w:pPr>
        <w:ind w:firstLine="567"/>
        <w:jc w:val="both"/>
        <w:rPr>
          <w:rFonts w:ascii="Times New Roman" w:hAnsi="Times New Roman" w:cs="Times New Roman"/>
          <w:sz w:val="24"/>
          <w:szCs w:val="24"/>
        </w:rPr>
      </w:pPr>
      <w:r>
        <w:rPr>
          <w:rFonts w:ascii="Times New Roman" w:hAnsi="Times New Roman"/>
          <w:sz w:val="24"/>
        </w:rPr>
        <w:t xml:space="preserve">Visto el Código de Salud Pública, con particular referencia a los artículos L. 5132-8 y R. 5132-86; </w:t>
      </w:r>
    </w:p>
    <w:p w14:paraId="119510F4" w14:textId="77777777" w:rsidR="00891D87" w:rsidRPr="00AB7CED" w:rsidRDefault="00891D87" w:rsidP="00542229">
      <w:pPr>
        <w:ind w:firstLine="567"/>
        <w:jc w:val="both"/>
        <w:rPr>
          <w:rFonts w:ascii="Times New Roman" w:hAnsi="Times New Roman" w:cs="Times New Roman"/>
          <w:sz w:val="24"/>
          <w:szCs w:val="24"/>
        </w:rPr>
      </w:pPr>
      <w:r>
        <w:rPr>
          <w:rFonts w:ascii="Times New Roman" w:hAnsi="Times New Roman"/>
          <w:sz w:val="24"/>
        </w:rPr>
        <w:t>Visto el Decreto n.º 81-605, de 18 de mayo de 1981, modificado, aprobado en aplicación de la Ley, de 1 de agosto de 1905, relativa a la prevención de los delitos relacionados con el comercio de semillas y plantas;</w:t>
      </w:r>
    </w:p>
    <w:p w14:paraId="1EB81086" w14:textId="77777777" w:rsidR="00FC7100" w:rsidRPr="00AB7CED" w:rsidRDefault="00FC7100" w:rsidP="00AB7CED">
      <w:pPr>
        <w:jc w:val="both"/>
        <w:rPr>
          <w:rFonts w:ascii="Times New Roman" w:hAnsi="Times New Roman" w:cs="Times New Roman"/>
          <w:sz w:val="24"/>
          <w:szCs w:val="24"/>
        </w:rPr>
      </w:pPr>
    </w:p>
    <w:p w14:paraId="165E9AC8" w14:textId="77777777" w:rsidR="00FC7100" w:rsidRPr="00AB7CED" w:rsidRDefault="00FC7100" w:rsidP="00AB7CED">
      <w:pPr>
        <w:jc w:val="both"/>
        <w:rPr>
          <w:rFonts w:ascii="Times New Roman" w:hAnsi="Times New Roman" w:cs="Times New Roman"/>
          <w:sz w:val="24"/>
          <w:szCs w:val="24"/>
        </w:rPr>
      </w:pPr>
      <w:r>
        <w:rPr>
          <w:rFonts w:ascii="Times New Roman" w:hAnsi="Times New Roman"/>
          <w:sz w:val="24"/>
        </w:rPr>
        <w:t>Por el presente, decretan:</w:t>
      </w:r>
    </w:p>
    <w:p w14:paraId="4664A3A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 xml:space="preserve">Artículo 1 </w:t>
      </w:r>
    </w:p>
    <w:p w14:paraId="1DE8067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I. De conformidad con el artículo R. 5132-86 del Código de Salud Pública, solo se autorizará el cultivo, la importación, la exportación y el uso industrial y comercial de variedades de Cannabis sativa L., cuyo contenido en delta-9-tetrahidrocannabinol no sea superior al 0,20 % y que estén incluidas en el catálogo común de variedades de especies de plantas agrícolas o en el catálogo oficial de especies y variedades de plantas cultivadas en Francia. La determinación del </w:t>
      </w:r>
      <w:r>
        <w:rPr>
          <w:rFonts w:ascii="Times New Roman" w:hAnsi="Times New Roman"/>
          <w:sz w:val="24"/>
        </w:rPr>
        <w:lastRenderedPageBreak/>
        <w:t>contenido en delta-9-tetrahidrocannabinol de las variedades mencionadas y la toma de muestras para esta determinación se realizarán con arreglo al método establecido en el anexo.</w:t>
      </w:r>
    </w:p>
    <w:p w14:paraId="694C6B7A"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Las flores y hojas se producirán a partir de plantas de semillas certificadas. Se prohibirá la venta de plantas y la práctica del corte. </w:t>
      </w:r>
    </w:p>
    <w:p w14:paraId="33C41145"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Solo los agricultores activos en el sentido de la normativa europea y nacional actual podrán cultivar flores y hojas de cáñamo.</w:t>
      </w:r>
    </w:p>
    <w:p w14:paraId="03D757C4"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 Las flores y hojas de las variedades mencionadas en el apartado I podrán ser cosechadas, importadas o utilizadas solo para la producción industrial de extractos de cáñamo. En particular, queda prohibida la venta a los consumidores de flores u hojas en bruto en todas sus formas, solas o en combinación con otros ingredientes, su posesión por los consumidores y su consumo.</w:t>
      </w:r>
    </w:p>
    <w:p w14:paraId="774EA98E"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La compra de flores y hojas de cáñamo producidas en territorio francés será objeto de un contrato escrito entre el productor y el comprador. El contrato incluirá información sobre el volumen y el precio de los productos. El contrato podrá contener información sobre la calidad esperada de los productos. El contrato se celebrará antes del comienzo del año de producción. </w:t>
      </w:r>
    </w:p>
    <w:p w14:paraId="1FCBA4FF"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III. El contenido en delta-9-tetrahidrocannabinol de los extractos de cáñamo y de los productos que los incorporen no excederá del 0,2 %, sin perjuicio de lo dispuesto en los artículos 14 y 15 del Reglamento (CE) n.º 178/2002 y en el artículo 4 del Reglamento (CE) n.º 767/2009.</w:t>
      </w:r>
    </w:p>
    <w:p w14:paraId="6285A094"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Artículo 2</w:t>
      </w:r>
    </w:p>
    <w:p w14:paraId="3B6E34B8" w14:textId="77777777" w:rsidR="00891D87" w:rsidRDefault="00891D87" w:rsidP="00AB7CED">
      <w:pPr>
        <w:jc w:val="both"/>
        <w:rPr>
          <w:rFonts w:ascii="Times New Roman" w:hAnsi="Times New Roman" w:cs="Times New Roman"/>
          <w:sz w:val="24"/>
          <w:szCs w:val="24"/>
        </w:rPr>
      </w:pPr>
      <w:r>
        <w:rPr>
          <w:rFonts w:ascii="Times New Roman" w:hAnsi="Times New Roman"/>
          <w:sz w:val="24"/>
        </w:rPr>
        <w:t>Los productos derivados del cáñamo contemplados en el artículo 1 solo podrán importarse de países fuera de la Unión Europea o exportarse fuera de la Unión Europea si van acompañados de los documentos que acrediten su conformidad con el presente Decreto.</w:t>
      </w:r>
    </w:p>
    <w:p w14:paraId="0DE9405A" w14:textId="77777777" w:rsidR="00542229" w:rsidRPr="00AB7CED" w:rsidRDefault="00542229" w:rsidP="00542229">
      <w:pPr>
        <w:jc w:val="both"/>
        <w:rPr>
          <w:rFonts w:ascii="Times New Roman" w:hAnsi="Times New Roman" w:cs="Times New Roman"/>
          <w:b/>
          <w:sz w:val="24"/>
          <w:szCs w:val="24"/>
        </w:rPr>
      </w:pPr>
      <w:r>
        <w:rPr>
          <w:rFonts w:ascii="Times New Roman" w:hAnsi="Times New Roman"/>
          <w:b/>
          <w:sz w:val="24"/>
        </w:rPr>
        <w:t>Artículo 3</w:t>
      </w:r>
    </w:p>
    <w:p w14:paraId="48567770" w14:textId="77777777" w:rsidR="00542229" w:rsidRPr="00AB7CED" w:rsidRDefault="00542229" w:rsidP="00AB7CED">
      <w:pPr>
        <w:jc w:val="both"/>
        <w:rPr>
          <w:rFonts w:ascii="Times New Roman" w:hAnsi="Times New Roman" w:cs="Times New Roman"/>
          <w:sz w:val="24"/>
          <w:szCs w:val="24"/>
        </w:rPr>
      </w:pPr>
      <w:r>
        <w:rPr>
          <w:rFonts w:ascii="Times New Roman" w:hAnsi="Times New Roman"/>
          <w:sz w:val="24"/>
        </w:rPr>
        <w:t>Queda derogado el Decreto, de 22 de agosto de 1990, por el que se aplica el artículo R. 5132-86 del Código de Salud Pública en relación con el cannabis.</w:t>
      </w:r>
    </w:p>
    <w:p w14:paraId="3830ED1D" w14:textId="7777777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t>Artículo 4</w:t>
      </w:r>
    </w:p>
    <w:p w14:paraId="48053AD1" w14:textId="77777777" w:rsidR="00891D87" w:rsidRPr="00AB7CED" w:rsidRDefault="00891D87" w:rsidP="00AB7CED">
      <w:pPr>
        <w:jc w:val="both"/>
        <w:rPr>
          <w:rFonts w:ascii="Times New Roman" w:hAnsi="Times New Roman" w:cs="Times New Roman"/>
          <w:sz w:val="24"/>
          <w:szCs w:val="24"/>
        </w:rPr>
      </w:pPr>
      <w:r>
        <w:rPr>
          <w:rFonts w:ascii="Times New Roman" w:hAnsi="Times New Roman"/>
          <w:sz w:val="24"/>
        </w:rPr>
        <w:t xml:space="preserve">El </w:t>
      </w:r>
      <w:proofErr w:type="gramStart"/>
      <w:r>
        <w:rPr>
          <w:rFonts w:ascii="Times New Roman" w:hAnsi="Times New Roman"/>
          <w:sz w:val="24"/>
        </w:rPr>
        <w:t>Director General</w:t>
      </w:r>
      <w:proofErr w:type="gramEnd"/>
      <w:r>
        <w:rPr>
          <w:rFonts w:ascii="Times New Roman" w:hAnsi="Times New Roman"/>
          <w:sz w:val="24"/>
        </w:rPr>
        <w:t xml:space="preserve"> de Sanidad, el Director General de Alimentación y el Director General de Empresas y el Director General de Aduanas y Deberes Indirectos serán responsables de la aplicación del presente Decreto, que se publicará en el Boletín Oficial de la República Francesa.</w:t>
      </w:r>
    </w:p>
    <w:p w14:paraId="0BAE3022" w14:textId="77777777" w:rsidR="00542229" w:rsidRDefault="00542229" w:rsidP="00542229">
      <w:pPr>
        <w:jc w:val="both"/>
        <w:rPr>
          <w:rFonts w:ascii="Times New Roman" w:hAnsi="Times New Roman" w:cs="Times New Roman"/>
          <w:sz w:val="24"/>
          <w:szCs w:val="24"/>
        </w:rPr>
      </w:pPr>
      <w:r>
        <w:rPr>
          <w:rFonts w:ascii="Times New Roman" w:hAnsi="Times New Roman"/>
          <w:sz w:val="24"/>
        </w:rPr>
        <w:t xml:space="preserve">El </w:t>
      </w:r>
      <w:proofErr w:type="gramStart"/>
      <w:r>
        <w:rPr>
          <w:rFonts w:ascii="Times New Roman" w:hAnsi="Times New Roman"/>
          <w:sz w:val="24"/>
        </w:rPr>
        <w:t>Ministro</w:t>
      </w:r>
      <w:proofErr w:type="gramEnd"/>
      <w:r>
        <w:rPr>
          <w:rFonts w:ascii="Times New Roman" w:hAnsi="Times New Roman"/>
          <w:sz w:val="24"/>
        </w:rPr>
        <w:t xml:space="preserve"> de Solidaridad y Sanidad,</w:t>
      </w:r>
    </w:p>
    <w:p w14:paraId="3479316A" w14:textId="77777777" w:rsidR="00542229" w:rsidRDefault="00542229" w:rsidP="00542229">
      <w:pPr>
        <w:jc w:val="right"/>
        <w:rPr>
          <w:rFonts w:ascii="Times New Roman" w:hAnsi="Times New Roman" w:cs="Times New Roman"/>
          <w:sz w:val="24"/>
          <w:szCs w:val="24"/>
        </w:rPr>
      </w:pPr>
      <w:r>
        <w:rPr>
          <w:rFonts w:ascii="Times New Roman" w:hAnsi="Times New Roman"/>
          <w:sz w:val="24"/>
        </w:rPr>
        <w:t xml:space="preserve">El </w:t>
      </w:r>
      <w:proofErr w:type="gramStart"/>
      <w:r>
        <w:rPr>
          <w:rFonts w:ascii="Times New Roman" w:hAnsi="Times New Roman"/>
          <w:sz w:val="24"/>
        </w:rPr>
        <w:t>Ministro</w:t>
      </w:r>
      <w:proofErr w:type="gramEnd"/>
      <w:r>
        <w:rPr>
          <w:rFonts w:ascii="Times New Roman" w:hAnsi="Times New Roman"/>
          <w:sz w:val="24"/>
        </w:rPr>
        <w:t xml:space="preserve"> de Agricultura y Alimentación,</w:t>
      </w:r>
    </w:p>
    <w:p w14:paraId="286977AA" w14:textId="77777777" w:rsidR="00542229" w:rsidRDefault="00542229" w:rsidP="00542229">
      <w:pPr>
        <w:ind w:right="5103"/>
        <w:jc w:val="both"/>
        <w:rPr>
          <w:rFonts w:ascii="Times New Roman" w:hAnsi="Times New Roman" w:cs="Times New Roman"/>
          <w:sz w:val="24"/>
          <w:szCs w:val="24"/>
        </w:rPr>
      </w:pPr>
      <w:r>
        <w:rPr>
          <w:rFonts w:ascii="Times New Roman" w:hAnsi="Times New Roman"/>
          <w:sz w:val="24"/>
        </w:rPr>
        <w:t xml:space="preserve">El </w:t>
      </w:r>
      <w:proofErr w:type="gramStart"/>
      <w:r>
        <w:rPr>
          <w:rFonts w:ascii="Times New Roman" w:hAnsi="Times New Roman"/>
          <w:sz w:val="24"/>
        </w:rPr>
        <w:t>Ministro</w:t>
      </w:r>
      <w:proofErr w:type="gramEnd"/>
      <w:r>
        <w:rPr>
          <w:rFonts w:ascii="Times New Roman" w:hAnsi="Times New Roman"/>
          <w:sz w:val="24"/>
        </w:rPr>
        <w:t xml:space="preserve"> delegado del Ministro de Economía, Finanzas y Recuperación, responsable de las cuentas públicas,</w:t>
      </w:r>
    </w:p>
    <w:p w14:paraId="71208B86" w14:textId="77777777" w:rsidR="00542229" w:rsidRPr="00AB7CED" w:rsidRDefault="00542229" w:rsidP="00542229">
      <w:pPr>
        <w:ind w:left="3540" w:firstLine="708"/>
        <w:jc w:val="center"/>
        <w:rPr>
          <w:rFonts w:ascii="Times New Roman" w:hAnsi="Times New Roman" w:cs="Times New Roman"/>
          <w:sz w:val="24"/>
          <w:szCs w:val="24"/>
        </w:rPr>
      </w:pPr>
      <w:r>
        <w:rPr>
          <w:rFonts w:ascii="Times New Roman" w:hAnsi="Times New Roman"/>
          <w:sz w:val="24"/>
        </w:rPr>
        <w:t xml:space="preserve">El </w:t>
      </w:r>
      <w:proofErr w:type="gramStart"/>
      <w:r>
        <w:rPr>
          <w:rFonts w:ascii="Times New Roman" w:hAnsi="Times New Roman"/>
          <w:sz w:val="24"/>
        </w:rPr>
        <w:t>Ministro</w:t>
      </w:r>
      <w:proofErr w:type="gramEnd"/>
      <w:r>
        <w:rPr>
          <w:rFonts w:ascii="Times New Roman" w:hAnsi="Times New Roman"/>
          <w:sz w:val="24"/>
        </w:rPr>
        <w:t xml:space="preserve"> delegado del Ministro de Economía, Finanzas y Recuperación, responsable de la industria,</w:t>
      </w:r>
    </w:p>
    <w:p w14:paraId="08957A8F" w14:textId="77777777" w:rsidR="00AB7CED" w:rsidRDefault="00AB7CED">
      <w:pPr>
        <w:rPr>
          <w:rFonts w:ascii="Times New Roman" w:hAnsi="Times New Roman" w:cs="Times New Roman"/>
          <w:b/>
          <w:sz w:val="24"/>
          <w:szCs w:val="24"/>
        </w:rPr>
      </w:pPr>
      <w:r>
        <w:br w:type="page"/>
      </w:r>
    </w:p>
    <w:p w14:paraId="698B828F" w14:textId="4C8250A7" w:rsidR="00891D87" w:rsidRPr="00AB7CED" w:rsidRDefault="00891D87" w:rsidP="00AB7CED">
      <w:pPr>
        <w:jc w:val="both"/>
        <w:rPr>
          <w:rFonts w:ascii="Times New Roman" w:hAnsi="Times New Roman" w:cs="Times New Roman"/>
          <w:b/>
          <w:sz w:val="24"/>
          <w:szCs w:val="24"/>
        </w:rPr>
      </w:pPr>
      <w:r>
        <w:rPr>
          <w:rFonts w:ascii="Times New Roman" w:hAnsi="Times New Roman"/>
          <w:b/>
          <w:sz w:val="24"/>
        </w:rPr>
        <w:lastRenderedPageBreak/>
        <w:t>ANEXO</w:t>
      </w:r>
      <w:r w:rsidR="00596B64">
        <w:rPr>
          <w:rFonts w:ascii="Times New Roman" w:hAnsi="Times New Roman"/>
          <w:b/>
          <w:sz w:val="24"/>
        </w:rPr>
        <w:t>:</w:t>
      </w:r>
      <w:r>
        <w:rPr>
          <w:rFonts w:ascii="Times New Roman" w:hAnsi="Times New Roman"/>
          <w:b/>
          <w:sz w:val="24"/>
        </w:rPr>
        <w:t xml:space="preserve"> MÉTODO DE DETERMINACIÓN CUANTITATIVA DEL DELTA-9-TETRAHIDROCANNABINOL (9-THC) EN VARIEDADES DE CÁÑAMO</w:t>
      </w:r>
    </w:p>
    <w:p w14:paraId="281C9426" w14:textId="77777777" w:rsidR="00891D87" w:rsidRPr="00891D87" w:rsidRDefault="00891D87" w:rsidP="00AB7CED">
      <w:pPr>
        <w:spacing w:after="0" w:line="240" w:lineRule="auto"/>
        <w:jc w:val="both"/>
        <w:rPr>
          <w:rFonts w:ascii="Times New Roman" w:eastAsia="Times New Roman" w:hAnsi="Times New Roman" w:cs="Times New Roman"/>
          <w:sz w:val="24"/>
          <w:szCs w:val="24"/>
        </w:rPr>
      </w:pPr>
      <w:r>
        <w:rPr>
          <w:rFonts w:ascii="Times New Roman" w:hAnsi="Times New Roman"/>
          <w:color w:val="3C3C3C"/>
          <w:sz w:val="24"/>
          <w:shd w:val="clear" w:color="auto" w:fill="FFFFFF"/>
        </w:rPr>
        <w:t>1. Objeto y ámbito de aplicación</w:t>
      </w:r>
    </w:p>
    <w:p w14:paraId="6B6C345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El método se utiliza para determinar el contenido de delta-9-tetrahidrocannabinol (9-THC) de Cannabis sativa L.</w:t>
      </w:r>
    </w:p>
    <w:p w14:paraId="3121EDB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Según el caso, se aplicará de conformidad con el procedimiento A o el procedimiento B que se describen a continuación. Este método se basa en la determinación cuantitativa por cromatografía de gases (GCP) de 9-THC después de la extracción del disolvente.</w:t>
      </w:r>
    </w:p>
    <w:p w14:paraId="7DA856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1.1. Procedimiento A</w:t>
      </w:r>
    </w:p>
    <w:p w14:paraId="3E0667C2"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El procedimiento A se utiliza con fines de control para las variedades a que se refiere el artículo 1 del Decreto </w:t>
      </w:r>
      <w:proofErr w:type="spellStart"/>
      <w:r>
        <w:rPr>
          <w:rFonts w:ascii="Times New Roman" w:hAnsi="Times New Roman"/>
          <w:color w:val="3C3C3C"/>
          <w:sz w:val="24"/>
        </w:rPr>
        <w:t>xxx</w:t>
      </w:r>
      <w:proofErr w:type="spellEnd"/>
      <w:r>
        <w:rPr>
          <w:rFonts w:ascii="Times New Roman" w:hAnsi="Times New Roman"/>
          <w:color w:val="3C3C3C"/>
          <w:sz w:val="24"/>
        </w:rPr>
        <w:t xml:space="preserve"> por el que se aplica el artículo R. 5181 del Código de Salud Pública en relación con el cannabis.</w:t>
      </w:r>
    </w:p>
    <w:p w14:paraId="16C7510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Si los resultados muestran, para un número significativo de muestras de una variedad determinada, un contenido de 9-THC superior al autorizado en el artículo 1 del citado Decreto, podrá utilizarse el procedimiento B.</w:t>
      </w:r>
    </w:p>
    <w:p w14:paraId="777C1A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1.2. Procedimiento B</w:t>
      </w:r>
    </w:p>
    <w:p w14:paraId="6F2329A7" w14:textId="77777777" w:rsidR="00FC7100" w:rsidRPr="00AB7CED"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El procedimiento B se utilizará en los casos contemplados en el punto 1.1, párrafo segundo.</w:t>
      </w:r>
    </w:p>
    <w:p w14:paraId="3301E73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 Muestreo</w:t>
      </w:r>
    </w:p>
    <w:p w14:paraId="6B1063C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2.1. Muestras</w:t>
      </w:r>
    </w:p>
    <w:p w14:paraId="6ED09C9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Procedimiento A: En una población determinada de cáñamo, se recogerá una sección de 30 cm de al menos una inflorescencia femenina para cada planta seleccionada. El muestreo se realiza durante el período comprendido entre veinte días después del inicio y diez días después del final de la floración, durante el día, de acuerdo con una ruta sistemática que permita una recogida representativa de la parcela, excluyendo los bordes.</w:t>
      </w:r>
    </w:p>
    <w:p w14:paraId="54150C4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Procedimiento B: En una población de una variedad determinada de Cannabis sativa L., se tomará el tercio superior de cada planta seleccionada. El muestreo se realiza dentro de los diez días siguientes al final de la floración, durante el día, siguiendo una ruta sistemática que permita una recogida representativa de la parcela y excluyendo los bordes. En el caso de una variedad dioica, solo se recogerán las plantas femeninas.</w:t>
      </w:r>
    </w:p>
    <w:p w14:paraId="4684C02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2.2. Tamaño de la muestra</w:t>
      </w:r>
    </w:p>
    <w:p w14:paraId="6DCC997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Procedimiento A: Para cada parcela, la muestra se toma de 50 plantas.</w:t>
      </w:r>
    </w:p>
    <w:p w14:paraId="5D29643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Procedimiento B: Para cada parcela, la muestra se toma de 200 plantas.</w:t>
      </w:r>
    </w:p>
    <w:p w14:paraId="17F786E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Cada muestra se coloca sin manipular en un paño o bolsa de papel y luego se envía al laboratorio responsable de determinar el contenido de 9-THC.</w:t>
      </w:r>
    </w:p>
    <w:p w14:paraId="0DFF005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Una segunda muestra podrá recogerse para un posible nuevo análisis y almacenarse ya sea por parte del productor o del laboratorio.</w:t>
      </w:r>
    </w:p>
    <w:p w14:paraId="0ABDF5B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2.3. Secado y almacenamiento de la muestra</w:t>
      </w:r>
    </w:p>
    <w:p w14:paraId="348704C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El secado de las muestras se iniciará lo antes posible y, en cualquier caso, en un plazo de 48 horas por cualquier método a una temperatura inferior a 70 °C. Las muestras se secarán hasta un peso constante, con una humedad comprendida entre el 8 y el 13 %.</w:t>
      </w:r>
    </w:p>
    <w:p w14:paraId="3ACE333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Las muestras secas no se amontonarán en la oscuridad y a temperaturas inferiores a 25 °C.</w:t>
      </w:r>
    </w:p>
    <w:p w14:paraId="138F62F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 Análisis del contenido de 9-THC</w:t>
      </w:r>
    </w:p>
    <w:p w14:paraId="7ED3F74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3.1. Preparación de la muestra analítica</w:t>
      </w:r>
    </w:p>
    <w:p w14:paraId="24C2CB1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Se extraen muestras secas de tallos y semillas de más de 2 </w:t>
      </w:r>
      <w:proofErr w:type="spellStart"/>
      <w:r>
        <w:rPr>
          <w:rFonts w:ascii="Times New Roman" w:hAnsi="Times New Roman"/>
          <w:color w:val="3C3C3C"/>
          <w:sz w:val="24"/>
        </w:rPr>
        <w:t>mm.</w:t>
      </w:r>
      <w:proofErr w:type="spellEnd"/>
    </w:p>
    <w:p w14:paraId="5FF713D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Las muestras secas son molidas a un polvo </w:t>
      </w:r>
      <w:proofErr w:type="spellStart"/>
      <w:r>
        <w:rPr>
          <w:rFonts w:ascii="Times New Roman" w:hAnsi="Times New Roman"/>
          <w:color w:val="3C3C3C"/>
          <w:sz w:val="24"/>
        </w:rPr>
        <w:t>semifino</w:t>
      </w:r>
      <w:proofErr w:type="spellEnd"/>
      <w:r>
        <w:rPr>
          <w:rFonts w:ascii="Times New Roman" w:hAnsi="Times New Roman"/>
          <w:color w:val="3C3C3C"/>
          <w:sz w:val="24"/>
        </w:rPr>
        <w:t xml:space="preserve"> (tamiz de malla de 1 mm).</w:t>
      </w:r>
    </w:p>
    <w:p w14:paraId="24C1060F"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Almacenamiento máximo del polvo durante 10 semanas en un lugar seco y oscuro a temperaturas inferiores a 25 °C.</w:t>
      </w:r>
    </w:p>
    <w:p w14:paraId="1C1236F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3.2. Reactivos, solución de extracción</w:t>
      </w:r>
    </w:p>
    <w:p w14:paraId="01D30FC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Reactivos:</w:t>
      </w:r>
    </w:p>
    <w:p w14:paraId="190FFBD0"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9-tetrahidrocannabinol cromatográficamente puro;</w:t>
      </w:r>
    </w:p>
    <w:p w14:paraId="153C23D9"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Escualeno cromatográficamente puro como estándar interno.</w:t>
      </w:r>
    </w:p>
    <w:p w14:paraId="3F37F8A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Solución de extracción.</w:t>
      </w:r>
    </w:p>
    <w:p w14:paraId="614BCB34"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35 mg de escualeno por 100 ml de hexano.</w:t>
      </w:r>
    </w:p>
    <w:p w14:paraId="33BF793C"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3.3. Extracción de 9-THC</w:t>
      </w:r>
    </w:p>
    <w:p w14:paraId="539AC97D"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Pesar 100 mg del polvo de la muestra de ensayo y colocarlos en un tubo de centrifugación; añadir 5 ml de solución de extracción que contenga el control interno.</w:t>
      </w:r>
    </w:p>
    <w:p w14:paraId="7430A05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Sumergir todo durante 20 minutos en un baño ultrasónico. </w:t>
      </w:r>
      <w:proofErr w:type="spellStart"/>
      <w:r>
        <w:rPr>
          <w:rFonts w:ascii="Times New Roman" w:hAnsi="Times New Roman"/>
          <w:color w:val="3C3C3C"/>
          <w:sz w:val="24"/>
        </w:rPr>
        <w:t>Centrífugar</w:t>
      </w:r>
      <w:proofErr w:type="spellEnd"/>
      <w:r>
        <w:rPr>
          <w:rFonts w:ascii="Times New Roman" w:hAnsi="Times New Roman"/>
          <w:color w:val="3C3C3C"/>
          <w:sz w:val="24"/>
        </w:rPr>
        <w:t xml:space="preserve"> durante 5 minutos a 3 000 rpm y tomar el sobrenadante de 9-THC soluto. Inyectar este último en el aparato de cromatografía y llevar a cabo análisis cuantitativos.</w:t>
      </w:r>
    </w:p>
    <w:p w14:paraId="08833073"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3.4. Cromatografía de gases</w:t>
      </w:r>
    </w:p>
    <w:p w14:paraId="2BE66A58"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 Equipo:</w:t>
      </w:r>
    </w:p>
    <w:p w14:paraId="418A7F25" w14:textId="75EF7E04" w:rsidR="00891D87" w:rsidRPr="00891D87" w:rsidRDefault="00E02F55" w:rsidP="00AB7CED">
      <w:pPr>
        <w:shd w:val="clear" w:color="auto" w:fill="FFFFFF"/>
        <w:spacing w:after="240" w:line="240" w:lineRule="auto"/>
        <w:jc w:val="both"/>
        <w:rPr>
          <w:rFonts w:ascii="Times New Roman" w:eastAsia="Times New Roman" w:hAnsi="Times New Roman" w:cs="Times New Roman"/>
          <w:color w:val="3C3C3C"/>
          <w:sz w:val="24"/>
          <w:szCs w:val="24"/>
        </w:rPr>
      </w:pPr>
      <w:r w:rsidRPr="00E02F55">
        <w:rPr>
          <w:rFonts w:ascii="Times New Roman" w:hAnsi="Times New Roman"/>
          <w:color w:val="3C3C3C"/>
          <w:sz w:val="24"/>
          <w:lang w:val="en-US"/>
        </w:rPr>
        <w:t>-</w:t>
      </w:r>
      <w:r w:rsidR="00891D87">
        <w:rPr>
          <w:rFonts w:ascii="Times New Roman" w:hAnsi="Times New Roman"/>
          <w:color w:val="3C3C3C"/>
          <w:sz w:val="24"/>
        </w:rPr>
        <w:t xml:space="preserve"> cromatógrafo de gases equipado con un detector de ionización de llama y un inyector con o sin fraccionamiento,</w:t>
      </w:r>
    </w:p>
    <w:p w14:paraId="793C8BB9" w14:textId="5EBA0354" w:rsidR="00891D87" w:rsidRPr="00891D87" w:rsidRDefault="00E02F55" w:rsidP="00AB7CED">
      <w:pPr>
        <w:shd w:val="clear" w:color="auto" w:fill="FFFFFF"/>
        <w:spacing w:after="240" w:line="240" w:lineRule="auto"/>
        <w:jc w:val="both"/>
        <w:rPr>
          <w:rFonts w:ascii="Times New Roman" w:eastAsia="Times New Roman" w:hAnsi="Times New Roman" w:cs="Times New Roman"/>
          <w:color w:val="3C3C3C"/>
          <w:sz w:val="24"/>
          <w:szCs w:val="24"/>
        </w:rPr>
      </w:pPr>
      <w:r w:rsidRPr="00E02F55">
        <w:rPr>
          <w:rFonts w:ascii="Times New Roman" w:hAnsi="Times New Roman"/>
          <w:color w:val="3C3C3C"/>
          <w:sz w:val="24"/>
          <w:lang w:val="en-US"/>
        </w:rPr>
        <w:t>-</w:t>
      </w:r>
      <w:r w:rsidR="00891D87">
        <w:rPr>
          <w:rFonts w:ascii="Times New Roman" w:hAnsi="Times New Roman"/>
          <w:color w:val="3C3C3C"/>
          <w:sz w:val="24"/>
        </w:rPr>
        <w:t xml:space="preserve"> columna que permite una buena separación de cannabinoides, por ejemplo, una columna capilar de vidrio de 25 m de largo y 0,22 mm impregnada con una fase de </w:t>
      </w:r>
      <w:proofErr w:type="spellStart"/>
      <w:r w:rsidR="00891D87">
        <w:rPr>
          <w:rFonts w:ascii="Times New Roman" w:hAnsi="Times New Roman"/>
          <w:color w:val="3C3C3C"/>
          <w:sz w:val="24"/>
        </w:rPr>
        <w:t>fenilmetilsiloxano</w:t>
      </w:r>
      <w:proofErr w:type="spellEnd"/>
      <w:r w:rsidR="00891D87">
        <w:rPr>
          <w:rFonts w:ascii="Times New Roman" w:hAnsi="Times New Roman"/>
          <w:color w:val="3C3C3C"/>
          <w:sz w:val="24"/>
        </w:rPr>
        <w:t xml:space="preserve"> al 5 %.</w:t>
      </w:r>
    </w:p>
    <w:p w14:paraId="22C93DE2" w14:textId="77777777" w:rsidR="00891D87" w:rsidRPr="00891D87" w:rsidRDefault="00891D87" w:rsidP="009961F6">
      <w:pPr>
        <w:keepNext/>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lastRenderedPageBreak/>
        <w:t>b) Rangos de calibración:</w:t>
      </w:r>
    </w:p>
    <w:p w14:paraId="1D57BC61"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Al menos 3 puntos para el procedimiento A y 5 puntos para el procedimiento B, con puntos de 0,04 y 0,50 mg/ml de 9-THC en solución de extracción.</w:t>
      </w:r>
    </w:p>
    <w:p w14:paraId="49E28E55" w14:textId="33DFE83B" w:rsidR="00891D87" w:rsidRPr="00891D87" w:rsidRDefault="00E02F55"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lang w:val="en-US"/>
        </w:rPr>
        <w:t>c</w:t>
      </w:r>
      <w:r w:rsidR="00891D87">
        <w:rPr>
          <w:rFonts w:ascii="Times New Roman" w:hAnsi="Times New Roman"/>
          <w:color w:val="3C3C3C"/>
          <w:sz w:val="24"/>
        </w:rPr>
        <w:t>) Condiciones de los equipos:</w:t>
      </w:r>
    </w:p>
    <w:p w14:paraId="137B3C75"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Se dan las siguientes condiciones como ejemplo para la columna mencionada en la letra a):</w:t>
      </w:r>
    </w:p>
    <w:p w14:paraId="79CB055B" w14:textId="4B25C62C" w:rsidR="00891D87" w:rsidRPr="00891D87" w:rsidRDefault="00E02F55"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temperatura del horno: 260 °C;</w:t>
      </w:r>
    </w:p>
    <w:p w14:paraId="7C995E61" w14:textId="7029C6B8" w:rsidR="00891D87" w:rsidRPr="00891D87" w:rsidRDefault="00E02F55"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temperatura del inyector: 300 °C;</w:t>
      </w:r>
    </w:p>
    <w:p w14:paraId="22C6A5DA" w14:textId="212E0B50" w:rsidR="00891D87" w:rsidRPr="00891D87" w:rsidRDefault="00E02F55"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w:t>
      </w:r>
      <w:r w:rsidR="00891D87">
        <w:rPr>
          <w:rFonts w:ascii="Times New Roman" w:hAnsi="Times New Roman"/>
          <w:color w:val="3C3C3C"/>
          <w:sz w:val="24"/>
        </w:rPr>
        <w:t xml:space="preserve"> temperatura del detector: 300 °C.</w:t>
      </w:r>
    </w:p>
    <w:p w14:paraId="39D5645A"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d) volumen inyectado: 1 ml.</w:t>
      </w:r>
    </w:p>
    <w:p w14:paraId="4A77A776"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4. Resultados</w:t>
      </w:r>
    </w:p>
    <w:p w14:paraId="6B6040BE"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El resultado se expresa con dos decimales, en gramos de 9-THC por cada 100 gramos de muestra de ensayo, secado hasta el peso constante. El resultado está sujeto a una tolerancia de 0,03 % en valor absoluto.</w:t>
      </w:r>
    </w:p>
    <w:p w14:paraId="66A0A1EC" w14:textId="4F95F772"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 xml:space="preserve">Procedimiento A: El resultado corresponde a una determinación por muestra de análisis. No obstante, en caso de que el resultado obtenido supere el límite establecido en el apartado 1 del Decreto </w:t>
      </w:r>
      <w:proofErr w:type="spellStart"/>
      <w:r>
        <w:rPr>
          <w:rFonts w:ascii="Times New Roman" w:hAnsi="Times New Roman"/>
          <w:color w:val="3C3C3C"/>
          <w:sz w:val="24"/>
        </w:rPr>
        <w:t>xxx</w:t>
      </w:r>
      <w:proofErr w:type="spellEnd"/>
      <w:r>
        <w:rPr>
          <w:rFonts w:ascii="Times New Roman" w:hAnsi="Times New Roman"/>
          <w:color w:val="3C3C3C"/>
          <w:sz w:val="24"/>
        </w:rPr>
        <w:t xml:space="preserve"> por el que se aplica el artículo R. 5181 del Código de Salud Pública en relación con el cannabis, se efectuará una segunda determinación por muestra de ensayo y el resultado será la media de esas dos determinaciones.</w:t>
      </w:r>
    </w:p>
    <w:p w14:paraId="3B70BFF7" w14:textId="77777777" w:rsidR="00891D87" w:rsidRPr="00891D87" w:rsidRDefault="00891D87" w:rsidP="00AB7CED">
      <w:pPr>
        <w:shd w:val="clear" w:color="auto" w:fill="FFFFFF"/>
        <w:spacing w:after="240" w:line="240" w:lineRule="auto"/>
        <w:jc w:val="both"/>
        <w:rPr>
          <w:rFonts w:ascii="Times New Roman" w:eastAsia="Times New Roman" w:hAnsi="Times New Roman" w:cs="Times New Roman"/>
          <w:color w:val="3C3C3C"/>
          <w:sz w:val="24"/>
          <w:szCs w:val="24"/>
        </w:rPr>
      </w:pPr>
      <w:r>
        <w:rPr>
          <w:rFonts w:ascii="Times New Roman" w:hAnsi="Times New Roman"/>
          <w:color w:val="3C3C3C"/>
          <w:sz w:val="24"/>
        </w:rPr>
        <w:t>Procedimiento B: El resultado corresponde a la media de dos determinaciones por muestra de ensayo.</w:t>
      </w:r>
    </w:p>
    <w:sectPr w:rsidR="00891D87" w:rsidRPr="00891D87">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C930C" w14:textId="77777777" w:rsidR="00244894" w:rsidRDefault="00244894" w:rsidP="00AB7CED">
      <w:pPr>
        <w:spacing w:after="0" w:line="240" w:lineRule="auto"/>
      </w:pPr>
      <w:r>
        <w:separator/>
      </w:r>
    </w:p>
  </w:endnote>
  <w:endnote w:type="continuationSeparator" w:id="0">
    <w:p w14:paraId="0A081D9D" w14:textId="77777777" w:rsidR="00244894" w:rsidRDefault="00244894" w:rsidP="00AB7C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814530"/>
      <w:docPartObj>
        <w:docPartGallery w:val="Page Numbers (Bottom of Page)"/>
        <w:docPartUnique/>
      </w:docPartObj>
    </w:sdtPr>
    <w:sdtEndPr/>
    <w:sdtContent>
      <w:p w14:paraId="5084F0DF" w14:textId="77777777" w:rsidR="00AB7CED" w:rsidRDefault="00AB7CED">
        <w:pPr>
          <w:pStyle w:val="Footer"/>
          <w:jc w:val="right"/>
        </w:pPr>
        <w:r>
          <w:fldChar w:fldCharType="begin"/>
        </w:r>
        <w:r>
          <w:instrText>PAGE   \* MERGEFORMAT</w:instrText>
        </w:r>
        <w:r>
          <w:fldChar w:fldCharType="separate"/>
        </w:r>
        <w:r w:rsidR="005E4D7F">
          <w:t>5</w:t>
        </w:r>
        <w:r>
          <w:fldChar w:fldCharType="end"/>
        </w:r>
      </w:p>
    </w:sdtContent>
  </w:sdt>
  <w:p w14:paraId="171969FD" w14:textId="77777777" w:rsidR="00AB7CED" w:rsidRDefault="00AB7C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2250C8" w14:textId="77777777" w:rsidR="00244894" w:rsidRDefault="00244894" w:rsidP="00AB7CED">
      <w:pPr>
        <w:spacing w:after="0" w:line="240" w:lineRule="auto"/>
      </w:pPr>
      <w:r>
        <w:separator/>
      </w:r>
    </w:p>
  </w:footnote>
  <w:footnote w:type="continuationSeparator" w:id="0">
    <w:p w14:paraId="7F79BABB" w14:textId="77777777" w:rsidR="00244894" w:rsidRDefault="00244894" w:rsidP="00AB7CE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D87"/>
    <w:rsid w:val="001E4B4F"/>
    <w:rsid w:val="00244894"/>
    <w:rsid w:val="00542229"/>
    <w:rsid w:val="00596B64"/>
    <w:rsid w:val="005E4D7F"/>
    <w:rsid w:val="006B2BEF"/>
    <w:rsid w:val="006E2CDE"/>
    <w:rsid w:val="00842EA4"/>
    <w:rsid w:val="00891D87"/>
    <w:rsid w:val="008C383B"/>
    <w:rsid w:val="0099467C"/>
    <w:rsid w:val="009961F6"/>
    <w:rsid w:val="009A2A4C"/>
    <w:rsid w:val="00A006DB"/>
    <w:rsid w:val="00AB7CED"/>
    <w:rsid w:val="00D34B61"/>
    <w:rsid w:val="00E02F55"/>
    <w:rsid w:val="00EC22B5"/>
    <w:rsid w:val="00FC710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66E2B"/>
  <w15:chartTrackingRefBased/>
  <w15:docId w15:val="{37B2EA83-03DE-4FC9-A218-022ED853D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91D87"/>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Header">
    <w:name w:val="header"/>
    <w:basedOn w:val="Normal"/>
    <w:link w:val="HeaderChar"/>
    <w:uiPriority w:val="99"/>
    <w:unhideWhenUsed/>
    <w:rsid w:val="00AB7CED"/>
    <w:pPr>
      <w:tabs>
        <w:tab w:val="center" w:pos="4536"/>
        <w:tab w:val="right" w:pos="9072"/>
      </w:tabs>
      <w:spacing w:after="0" w:line="240" w:lineRule="auto"/>
    </w:pPr>
  </w:style>
  <w:style w:type="character" w:customStyle="1" w:styleId="HeaderChar">
    <w:name w:val="Header Char"/>
    <w:basedOn w:val="DefaultParagraphFont"/>
    <w:link w:val="Header"/>
    <w:uiPriority w:val="99"/>
    <w:rsid w:val="00AB7CED"/>
  </w:style>
  <w:style w:type="paragraph" w:styleId="Footer">
    <w:name w:val="footer"/>
    <w:basedOn w:val="Normal"/>
    <w:link w:val="FooterChar"/>
    <w:uiPriority w:val="99"/>
    <w:unhideWhenUsed/>
    <w:rsid w:val="00AB7CED"/>
    <w:pPr>
      <w:tabs>
        <w:tab w:val="center" w:pos="4536"/>
        <w:tab w:val="right" w:pos="9072"/>
      </w:tabs>
      <w:spacing w:after="0" w:line="240" w:lineRule="auto"/>
    </w:pPr>
  </w:style>
  <w:style w:type="character" w:customStyle="1" w:styleId="FooterChar">
    <w:name w:val="Footer Char"/>
    <w:basedOn w:val="DefaultParagraphFont"/>
    <w:link w:val="Footer"/>
    <w:uiPriority w:val="99"/>
    <w:rsid w:val="00AB7C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49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1535</Words>
  <Characters>8754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10269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dc:creator>
  <cp:keywords/>
  <dc:description/>
  <cp:lastModifiedBy>Liana Brili</cp:lastModifiedBy>
  <cp:revision>13</cp:revision>
  <cp:lastPrinted>2021-07-20T14:42:00Z</cp:lastPrinted>
  <dcterms:created xsi:type="dcterms:W3CDTF">2021-07-20T09:04:00Z</dcterms:created>
  <dcterms:modified xsi:type="dcterms:W3CDTF">2021-07-29T15:47:00Z</dcterms:modified>
</cp:coreProperties>
</file>