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261248" w14:textId="77777777" w:rsidR="00E504C2" w:rsidRPr="00E504C2" w:rsidRDefault="00E504C2" w:rsidP="00E504C2">
      <w:pPr>
        <w:spacing w:before="100" w:beforeAutospacing="1" w:after="100" w:afterAutospacing="1" w:line="240" w:lineRule="auto"/>
        <w:outlineLvl w:val="1"/>
        <w:rPr>
          <w:rFonts w:ascii="Times New Roman" w:eastAsia="Times New Roman" w:hAnsi="Times New Roman" w:cs="Times New Roman"/>
          <w:b/>
          <w:bCs/>
          <w:sz w:val="36"/>
          <w:szCs w:val="36"/>
        </w:rPr>
      </w:pPr>
      <w:r>
        <w:rPr>
          <w:rFonts w:ascii="Times New Roman" w:hAnsi="Times New Roman"/>
          <w:b/>
          <w:sz w:val="36"/>
        </w:rPr>
        <w:t>Despacho de 30 de dezembro de 2021 que aplica o Artigo R. 5132-86 do Código de Saúde Pública</w:t>
      </w:r>
    </w:p>
    <w:p w14:paraId="67F45DBF" w14:textId="77777777" w:rsidR="00D45F81" w:rsidRDefault="00E504C2" w:rsidP="00E504C2">
      <w:pPr>
        <w:spacing w:after="0" w:line="240" w:lineRule="auto"/>
        <w:rPr>
          <w:rFonts w:ascii="Times New Roman" w:hAnsi="Times New Roman"/>
          <w:sz w:val="24"/>
        </w:rPr>
      </w:pPr>
      <w:r>
        <w:rPr>
          <w:rFonts w:ascii="Times New Roman" w:hAnsi="Times New Roman"/>
          <w:sz w:val="24"/>
        </w:rPr>
        <w:t>NOR: SSAP2139161A</w:t>
      </w:r>
      <w:r>
        <w:rPr>
          <w:rFonts w:ascii="Times New Roman" w:hAnsi="Times New Roman"/>
          <w:sz w:val="24"/>
        </w:rPr>
        <w:br/>
        <w:t>ELI: https://www.legifrance.gouv.fr/eli/arrete/2021/12/30/SSAP2139161A/jo/texte</w:t>
      </w:r>
      <w:r>
        <w:rPr>
          <w:rFonts w:ascii="Times New Roman" w:hAnsi="Times New Roman"/>
          <w:sz w:val="24"/>
        </w:rPr>
        <w:br/>
        <w:t xml:space="preserve">JORF n.º 0304, de 31 de dezembro de 2021, </w:t>
      </w:r>
    </w:p>
    <w:p w14:paraId="6D983689" w14:textId="010CED33" w:rsidR="00E504C2" w:rsidRPr="00E504C2" w:rsidRDefault="00E504C2" w:rsidP="00E504C2">
      <w:pPr>
        <w:spacing w:after="0" w:line="240" w:lineRule="auto"/>
        <w:rPr>
          <w:rFonts w:ascii="Times New Roman" w:eastAsia="Times New Roman" w:hAnsi="Times New Roman" w:cs="Times New Roman"/>
          <w:sz w:val="24"/>
          <w:szCs w:val="24"/>
        </w:rPr>
      </w:pPr>
      <w:r>
        <w:rPr>
          <w:rFonts w:ascii="Times New Roman" w:hAnsi="Times New Roman"/>
          <w:sz w:val="24"/>
        </w:rPr>
        <w:t>Texto n.º 110</w:t>
      </w:r>
    </w:p>
    <w:p w14:paraId="03711292" w14:textId="77777777" w:rsidR="00E504C2" w:rsidRPr="00E504C2" w:rsidRDefault="00E504C2" w:rsidP="00E504C2">
      <w:pPr>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t>Anexo</w:t>
      </w:r>
    </w:p>
    <w:p w14:paraId="23E214A0" w14:textId="77777777" w:rsidR="00E504C2" w:rsidRPr="00E504C2" w:rsidRDefault="00E504C2" w:rsidP="00E504C2">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O Ministro da Solidariedade e da Saúde, o Ministro da Agricultura e da Alimentação, o Ministro Delegado para o Ministro da Economia, das Finanças e da Recuperação, responsável pelas contas públicas, e o Ministro Delegado para o Ministro da Economia, das Finanças e da Recuperação, responsável pela indústria,</w:t>
      </w:r>
      <w:r>
        <w:rPr>
          <w:rFonts w:ascii="Times New Roman" w:hAnsi="Times New Roman"/>
          <w:sz w:val="24"/>
        </w:rPr>
        <w:br/>
        <w:t>Tendo em conta o Regulamento (CE) n.º 178/2002 do Parlamento Europeu e do Conselho, de 28 de janeiro de 2002, que determina os princípios e normas gerais da legislação alimentar, cria a Autoridade Europeia para a Segurança dos Alimentos e estabelece procedimentos em matéria de segurança dos géneros alimentícios, nomeadamente os Artigos 14.º e 15.º;</w:t>
      </w:r>
      <w:r>
        <w:rPr>
          <w:rFonts w:ascii="Times New Roman" w:hAnsi="Times New Roman"/>
          <w:sz w:val="24"/>
        </w:rPr>
        <w:br/>
        <w:t>Tendo em conta o Regulamento (CE) n.º 767/2009 do Parlamento Europeu e do Conselho, de 13 de julho de 2009, relativo à colocação no mercado e à utilização de alimentos para animais, que altera o Regulamento (CE) n.º 1831/2003 do Parlamento Europeu e do Conselho e revoga as Diretivas 79/373/CEE do Conselho, 80/511/CEE da Comissão, 82/471/CEE do Conselho, 83/228/CEE do Conselho, 93/74/CEE do Conselho, 93/113/CE do Conselho e 96/25/CE do Conselho e a Decisão 2004/217/CE da Comissão, nomeadamente o Artigo 4.º;</w:t>
      </w:r>
      <w:r>
        <w:rPr>
          <w:rFonts w:ascii="Times New Roman" w:hAnsi="Times New Roman"/>
          <w:sz w:val="24"/>
        </w:rPr>
        <w:br/>
        <w:t>Tendo em conta o Regulamento (CE) n.º 2015/2283 do Parlamento Europeu e do Conselho, de 25 de novembro de 2015, relativo a novos alimentos, que altera o Regulamento (UE) n.º 1169/2011 do Parlamento Europeu e do Conselho e revoga o Regulamento (CE) n.º 258/97 do Parlamento Europeu e do Conselho e o Regulamento (CE) n.º 1852/2001 da Comissão;</w:t>
      </w:r>
      <w:r>
        <w:rPr>
          <w:rFonts w:ascii="Times New Roman" w:hAnsi="Times New Roman"/>
          <w:sz w:val="24"/>
        </w:rPr>
        <w:br/>
        <w:t>Tendo em conta a Diretiva 2002/53/CE do Conselho, de 13 de junho de 2002, que diz respeito ao catálogo comum das variedades das espécies de plantas agrícolas;</w:t>
      </w:r>
      <w:r>
        <w:rPr>
          <w:rFonts w:ascii="Times New Roman" w:hAnsi="Times New Roman"/>
          <w:sz w:val="24"/>
        </w:rPr>
        <w:br/>
        <w:t>Tendo em conta a Diretiva (UE) 2015/1535 do Parlamento Europeu e do Conselho, de 9 de setembro de 2015, relativa a um procedimento de informação no domínio das regulamentações técnicas e das regras relativas aos serviços da sociedade da informação, nomeadamente a notificação n.º 2021/481/F;</w:t>
      </w:r>
      <w:r>
        <w:rPr>
          <w:rFonts w:ascii="Times New Roman" w:hAnsi="Times New Roman"/>
          <w:sz w:val="24"/>
        </w:rPr>
        <w:br/>
        <w:t>Tendo em conta o Código de Saúde Pública Francês, nomeadamente os Artigos L. 5132-8 e R. 5132-86;</w:t>
      </w:r>
      <w:r>
        <w:rPr>
          <w:rFonts w:ascii="Times New Roman" w:hAnsi="Times New Roman"/>
          <w:sz w:val="24"/>
        </w:rPr>
        <w:br/>
        <w:t>Tendo em conta o Decreto n.º 81-605, de 18 de maio de 1981, alterado, adotado em aplicação da Lei de 1 de agosto de 1905 relativa à prevenção de fraude relacionada com o comércio de sementes e plantas;</w:t>
      </w:r>
      <w:r>
        <w:rPr>
          <w:rFonts w:ascii="Times New Roman" w:hAnsi="Times New Roman"/>
          <w:sz w:val="24"/>
        </w:rPr>
        <w:br/>
        <w:t>Sob proposta do Diretor-Geral da Agência Nacional para a Segurança dos Medicamentos e dos Produtos de Saúde, de 22 de dezembro de 2021, por meio do presente despacho:</w:t>
      </w:r>
    </w:p>
    <w:p w14:paraId="333E10B2" w14:textId="77777777" w:rsidR="00E504C2" w:rsidRPr="00E504C2" w:rsidRDefault="00E504C2" w:rsidP="00E504C2">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Artigo 1</w:t>
      </w:r>
    </w:p>
    <w:p w14:paraId="6F135CF2" w14:textId="77777777" w:rsidR="00E504C2" w:rsidRPr="00E504C2" w:rsidRDefault="00E504C2" w:rsidP="00E504C2">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xml:space="preserve">I.- Nos termos do artigo R. 5132-86 do Código de Saúde Pública, é autorizado o cultivo, a importação, a exportação e a utilização industrial e comercial apenas das variedades de Cannabis sativa L., cujo teor de delta-9-tetra-hidrocanabinol não seja superior a 0,30 % e </w:t>
      </w:r>
      <w:r>
        <w:rPr>
          <w:rFonts w:ascii="Times New Roman" w:hAnsi="Times New Roman"/>
          <w:sz w:val="24"/>
        </w:rPr>
        <w:lastRenderedPageBreak/>
        <w:t>que estejam incluídas no catálogo comum das variedades das espécies de plantas agrícolas ou no catálogo oficial das espécies e variedades de plantas cultivadas em França. A determinação do teor de delta-9-tetra-hidrocanabinol das variedades acima referidas e a colheita de amostras para esta determinação devem ser efetuadas de acordo com o método estabelecido no anexo;</w:t>
      </w:r>
      <w:r>
        <w:rPr>
          <w:rFonts w:ascii="Times New Roman" w:hAnsi="Times New Roman"/>
          <w:sz w:val="24"/>
        </w:rPr>
        <w:br/>
        <w:t>As flores e as folhas são produzidas a partir de sementes certificadas. A venda de plantas e a prática de corte são proibidas.</w:t>
      </w:r>
      <w:r>
        <w:rPr>
          <w:rFonts w:ascii="Times New Roman" w:hAnsi="Times New Roman"/>
          <w:sz w:val="24"/>
        </w:rPr>
        <w:br/>
        <w:t>Só os agricultores ativos na aceção da atual regulamentação europeia e nacional podem cultivar flores e folhas de cânhamo.</w:t>
      </w:r>
      <w:r>
        <w:rPr>
          <w:rFonts w:ascii="Times New Roman" w:hAnsi="Times New Roman"/>
          <w:sz w:val="24"/>
        </w:rPr>
        <w:br/>
        <w:t>II.- As flores e folhas das variedades mencionadas em I podem ser colhidas, importadas ou utilizadas apenas para a produção industrial de extratos de cânhamo. Em especial, é proibida a venda ao consumidor de flores ou folhas em bruto sob todas as suas formas, isoladamente ou em combinação com outros ingredientes, a sua posse pelos consumidores e o seu consumo.</w:t>
      </w:r>
      <w:r>
        <w:rPr>
          <w:rFonts w:ascii="Times New Roman" w:hAnsi="Times New Roman"/>
          <w:sz w:val="24"/>
        </w:rPr>
        <w:br/>
        <w:t>A compra de flores e folhas de cânhamo produzidas no território francês é objeto de um contrato escrito entre o produtor e o comprador. O contrato inclui informações sobre o volume e o preço dos produtos. O contrato pode conter informações sobre a qualidade esperada dos produtos. O contrato é celebrado antes do início do ano de produção.</w:t>
      </w:r>
      <w:r>
        <w:rPr>
          <w:rFonts w:ascii="Times New Roman" w:hAnsi="Times New Roman"/>
          <w:sz w:val="24"/>
        </w:rPr>
        <w:br/>
        <w:t>III.- O teor de delta-9-tetra-hidrocanabinol dos extratos de cânhamo e dos produtos que os incorporam não pode exceder 0,30 %, sem prejuízo dos artigos 14.º e 15.º do Regulamento (CE) n.º 178/2002 e do artigo 4.º do Regulamento (CE) n.º 767/2009.</w:t>
      </w:r>
    </w:p>
    <w:p w14:paraId="54E1996A" w14:textId="77777777" w:rsidR="00E504C2" w:rsidRPr="00E504C2" w:rsidRDefault="00E504C2" w:rsidP="00E504C2">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Artigo 2.º</w:t>
      </w:r>
    </w:p>
    <w:p w14:paraId="6DC747C1" w14:textId="77777777" w:rsidR="00E504C2" w:rsidRPr="00E504C2" w:rsidRDefault="00E504C2" w:rsidP="00E504C2">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Os produtos derivados do cânhamo previstos no Artigo 1.º só podem ser importados de países fora da União Europeia ou exportados para fora da União Europeia se forem acompanhados dos documentos comprovativos da sua conformidade com o presente decreto.</w:t>
      </w:r>
    </w:p>
    <w:p w14:paraId="1118A590" w14:textId="77777777" w:rsidR="00E504C2" w:rsidRPr="00E504C2" w:rsidRDefault="00E504C2" w:rsidP="00E504C2">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Artigo 3.º</w:t>
      </w:r>
    </w:p>
    <w:p w14:paraId="79942EE5" w14:textId="77777777" w:rsidR="00E504C2" w:rsidRPr="00E504C2" w:rsidRDefault="00E504C2" w:rsidP="00E504C2">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É revogado o Decreto de 22 de agosto de 1990 relativo à aplicação do artigo R. 5132-86 do Código da Saúde Pública para a Canábis.</w:t>
      </w:r>
    </w:p>
    <w:p w14:paraId="44D80020" w14:textId="77777777" w:rsidR="00E504C2" w:rsidRPr="00E504C2" w:rsidRDefault="00E504C2" w:rsidP="00E504C2">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Artigo 4.º</w:t>
      </w:r>
    </w:p>
    <w:p w14:paraId="2D89AC0F" w14:textId="77777777" w:rsidR="00E504C2" w:rsidRPr="00E504C2" w:rsidRDefault="00E504C2" w:rsidP="00E504C2">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O Diretor-Geral da Saúde, o Diretor-Geral da Alimentação, o Diretor-Geral das Empresas e o Diretor-Geral das Alfândegas e dos Impostos Indiretos são responsáveis pela execução do presente despacho, que será publicado no Jornal Oficial da República Francesa.</w:t>
      </w:r>
    </w:p>
    <w:p w14:paraId="159A8C86" w14:textId="77777777" w:rsidR="00E504C2" w:rsidRPr="00E504C2" w:rsidRDefault="00E504C2" w:rsidP="00E504C2">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hAnsi="Times New Roman"/>
          <w:b/>
          <w:sz w:val="27"/>
        </w:rPr>
        <w:t>Anexo</w:t>
      </w:r>
    </w:p>
    <w:p w14:paraId="650DB8AF" w14:textId="77777777" w:rsidR="00E504C2" w:rsidRPr="00E504C2" w:rsidRDefault="00E504C2" w:rsidP="00E504C2">
      <w:pPr>
        <w:spacing w:before="100" w:beforeAutospacing="1" w:after="100" w:afterAutospacing="1" w:line="240" w:lineRule="auto"/>
        <w:ind w:left="750"/>
        <w:outlineLvl w:val="3"/>
        <w:rPr>
          <w:rFonts w:ascii="Times New Roman" w:eastAsia="Times New Roman" w:hAnsi="Times New Roman" w:cs="Times New Roman"/>
          <w:b/>
          <w:bCs/>
          <w:sz w:val="24"/>
          <w:szCs w:val="24"/>
        </w:rPr>
      </w:pPr>
      <w:r>
        <w:rPr>
          <w:rFonts w:ascii="Times New Roman" w:hAnsi="Times New Roman"/>
          <w:b/>
          <w:sz w:val="24"/>
        </w:rPr>
        <w:t>Artigo</w:t>
      </w:r>
    </w:p>
    <w:p w14:paraId="5A7300C4" w14:textId="77777777" w:rsidR="00E504C2" w:rsidRPr="00E504C2" w:rsidRDefault="00E504C2" w:rsidP="00E504C2">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ANEXO</w:t>
      </w:r>
      <w:r>
        <w:rPr>
          <w:rFonts w:ascii="Times New Roman" w:hAnsi="Times New Roman"/>
          <w:sz w:val="24"/>
        </w:rPr>
        <w:br/>
      </w:r>
      <w:r>
        <w:rPr>
          <w:rFonts w:ascii="Times New Roman" w:hAnsi="Times New Roman"/>
          <w:sz w:val="24"/>
        </w:rPr>
        <w:lastRenderedPageBreak/>
        <w:t>MÉTODO DE DETERMINAÇÃO QUANTITATIVA DO DELTA-9-TETRA-HIDROCANABINOL (9-THC) EM VARIEDADES DE CÂNHAMO</w:t>
      </w:r>
    </w:p>
    <w:p w14:paraId="08F14E53" w14:textId="77777777" w:rsidR="00E504C2" w:rsidRPr="00E504C2" w:rsidRDefault="00E504C2" w:rsidP="00E504C2">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1. Objetivo e âmbito</w:t>
      </w:r>
      <w:r>
        <w:rPr>
          <w:rFonts w:ascii="Times New Roman" w:hAnsi="Times New Roman"/>
          <w:sz w:val="24"/>
        </w:rPr>
        <w:br/>
        <w:t>O método é utilizado para determinar o teor de delta-9-tetra-hidrocanabinol (9-THC) da Cannabis sativa L.</w:t>
      </w:r>
      <w:r>
        <w:rPr>
          <w:rFonts w:ascii="Times New Roman" w:hAnsi="Times New Roman"/>
          <w:sz w:val="24"/>
        </w:rPr>
        <w:br/>
        <w:t>Consoante o caso, será aplicado de acordo com o procedimento A ou B a seguir descrito. Este método baseia-se na determinação quantitativa por cromatografia em fase gasosa (CG) de 9-THC após extração com solvente.</w:t>
      </w:r>
      <w:r>
        <w:rPr>
          <w:rFonts w:ascii="Times New Roman" w:hAnsi="Times New Roman"/>
          <w:sz w:val="24"/>
        </w:rPr>
        <w:br/>
        <w:t>1.1. Procedimento A</w:t>
      </w:r>
      <w:r>
        <w:rPr>
          <w:rFonts w:ascii="Times New Roman" w:hAnsi="Times New Roman"/>
          <w:sz w:val="24"/>
        </w:rPr>
        <w:br/>
        <w:t>O procedimento A é utilizado para efeitos de controlo das variedades referidas no Artigo 1.º do Decreto xxx de aplicação do Artigo R. 5181 do Código da Saúde Pública para a Canábis.</w:t>
      </w:r>
      <w:r>
        <w:rPr>
          <w:rFonts w:ascii="Times New Roman" w:hAnsi="Times New Roman"/>
          <w:sz w:val="24"/>
        </w:rPr>
        <w:br/>
        <w:t>Se as constatações revelarem, para um número significativo de amostras de uma determinada variedade, um teor de 9-THC superior ao autorizado no Artigo 1.º do referido decreto, pode ser utilizado o procedimento B.</w:t>
      </w:r>
      <w:r>
        <w:rPr>
          <w:rFonts w:ascii="Times New Roman" w:hAnsi="Times New Roman"/>
          <w:sz w:val="24"/>
        </w:rPr>
        <w:br/>
        <w:t>1.2. Procedimento B</w:t>
      </w:r>
      <w:r>
        <w:rPr>
          <w:rFonts w:ascii="Times New Roman" w:hAnsi="Times New Roman"/>
          <w:sz w:val="24"/>
        </w:rPr>
        <w:br/>
        <w:t>O procedimento B é utilizado nos casos referidos no segundo parágrafo do ponto 1.1.</w:t>
      </w:r>
      <w:r>
        <w:rPr>
          <w:rFonts w:ascii="Times New Roman" w:hAnsi="Times New Roman"/>
          <w:sz w:val="24"/>
        </w:rPr>
        <w:br/>
        <w:t>2. Recolha de amostras</w:t>
      </w:r>
      <w:r>
        <w:rPr>
          <w:rFonts w:ascii="Times New Roman" w:hAnsi="Times New Roman"/>
          <w:sz w:val="24"/>
        </w:rPr>
        <w:br/>
        <w:t>2.1. Amostras</w:t>
      </w:r>
      <w:r>
        <w:rPr>
          <w:rFonts w:ascii="Times New Roman" w:hAnsi="Times New Roman"/>
          <w:sz w:val="24"/>
        </w:rPr>
        <w:br/>
        <w:t>Procedimento A: Numa determinada população de cânhamo, uma secção de pelo menos 30 cm de uma inflorescência feminina será recolhida para cada planta selecionada. A amostragem é efetuada durante o período compreendido entre vinte dias após o início e dez dias após o fim da floração, durante o dia, de acordo com um percurso sistemático que permita uma recolha representativa da parcela, excluindo as fronteiras.</w:t>
      </w:r>
      <w:r>
        <w:rPr>
          <w:rFonts w:ascii="Times New Roman" w:hAnsi="Times New Roman"/>
          <w:sz w:val="24"/>
        </w:rPr>
        <w:br/>
        <w:t>Procedimento B: Numa população de uma determinada variedade de Cannabis sativa L., será recolhido o terço superior de cada planta selecionada. A recolha de amostras é efetuada no prazo de dez dias a contar do final da floração, durante o dia, seguindo um itinerário sistemático que permita uma recolha representativa da parcela e excluindo as fronteiras. No caso de uma variedade dióica, apenas as plantas fêmeas serão recolhidas.</w:t>
      </w:r>
      <w:r>
        <w:rPr>
          <w:rFonts w:ascii="Times New Roman" w:hAnsi="Times New Roman"/>
          <w:sz w:val="24"/>
        </w:rPr>
        <w:br/>
        <w:t>2.2. Dimensão da amostra</w:t>
      </w:r>
      <w:r>
        <w:rPr>
          <w:rFonts w:ascii="Times New Roman" w:hAnsi="Times New Roman"/>
          <w:sz w:val="24"/>
        </w:rPr>
        <w:br/>
        <w:t>Procedimento A: Para cada parcela, a amostra é recolhida de 50 plantas.</w:t>
      </w:r>
      <w:r>
        <w:rPr>
          <w:rFonts w:ascii="Times New Roman" w:hAnsi="Times New Roman"/>
          <w:sz w:val="24"/>
        </w:rPr>
        <w:br/>
        <w:t>Procedimento B: Para cada parcela, a amostra é recolhida de 200 plantas.</w:t>
      </w:r>
      <w:r>
        <w:rPr>
          <w:rFonts w:ascii="Times New Roman" w:hAnsi="Times New Roman"/>
          <w:sz w:val="24"/>
        </w:rPr>
        <w:br/>
        <w:t>Cada amostra é colocada sem adulteração num saco de pano ou de papel e, em seguida, enviada ao laboratório responsável pela determinação do teor de 9-THC.</w:t>
      </w:r>
      <w:r>
        <w:rPr>
          <w:rFonts w:ascii="Times New Roman" w:hAnsi="Times New Roman"/>
          <w:sz w:val="24"/>
        </w:rPr>
        <w:br/>
        <w:t>Uma segunda amostra pode ser colhida para eventual contra-análise e armazenada pelo produtor ou pelo laboratório.</w:t>
      </w:r>
      <w:r>
        <w:rPr>
          <w:rFonts w:ascii="Times New Roman" w:hAnsi="Times New Roman"/>
          <w:sz w:val="24"/>
        </w:rPr>
        <w:br/>
        <w:t>2.3. Secagem e armazenamento da amostra</w:t>
      </w:r>
      <w:r>
        <w:rPr>
          <w:rFonts w:ascii="Times New Roman" w:hAnsi="Times New Roman"/>
          <w:sz w:val="24"/>
        </w:rPr>
        <w:br/>
        <w:t>A secagem das amostras deve ser iniciada o mais rapidamente possível e, em qualquer caso, no prazo de 48 horas, por qualquer método a uma temperatura inferior a 70 °C. As amostras devem ser secas até ao peso constante, com humidade compreendida entre 8 e 13 %.</w:t>
      </w:r>
      <w:r>
        <w:rPr>
          <w:rFonts w:ascii="Times New Roman" w:hAnsi="Times New Roman"/>
          <w:sz w:val="24"/>
        </w:rPr>
        <w:br/>
        <w:t>As amostras secas são guardadas não empilhadas e na escuridão, a temperaturas inferiores a 25 °C.</w:t>
      </w:r>
      <w:r>
        <w:rPr>
          <w:rFonts w:ascii="Times New Roman" w:hAnsi="Times New Roman"/>
          <w:sz w:val="24"/>
        </w:rPr>
        <w:br/>
        <w:t>3. Análise de conteúdo de 9-THC</w:t>
      </w:r>
      <w:r>
        <w:rPr>
          <w:rFonts w:ascii="Times New Roman" w:hAnsi="Times New Roman"/>
          <w:sz w:val="24"/>
        </w:rPr>
        <w:br/>
        <w:t>3.1. Preparação da amostra analítica</w:t>
      </w:r>
      <w:r>
        <w:rPr>
          <w:rFonts w:ascii="Times New Roman" w:hAnsi="Times New Roman"/>
          <w:sz w:val="24"/>
        </w:rPr>
        <w:br/>
        <w:t>As amostras secas são removidas dos caules e das sementes com mais de 2 mm.</w:t>
      </w:r>
      <w:r>
        <w:rPr>
          <w:rFonts w:ascii="Times New Roman" w:hAnsi="Times New Roman"/>
          <w:sz w:val="24"/>
        </w:rPr>
        <w:br/>
      </w:r>
      <w:r>
        <w:rPr>
          <w:rFonts w:ascii="Times New Roman" w:hAnsi="Times New Roman"/>
          <w:sz w:val="24"/>
        </w:rPr>
        <w:lastRenderedPageBreak/>
        <w:t>As amostras secas são trituradas em pó semifino (peneira de malha de 1 mm).</w:t>
      </w:r>
      <w:r>
        <w:rPr>
          <w:rFonts w:ascii="Times New Roman" w:hAnsi="Times New Roman"/>
          <w:sz w:val="24"/>
        </w:rPr>
        <w:br/>
        <w:t>Conservação máxima do pó durante 10 semanas num local seco e escuro a temperaturas inferiores a 25 °C.</w:t>
      </w:r>
      <w:r>
        <w:rPr>
          <w:rFonts w:ascii="Times New Roman" w:hAnsi="Times New Roman"/>
          <w:sz w:val="24"/>
        </w:rPr>
        <w:br/>
        <w:t>3.2. Reagentes, solução de extração</w:t>
      </w:r>
      <w:r>
        <w:rPr>
          <w:rFonts w:ascii="Times New Roman" w:hAnsi="Times New Roman"/>
          <w:sz w:val="24"/>
        </w:rPr>
        <w:br/>
        <w:t>Reagentes:</w:t>
      </w:r>
      <w:r>
        <w:rPr>
          <w:rFonts w:ascii="Times New Roman" w:hAnsi="Times New Roman"/>
          <w:sz w:val="24"/>
        </w:rPr>
        <w:br/>
        <w:t>9-tetra-hidrocanabinol cromatograficamente puro;</w:t>
      </w:r>
      <w:r>
        <w:rPr>
          <w:rFonts w:ascii="Times New Roman" w:hAnsi="Times New Roman"/>
          <w:sz w:val="24"/>
        </w:rPr>
        <w:br/>
        <w:t>Esqualano criptograficamente puro como padrão interno.</w:t>
      </w:r>
      <w:r>
        <w:rPr>
          <w:rFonts w:ascii="Times New Roman" w:hAnsi="Times New Roman"/>
          <w:sz w:val="24"/>
        </w:rPr>
        <w:br/>
        <w:t>Solução de extração:</w:t>
      </w:r>
      <w:r>
        <w:rPr>
          <w:rFonts w:ascii="Times New Roman" w:hAnsi="Times New Roman"/>
          <w:sz w:val="24"/>
        </w:rPr>
        <w:br/>
        <w:t>35 mg de esqualano por 100 ml de hexano.</w:t>
      </w:r>
      <w:r>
        <w:rPr>
          <w:rFonts w:ascii="Times New Roman" w:hAnsi="Times New Roman"/>
          <w:sz w:val="24"/>
        </w:rPr>
        <w:br/>
        <w:t>3.3. Extração de 9-THC</w:t>
      </w:r>
      <w:r>
        <w:rPr>
          <w:rFonts w:ascii="Times New Roman" w:hAnsi="Times New Roman"/>
          <w:sz w:val="24"/>
        </w:rPr>
        <w:br/>
        <w:t>Pesar 100 mg do pó da amostra de ensaio e colocá-los num tubo de centrifugação; adicionar 5 ml da solução de extração que contém o controlo interno.</w:t>
      </w:r>
      <w:r>
        <w:rPr>
          <w:rFonts w:ascii="Times New Roman" w:hAnsi="Times New Roman"/>
          <w:sz w:val="24"/>
        </w:rPr>
        <w:br/>
        <w:t>Mergulhar tudo durante 20 minutos num banho ultrassónico. Centrifugar durante 5 minutos a 3.000 rpm e retirar o soluto 9-THC sobrenadante. Injetar este último no aparelho de cromatografia e efetuar análises quantitativas.</w:t>
      </w:r>
      <w:r>
        <w:rPr>
          <w:rFonts w:ascii="Times New Roman" w:hAnsi="Times New Roman"/>
          <w:sz w:val="24"/>
        </w:rPr>
        <w:br/>
        <w:t>3.4. Cromatografia gasosa</w:t>
      </w:r>
      <w:r>
        <w:rPr>
          <w:rFonts w:ascii="Times New Roman" w:hAnsi="Times New Roman"/>
          <w:sz w:val="24"/>
        </w:rPr>
        <w:br/>
        <w:t>a) Equipamento:</w:t>
      </w:r>
    </w:p>
    <w:p w14:paraId="2C5687F1" w14:textId="109EB384" w:rsidR="00E504C2" w:rsidRPr="00E504C2" w:rsidRDefault="00E504C2" w:rsidP="00E504C2">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r>
      <w:r w:rsidR="002A5198">
        <w:rPr>
          <w:rFonts w:ascii="Times New Roman" w:hAnsi="Times New Roman"/>
          <w:sz w:val="24"/>
        </w:rPr>
        <w:t>-</w:t>
      </w:r>
      <w:r>
        <w:rPr>
          <w:rFonts w:ascii="Times New Roman" w:hAnsi="Times New Roman"/>
          <w:sz w:val="24"/>
        </w:rPr>
        <w:t xml:space="preserve"> cromatógrafo de fase gasosa equipado com um detetor de ionização por chama e injetor dividido/sem divisão;</w:t>
      </w:r>
      <w:r>
        <w:rPr>
          <w:rFonts w:ascii="Times New Roman" w:hAnsi="Times New Roman"/>
          <w:sz w:val="24"/>
        </w:rPr>
        <w:br/>
      </w:r>
      <w:r w:rsidR="002A5198">
        <w:rPr>
          <w:rFonts w:ascii="Times New Roman" w:hAnsi="Times New Roman"/>
          <w:sz w:val="24"/>
        </w:rPr>
        <w:t>-</w:t>
      </w:r>
      <w:r>
        <w:rPr>
          <w:rFonts w:ascii="Times New Roman" w:hAnsi="Times New Roman"/>
          <w:sz w:val="24"/>
        </w:rPr>
        <w:t xml:space="preserve"> coluna que permite uma boa separação dos canabinóides, por exemplo, uma coluna capilar de vidro de 25 m de comprimento e 0,22 mm impregnada com uma fase apolar de fenil-metil-siloxano a 5 %.</w:t>
      </w:r>
    </w:p>
    <w:p w14:paraId="0EA9EE76" w14:textId="77777777" w:rsidR="00E504C2" w:rsidRPr="00E504C2" w:rsidRDefault="00E504C2" w:rsidP="00E504C2">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b) Faixas de calibração:</w:t>
      </w:r>
      <w:r>
        <w:rPr>
          <w:rFonts w:ascii="Times New Roman" w:hAnsi="Times New Roman"/>
          <w:sz w:val="24"/>
        </w:rPr>
        <w:br/>
        <w:t>Pelo menos 3 pontos para o procedimento A e 5 pontos para o procedimento B, com pontos 0,04 e 0,50 mg/ml 9-THC em solução de extração.</w:t>
      </w:r>
      <w:r>
        <w:rPr>
          <w:rFonts w:ascii="Times New Roman" w:hAnsi="Times New Roman"/>
          <w:sz w:val="24"/>
        </w:rPr>
        <w:br/>
        <w:t>c) Condições do equipamento:</w:t>
      </w:r>
      <w:r>
        <w:rPr>
          <w:rFonts w:ascii="Times New Roman" w:hAnsi="Times New Roman"/>
          <w:sz w:val="24"/>
        </w:rPr>
        <w:br/>
        <w:t>As seguintes condições são dadas como exemplo para a coluna mencionada na alínea a):</w:t>
      </w:r>
    </w:p>
    <w:p w14:paraId="282DEA67" w14:textId="46069F18" w:rsidR="00E504C2" w:rsidRPr="00E504C2" w:rsidRDefault="00E504C2" w:rsidP="00E504C2">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r>
      <w:r w:rsidR="002A5198">
        <w:rPr>
          <w:rFonts w:ascii="Times New Roman" w:hAnsi="Times New Roman"/>
          <w:sz w:val="24"/>
        </w:rPr>
        <w:t>-</w:t>
      </w:r>
      <w:r>
        <w:rPr>
          <w:rFonts w:ascii="Times New Roman" w:hAnsi="Times New Roman"/>
          <w:sz w:val="24"/>
        </w:rPr>
        <w:t xml:space="preserve"> temperatura do forno: 260 °C;</w:t>
      </w:r>
      <w:r>
        <w:rPr>
          <w:rFonts w:ascii="Times New Roman" w:hAnsi="Times New Roman"/>
          <w:sz w:val="24"/>
        </w:rPr>
        <w:br/>
      </w:r>
      <w:r w:rsidR="002A5198">
        <w:rPr>
          <w:rFonts w:ascii="Times New Roman" w:hAnsi="Times New Roman"/>
          <w:sz w:val="24"/>
        </w:rPr>
        <w:t>-</w:t>
      </w:r>
      <w:r>
        <w:rPr>
          <w:rFonts w:ascii="Times New Roman" w:hAnsi="Times New Roman"/>
          <w:sz w:val="24"/>
        </w:rPr>
        <w:t xml:space="preserve"> temperatura do injetor: 300 °C;</w:t>
      </w:r>
      <w:r>
        <w:rPr>
          <w:rFonts w:ascii="Times New Roman" w:hAnsi="Times New Roman"/>
          <w:sz w:val="24"/>
        </w:rPr>
        <w:br/>
      </w:r>
      <w:r w:rsidR="002A5198">
        <w:rPr>
          <w:rFonts w:ascii="Times New Roman" w:hAnsi="Times New Roman"/>
          <w:sz w:val="24"/>
        </w:rPr>
        <w:t>-</w:t>
      </w:r>
      <w:r>
        <w:rPr>
          <w:rFonts w:ascii="Times New Roman" w:hAnsi="Times New Roman"/>
          <w:sz w:val="24"/>
        </w:rPr>
        <w:t xml:space="preserve"> temperatura do detetor: 300 °C.</w:t>
      </w:r>
    </w:p>
    <w:p w14:paraId="04863A7A" w14:textId="77777777" w:rsidR="00E504C2" w:rsidRPr="00E504C2" w:rsidRDefault="00E504C2" w:rsidP="00E504C2">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d) volume injetado: 1 ml.</w:t>
      </w:r>
      <w:r>
        <w:rPr>
          <w:rFonts w:ascii="Times New Roman" w:hAnsi="Times New Roman"/>
          <w:sz w:val="24"/>
        </w:rPr>
        <w:br/>
        <w:t>4. Resultados</w:t>
      </w:r>
      <w:r>
        <w:rPr>
          <w:rFonts w:ascii="Times New Roman" w:hAnsi="Times New Roman"/>
          <w:sz w:val="24"/>
        </w:rPr>
        <w:br/>
        <w:t>O resultado é expresso com duas casas decimais, em gramas de 9-THC por 100 gramas de amostra de ensaio, seca até ao peso constante. O resultado está sujeito a uma tolerância de 0,03 % em valor absoluto.</w:t>
      </w:r>
      <w:r>
        <w:rPr>
          <w:rFonts w:ascii="Times New Roman" w:hAnsi="Times New Roman"/>
          <w:sz w:val="24"/>
        </w:rPr>
        <w:br/>
        <w:t>Procedimento A: O resultado corresponde a uma determinação por amostra de análise. No entanto, se o resultado assim obtido exceder o limite estabelecido no Artigo 1.º do Decreto xxx relativo à aplicação do Artigo R. 5181 do Código da Saúde Pública para a Canábis, deve ser efetuada uma segunda determinação por amostra de ensaio e o resultado será a média dessas duas determinações.</w:t>
      </w:r>
      <w:r>
        <w:rPr>
          <w:rFonts w:ascii="Times New Roman" w:hAnsi="Times New Roman"/>
          <w:sz w:val="24"/>
        </w:rPr>
        <w:br/>
      </w:r>
      <w:r>
        <w:rPr>
          <w:rFonts w:ascii="Times New Roman" w:hAnsi="Times New Roman"/>
          <w:sz w:val="24"/>
        </w:rPr>
        <w:lastRenderedPageBreak/>
        <w:t>Procedimento B: O resultado corresponde à média de duas determinações por amostra de ensaio.</w:t>
      </w:r>
    </w:p>
    <w:p w14:paraId="2C7E119E" w14:textId="77777777" w:rsidR="00E504C2" w:rsidRPr="00E504C2" w:rsidRDefault="00E504C2" w:rsidP="00E504C2">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Feita em 30 de dezembro de 2021</w:t>
      </w:r>
    </w:p>
    <w:p w14:paraId="7B76B62F" w14:textId="77777777" w:rsidR="00E504C2" w:rsidRPr="00E504C2" w:rsidRDefault="00E504C2" w:rsidP="00E504C2">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O Ministro da Solidariedade e da Saúde,</w:t>
      </w:r>
      <w:r>
        <w:rPr>
          <w:rFonts w:ascii="Times New Roman" w:hAnsi="Times New Roman"/>
          <w:sz w:val="24"/>
        </w:rPr>
        <w:br/>
        <w:t>Olivier Véran</w:t>
      </w:r>
    </w:p>
    <w:p w14:paraId="14381679" w14:textId="77777777" w:rsidR="00E504C2" w:rsidRPr="00E504C2" w:rsidRDefault="00E504C2" w:rsidP="00E504C2">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O Ministro da Agricultura e da Alimentação, Julien Denormandie</w:t>
      </w:r>
    </w:p>
    <w:p w14:paraId="46C2DAED" w14:textId="77777777" w:rsidR="00E504C2" w:rsidRPr="00E504C2" w:rsidRDefault="00E504C2" w:rsidP="00E504C2">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O Ministro Delegado das Contas Públicas, Adjunto do Ministro da Economia, das Finanças e da Recuperação,</w:t>
      </w:r>
      <w:r>
        <w:rPr>
          <w:rFonts w:ascii="Times New Roman" w:hAnsi="Times New Roman"/>
          <w:sz w:val="24"/>
        </w:rPr>
        <w:br/>
        <w:t>Olivier Dussopt</w:t>
      </w:r>
    </w:p>
    <w:p w14:paraId="3C558E10" w14:textId="77777777" w:rsidR="00E504C2" w:rsidRPr="00E504C2" w:rsidRDefault="00E504C2" w:rsidP="00E504C2">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O Ministro Delegado para o Ministro da Economia, das Finanças e da Recuperação, responsável pela indústria,</w:t>
      </w:r>
      <w:r>
        <w:rPr>
          <w:rFonts w:ascii="Times New Roman" w:hAnsi="Times New Roman"/>
          <w:sz w:val="24"/>
        </w:rPr>
        <w:br/>
        <w:t>Agnès Pannier-Runacher</w:t>
      </w:r>
    </w:p>
    <w:p w14:paraId="3937DF18" w14:textId="77777777" w:rsidR="002352A1" w:rsidRDefault="002352A1"/>
    <w:sectPr w:rsidR="002352A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E73274"/>
    <w:multiLevelType w:val="multilevel"/>
    <w:tmpl w:val="AFE09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04C2"/>
    <w:rsid w:val="00140117"/>
    <w:rsid w:val="002352A1"/>
    <w:rsid w:val="002A5198"/>
    <w:rsid w:val="003A1663"/>
    <w:rsid w:val="005C1719"/>
    <w:rsid w:val="00D45F81"/>
    <w:rsid w:val="00E504C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8B637"/>
  <w15:chartTrackingRefBased/>
  <w15:docId w15:val="{18256E79-2D95-456D-9B5C-7836B6D61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8127019">
      <w:bodyDiv w:val="1"/>
      <w:marLeft w:val="0"/>
      <w:marRight w:val="0"/>
      <w:marTop w:val="0"/>
      <w:marBottom w:val="0"/>
      <w:divBdr>
        <w:top w:val="none" w:sz="0" w:space="0" w:color="auto"/>
        <w:left w:val="none" w:sz="0" w:space="0" w:color="auto"/>
        <w:bottom w:val="none" w:sz="0" w:space="0" w:color="auto"/>
        <w:right w:val="none" w:sz="0" w:space="0" w:color="auto"/>
      </w:divBdr>
      <w:divsChild>
        <w:div w:id="1507163643">
          <w:marLeft w:val="0"/>
          <w:marRight w:val="0"/>
          <w:marTop w:val="0"/>
          <w:marBottom w:val="0"/>
          <w:divBdr>
            <w:top w:val="none" w:sz="0" w:space="0" w:color="auto"/>
            <w:left w:val="none" w:sz="0" w:space="0" w:color="auto"/>
            <w:bottom w:val="none" w:sz="0" w:space="0" w:color="auto"/>
            <w:right w:val="none" w:sz="0" w:space="0" w:color="auto"/>
          </w:divBdr>
          <w:divsChild>
            <w:div w:id="52228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1721</Words>
  <Characters>8970</Characters>
  <Application>Microsoft Office Word</Application>
  <DocSecurity>0</DocSecurity>
  <Lines>199</Lines>
  <Paragraphs>29</Paragraphs>
  <ScaleCrop>false</ScaleCrop>
  <HeadingPairs>
    <vt:vector size="2" baseType="variant">
      <vt:variant>
        <vt:lpstr>Titre</vt:lpstr>
      </vt:variant>
      <vt:variant>
        <vt:i4>1</vt:i4>
      </vt:variant>
    </vt:vector>
  </HeadingPairs>
  <TitlesOfParts>
    <vt:vector size="1" baseType="lpstr">
      <vt:lpstr/>
    </vt:vector>
  </TitlesOfParts>
  <Company>Secrétariat Général</Company>
  <LinksUpToDate>false</LinksUpToDate>
  <CharactersWithSpaces>10662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class='Internal'</cp:keywords>
  <dc:description/>
  <cp:lastModifiedBy>Antonia Čarija</cp:lastModifiedBy>
  <cp:revision>2</cp:revision>
  <dcterms:created xsi:type="dcterms:W3CDTF">2022-04-01T14:34:00Z</dcterms:created>
  <dcterms:modified xsi:type="dcterms:W3CDTF">2022-04-01T14:34:00Z</dcterms:modified>
</cp:coreProperties>
</file>