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0BD37" w14:textId="77777777" w:rsidR="004C79C7" w:rsidRDefault="004C79C7" w:rsidP="004C79C7">
      <w:pPr>
        <w:pageBreakBefore/>
        <w:spacing w:line="264" w:lineRule="auto"/>
        <w:jc w:val="both"/>
      </w:pPr>
      <w:bookmarkStart w:id="0" w:name="_Hlk72831917"/>
      <w:r>
        <w:rPr>
          <w:b/>
        </w:rPr>
        <w:t>II. TEXTUL ARTICOLELOR</w:t>
      </w:r>
    </w:p>
    <w:p w14:paraId="5BA7CD1B" w14:textId="77777777" w:rsidR="004C79C7" w:rsidRDefault="004C79C7" w:rsidP="004C79C7">
      <w:pPr>
        <w:tabs>
          <w:tab w:val="left" w:pos="600"/>
        </w:tabs>
        <w:spacing w:line="264" w:lineRule="auto"/>
        <w:rPr>
          <w:rFonts w:eastAsia="Calibri"/>
          <w:bCs/>
          <w:szCs w:val="20"/>
        </w:rPr>
      </w:pPr>
      <w:r>
        <w:tab/>
      </w:r>
    </w:p>
    <w:p w14:paraId="4F7474D3" w14:textId="77777777" w:rsidR="004C79C7" w:rsidRDefault="004C79C7" w:rsidP="004C79C7">
      <w:pPr>
        <w:tabs>
          <w:tab w:val="left" w:pos="600"/>
        </w:tabs>
        <w:spacing w:line="264" w:lineRule="auto"/>
      </w:pPr>
    </w:p>
    <w:p w14:paraId="41B2B1B2" w14:textId="77777777" w:rsidR="004C79C7" w:rsidRDefault="004C79C7" w:rsidP="004C79C7">
      <w:pPr>
        <w:tabs>
          <w:tab w:val="left" w:pos="600"/>
        </w:tabs>
        <w:spacing w:line="264" w:lineRule="auto"/>
        <w:jc w:val="both"/>
      </w:pPr>
      <w:r>
        <w:tab/>
      </w:r>
    </w:p>
    <w:p w14:paraId="7F57DAD8" w14:textId="77777777" w:rsidR="004C79C7" w:rsidRDefault="004C79C7" w:rsidP="004C79C7">
      <w:pPr>
        <w:spacing w:line="260" w:lineRule="exact"/>
        <w:contextualSpacing/>
        <w:jc w:val="both"/>
        <w:rPr>
          <w:color w:val="000000"/>
          <w:szCs w:val="20"/>
          <w:lang w:val="sl-SI" w:eastAsia="sl-SI"/>
        </w:rPr>
      </w:pPr>
    </w:p>
    <w:p w14:paraId="687380DC" w14:textId="77777777" w:rsidR="004C79C7" w:rsidRDefault="004C79C7" w:rsidP="004C79C7">
      <w:pPr>
        <w:numPr>
          <w:ilvl w:val="0"/>
          <w:numId w:val="1"/>
        </w:numPr>
        <w:spacing w:after="160" w:line="260" w:lineRule="exact"/>
        <w:contextualSpacing/>
        <w:jc w:val="center"/>
      </w:pPr>
      <w:r>
        <w:rPr>
          <w:color w:val="000000"/>
        </w:rPr>
        <w:t>Articolul</w:t>
      </w:r>
    </w:p>
    <w:p w14:paraId="32236372" w14:textId="77777777" w:rsidR="004C79C7" w:rsidRDefault="004C79C7" w:rsidP="004C79C7">
      <w:pPr>
        <w:spacing w:line="260" w:lineRule="exact"/>
        <w:rPr>
          <w:color w:val="000000"/>
          <w:szCs w:val="20"/>
          <w:lang w:val="sl-SI" w:eastAsia="sl-SI"/>
        </w:rPr>
      </w:pPr>
    </w:p>
    <w:p w14:paraId="48CE4082" w14:textId="77777777" w:rsidR="001709BC" w:rsidRDefault="001709BC" w:rsidP="004C79C7">
      <w:pPr>
        <w:spacing w:line="260" w:lineRule="exact"/>
        <w:jc w:val="both"/>
        <w:rPr>
          <w:color w:val="000000"/>
          <w:szCs w:val="20"/>
          <w:lang w:val="sl-SI" w:eastAsia="sl-SI"/>
        </w:rPr>
      </w:pPr>
    </w:p>
    <w:p w14:paraId="0BB8872B" w14:textId="655F7D2F" w:rsidR="00473EA7" w:rsidRDefault="004C79C7" w:rsidP="004C79C7">
      <w:pPr>
        <w:spacing w:line="260" w:lineRule="exact"/>
        <w:jc w:val="both"/>
        <w:rPr>
          <w:color w:val="000000"/>
          <w:szCs w:val="20"/>
        </w:rPr>
      </w:pPr>
      <w:r>
        <w:rPr>
          <w:color w:val="000000"/>
        </w:rPr>
        <w:t>În Legea privind jocurile de noroc (Monitorul Oficial al Republicii Slovenia, nr. 14/11 – text oficial consolidat, 108/12, 11/14 – modificat. și 40/14 – ZIN-B), se adaugă un nou articol 1.a, care are următoarea formulare:</w:t>
      </w:r>
    </w:p>
    <w:p w14:paraId="08D38BB6" w14:textId="7134920A" w:rsidR="00473EA7" w:rsidRDefault="00473EA7" w:rsidP="004C79C7">
      <w:pPr>
        <w:spacing w:line="260" w:lineRule="exact"/>
        <w:jc w:val="both"/>
        <w:rPr>
          <w:color w:val="000000"/>
          <w:szCs w:val="20"/>
          <w:lang w:val="sl-SI" w:eastAsia="sl-SI"/>
        </w:rPr>
      </w:pPr>
    </w:p>
    <w:p w14:paraId="3A391B2A" w14:textId="7404E2E9" w:rsidR="00473EA7" w:rsidRDefault="00473EA7" w:rsidP="00473EA7">
      <w:pPr>
        <w:spacing w:line="260" w:lineRule="exact"/>
        <w:jc w:val="center"/>
        <w:rPr>
          <w:color w:val="000000"/>
          <w:szCs w:val="20"/>
        </w:rPr>
      </w:pPr>
      <w:r>
        <w:rPr>
          <w:color w:val="000000"/>
        </w:rPr>
        <w:t>„1.a</w:t>
      </w:r>
    </w:p>
    <w:p w14:paraId="7A82030C" w14:textId="68BBCDAE" w:rsidR="00473EA7" w:rsidRDefault="00473EA7" w:rsidP="00473EA7">
      <w:pPr>
        <w:spacing w:line="260" w:lineRule="exact"/>
        <w:jc w:val="center"/>
        <w:rPr>
          <w:color w:val="000000"/>
          <w:szCs w:val="20"/>
          <w:lang w:val="sl-SI" w:eastAsia="sl-SI"/>
        </w:rPr>
      </w:pPr>
    </w:p>
    <w:p w14:paraId="34C420CF" w14:textId="6CA95388" w:rsidR="00473EA7" w:rsidRPr="00473EA7" w:rsidRDefault="00473EA7" w:rsidP="00473EA7">
      <w:pPr>
        <w:spacing w:line="260" w:lineRule="exact"/>
        <w:jc w:val="both"/>
        <w:rPr>
          <w:color w:val="000000"/>
          <w:szCs w:val="20"/>
        </w:rPr>
      </w:pPr>
      <w:r>
        <w:rPr>
          <w:color w:val="000000"/>
        </w:rPr>
        <w:t>Prezenta lege se emite sub rezerva unei proceduri de informare în conformitate cu Directiva (UE) 2015/1535 a Parlamentului European și a Consiliului din 9 septembrie 2015 referitoare la procedura de furnizare de informații în domeniul reglementărilor tehnice și al normelor privind serviciile societății informaționale (JO L 241,17. 9. 2015, p. 1).</w:t>
      </w:r>
    </w:p>
    <w:p w14:paraId="632B7765" w14:textId="77777777" w:rsidR="00473EA7" w:rsidRPr="00473EA7" w:rsidRDefault="00473EA7" w:rsidP="00473EA7">
      <w:pPr>
        <w:spacing w:line="260" w:lineRule="exact"/>
        <w:jc w:val="both"/>
        <w:rPr>
          <w:color w:val="000000"/>
          <w:szCs w:val="20"/>
          <w:lang w:val="sl-SI" w:eastAsia="sl-SI"/>
        </w:rPr>
      </w:pPr>
    </w:p>
    <w:p w14:paraId="15904180" w14:textId="6EF2C7FC" w:rsidR="00473EA7" w:rsidRPr="00473EA7" w:rsidRDefault="00473EA7" w:rsidP="00473EA7">
      <w:pPr>
        <w:spacing w:line="260" w:lineRule="exact"/>
        <w:jc w:val="both"/>
        <w:rPr>
          <w:color w:val="000000"/>
          <w:szCs w:val="20"/>
        </w:rPr>
      </w:pPr>
      <w:r>
        <w:rPr>
          <w:color w:val="000000"/>
        </w:rPr>
        <w:t>Dispozițiile prezentei legi nu se aplică produselor care, în conformitate cu legislația națională care asigură un nivel echivalent de protecție a interesului public, astfel cum este definit în legislația Republicii Slovenia, sunt fabricate sau comercializate în mod legal în alte state membre ale Uniunii Europene și Turcia sau sunt fabricate în țări ale Asociației Europene a Liberului Schimb (AELS), care sunt, de asemenea, semnatare ale Acordului privind Spațiul Economic European.</w:t>
      </w:r>
    </w:p>
    <w:p w14:paraId="5A2D7CE0" w14:textId="77777777" w:rsidR="00473EA7" w:rsidRPr="00473EA7" w:rsidRDefault="00473EA7" w:rsidP="00473EA7">
      <w:pPr>
        <w:spacing w:line="260" w:lineRule="exact"/>
        <w:jc w:val="both"/>
        <w:rPr>
          <w:color w:val="000000"/>
          <w:szCs w:val="20"/>
          <w:lang w:val="sl-SI" w:eastAsia="sl-SI"/>
        </w:rPr>
      </w:pPr>
    </w:p>
    <w:p w14:paraId="1C9E2ACD" w14:textId="4C094B75" w:rsidR="00473EA7" w:rsidRDefault="00473EA7" w:rsidP="00473EA7">
      <w:pPr>
        <w:spacing w:line="260" w:lineRule="exact"/>
        <w:jc w:val="both"/>
        <w:rPr>
          <w:color w:val="000000"/>
          <w:szCs w:val="20"/>
        </w:rPr>
      </w:pPr>
      <w:r>
        <w:rPr>
          <w:color w:val="000000"/>
        </w:rPr>
        <w:t>Prezenta lege este pusă în aplicare în conformitate cu Regulamentul (CE) nr. 764/2008 al Parlamentului European și al Consiliului din 9 iulie 2008 de stabilire a unor proceduri de aplicare a anumitor norme tehnice naționale pentru produsele comercializate în mod legal în alt stat membru și de abrogare a Deciziei nr. 3052/95/CE (JO L 218, 13. 8. 2008, p. 21).</w:t>
      </w:r>
    </w:p>
    <w:p w14:paraId="1BA0A0F9" w14:textId="77777777" w:rsidR="0065179E" w:rsidRDefault="0065179E" w:rsidP="00473EA7">
      <w:pPr>
        <w:spacing w:line="260" w:lineRule="exact"/>
        <w:jc w:val="both"/>
        <w:rPr>
          <w:color w:val="000000"/>
          <w:szCs w:val="20"/>
          <w:lang w:val="sl-SI" w:eastAsia="sl-SI"/>
        </w:rPr>
      </w:pPr>
    </w:p>
    <w:p w14:paraId="7FB68D30" w14:textId="1B5253E9" w:rsidR="00473EA7" w:rsidRDefault="00473EA7" w:rsidP="00473EA7">
      <w:pPr>
        <w:spacing w:line="260" w:lineRule="exact"/>
        <w:jc w:val="both"/>
        <w:rPr>
          <w:color w:val="000000"/>
          <w:szCs w:val="20"/>
          <w:lang w:val="sl-SI" w:eastAsia="sl-SI"/>
        </w:rPr>
      </w:pPr>
    </w:p>
    <w:p w14:paraId="4069D155" w14:textId="77777777" w:rsidR="00473EA7" w:rsidRPr="00473EA7" w:rsidRDefault="00473EA7" w:rsidP="00473EA7">
      <w:pPr>
        <w:pStyle w:val="ListParagraph"/>
        <w:numPr>
          <w:ilvl w:val="0"/>
          <w:numId w:val="1"/>
        </w:numPr>
        <w:spacing w:line="260" w:lineRule="exact"/>
        <w:jc w:val="center"/>
        <w:rPr>
          <w:color w:val="000000"/>
          <w:szCs w:val="20"/>
          <w:lang w:val="sl-SI" w:eastAsia="sl-SI"/>
        </w:rPr>
      </w:pPr>
    </w:p>
    <w:p w14:paraId="2D940554" w14:textId="661FCA10" w:rsidR="00473EA7" w:rsidRDefault="00473EA7" w:rsidP="00473EA7">
      <w:pPr>
        <w:spacing w:line="260" w:lineRule="exact"/>
        <w:jc w:val="both"/>
        <w:rPr>
          <w:color w:val="000000"/>
          <w:szCs w:val="20"/>
          <w:lang w:val="sl-SI" w:eastAsia="sl-SI"/>
        </w:rPr>
      </w:pPr>
    </w:p>
    <w:p w14:paraId="12AAD8FE" w14:textId="29F01C2B" w:rsidR="004C79C7" w:rsidRDefault="00473EA7" w:rsidP="004C79C7">
      <w:pPr>
        <w:spacing w:line="260" w:lineRule="exact"/>
        <w:jc w:val="both"/>
        <w:rPr>
          <w:color w:val="000000"/>
          <w:szCs w:val="20"/>
        </w:rPr>
      </w:pPr>
      <w:r>
        <w:rPr>
          <w:color w:val="000000"/>
        </w:rPr>
        <w:t xml:space="preserve">La articolul 3 al treilea paragraf punctul 7, cuvântul „acestuia” se înlocuiește cu cuvântul „acestora”. </w:t>
      </w:r>
    </w:p>
    <w:p w14:paraId="3F53542D" w14:textId="77777777" w:rsidR="004C79C7" w:rsidRDefault="004C79C7" w:rsidP="004C79C7">
      <w:pPr>
        <w:spacing w:line="260" w:lineRule="exact"/>
        <w:jc w:val="both"/>
        <w:rPr>
          <w:color w:val="000000"/>
          <w:szCs w:val="20"/>
          <w:lang w:val="sl-SI" w:eastAsia="sl-SI"/>
        </w:rPr>
      </w:pPr>
    </w:p>
    <w:p w14:paraId="43360EFB" w14:textId="77777777" w:rsidR="004C79C7" w:rsidRPr="004250D2" w:rsidRDefault="004C79C7" w:rsidP="004C79C7">
      <w:pPr>
        <w:spacing w:line="260" w:lineRule="exact"/>
        <w:jc w:val="both"/>
        <w:rPr>
          <w:color w:val="000000"/>
          <w:szCs w:val="20"/>
        </w:rPr>
      </w:pPr>
      <w:r>
        <w:rPr>
          <w:color w:val="000000"/>
        </w:rPr>
        <w:t>Al cincilea paragraf se modifică și are următoarea formulare:</w:t>
      </w:r>
    </w:p>
    <w:p w14:paraId="0BE98888" w14:textId="77777777" w:rsidR="004C79C7" w:rsidRPr="004250D2" w:rsidRDefault="004C79C7" w:rsidP="004C79C7">
      <w:pPr>
        <w:spacing w:line="260" w:lineRule="exact"/>
        <w:jc w:val="both"/>
        <w:rPr>
          <w:color w:val="000000"/>
          <w:szCs w:val="20"/>
          <w:lang w:val="sl-SI" w:eastAsia="sl-SI"/>
        </w:rPr>
      </w:pPr>
    </w:p>
    <w:p w14:paraId="1927789D" w14:textId="77777777" w:rsidR="004C79C7" w:rsidRPr="004250D2" w:rsidRDefault="004C79C7" w:rsidP="004C79C7">
      <w:pPr>
        <w:spacing w:line="260" w:lineRule="exact"/>
        <w:jc w:val="both"/>
        <w:rPr>
          <w:color w:val="000000"/>
          <w:szCs w:val="20"/>
        </w:rPr>
      </w:pPr>
      <w:r>
        <w:rPr>
          <w:color w:val="000000"/>
        </w:rPr>
        <w:t>„Pe teritoriul Republicii Slovenia, maximum cinci organizatori pot organiza jocuri clasice de noroc și pariuri pe bază permanentă, iar guvernul poate acorda maximum 15 concesiuni pentru organizarea de jocuri de noroc speciale într-un cazinou și maximum 45 de concesiuni pentru organizarea de jocuri de noroc speciale în saloane de joc.”.</w:t>
      </w:r>
    </w:p>
    <w:p w14:paraId="1A4AE326" w14:textId="77777777" w:rsidR="004C79C7" w:rsidRPr="004250D2" w:rsidRDefault="004C79C7" w:rsidP="004C79C7">
      <w:pPr>
        <w:spacing w:line="260" w:lineRule="exact"/>
        <w:jc w:val="both"/>
        <w:rPr>
          <w:color w:val="000000"/>
          <w:szCs w:val="20"/>
          <w:lang w:val="sl-SI" w:eastAsia="sl-SI"/>
        </w:rPr>
      </w:pPr>
    </w:p>
    <w:p w14:paraId="45F8E08D" w14:textId="77777777" w:rsidR="004C79C7" w:rsidRPr="004250D2" w:rsidRDefault="004C79C7" w:rsidP="004C79C7">
      <w:pPr>
        <w:spacing w:line="260" w:lineRule="exact"/>
        <w:jc w:val="both"/>
        <w:rPr>
          <w:color w:val="000000"/>
          <w:szCs w:val="20"/>
        </w:rPr>
      </w:pPr>
      <w:r>
        <w:t>La al șaselea paragraf, cuvintele „și pariuri” se adaugă după cuvântul „noroc”.</w:t>
      </w:r>
    </w:p>
    <w:p w14:paraId="77CB6074" w14:textId="77777777" w:rsidR="004C79C7" w:rsidRPr="004250D2" w:rsidRDefault="004C79C7" w:rsidP="004C79C7">
      <w:pPr>
        <w:spacing w:line="260" w:lineRule="exact"/>
        <w:jc w:val="both"/>
        <w:rPr>
          <w:color w:val="000000"/>
          <w:szCs w:val="20"/>
          <w:lang w:val="sl-SI" w:eastAsia="sl-SI"/>
        </w:rPr>
      </w:pPr>
    </w:p>
    <w:p w14:paraId="50403D2C" w14:textId="77777777" w:rsidR="004C79C7" w:rsidRDefault="004C79C7" w:rsidP="004C79C7">
      <w:pPr>
        <w:spacing w:line="260" w:lineRule="exact"/>
        <w:jc w:val="both"/>
        <w:rPr>
          <w:color w:val="000000"/>
          <w:szCs w:val="20"/>
          <w:lang w:val="sl-SI" w:eastAsia="sl-SI"/>
        </w:rPr>
      </w:pPr>
    </w:p>
    <w:p w14:paraId="4B77A4B7" w14:textId="77777777" w:rsidR="004C79C7" w:rsidRDefault="004C79C7" w:rsidP="004C79C7">
      <w:pPr>
        <w:numPr>
          <w:ilvl w:val="0"/>
          <w:numId w:val="1"/>
        </w:numPr>
        <w:spacing w:after="160" w:line="260" w:lineRule="exact"/>
        <w:contextualSpacing/>
        <w:jc w:val="center"/>
      </w:pPr>
      <w:r>
        <w:rPr>
          <w:color w:val="000000"/>
        </w:rPr>
        <w:t>Articolul</w:t>
      </w:r>
    </w:p>
    <w:p w14:paraId="47F6D141" w14:textId="77777777" w:rsidR="004C79C7" w:rsidRDefault="004C79C7" w:rsidP="004C79C7">
      <w:pPr>
        <w:spacing w:line="260" w:lineRule="exact"/>
        <w:jc w:val="center"/>
        <w:rPr>
          <w:color w:val="000000"/>
          <w:szCs w:val="20"/>
          <w:lang w:val="sl-SI" w:eastAsia="sl-SI"/>
        </w:rPr>
      </w:pPr>
    </w:p>
    <w:p w14:paraId="62C67D1C" w14:textId="77777777" w:rsidR="004C79C7" w:rsidRPr="004250D2" w:rsidRDefault="004C79C7" w:rsidP="004C79C7">
      <w:pPr>
        <w:spacing w:line="260" w:lineRule="exact"/>
        <w:jc w:val="both"/>
        <w:rPr>
          <w:color w:val="000000"/>
          <w:szCs w:val="20"/>
        </w:rPr>
      </w:pPr>
      <w:r>
        <w:rPr>
          <w:color w:val="000000"/>
        </w:rPr>
        <w:t xml:space="preserve">La articolul 3.a primul paragraf, cuvântul </w:t>
      </w:r>
      <w:r>
        <w:t>„pariuri” se adaugă după cuvintele „organizarea de jocuri de noroc clasice,”.</w:t>
      </w:r>
    </w:p>
    <w:p w14:paraId="73BA747C" w14:textId="77777777" w:rsidR="004C79C7" w:rsidRDefault="004C79C7" w:rsidP="004C79C7">
      <w:pPr>
        <w:spacing w:line="260" w:lineRule="exact"/>
        <w:jc w:val="both"/>
        <w:rPr>
          <w:color w:val="000000"/>
          <w:szCs w:val="20"/>
          <w:lang w:val="sl-SI" w:eastAsia="sl-SI"/>
        </w:rPr>
      </w:pPr>
    </w:p>
    <w:p w14:paraId="5313A6AB" w14:textId="77777777" w:rsidR="004C79C7" w:rsidRPr="004250D2" w:rsidRDefault="004C79C7" w:rsidP="004C79C7">
      <w:pPr>
        <w:spacing w:line="260" w:lineRule="exact"/>
        <w:jc w:val="both"/>
        <w:rPr>
          <w:color w:val="000000"/>
          <w:szCs w:val="20"/>
        </w:rPr>
      </w:pPr>
      <w:r>
        <w:rPr>
          <w:color w:val="000000"/>
        </w:rPr>
        <w:t xml:space="preserve">Al doilea paragraf se modifică după cum urmează: </w:t>
      </w:r>
    </w:p>
    <w:p w14:paraId="33EDBE12" w14:textId="77777777" w:rsidR="004C79C7" w:rsidRDefault="004C79C7" w:rsidP="004C79C7">
      <w:pPr>
        <w:spacing w:line="260" w:lineRule="exact"/>
        <w:jc w:val="both"/>
        <w:rPr>
          <w:color w:val="000000"/>
          <w:szCs w:val="20"/>
          <w:lang w:val="sl-SI" w:eastAsia="sl-SI"/>
        </w:rPr>
      </w:pPr>
    </w:p>
    <w:p w14:paraId="42A18B1C" w14:textId="77777777" w:rsidR="004C79C7" w:rsidRDefault="004C79C7" w:rsidP="004C79C7">
      <w:pPr>
        <w:spacing w:line="260" w:lineRule="exact"/>
        <w:jc w:val="both"/>
        <w:rPr>
          <w:color w:val="000000"/>
          <w:szCs w:val="20"/>
          <w:lang w:val="sl-SI" w:eastAsia="sl-SI"/>
        </w:rPr>
      </w:pPr>
    </w:p>
    <w:p w14:paraId="4A629174" w14:textId="77777777" w:rsidR="004C79C7" w:rsidRPr="004250D2" w:rsidRDefault="004C79C7" w:rsidP="004C79C7">
      <w:pPr>
        <w:spacing w:line="260" w:lineRule="exact"/>
        <w:jc w:val="both"/>
        <w:rPr>
          <w:color w:val="000000"/>
          <w:szCs w:val="20"/>
        </w:rPr>
      </w:pPr>
      <w:r>
        <w:rPr>
          <w:color w:val="000000"/>
        </w:rPr>
        <w:lastRenderedPageBreak/>
        <w:t>„Companiile menționate la primul și al doilea paragraf de la prezentul articol trebuie să conecteze sistemul de informații în care organizează pariuri online sau jocuri de noroc online la sistemul de informații al Administrației Financiare a Republicii Slovenia (denumit în continuare „organismul de supraveghere”) și să îi ofere acesteia acces la programe, date și înregistrări de sistem și să obțină permisiunea organismului de supraveghere de a începe organizarea de pariuri online sau de jocuri de noroc online”.</w:t>
      </w:r>
    </w:p>
    <w:p w14:paraId="4272F8A4" w14:textId="77777777" w:rsidR="004C79C7" w:rsidRDefault="004C79C7" w:rsidP="004C79C7">
      <w:pPr>
        <w:spacing w:line="260" w:lineRule="exact"/>
        <w:jc w:val="both"/>
        <w:rPr>
          <w:color w:val="000000"/>
          <w:szCs w:val="20"/>
          <w:lang w:val="sl-SI" w:eastAsia="sl-SI"/>
        </w:rPr>
      </w:pPr>
    </w:p>
    <w:p w14:paraId="4FB97BD3" w14:textId="77777777" w:rsidR="004C79C7" w:rsidRDefault="004C79C7" w:rsidP="004C79C7">
      <w:pPr>
        <w:spacing w:line="260" w:lineRule="exact"/>
        <w:jc w:val="both"/>
        <w:rPr>
          <w:color w:val="000000"/>
          <w:szCs w:val="20"/>
          <w:lang w:val="sl-SI" w:eastAsia="sl-SI"/>
        </w:rPr>
      </w:pPr>
    </w:p>
    <w:p w14:paraId="19D03C19" w14:textId="77777777" w:rsidR="004C79C7" w:rsidRPr="004250D2" w:rsidRDefault="004C79C7" w:rsidP="004C79C7">
      <w:pPr>
        <w:pStyle w:val="ListParagraph"/>
        <w:numPr>
          <w:ilvl w:val="0"/>
          <w:numId w:val="1"/>
        </w:numPr>
        <w:spacing w:line="260" w:lineRule="exact"/>
        <w:jc w:val="center"/>
      </w:pPr>
      <w:r>
        <w:t>Articolul</w:t>
      </w:r>
    </w:p>
    <w:p w14:paraId="649E5AE1" w14:textId="77777777" w:rsidR="004C79C7" w:rsidRDefault="004C79C7" w:rsidP="004C79C7">
      <w:pPr>
        <w:spacing w:line="260" w:lineRule="exact"/>
        <w:jc w:val="both"/>
        <w:rPr>
          <w:color w:val="000000"/>
          <w:szCs w:val="20"/>
          <w:lang w:val="sl-SI" w:eastAsia="sl-SI"/>
        </w:rPr>
      </w:pPr>
    </w:p>
    <w:p w14:paraId="2A1154BD" w14:textId="77777777" w:rsidR="004C79C7" w:rsidRDefault="004C79C7" w:rsidP="004C79C7">
      <w:pPr>
        <w:spacing w:line="260" w:lineRule="exact"/>
        <w:jc w:val="both"/>
        <w:rPr>
          <w:color w:val="000000"/>
          <w:szCs w:val="20"/>
        </w:rPr>
      </w:pPr>
      <w:r>
        <w:rPr>
          <w:color w:val="000000"/>
        </w:rPr>
        <w:t>La articolul 10, cuvintele „pariuri sportive” se înlocuiesc cu cuvântul „pariuri”.</w:t>
      </w:r>
    </w:p>
    <w:p w14:paraId="75EC98D2" w14:textId="77777777" w:rsidR="004C79C7" w:rsidRDefault="004C79C7" w:rsidP="004C79C7">
      <w:pPr>
        <w:spacing w:line="260" w:lineRule="exact"/>
        <w:jc w:val="both"/>
        <w:rPr>
          <w:color w:val="000000"/>
          <w:szCs w:val="20"/>
          <w:lang w:val="sl-SI" w:eastAsia="sl-SI"/>
        </w:rPr>
      </w:pPr>
    </w:p>
    <w:p w14:paraId="10AF990B" w14:textId="77777777" w:rsidR="004C79C7" w:rsidRDefault="004C79C7" w:rsidP="004C79C7">
      <w:pPr>
        <w:spacing w:line="260" w:lineRule="exact"/>
        <w:jc w:val="both"/>
        <w:rPr>
          <w:color w:val="000000"/>
          <w:szCs w:val="20"/>
          <w:lang w:val="sl-SI" w:eastAsia="sl-SI"/>
        </w:rPr>
      </w:pPr>
    </w:p>
    <w:p w14:paraId="3B8EEC13" w14:textId="77777777" w:rsidR="004C79C7" w:rsidRPr="003E39CE" w:rsidRDefault="004C79C7" w:rsidP="004C79C7">
      <w:pPr>
        <w:pStyle w:val="ListParagraph"/>
        <w:numPr>
          <w:ilvl w:val="0"/>
          <w:numId w:val="1"/>
        </w:numPr>
        <w:spacing w:line="260" w:lineRule="exact"/>
        <w:jc w:val="center"/>
      </w:pPr>
      <w:r>
        <w:t>Articolul</w:t>
      </w:r>
    </w:p>
    <w:p w14:paraId="75036DC4" w14:textId="77777777" w:rsidR="004C79C7" w:rsidRDefault="004C79C7" w:rsidP="004C79C7">
      <w:pPr>
        <w:spacing w:line="260" w:lineRule="exact"/>
        <w:jc w:val="both"/>
        <w:rPr>
          <w:color w:val="000000"/>
          <w:szCs w:val="20"/>
          <w:lang w:val="sl-SI" w:eastAsia="sl-SI"/>
        </w:rPr>
      </w:pPr>
    </w:p>
    <w:p w14:paraId="1F96E261" w14:textId="77777777" w:rsidR="004C79C7" w:rsidRPr="007963D0" w:rsidRDefault="004C79C7" w:rsidP="004C79C7">
      <w:pPr>
        <w:spacing w:line="260" w:lineRule="exact"/>
        <w:jc w:val="both"/>
        <w:rPr>
          <w:szCs w:val="20"/>
        </w:rPr>
      </w:pPr>
      <w:r>
        <w:t>La articolul 11, cuvintele „și pariuri” se adaugă după cuvintele „de noroc”.</w:t>
      </w:r>
    </w:p>
    <w:p w14:paraId="7A77658C" w14:textId="77777777" w:rsidR="004C79C7" w:rsidRPr="00D377C7" w:rsidRDefault="004C79C7" w:rsidP="004C79C7">
      <w:pPr>
        <w:spacing w:line="260" w:lineRule="exact"/>
        <w:jc w:val="both"/>
        <w:rPr>
          <w:color w:val="FF0000"/>
          <w:szCs w:val="20"/>
          <w:lang w:val="sl-SI" w:eastAsia="sl-SI"/>
        </w:rPr>
      </w:pPr>
    </w:p>
    <w:p w14:paraId="517FA28C" w14:textId="77777777" w:rsidR="004C79C7" w:rsidRDefault="004C79C7" w:rsidP="004C79C7">
      <w:pPr>
        <w:spacing w:line="260" w:lineRule="exact"/>
        <w:jc w:val="both"/>
        <w:rPr>
          <w:color w:val="000000"/>
          <w:szCs w:val="20"/>
          <w:lang w:val="sl-SI" w:eastAsia="sl-SI"/>
        </w:rPr>
      </w:pPr>
    </w:p>
    <w:p w14:paraId="288BA3E9" w14:textId="77777777" w:rsidR="004C79C7" w:rsidRPr="003E39CE" w:rsidRDefault="004C79C7" w:rsidP="004C79C7">
      <w:pPr>
        <w:pStyle w:val="ListParagraph"/>
        <w:numPr>
          <w:ilvl w:val="0"/>
          <w:numId w:val="1"/>
        </w:numPr>
        <w:spacing w:line="260" w:lineRule="exact"/>
        <w:jc w:val="center"/>
        <w:rPr>
          <w:color w:val="000000"/>
          <w:szCs w:val="20"/>
        </w:rPr>
      </w:pPr>
      <w:r>
        <w:rPr>
          <w:color w:val="000000"/>
        </w:rPr>
        <w:t>Articolul</w:t>
      </w:r>
    </w:p>
    <w:p w14:paraId="101BED53" w14:textId="77777777" w:rsidR="004C79C7" w:rsidRDefault="004C79C7" w:rsidP="004C79C7">
      <w:pPr>
        <w:spacing w:line="260" w:lineRule="exact"/>
        <w:jc w:val="both"/>
        <w:rPr>
          <w:color w:val="000000"/>
          <w:szCs w:val="20"/>
          <w:lang w:val="sl-SI" w:eastAsia="sl-SI"/>
        </w:rPr>
      </w:pPr>
    </w:p>
    <w:p w14:paraId="1A6C4E2A" w14:textId="77777777" w:rsidR="004C79C7" w:rsidRDefault="004C79C7" w:rsidP="004C79C7">
      <w:pPr>
        <w:spacing w:line="260" w:lineRule="exact"/>
        <w:jc w:val="both"/>
        <w:rPr>
          <w:color w:val="000000"/>
          <w:szCs w:val="20"/>
        </w:rPr>
      </w:pPr>
      <w:r>
        <w:rPr>
          <w:color w:val="000000"/>
        </w:rPr>
        <w:t>Articolul 15 se elimină.</w:t>
      </w:r>
    </w:p>
    <w:p w14:paraId="47FF5FE6" w14:textId="77777777" w:rsidR="004C79C7" w:rsidRDefault="004C79C7" w:rsidP="004C79C7">
      <w:pPr>
        <w:spacing w:line="260" w:lineRule="exact"/>
        <w:jc w:val="both"/>
        <w:rPr>
          <w:color w:val="000000"/>
          <w:szCs w:val="20"/>
          <w:lang w:val="sl-SI" w:eastAsia="sl-SI"/>
        </w:rPr>
      </w:pPr>
    </w:p>
    <w:p w14:paraId="2B0ECEB3" w14:textId="77777777" w:rsidR="004C79C7" w:rsidRDefault="004C79C7" w:rsidP="004C79C7">
      <w:pPr>
        <w:spacing w:line="260" w:lineRule="exact"/>
        <w:jc w:val="both"/>
        <w:rPr>
          <w:color w:val="000000"/>
          <w:szCs w:val="20"/>
          <w:lang w:val="sl-SI" w:eastAsia="sl-SI"/>
        </w:rPr>
      </w:pPr>
    </w:p>
    <w:p w14:paraId="721C8230" w14:textId="77777777" w:rsidR="004C79C7" w:rsidRPr="003E39CE" w:rsidRDefault="004C79C7" w:rsidP="004C79C7">
      <w:pPr>
        <w:pStyle w:val="ListParagraph"/>
        <w:numPr>
          <w:ilvl w:val="0"/>
          <w:numId w:val="1"/>
        </w:numPr>
        <w:spacing w:line="260" w:lineRule="exact"/>
        <w:jc w:val="center"/>
        <w:rPr>
          <w:color w:val="000000"/>
          <w:szCs w:val="20"/>
        </w:rPr>
      </w:pPr>
      <w:r>
        <w:rPr>
          <w:color w:val="000000"/>
        </w:rPr>
        <w:t>Articolul</w:t>
      </w:r>
    </w:p>
    <w:p w14:paraId="4ABB717C" w14:textId="77777777" w:rsidR="004C79C7" w:rsidRDefault="004C79C7" w:rsidP="004C79C7">
      <w:pPr>
        <w:spacing w:line="260" w:lineRule="exact"/>
        <w:jc w:val="both"/>
        <w:rPr>
          <w:color w:val="000000"/>
          <w:szCs w:val="20"/>
          <w:lang w:val="sl-SI" w:eastAsia="sl-SI"/>
        </w:rPr>
      </w:pPr>
    </w:p>
    <w:p w14:paraId="13FD7A3E" w14:textId="77777777" w:rsidR="004C79C7" w:rsidRPr="003E39CE" w:rsidRDefault="004C79C7" w:rsidP="004C79C7">
      <w:pPr>
        <w:spacing w:line="260" w:lineRule="exact"/>
        <w:jc w:val="both"/>
        <w:rPr>
          <w:color w:val="000000"/>
          <w:szCs w:val="20"/>
        </w:rPr>
      </w:pPr>
      <w:r>
        <w:rPr>
          <w:color w:val="000000"/>
        </w:rPr>
        <w:t>Articolul 30 se modifică după cum urmează:</w:t>
      </w:r>
    </w:p>
    <w:p w14:paraId="7E4747FA" w14:textId="77777777" w:rsidR="004C79C7" w:rsidRPr="003E39CE" w:rsidRDefault="004C79C7" w:rsidP="004C79C7">
      <w:pPr>
        <w:spacing w:line="260" w:lineRule="exact"/>
        <w:jc w:val="both"/>
        <w:rPr>
          <w:color w:val="000000"/>
          <w:szCs w:val="20"/>
          <w:lang w:val="sl-SI" w:eastAsia="sl-SI"/>
        </w:rPr>
      </w:pPr>
    </w:p>
    <w:p w14:paraId="0FA14F83" w14:textId="77777777" w:rsidR="004C79C7" w:rsidRPr="003E39CE" w:rsidRDefault="004C79C7" w:rsidP="004C79C7">
      <w:pPr>
        <w:spacing w:line="260" w:lineRule="exact"/>
        <w:jc w:val="both"/>
        <w:rPr>
          <w:color w:val="000000"/>
          <w:szCs w:val="20"/>
        </w:rPr>
      </w:pPr>
      <w:r>
        <w:t>„Jocurile de noroc și pariurile clasice pot fi organizate în mod permanent ca activitate comercială de către o companie cu sediul social în Republica Slovenia și căreia i s-a acordat o concesiune.</w:t>
      </w:r>
    </w:p>
    <w:p w14:paraId="3A741AA6" w14:textId="77777777" w:rsidR="004C79C7" w:rsidRPr="003E39CE" w:rsidRDefault="004C79C7" w:rsidP="004C79C7">
      <w:pPr>
        <w:spacing w:line="260" w:lineRule="exact"/>
        <w:jc w:val="both"/>
        <w:rPr>
          <w:color w:val="000000"/>
          <w:szCs w:val="20"/>
          <w:lang w:val="sl-SI" w:eastAsia="sl-SI"/>
        </w:rPr>
      </w:pPr>
    </w:p>
    <w:p w14:paraId="132F25C7" w14:textId="77777777" w:rsidR="004C79C7" w:rsidRDefault="004C79C7" w:rsidP="004C79C7">
      <w:pPr>
        <w:spacing w:line="260" w:lineRule="exact"/>
        <w:jc w:val="both"/>
        <w:rPr>
          <w:color w:val="000000"/>
          <w:szCs w:val="20"/>
        </w:rPr>
      </w:pPr>
      <w:r>
        <w:t>Organizatorul poate organiza jocuri de noroc și pariuri clasice în colaborare cu organizatori străini de jocuri de noroc care au permisiunea autorității competente din țara lor de a organiza astfel de jocuri.”.</w:t>
      </w:r>
    </w:p>
    <w:p w14:paraId="12C9041C" w14:textId="77777777" w:rsidR="004C79C7" w:rsidRDefault="004C79C7" w:rsidP="004C79C7">
      <w:pPr>
        <w:spacing w:line="260" w:lineRule="exact"/>
        <w:jc w:val="both"/>
        <w:rPr>
          <w:color w:val="000000"/>
          <w:szCs w:val="20"/>
          <w:lang w:val="sl-SI" w:eastAsia="sl-SI"/>
        </w:rPr>
      </w:pPr>
    </w:p>
    <w:p w14:paraId="44AF5E38" w14:textId="77777777" w:rsidR="004C79C7" w:rsidRDefault="004C79C7" w:rsidP="004C79C7">
      <w:pPr>
        <w:spacing w:line="260" w:lineRule="exact"/>
        <w:jc w:val="both"/>
        <w:rPr>
          <w:color w:val="000000"/>
          <w:szCs w:val="20"/>
          <w:lang w:val="sl-SI" w:eastAsia="sl-SI"/>
        </w:rPr>
      </w:pPr>
    </w:p>
    <w:p w14:paraId="16BE5F17" w14:textId="77777777" w:rsidR="004C79C7" w:rsidRPr="00805D43" w:rsidRDefault="004C79C7" w:rsidP="004C79C7">
      <w:pPr>
        <w:pStyle w:val="ListParagraph"/>
        <w:numPr>
          <w:ilvl w:val="0"/>
          <w:numId w:val="1"/>
        </w:numPr>
        <w:spacing w:line="260" w:lineRule="exact"/>
        <w:jc w:val="center"/>
        <w:rPr>
          <w:color w:val="000000"/>
          <w:szCs w:val="20"/>
        </w:rPr>
      </w:pPr>
      <w:r>
        <w:rPr>
          <w:color w:val="000000"/>
        </w:rPr>
        <w:t>Articolul</w:t>
      </w:r>
    </w:p>
    <w:p w14:paraId="2052B98B" w14:textId="77777777" w:rsidR="004C79C7" w:rsidRDefault="004C79C7" w:rsidP="004C79C7">
      <w:pPr>
        <w:spacing w:line="260" w:lineRule="exact"/>
        <w:jc w:val="both"/>
        <w:rPr>
          <w:color w:val="000000"/>
          <w:szCs w:val="20"/>
          <w:lang w:val="sl-SI" w:eastAsia="sl-SI"/>
        </w:rPr>
      </w:pPr>
    </w:p>
    <w:p w14:paraId="20A4C837" w14:textId="77777777" w:rsidR="004C79C7" w:rsidRDefault="004C79C7" w:rsidP="004C79C7">
      <w:pPr>
        <w:spacing w:line="260" w:lineRule="exact"/>
        <w:jc w:val="both"/>
        <w:rPr>
          <w:color w:val="000000"/>
          <w:szCs w:val="20"/>
          <w:lang w:val="sl-SI" w:eastAsia="sl-SI"/>
        </w:rPr>
      </w:pPr>
    </w:p>
    <w:p w14:paraId="6CA19ABA" w14:textId="77777777" w:rsidR="004C79C7" w:rsidRDefault="004C79C7" w:rsidP="004C79C7">
      <w:pPr>
        <w:spacing w:line="260" w:lineRule="exact"/>
        <w:jc w:val="both"/>
        <w:rPr>
          <w:color w:val="000000"/>
          <w:szCs w:val="20"/>
          <w:lang w:val="sl-SI" w:eastAsia="sl-SI"/>
        </w:rPr>
      </w:pPr>
    </w:p>
    <w:p w14:paraId="0EB9CCFB" w14:textId="77777777" w:rsidR="004C79C7" w:rsidRPr="007963D0" w:rsidRDefault="004C79C7" w:rsidP="004C79C7">
      <w:pPr>
        <w:spacing w:line="260" w:lineRule="exact"/>
        <w:jc w:val="both"/>
        <w:rPr>
          <w:color w:val="000000"/>
          <w:szCs w:val="20"/>
        </w:rPr>
      </w:pPr>
      <w:r>
        <w:rPr>
          <w:color w:val="000000"/>
        </w:rPr>
        <w:t>Articolul 36 se modifică după cum urmează:</w:t>
      </w:r>
    </w:p>
    <w:p w14:paraId="08F972F5" w14:textId="77777777" w:rsidR="004C79C7" w:rsidRPr="007963D0" w:rsidRDefault="004C79C7" w:rsidP="004C79C7">
      <w:pPr>
        <w:spacing w:line="260" w:lineRule="exact"/>
        <w:jc w:val="both"/>
        <w:rPr>
          <w:color w:val="000000"/>
          <w:szCs w:val="20"/>
          <w:lang w:val="sl-SI" w:eastAsia="sl-SI"/>
        </w:rPr>
      </w:pPr>
    </w:p>
    <w:p w14:paraId="64BBD633" w14:textId="77777777" w:rsidR="004C79C7" w:rsidRPr="007963D0" w:rsidRDefault="004C79C7" w:rsidP="004C79C7">
      <w:pPr>
        <w:spacing w:line="260" w:lineRule="exact"/>
        <w:jc w:val="both"/>
        <w:rPr>
          <w:color w:val="000000"/>
          <w:szCs w:val="20"/>
          <w:lang w:val="sl-SI" w:eastAsia="sl-SI"/>
        </w:rPr>
      </w:pPr>
    </w:p>
    <w:p w14:paraId="15156162" w14:textId="77777777" w:rsidR="004C79C7" w:rsidRPr="007963D0" w:rsidRDefault="004C79C7" w:rsidP="004C79C7">
      <w:pPr>
        <w:spacing w:line="260" w:lineRule="exact"/>
        <w:jc w:val="both"/>
        <w:rPr>
          <w:color w:val="000000"/>
          <w:szCs w:val="20"/>
        </w:rPr>
      </w:pPr>
      <w:r>
        <w:rPr>
          <w:color w:val="000000"/>
        </w:rPr>
        <w:t>„Concesionarea organizării de jocuri de noroc și pariuri clasice pe bază permanentă se acordă printr-o hotărâre guvernamentală în baza unei licitații publice publicate de ministerul de finanțe, iar acordul de concesiune cu organizatorul se încheie de către ministrul de finanțe în termen de 45 de zile de la acordarea concesiunii.</w:t>
      </w:r>
    </w:p>
    <w:p w14:paraId="7045B3EE" w14:textId="77777777" w:rsidR="004C79C7" w:rsidRPr="007963D0" w:rsidRDefault="004C79C7" w:rsidP="004C79C7">
      <w:pPr>
        <w:spacing w:line="260" w:lineRule="exact"/>
        <w:jc w:val="both"/>
        <w:rPr>
          <w:color w:val="000000"/>
          <w:szCs w:val="20"/>
          <w:lang w:val="sl-SI" w:eastAsia="sl-SI"/>
        </w:rPr>
      </w:pPr>
    </w:p>
    <w:p w14:paraId="3D14AEAB" w14:textId="77777777" w:rsidR="004C79C7" w:rsidRDefault="004C79C7" w:rsidP="004C79C7">
      <w:pPr>
        <w:spacing w:line="260" w:lineRule="exact"/>
        <w:jc w:val="both"/>
        <w:rPr>
          <w:color w:val="000000"/>
          <w:szCs w:val="20"/>
        </w:rPr>
      </w:pPr>
      <w:r>
        <w:rPr>
          <w:color w:val="000000"/>
        </w:rPr>
        <w:t>Guvernul decide dacă acordă o concesiune în termen de cel mult patru luni de la încheierea procedurii de licitație menționate la paragraful precedent.</w:t>
      </w:r>
    </w:p>
    <w:p w14:paraId="5D7D9DAD" w14:textId="77777777" w:rsidR="004C79C7" w:rsidRPr="007963D0" w:rsidRDefault="004C79C7" w:rsidP="004C79C7">
      <w:pPr>
        <w:spacing w:line="260" w:lineRule="exact"/>
        <w:jc w:val="both"/>
        <w:rPr>
          <w:color w:val="000000"/>
          <w:szCs w:val="20"/>
          <w:lang w:val="sl-SI" w:eastAsia="sl-SI"/>
        </w:rPr>
      </w:pPr>
    </w:p>
    <w:p w14:paraId="3716E198" w14:textId="77777777" w:rsidR="004C79C7" w:rsidRDefault="004C79C7" w:rsidP="004C79C7">
      <w:pPr>
        <w:spacing w:line="260" w:lineRule="exact"/>
        <w:jc w:val="both"/>
        <w:rPr>
          <w:color w:val="000000"/>
          <w:szCs w:val="20"/>
        </w:rPr>
      </w:pPr>
      <w:r>
        <w:rPr>
          <w:color w:val="000000"/>
        </w:rPr>
        <w:t>Ministerul de finanțe publică o licitație publică pentru acordarea concesiunii menționate la prezentul articol cel puțin de trei ori pe an.”.</w:t>
      </w:r>
    </w:p>
    <w:p w14:paraId="03D965B4" w14:textId="77777777" w:rsidR="004C79C7" w:rsidRDefault="004C79C7" w:rsidP="004C79C7">
      <w:pPr>
        <w:spacing w:line="260" w:lineRule="exact"/>
        <w:jc w:val="both"/>
        <w:rPr>
          <w:color w:val="000000"/>
          <w:szCs w:val="20"/>
          <w:lang w:val="sl-SI" w:eastAsia="sl-SI"/>
        </w:rPr>
      </w:pPr>
    </w:p>
    <w:p w14:paraId="461F69EE" w14:textId="77777777" w:rsidR="004C79C7" w:rsidRDefault="004C79C7" w:rsidP="004C79C7">
      <w:pPr>
        <w:spacing w:line="260" w:lineRule="exact"/>
        <w:jc w:val="both"/>
        <w:rPr>
          <w:color w:val="000000"/>
          <w:szCs w:val="20"/>
          <w:lang w:val="sl-SI" w:eastAsia="sl-SI"/>
        </w:rPr>
      </w:pPr>
    </w:p>
    <w:p w14:paraId="3E2FAA80" w14:textId="77777777" w:rsidR="004C79C7" w:rsidRPr="00805D43" w:rsidRDefault="004C79C7" w:rsidP="004C79C7">
      <w:pPr>
        <w:pStyle w:val="ListParagraph"/>
        <w:numPr>
          <w:ilvl w:val="0"/>
          <w:numId w:val="1"/>
        </w:numPr>
        <w:spacing w:line="260" w:lineRule="exact"/>
        <w:jc w:val="center"/>
        <w:rPr>
          <w:color w:val="000000"/>
          <w:szCs w:val="20"/>
        </w:rPr>
      </w:pPr>
      <w:r>
        <w:rPr>
          <w:color w:val="000000"/>
        </w:rPr>
        <w:lastRenderedPageBreak/>
        <w:t>Articolul</w:t>
      </w:r>
    </w:p>
    <w:p w14:paraId="45ACBE93" w14:textId="77777777" w:rsidR="004C79C7" w:rsidRDefault="004C79C7" w:rsidP="004C79C7">
      <w:pPr>
        <w:spacing w:line="260" w:lineRule="exact"/>
        <w:jc w:val="both"/>
        <w:rPr>
          <w:color w:val="000000"/>
          <w:szCs w:val="20"/>
          <w:lang w:val="sl-SI" w:eastAsia="sl-SI"/>
        </w:rPr>
      </w:pPr>
    </w:p>
    <w:p w14:paraId="0F17F196" w14:textId="77777777" w:rsidR="004C79C7" w:rsidRDefault="004C79C7" w:rsidP="004C79C7">
      <w:pPr>
        <w:spacing w:line="260" w:lineRule="exact"/>
        <w:jc w:val="both"/>
        <w:rPr>
          <w:color w:val="000000"/>
          <w:szCs w:val="20"/>
        </w:rPr>
      </w:pPr>
      <w:r>
        <w:rPr>
          <w:color w:val="000000"/>
        </w:rPr>
        <w:t>Articolul 37 se elimină.</w:t>
      </w:r>
    </w:p>
    <w:p w14:paraId="249BB55A" w14:textId="77777777" w:rsidR="004C79C7" w:rsidRDefault="004C79C7" w:rsidP="004C79C7">
      <w:pPr>
        <w:spacing w:line="260" w:lineRule="exact"/>
        <w:jc w:val="both"/>
        <w:rPr>
          <w:color w:val="000000"/>
          <w:szCs w:val="20"/>
          <w:lang w:val="sl-SI" w:eastAsia="sl-SI"/>
        </w:rPr>
      </w:pPr>
    </w:p>
    <w:p w14:paraId="0488F778" w14:textId="77777777" w:rsidR="004C79C7" w:rsidRDefault="004C79C7" w:rsidP="004C79C7">
      <w:pPr>
        <w:spacing w:line="260" w:lineRule="exact"/>
        <w:jc w:val="both"/>
        <w:rPr>
          <w:color w:val="000000"/>
          <w:szCs w:val="20"/>
          <w:lang w:val="sl-SI" w:eastAsia="sl-SI"/>
        </w:rPr>
      </w:pPr>
    </w:p>
    <w:p w14:paraId="158A6BCC" w14:textId="77777777" w:rsidR="004C79C7" w:rsidRDefault="004C79C7" w:rsidP="004C79C7">
      <w:pPr>
        <w:spacing w:line="260" w:lineRule="exact"/>
        <w:jc w:val="both"/>
        <w:rPr>
          <w:color w:val="000000"/>
          <w:szCs w:val="20"/>
          <w:lang w:val="sl-SI" w:eastAsia="sl-SI"/>
        </w:rPr>
      </w:pPr>
    </w:p>
    <w:p w14:paraId="7A56233C" w14:textId="77777777" w:rsidR="004C79C7" w:rsidRDefault="004C79C7" w:rsidP="004C79C7">
      <w:pPr>
        <w:numPr>
          <w:ilvl w:val="0"/>
          <w:numId w:val="1"/>
        </w:numPr>
        <w:spacing w:after="160" w:line="260" w:lineRule="exact"/>
        <w:contextualSpacing/>
        <w:jc w:val="center"/>
      </w:pPr>
      <w:r>
        <w:rPr>
          <w:color w:val="000000"/>
        </w:rPr>
        <w:t>Articolul</w:t>
      </w:r>
    </w:p>
    <w:p w14:paraId="5592A27E" w14:textId="77777777" w:rsidR="004C79C7" w:rsidRDefault="004C79C7" w:rsidP="004C79C7">
      <w:pPr>
        <w:spacing w:line="260" w:lineRule="exact"/>
        <w:ind w:left="720"/>
        <w:contextualSpacing/>
        <w:rPr>
          <w:color w:val="000000"/>
          <w:szCs w:val="20"/>
          <w:lang w:val="sl-SI" w:eastAsia="sl-SI"/>
        </w:rPr>
      </w:pPr>
    </w:p>
    <w:p w14:paraId="7570929D" w14:textId="77777777" w:rsidR="004C79C7" w:rsidRDefault="004C79C7" w:rsidP="004C79C7">
      <w:pPr>
        <w:spacing w:line="260" w:lineRule="exact"/>
        <w:jc w:val="both"/>
        <w:rPr>
          <w:color w:val="000000"/>
          <w:szCs w:val="20"/>
          <w:lang w:val="sl-SI" w:eastAsia="sl-SI"/>
        </w:rPr>
      </w:pPr>
    </w:p>
    <w:p w14:paraId="7AB57EE0" w14:textId="77777777" w:rsidR="004C79C7" w:rsidRPr="000A6261" w:rsidRDefault="004C79C7" w:rsidP="004C79C7">
      <w:pPr>
        <w:spacing w:line="260" w:lineRule="exact"/>
        <w:jc w:val="both"/>
      </w:pPr>
      <w:r>
        <w:rPr>
          <w:color w:val="000000"/>
        </w:rPr>
        <w:t>La articolul 40 primul paragraf, cuvântul „impozit” se înlocuiește cu cuvântul „supraveghere”.</w:t>
      </w:r>
    </w:p>
    <w:p w14:paraId="1FD162AB" w14:textId="77777777" w:rsidR="004C79C7" w:rsidRDefault="004C79C7" w:rsidP="004C79C7">
      <w:pPr>
        <w:spacing w:line="260" w:lineRule="exact"/>
        <w:jc w:val="both"/>
        <w:rPr>
          <w:color w:val="000000"/>
          <w:szCs w:val="20"/>
          <w:lang w:val="sl-SI" w:eastAsia="sl-SI"/>
        </w:rPr>
      </w:pPr>
    </w:p>
    <w:p w14:paraId="3EC3075F" w14:textId="77777777" w:rsidR="004C79C7" w:rsidRDefault="004C79C7" w:rsidP="004C79C7">
      <w:pPr>
        <w:spacing w:line="260" w:lineRule="exact"/>
        <w:jc w:val="both"/>
        <w:rPr>
          <w:color w:val="000000"/>
          <w:szCs w:val="20"/>
        </w:rPr>
      </w:pPr>
      <w:r>
        <w:rPr>
          <w:color w:val="000000"/>
        </w:rPr>
        <w:t>Al patrulea paragraf se modifică după cum urmează:</w:t>
      </w:r>
    </w:p>
    <w:p w14:paraId="5AFEABC4" w14:textId="77777777" w:rsidR="004C79C7" w:rsidRDefault="004C79C7" w:rsidP="004C79C7">
      <w:pPr>
        <w:spacing w:line="260" w:lineRule="exact"/>
        <w:jc w:val="both"/>
        <w:rPr>
          <w:color w:val="000000"/>
          <w:szCs w:val="20"/>
          <w:lang w:val="sl-SI" w:eastAsia="sl-SI"/>
        </w:rPr>
      </w:pPr>
    </w:p>
    <w:p w14:paraId="77105963" w14:textId="77777777" w:rsidR="004C79C7" w:rsidRDefault="004C79C7" w:rsidP="004C79C7">
      <w:pPr>
        <w:spacing w:line="260" w:lineRule="exact"/>
        <w:jc w:val="both"/>
        <w:rPr>
          <w:color w:val="000000"/>
          <w:szCs w:val="20"/>
        </w:rPr>
      </w:pPr>
      <w:bookmarkStart w:id="1" w:name="_Hlk72851335"/>
      <w:r>
        <w:rPr>
          <w:color w:val="000000"/>
        </w:rPr>
        <w:t>„Baza pentru plata taxei de concesiune se stabilește lunar. Pe această bază, organizatorul are obligația să calculeze și să plătească taxa de concesiune în procentul stabilit de guvern în decizia de acordare a concesiunii, care nu poate fi mai mică de 5 %, în termen de cinci zile lucrătoare de la sfârșitul lunii pentru luna anterioară.”.</w:t>
      </w:r>
    </w:p>
    <w:p w14:paraId="49422D57" w14:textId="77777777" w:rsidR="004C79C7" w:rsidRDefault="004C79C7" w:rsidP="004C79C7">
      <w:pPr>
        <w:spacing w:line="260" w:lineRule="exact"/>
        <w:jc w:val="both"/>
        <w:rPr>
          <w:color w:val="000000"/>
          <w:szCs w:val="20"/>
          <w:lang w:val="sl-SI" w:eastAsia="sl-SI"/>
        </w:rPr>
      </w:pPr>
    </w:p>
    <w:p w14:paraId="0AD23E8C" w14:textId="77777777" w:rsidR="004C79C7" w:rsidRPr="00EC0BA5" w:rsidRDefault="004C79C7" w:rsidP="004C79C7">
      <w:pPr>
        <w:spacing w:line="260" w:lineRule="exact"/>
        <w:jc w:val="both"/>
        <w:rPr>
          <w:color w:val="000000"/>
          <w:szCs w:val="20"/>
        </w:rPr>
      </w:pPr>
      <w:r>
        <w:rPr>
          <w:color w:val="000000"/>
        </w:rPr>
        <w:t>Se adaugă un al cincilea paragraf nou, cu următoarea formulare:</w:t>
      </w:r>
    </w:p>
    <w:p w14:paraId="3EB62F77" w14:textId="77777777" w:rsidR="004C79C7" w:rsidRPr="00EC0BA5" w:rsidRDefault="004C79C7" w:rsidP="004C79C7">
      <w:pPr>
        <w:spacing w:line="260" w:lineRule="exact"/>
        <w:jc w:val="both"/>
        <w:rPr>
          <w:color w:val="000000"/>
          <w:szCs w:val="20"/>
          <w:lang w:val="sl-SI" w:eastAsia="sl-SI"/>
        </w:rPr>
      </w:pPr>
    </w:p>
    <w:p w14:paraId="6E47C151" w14:textId="77777777" w:rsidR="004C79C7" w:rsidRPr="00EC0BA5" w:rsidRDefault="004C79C7" w:rsidP="004C79C7">
      <w:pPr>
        <w:spacing w:line="260" w:lineRule="exact"/>
        <w:jc w:val="both"/>
        <w:rPr>
          <w:color w:val="000000"/>
          <w:szCs w:val="20"/>
        </w:rPr>
      </w:pPr>
      <w:r>
        <w:rPr>
          <w:color w:val="000000"/>
        </w:rPr>
        <w:t>„La stabilirea valorii taxei de concesiune, se iau în considerare următoarele elemente:</w:t>
      </w:r>
    </w:p>
    <w:p w14:paraId="51D03F81" w14:textId="77777777" w:rsidR="004C79C7" w:rsidRPr="00B61486" w:rsidRDefault="004C79C7" w:rsidP="004C79C7">
      <w:pPr>
        <w:pStyle w:val="ListParagraph"/>
        <w:numPr>
          <w:ilvl w:val="0"/>
          <w:numId w:val="3"/>
        </w:numPr>
        <w:spacing w:line="260" w:lineRule="exact"/>
        <w:jc w:val="both"/>
        <w:rPr>
          <w:color w:val="000000"/>
          <w:szCs w:val="20"/>
        </w:rPr>
      </w:pPr>
      <w:r>
        <w:rPr>
          <w:color w:val="000000"/>
        </w:rPr>
        <w:t xml:space="preserve">estimare financiară pentru jocul de noroc clasic special; </w:t>
      </w:r>
    </w:p>
    <w:p w14:paraId="3D21141A" w14:textId="77777777" w:rsidR="004C79C7" w:rsidRDefault="004C79C7" w:rsidP="004C79C7">
      <w:pPr>
        <w:pStyle w:val="ListParagraph"/>
        <w:numPr>
          <w:ilvl w:val="0"/>
          <w:numId w:val="3"/>
        </w:numPr>
        <w:spacing w:line="260" w:lineRule="exact"/>
        <w:jc w:val="both"/>
        <w:rPr>
          <w:color w:val="000000"/>
          <w:szCs w:val="20"/>
        </w:rPr>
      </w:pPr>
      <w:r>
        <w:rPr>
          <w:color w:val="000000"/>
        </w:rPr>
        <w:t>rezultatul financiar al organizatorului pentru perioada anterioară și cuantumul taxei de concesiune pentru alte jocuri clasice; și</w:t>
      </w:r>
    </w:p>
    <w:p w14:paraId="390CF3ED" w14:textId="77777777" w:rsidR="004C79C7" w:rsidRDefault="004C79C7" w:rsidP="004C79C7">
      <w:pPr>
        <w:pStyle w:val="ListParagraph"/>
        <w:numPr>
          <w:ilvl w:val="0"/>
          <w:numId w:val="3"/>
        </w:numPr>
        <w:spacing w:line="260" w:lineRule="exact"/>
        <w:jc w:val="both"/>
        <w:rPr>
          <w:color w:val="000000"/>
          <w:szCs w:val="20"/>
        </w:rPr>
      </w:pPr>
      <w:r>
        <w:rPr>
          <w:color w:val="000000"/>
        </w:rPr>
        <w:t>posibilul impact asupra finanțării organizațiilor pentru persoane cu handicap, umanitare și sportive.”.</w:t>
      </w:r>
    </w:p>
    <w:p w14:paraId="40F693B4" w14:textId="77777777" w:rsidR="004C79C7" w:rsidRDefault="004C79C7" w:rsidP="004C79C7">
      <w:pPr>
        <w:spacing w:line="260" w:lineRule="exact"/>
        <w:jc w:val="both"/>
        <w:rPr>
          <w:color w:val="000000"/>
          <w:szCs w:val="20"/>
          <w:lang w:val="sl-SI" w:eastAsia="sl-SI"/>
        </w:rPr>
      </w:pPr>
    </w:p>
    <w:bookmarkEnd w:id="1"/>
    <w:p w14:paraId="4E8D3A9B" w14:textId="77777777" w:rsidR="004C79C7" w:rsidRDefault="004C79C7" w:rsidP="004C79C7">
      <w:pPr>
        <w:spacing w:line="260" w:lineRule="exact"/>
        <w:jc w:val="both"/>
        <w:rPr>
          <w:color w:val="000000"/>
          <w:szCs w:val="20"/>
          <w:lang w:val="sl-SI" w:eastAsia="sl-SI"/>
        </w:rPr>
      </w:pPr>
    </w:p>
    <w:p w14:paraId="1B0E1A76" w14:textId="77777777" w:rsidR="004C79C7" w:rsidRPr="008B7803" w:rsidRDefault="004C79C7" w:rsidP="004C79C7">
      <w:pPr>
        <w:pStyle w:val="ListParagraph"/>
        <w:numPr>
          <w:ilvl w:val="0"/>
          <w:numId w:val="1"/>
        </w:numPr>
        <w:spacing w:line="260" w:lineRule="exact"/>
        <w:jc w:val="center"/>
      </w:pPr>
      <w:r>
        <w:t>Articolul</w:t>
      </w:r>
    </w:p>
    <w:p w14:paraId="0719E5A8" w14:textId="77777777" w:rsidR="004C79C7" w:rsidRDefault="004C79C7" w:rsidP="004C79C7">
      <w:pPr>
        <w:spacing w:line="260" w:lineRule="exact"/>
        <w:jc w:val="both"/>
        <w:rPr>
          <w:color w:val="000000"/>
          <w:szCs w:val="20"/>
          <w:lang w:val="sl-SI" w:eastAsia="sl-SI"/>
        </w:rPr>
      </w:pPr>
    </w:p>
    <w:p w14:paraId="078C07C5" w14:textId="77777777" w:rsidR="004C79C7" w:rsidRDefault="004C79C7" w:rsidP="004C79C7">
      <w:pPr>
        <w:spacing w:line="260" w:lineRule="exact"/>
        <w:rPr>
          <w:color w:val="000000"/>
          <w:szCs w:val="20"/>
        </w:rPr>
      </w:pPr>
      <w:r>
        <w:rPr>
          <w:color w:val="000000"/>
        </w:rPr>
        <w:t>Articolul 42 se modifică după cum urmează:</w:t>
      </w:r>
    </w:p>
    <w:p w14:paraId="2212CAB7" w14:textId="77777777" w:rsidR="004C79C7" w:rsidRDefault="004C79C7" w:rsidP="004C79C7">
      <w:pPr>
        <w:spacing w:line="260" w:lineRule="exact"/>
        <w:rPr>
          <w:color w:val="000000"/>
          <w:szCs w:val="20"/>
          <w:lang w:val="sl-SI" w:eastAsia="sl-SI"/>
        </w:rPr>
      </w:pPr>
    </w:p>
    <w:p w14:paraId="45F78028" w14:textId="77777777" w:rsidR="004C79C7" w:rsidRDefault="004C79C7" w:rsidP="004C79C7">
      <w:pPr>
        <w:spacing w:line="260" w:lineRule="exact"/>
        <w:rPr>
          <w:color w:val="000000"/>
          <w:szCs w:val="20"/>
        </w:rPr>
      </w:pPr>
      <w:r>
        <w:t>„Concesionarea organizării de jocuri de noroc și pariuri clasice pe bază permanentă se acordă pentru o perioadă de minimum trei ani și maximum cinci ani și poate fi prelungită după expirarea acestei perioade, de fiecare dată cu minimum trei ani și maximum cinci ani.”.</w:t>
      </w:r>
    </w:p>
    <w:p w14:paraId="42FC68C8" w14:textId="77777777" w:rsidR="004C79C7" w:rsidRDefault="004C79C7" w:rsidP="004C79C7">
      <w:pPr>
        <w:spacing w:line="260" w:lineRule="exact"/>
        <w:rPr>
          <w:color w:val="000000"/>
          <w:szCs w:val="20"/>
          <w:lang w:val="sl-SI" w:eastAsia="sl-SI"/>
        </w:rPr>
      </w:pPr>
    </w:p>
    <w:p w14:paraId="684C89DC" w14:textId="77777777" w:rsidR="004C79C7" w:rsidRDefault="004C79C7" w:rsidP="004C79C7">
      <w:pPr>
        <w:spacing w:line="260" w:lineRule="exact"/>
        <w:rPr>
          <w:color w:val="000000"/>
          <w:szCs w:val="20"/>
          <w:lang w:val="sl-SI" w:eastAsia="sl-SI"/>
        </w:rPr>
      </w:pPr>
    </w:p>
    <w:p w14:paraId="5B51A884" w14:textId="77777777" w:rsidR="004C79C7" w:rsidRPr="007963D0" w:rsidRDefault="004C79C7" w:rsidP="004C79C7">
      <w:pPr>
        <w:pStyle w:val="ListParagraph"/>
        <w:numPr>
          <w:ilvl w:val="0"/>
          <w:numId w:val="1"/>
        </w:numPr>
        <w:spacing w:line="260" w:lineRule="exact"/>
        <w:jc w:val="center"/>
        <w:rPr>
          <w:szCs w:val="20"/>
        </w:rPr>
      </w:pPr>
      <w:r>
        <w:t>Articolul</w:t>
      </w:r>
    </w:p>
    <w:p w14:paraId="66BAC9DC" w14:textId="77777777" w:rsidR="004C79C7" w:rsidRDefault="004C79C7" w:rsidP="004C79C7">
      <w:pPr>
        <w:spacing w:line="260" w:lineRule="exact"/>
        <w:rPr>
          <w:color w:val="000000"/>
          <w:szCs w:val="20"/>
          <w:lang w:val="sl-SI" w:eastAsia="sl-SI"/>
        </w:rPr>
      </w:pPr>
    </w:p>
    <w:p w14:paraId="26DEEB11" w14:textId="77777777" w:rsidR="004C79C7" w:rsidRPr="007963D0" w:rsidRDefault="004C79C7" w:rsidP="004C79C7">
      <w:pPr>
        <w:spacing w:line="260" w:lineRule="exact"/>
        <w:rPr>
          <w:szCs w:val="20"/>
        </w:rPr>
      </w:pPr>
      <w:r>
        <w:t>La articolul 44 al doilea paragraf, cuvintele „și pariuri” se adaugă după cuvintele „jocuri de noroc clasice”.</w:t>
      </w:r>
    </w:p>
    <w:p w14:paraId="50ECC577" w14:textId="77777777" w:rsidR="004C79C7" w:rsidRDefault="004C79C7" w:rsidP="004C79C7">
      <w:pPr>
        <w:spacing w:line="260" w:lineRule="exact"/>
        <w:rPr>
          <w:color w:val="000000"/>
          <w:szCs w:val="20"/>
          <w:lang w:val="sl-SI" w:eastAsia="sl-SI"/>
        </w:rPr>
      </w:pPr>
    </w:p>
    <w:p w14:paraId="26603B5A" w14:textId="77777777" w:rsidR="004C79C7" w:rsidRDefault="004C79C7" w:rsidP="004C79C7">
      <w:pPr>
        <w:spacing w:line="260" w:lineRule="exact"/>
        <w:rPr>
          <w:color w:val="000000"/>
          <w:szCs w:val="20"/>
          <w:lang w:val="sl-SI" w:eastAsia="sl-SI"/>
        </w:rPr>
      </w:pPr>
    </w:p>
    <w:p w14:paraId="54D1AC5C" w14:textId="77777777" w:rsidR="004C79C7" w:rsidRPr="00B61486" w:rsidRDefault="004C79C7" w:rsidP="004C79C7">
      <w:pPr>
        <w:pStyle w:val="ListParagraph"/>
        <w:numPr>
          <w:ilvl w:val="0"/>
          <w:numId w:val="1"/>
        </w:numPr>
        <w:spacing w:line="260" w:lineRule="exact"/>
        <w:jc w:val="center"/>
        <w:rPr>
          <w:color w:val="000000"/>
          <w:szCs w:val="20"/>
        </w:rPr>
      </w:pPr>
      <w:r>
        <w:rPr>
          <w:color w:val="000000"/>
        </w:rPr>
        <w:t>Articolul</w:t>
      </w:r>
    </w:p>
    <w:p w14:paraId="0ACE15E6" w14:textId="77777777" w:rsidR="004C79C7" w:rsidRDefault="004C79C7" w:rsidP="004C79C7">
      <w:pPr>
        <w:spacing w:line="260" w:lineRule="exact"/>
        <w:jc w:val="both"/>
        <w:rPr>
          <w:color w:val="000000"/>
          <w:szCs w:val="20"/>
          <w:lang w:val="sl-SI" w:eastAsia="sl-SI"/>
        </w:rPr>
      </w:pPr>
    </w:p>
    <w:p w14:paraId="1F2ACF2E" w14:textId="77777777" w:rsidR="004C79C7" w:rsidRDefault="004C79C7" w:rsidP="004C79C7">
      <w:pPr>
        <w:spacing w:line="260" w:lineRule="exact"/>
        <w:jc w:val="both"/>
        <w:rPr>
          <w:color w:val="000000"/>
          <w:szCs w:val="20"/>
        </w:rPr>
      </w:pPr>
      <w:r>
        <w:rPr>
          <w:color w:val="000000"/>
        </w:rPr>
        <w:t>La articolul 46 al doilea paragraf, cuvintele „predicții sportive, alte pariuri sportive și” se elimină.</w:t>
      </w:r>
    </w:p>
    <w:p w14:paraId="485ADB25" w14:textId="77777777" w:rsidR="004C79C7" w:rsidRDefault="004C79C7" w:rsidP="004C79C7">
      <w:pPr>
        <w:spacing w:line="260" w:lineRule="exact"/>
        <w:jc w:val="both"/>
        <w:rPr>
          <w:color w:val="000000"/>
          <w:szCs w:val="20"/>
          <w:lang w:val="sl-SI" w:eastAsia="sl-SI"/>
        </w:rPr>
      </w:pPr>
    </w:p>
    <w:p w14:paraId="60960690" w14:textId="77777777" w:rsidR="004C79C7" w:rsidRDefault="004C79C7" w:rsidP="004C79C7">
      <w:pPr>
        <w:spacing w:line="260" w:lineRule="exact"/>
        <w:jc w:val="both"/>
        <w:rPr>
          <w:color w:val="000000"/>
          <w:szCs w:val="20"/>
          <w:lang w:val="sl-SI" w:eastAsia="sl-SI"/>
        </w:rPr>
      </w:pPr>
    </w:p>
    <w:p w14:paraId="7686A045" w14:textId="77777777" w:rsidR="004C79C7" w:rsidRDefault="004C79C7" w:rsidP="004C79C7">
      <w:pPr>
        <w:spacing w:line="260" w:lineRule="exact"/>
        <w:jc w:val="both"/>
        <w:rPr>
          <w:color w:val="000000"/>
          <w:szCs w:val="20"/>
          <w:lang w:val="sl-SI" w:eastAsia="sl-SI"/>
        </w:rPr>
      </w:pPr>
    </w:p>
    <w:p w14:paraId="25BF6EBB" w14:textId="77777777" w:rsidR="004C79C7" w:rsidRPr="00B61486" w:rsidRDefault="004C79C7" w:rsidP="004C79C7">
      <w:pPr>
        <w:pStyle w:val="ListParagraph"/>
        <w:numPr>
          <w:ilvl w:val="0"/>
          <w:numId w:val="1"/>
        </w:numPr>
        <w:spacing w:line="260" w:lineRule="exact"/>
        <w:jc w:val="center"/>
        <w:rPr>
          <w:color w:val="000000"/>
          <w:szCs w:val="20"/>
        </w:rPr>
      </w:pPr>
      <w:r>
        <w:rPr>
          <w:color w:val="000000"/>
        </w:rPr>
        <w:t>Articolul</w:t>
      </w:r>
    </w:p>
    <w:p w14:paraId="3C07B28F" w14:textId="77777777" w:rsidR="004C79C7" w:rsidRPr="003E39CE" w:rsidRDefault="004C79C7" w:rsidP="004C79C7">
      <w:pPr>
        <w:spacing w:line="260" w:lineRule="exact"/>
        <w:jc w:val="both"/>
        <w:rPr>
          <w:color w:val="000000"/>
          <w:szCs w:val="20"/>
          <w:lang w:val="sl-SI" w:eastAsia="sl-SI"/>
        </w:rPr>
      </w:pPr>
    </w:p>
    <w:p w14:paraId="0E59DB63" w14:textId="77777777" w:rsidR="004C79C7" w:rsidRDefault="004C79C7" w:rsidP="004C79C7">
      <w:pPr>
        <w:spacing w:line="260" w:lineRule="exact"/>
        <w:jc w:val="both"/>
        <w:rPr>
          <w:color w:val="000000"/>
          <w:szCs w:val="20"/>
          <w:lang w:val="sl-SI" w:eastAsia="sl-SI"/>
        </w:rPr>
      </w:pPr>
    </w:p>
    <w:p w14:paraId="28422ABA" w14:textId="77777777" w:rsidR="004C79C7" w:rsidRPr="003E39CE" w:rsidRDefault="004C79C7" w:rsidP="004C79C7">
      <w:pPr>
        <w:spacing w:line="260" w:lineRule="exact"/>
        <w:jc w:val="both"/>
        <w:rPr>
          <w:color w:val="000000"/>
          <w:szCs w:val="20"/>
        </w:rPr>
      </w:pPr>
      <w:r>
        <w:rPr>
          <w:color w:val="000000"/>
        </w:rPr>
        <w:lastRenderedPageBreak/>
        <w:t>După articolul 52, se adaugă un nou capitol intitulat „II.a SERVICII DE PARIURI” și noile articole 52.a, 52.b, 52.c, 52.d, 52.e, cu următoarea formulare:</w:t>
      </w:r>
    </w:p>
    <w:p w14:paraId="0D6DD92C" w14:textId="77777777" w:rsidR="004C79C7" w:rsidRPr="003E39CE" w:rsidRDefault="004C79C7" w:rsidP="004C79C7">
      <w:pPr>
        <w:spacing w:line="260" w:lineRule="exact"/>
        <w:jc w:val="both"/>
        <w:rPr>
          <w:color w:val="000000"/>
          <w:szCs w:val="20"/>
          <w:lang w:val="sl-SI" w:eastAsia="sl-SI"/>
        </w:rPr>
      </w:pPr>
    </w:p>
    <w:p w14:paraId="4A3117EB" w14:textId="77777777" w:rsidR="004C79C7" w:rsidRPr="003E39CE" w:rsidRDefault="004C79C7" w:rsidP="004C79C7">
      <w:pPr>
        <w:spacing w:line="260" w:lineRule="exact"/>
        <w:jc w:val="center"/>
        <w:rPr>
          <w:color w:val="000000"/>
          <w:szCs w:val="20"/>
        </w:rPr>
      </w:pPr>
      <w:r>
        <w:rPr>
          <w:color w:val="000000"/>
        </w:rPr>
        <w:t>„Articolul 52.a</w:t>
      </w:r>
    </w:p>
    <w:p w14:paraId="586F6F48" w14:textId="77777777" w:rsidR="004C79C7" w:rsidRDefault="004C79C7" w:rsidP="004C79C7">
      <w:pPr>
        <w:spacing w:line="260" w:lineRule="exact"/>
        <w:jc w:val="both"/>
        <w:rPr>
          <w:color w:val="000000"/>
          <w:szCs w:val="20"/>
          <w:lang w:val="sl-SI" w:eastAsia="sl-SI"/>
        </w:rPr>
      </w:pPr>
    </w:p>
    <w:p w14:paraId="460CFFFD" w14:textId="77777777" w:rsidR="004C79C7" w:rsidRPr="003E39CE" w:rsidRDefault="004C79C7" w:rsidP="004C79C7">
      <w:pPr>
        <w:spacing w:line="260" w:lineRule="exact"/>
        <w:jc w:val="both"/>
        <w:rPr>
          <w:color w:val="000000"/>
          <w:szCs w:val="20"/>
        </w:rPr>
      </w:pPr>
      <w:r>
        <w:rPr>
          <w:color w:val="000000"/>
        </w:rPr>
        <w:t>Pariurile sunt un tip de jocuri de noroc la care jucătorii au aceeași șansă de a câștiga premiul, dacă prevăd corect rezultatul evenimentului în viitor, iar acest rezultat nu este cunoscut în prealabil niciunuia dintre participanți și trebuie să fie de așa natură încât să nu poată fi influențat nici de furnizorul de pariuri, nici de participanți.</w:t>
      </w:r>
    </w:p>
    <w:p w14:paraId="7BC556C9" w14:textId="77777777" w:rsidR="004C79C7" w:rsidRDefault="004C79C7" w:rsidP="004C79C7">
      <w:pPr>
        <w:spacing w:line="260" w:lineRule="exact"/>
        <w:jc w:val="both"/>
        <w:rPr>
          <w:color w:val="000000"/>
          <w:szCs w:val="20"/>
          <w:lang w:val="sl-SI" w:eastAsia="sl-SI"/>
        </w:rPr>
      </w:pPr>
    </w:p>
    <w:p w14:paraId="5C9F60F8" w14:textId="77777777" w:rsidR="004C79C7" w:rsidRPr="003E39CE" w:rsidRDefault="004C79C7" w:rsidP="004C79C7">
      <w:pPr>
        <w:spacing w:line="260" w:lineRule="exact"/>
        <w:jc w:val="both"/>
        <w:rPr>
          <w:color w:val="000000"/>
          <w:szCs w:val="20"/>
        </w:rPr>
      </w:pPr>
      <w:r>
        <w:rPr>
          <w:color w:val="000000"/>
        </w:rPr>
        <w:t>Pariurile nu se pot referi la rezultatul jocurilor de noroc clasice, evenimentele politice interne, evenimentele care contravin normelor obligatorii, protecția garantată constituțional a personalității umane, a demnității, a vieții private și a drepturilor personale și la protecția datelor cu caracter personal.</w:t>
      </w:r>
    </w:p>
    <w:p w14:paraId="6957DEFC" w14:textId="77777777" w:rsidR="004C79C7" w:rsidRDefault="004C79C7" w:rsidP="004C79C7">
      <w:pPr>
        <w:spacing w:line="260" w:lineRule="exact"/>
        <w:jc w:val="both"/>
        <w:rPr>
          <w:color w:val="000000"/>
          <w:szCs w:val="20"/>
          <w:lang w:val="sl-SI" w:eastAsia="sl-SI"/>
        </w:rPr>
      </w:pPr>
    </w:p>
    <w:p w14:paraId="6B126207" w14:textId="77777777" w:rsidR="004C79C7" w:rsidRPr="003E39CE" w:rsidRDefault="004C79C7" w:rsidP="004C79C7">
      <w:pPr>
        <w:spacing w:line="260" w:lineRule="exact"/>
        <w:jc w:val="both"/>
        <w:rPr>
          <w:color w:val="000000"/>
          <w:szCs w:val="20"/>
        </w:rPr>
      </w:pPr>
      <w:r>
        <w:rPr>
          <w:color w:val="000000"/>
        </w:rPr>
        <w:t>Numai persoanele cu vârsta peste 18 ani au dreptul să participe la pariuri.</w:t>
      </w:r>
    </w:p>
    <w:p w14:paraId="3B47A9BE" w14:textId="77777777" w:rsidR="004C79C7" w:rsidRDefault="004C79C7" w:rsidP="004C79C7">
      <w:pPr>
        <w:spacing w:line="260" w:lineRule="exact"/>
        <w:jc w:val="both"/>
        <w:rPr>
          <w:color w:val="000000"/>
          <w:szCs w:val="20"/>
          <w:lang w:val="sl-SI" w:eastAsia="sl-SI"/>
        </w:rPr>
      </w:pPr>
    </w:p>
    <w:p w14:paraId="4747B9F6" w14:textId="77777777" w:rsidR="004C79C7" w:rsidRDefault="004C79C7" w:rsidP="004C79C7">
      <w:pPr>
        <w:spacing w:line="260" w:lineRule="exact"/>
        <w:jc w:val="both"/>
        <w:rPr>
          <w:color w:val="000000"/>
          <w:szCs w:val="20"/>
        </w:rPr>
      </w:pPr>
      <w:r>
        <w:rPr>
          <w:color w:val="000000"/>
        </w:rPr>
        <w:t xml:space="preserve">Persoana care acceptă plata pariurilor (denumită în continuare „vânzătorul”) trebuie să solicite oricărei persoane despre care se presupune că nu are 18 ani să își dovedească vârsta printr-un document de autentificare. În cazul în care persoana refuză să facă acest lucru, vânzătorul nu poate accepta plata din partea persoanei respective. </w:t>
      </w:r>
    </w:p>
    <w:p w14:paraId="25B5E756" w14:textId="77777777" w:rsidR="004C79C7" w:rsidRDefault="004C79C7" w:rsidP="004C79C7">
      <w:pPr>
        <w:spacing w:line="260" w:lineRule="exact"/>
        <w:jc w:val="both"/>
        <w:rPr>
          <w:color w:val="000000"/>
          <w:szCs w:val="20"/>
          <w:lang w:val="sl-SI" w:eastAsia="sl-SI"/>
        </w:rPr>
      </w:pPr>
    </w:p>
    <w:p w14:paraId="4E78A755" w14:textId="77777777" w:rsidR="004C79C7" w:rsidRDefault="004C79C7" w:rsidP="004C79C7">
      <w:pPr>
        <w:spacing w:line="260" w:lineRule="exact"/>
        <w:jc w:val="both"/>
        <w:rPr>
          <w:color w:val="000000"/>
          <w:szCs w:val="20"/>
        </w:rPr>
      </w:pPr>
      <w:r>
        <w:rPr>
          <w:color w:val="000000"/>
        </w:rPr>
        <w:t>Organizatorul care organizează pariuri online trebuie să menționeze următoarele pe prima pagină a serviciului online: „Jocurile de noroc sau pariurile sunt permise numai persoanelor cu vârsta peste 18 ani. Jocurile de noroc pot crea dependență.” Declarația trebuie să acopere cel puțin 5 % din dimensiunea primei pagini a serviciului online.</w:t>
      </w:r>
    </w:p>
    <w:p w14:paraId="05B84099" w14:textId="77777777" w:rsidR="004C79C7" w:rsidRPr="003E39CE" w:rsidRDefault="004C79C7" w:rsidP="004C79C7">
      <w:pPr>
        <w:spacing w:line="260" w:lineRule="exact"/>
        <w:jc w:val="both"/>
        <w:rPr>
          <w:color w:val="000000"/>
          <w:szCs w:val="20"/>
          <w:lang w:val="sl-SI" w:eastAsia="sl-SI"/>
        </w:rPr>
      </w:pPr>
    </w:p>
    <w:p w14:paraId="0892E376" w14:textId="77777777" w:rsidR="004C79C7" w:rsidRPr="003E39CE" w:rsidRDefault="004C79C7" w:rsidP="004C79C7">
      <w:pPr>
        <w:spacing w:line="260" w:lineRule="exact"/>
        <w:jc w:val="both"/>
        <w:rPr>
          <w:color w:val="000000"/>
          <w:szCs w:val="20"/>
          <w:lang w:val="sl-SI" w:eastAsia="sl-SI"/>
        </w:rPr>
      </w:pPr>
    </w:p>
    <w:p w14:paraId="062CC9FD" w14:textId="77777777" w:rsidR="004C79C7" w:rsidRPr="003E39CE" w:rsidRDefault="004C79C7" w:rsidP="004C79C7">
      <w:pPr>
        <w:spacing w:line="260" w:lineRule="exact"/>
        <w:jc w:val="center"/>
        <w:rPr>
          <w:color w:val="000000"/>
          <w:szCs w:val="20"/>
        </w:rPr>
      </w:pPr>
      <w:r>
        <w:rPr>
          <w:color w:val="000000"/>
        </w:rPr>
        <w:t>Articolul 52.b</w:t>
      </w:r>
    </w:p>
    <w:p w14:paraId="7F4D9126" w14:textId="77777777" w:rsidR="004C79C7" w:rsidRDefault="004C79C7" w:rsidP="004C79C7">
      <w:pPr>
        <w:spacing w:line="260" w:lineRule="exact"/>
        <w:jc w:val="both"/>
        <w:rPr>
          <w:color w:val="000000"/>
          <w:szCs w:val="20"/>
          <w:lang w:val="sl-SI" w:eastAsia="sl-SI"/>
        </w:rPr>
      </w:pPr>
    </w:p>
    <w:p w14:paraId="5DC65F61" w14:textId="77777777" w:rsidR="004C79C7" w:rsidRPr="003E39CE" w:rsidRDefault="004C79C7" w:rsidP="004C79C7">
      <w:pPr>
        <w:spacing w:line="260" w:lineRule="exact"/>
        <w:jc w:val="both"/>
        <w:rPr>
          <w:color w:val="000000"/>
          <w:szCs w:val="20"/>
        </w:rPr>
      </w:pPr>
      <w:r>
        <w:rPr>
          <w:color w:val="000000"/>
        </w:rPr>
        <w:t>Numai o companie care obține o concesiune pentru organizarea de pariuri în Republica Slovenia (denumită în continuare „organizatorul”) poate organiza pariuri ca activitate comercială.</w:t>
      </w:r>
    </w:p>
    <w:p w14:paraId="1E4600C1" w14:textId="77777777" w:rsidR="004C79C7" w:rsidRDefault="004C79C7" w:rsidP="004C79C7">
      <w:pPr>
        <w:spacing w:line="260" w:lineRule="exact"/>
        <w:jc w:val="both"/>
        <w:rPr>
          <w:color w:val="000000"/>
          <w:szCs w:val="20"/>
          <w:lang w:val="sl-SI" w:eastAsia="sl-SI"/>
        </w:rPr>
      </w:pPr>
    </w:p>
    <w:p w14:paraId="7E97B0E5" w14:textId="77777777" w:rsidR="004C79C7" w:rsidRDefault="004C79C7" w:rsidP="004C79C7">
      <w:pPr>
        <w:spacing w:line="260" w:lineRule="exact"/>
        <w:jc w:val="both"/>
        <w:rPr>
          <w:color w:val="000000"/>
          <w:szCs w:val="20"/>
          <w:lang w:val="sl-SI" w:eastAsia="sl-SI"/>
        </w:rPr>
      </w:pPr>
    </w:p>
    <w:p w14:paraId="1C6A37A8" w14:textId="77777777" w:rsidR="004C79C7" w:rsidRPr="003E39CE" w:rsidRDefault="004C79C7" w:rsidP="004C79C7">
      <w:pPr>
        <w:spacing w:line="260" w:lineRule="exact"/>
        <w:jc w:val="both"/>
        <w:rPr>
          <w:color w:val="000000"/>
          <w:szCs w:val="20"/>
        </w:rPr>
      </w:pPr>
      <w:r>
        <w:rPr>
          <w:color w:val="000000"/>
        </w:rPr>
        <w:t>Valoarea minimă a capitalului social al organizatorului este de 1 000 000,00 EUR.</w:t>
      </w:r>
    </w:p>
    <w:p w14:paraId="31E5E240" w14:textId="77777777" w:rsidR="004C79C7" w:rsidRDefault="004C79C7" w:rsidP="004C79C7">
      <w:pPr>
        <w:spacing w:line="260" w:lineRule="exact"/>
        <w:jc w:val="both"/>
        <w:rPr>
          <w:color w:val="000000"/>
          <w:szCs w:val="20"/>
          <w:lang w:val="sl-SI" w:eastAsia="sl-SI"/>
        </w:rPr>
      </w:pPr>
    </w:p>
    <w:p w14:paraId="5B259042" w14:textId="77777777" w:rsidR="004C79C7" w:rsidRPr="003E39CE" w:rsidRDefault="004C79C7" w:rsidP="004C79C7">
      <w:pPr>
        <w:spacing w:line="260" w:lineRule="exact"/>
        <w:jc w:val="both"/>
        <w:rPr>
          <w:color w:val="000000"/>
          <w:szCs w:val="20"/>
          <w:lang w:val="sl-SI" w:eastAsia="sl-SI"/>
        </w:rPr>
      </w:pPr>
    </w:p>
    <w:p w14:paraId="4B1C1A1A" w14:textId="77777777" w:rsidR="004C79C7" w:rsidRPr="003E39CE" w:rsidRDefault="004C79C7" w:rsidP="004C79C7">
      <w:pPr>
        <w:spacing w:line="260" w:lineRule="exact"/>
        <w:jc w:val="both"/>
        <w:rPr>
          <w:color w:val="000000"/>
          <w:szCs w:val="20"/>
          <w:lang w:val="sl-SI" w:eastAsia="sl-SI"/>
        </w:rPr>
      </w:pPr>
    </w:p>
    <w:p w14:paraId="10224764" w14:textId="77777777" w:rsidR="004C79C7" w:rsidRPr="003E39CE" w:rsidRDefault="004C79C7" w:rsidP="004C79C7">
      <w:pPr>
        <w:spacing w:line="260" w:lineRule="exact"/>
        <w:jc w:val="both"/>
        <w:rPr>
          <w:color w:val="000000"/>
          <w:szCs w:val="20"/>
          <w:lang w:val="sl-SI" w:eastAsia="sl-SI"/>
        </w:rPr>
      </w:pPr>
    </w:p>
    <w:p w14:paraId="0E19890B" w14:textId="77777777" w:rsidR="004C79C7" w:rsidRDefault="004C79C7" w:rsidP="004C79C7">
      <w:pPr>
        <w:spacing w:line="260" w:lineRule="exact"/>
        <w:jc w:val="both"/>
        <w:rPr>
          <w:color w:val="000000"/>
          <w:szCs w:val="20"/>
          <w:lang w:val="sl-SI" w:eastAsia="sl-SI"/>
        </w:rPr>
      </w:pPr>
    </w:p>
    <w:p w14:paraId="04AB29F1" w14:textId="77777777" w:rsidR="004C79C7" w:rsidRPr="003E39CE" w:rsidRDefault="004C79C7" w:rsidP="004C79C7">
      <w:pPr>
        <w:spacing w:line="260" w:lineRule="exact"/>
        <w:jc w:val="center"/>
        <w:rPr>
          <w:color w:val="000000"/>
          <w:szCs w:val="20"/>
        </w:rPr>
      </w:pPr>
      <w:r>
        <w:rPr>
          <w:color w:val="000000"/>
        </w:rPr>
        <w:t>Articolul 52.c</w:t>
      </w:r>
    </w:p>
    <w:p w14:paraId="3574A5D8" w14:textId="77777777" w:rsidR="004C79C7" w:rsidRDefault="004C79C7" w:rsidP="004C79C7">
      <w:pPr>
        <w:spacing w:line="260" w:lineRule="exact"/>
        <w:jc w:val="both"/>
        <w:rPr>
          <w:color w:val="000000"/>
          <w:szCs w:val="20"/>
          <w:lang w:val="sl-SI" w:eastAsia="sl-SI"/>
        </w:rPr>
      </w:pPr>
    </w:p>
    <w:p w14:paraId="570B1826" w14:textId="77777777" w:rsidR="004C79C7" w:rsidRDefault="004C79C7" w:rsidP="004C79C7">
      <w:pPr>
        <w:spacing w:line="260" w:lineRule="exact"/>
        <w:jc w:val="both"/>
        <w:rPr>
          <w:color w:val="000000"/>
          <w:szCs w:val="20"/>
        </w:rPr>
      </w:pPr>
      <w:r>
        <w:rPr>
          <w:color w:val="000000"/>
        </w:rPr>
        <w:t>Organizatorul de pariuri trebuie să plătească o taxă de înscriere nerambursabilă de 500 000 EUR pentru concesiunea acordată înainte de începerea activității de pariere.</w:t>
      </w:r>
    </w:p>
    <w:p w14:paraId="5FAA4AFC" w14:textId="77777777" w:rsidR="004C79C7" w:rsidRDefault="004C79C7" w:rsidP="004C79C7">
      <w:pPr>
        <w:spacing w:line="260" w:lineRule="exact"/>
        <w:jc w:val="both"/>
        <w:rPr>
          <w:color w:val="000000"/>
          <w:szCs w:val="20"/>
          <w:lang w:val="sl-SI" w:eastAsia="sl-SI"/>
        </w:rPr>
      </w:pPr>
    </w:p>
    <w:p w14:paraId="230B95F1" w14:textId="77777777" w:rsidR="004C79C7" w:rsidRPr="003E39CE" w:rsidRDefault="004C79C7" w:rsidP="004C79C7">
      <w:pPr>
        <w:spacing w:line="260" w:lineRule="exact"/>
        <w:jc w:val="both"/>
        <w:rPr>
          <w:color w:val="000000"/>
          <w:szCs w:val="20"/>
        </w:rPr>
      </w:pPr>
      <w:r>
        <w:rPr>
          <w:color w:val="000000"/>
        </w:rPr>
        <w:t>Cuantumul de 80 % din taxa de înscriere nerambursabilă a organizatorului se plătește în contul bancar al Fundației pentru finanțarea organizațiilor sportive, iar 20 % din taxă în contul bancar al Fundației pentru finanțarea organizațiilor umanitare și pentru persoanele cu handicap.</w:t>
      </w:r>
    </w:p>
    <w:p w14:paraId="0E8403B7" w14:textId="77777777" w:rsidR="004C79C7" w:rsidRDefault="004C79C7" w:rsidP="004C79C7">
      <w:pPr>
        <w:spacing w:line="260" w:lineRule="exact"/>
        <w:jc w:val="both"/>
        <w:rPr>
          <w:color w:val="000000"/>
          <w:szCs w:val="20"/>
          <w:lang w:val="sl-SI" w:eastAsia="sl-SI"/>
        </w:rPr>
      </w:pPr>
    </w:p>
    <w:p w14:paraId="798F29B1" w14:textId="77777777" w:rsidR="004C79C7" w:rsidRDefault="004C79C7" w:rsidP="004C79C7">
      <w:pPr>
        <w:spacing w:line="260" w:lineRule="exact"/>
        <w:jc w:val="both"/>
        <w:rPr>
          <w:color w:val="000000"/>
          <w:szCs w:val="20"/>
        </w:rPr>
      </w:pPr>
      <w:r>
        <w:rPr>
          <w:color w:val="000000"/>
        </w:rPr>
        <w:t>Respectarea obligațiilor organizatorului este supravegheată de către organismul de supraveghere.</w:t>
      </w:r>
    </w:p>
    <w:p w14:paraId="043F5D92" w14:textId="77777777" w:rsidR="004C79C7" w:rsidRPr="003E39CE" w:rsidRDefault="004C79C7" w:rsidP="004C79C7">
      <w:pPr>
        <w:spacing w:line="260" w:lineRule="exact"/>
        <w:jc w:val="both"/>
        <w:rPr>
          <w:color w:val="000000"/>
          <w:szCs w:val="20"/>
          <w:lang w:val="sl-SI" w:eastAsia="sl-SI"/>
        </w:rPr>
      </w:pPr>
    </w:p>
    <w:p w14:paraId="0DF55DAB" w14:textId="77777777" w:rsidR="004C79C7" w:rsidRPr="003E39CE" w:rsidRDefault="004C79C7" w:rsidP="004C79C7">
      <w:pPr>
        <w:spacing w:line="260" w:lineRule="exact"/>
        <w:jc w:val="both"/>
        <w:rPr>
          <w:color w:val="000000"/>
          <w:szCs w:val="20"/>
          <w:lang w:val="sl-SI" w:eastAsia="sl-SI"/>
        </w:rPr>
      </w:pPr>
    </w:p>
    <w:p w14:paraId="1917225E" w14:textId="77777777" w:rsidR="004C79C7" w:rsidRPr="003E39CE" w:rsidRDefault="004C79C7" w:rsidP="004C79C7">
      <w:pPr>
        <w:spacing w:line="260" w:lineRule="exact"/>
        <w:jc w:val="both"/>
        <w:rPr>
          <w:color w:val="000000"/>
          <w:szCs w:val="20"/>
          <w:lang w:val="sl-SI" w:eastAsia="sl-SI"/>
        </w:rPr>
      </w:pPr>
    </w:p>
    <w:p w14:paraId="278E414C" w14:textId="77777777" w:rsidR="004C79C7" w:rsidRPr="003E39CE" w:rsidRDefault="004C79C7" w:rsidP="004C79C7">
      <w:pPr>
        <w:spacing w:line="260" w:lineRule="exact"/>
        <w:jc w:val="both"/>
        <w:rPr>
          <w:color w:val="000000"/>
          <w:szCs w:val="20"/>
          <w:lang w:val="sl-SI" w:eastAsia="sl-SI"/>
        </w:rPr>
      </w:pPr>
    </w:p>
    <w:p w14:paraId="176BCF96" w14:textId="77777777" w:rsidR="004C79C7" w:rsidRPr="003E39CE" w:rsidRDefault="004C79C7" w:rsidP="004C79C7">
      <w:pPr>
        <w:spacing w:line="260" w:lineRule="exact"/>
        <w:jc w:val="center"/>
        <w:rPr>
          <w:color w:val="000000"/>
          <w:szCs w:val="20"/>
        </w:rPr>
      </w:pPr>
      <w:r>
        <w:rPr>
          <w:color w:val="000000"/>
        </w:rPr>
        <w:lastRenderedPageBreak/>
        <w:t>Articolul 52.d</w:t>
      </w:r>
    </w:p>
    <w:p w14:paraId="1E077234" w14:textId="77777777" w:rsidR="004C79C7" w:rsidRDefault="004C79C7" w:rsidP="004C79C7">
      <w:pPr>
        <w:spacing w:line="260" w:lineRule="exact"/>
        <w:jc w:val="both"/>
        <w:rPr>
          <w:color w:val="000000"/>
          <w:szCs w:val="20"/>
          <w:lang w:val="sl-SI" w:eastAsia="sl-SI"/>
        </w:rPr>
      </w:pPr>
    </w:p>
    <w:p w14:paraId="1EB4FE06" w14:textId="77777777" w:rsidR="004C79C7" w:rsidRPr="003E39CE" w:rsidRDefault="004C79C7" w:rsidP="004C79C7">
      <w:pPr>
        <w:spacing w:line="260" w:lineRule="exact"/>
        <w:jc w:val="both"/>
        <w:rPr>
          <w:color w:val="000000"/>
          <w:szCs w:val="20"/>
        </w:rPr>
      </w:pPr>
      <w:r>
        <w:rPr>
          <w:color w:val="000000"/>
        </w:rPr>
        <w:t>Procentul de 80 % din fondurile obținute din plata taxei de concesiune pentru organizarea de pariuri va fi utilizat pentru finanțarea activităților organizațiilor sportive și 20 % pentru finanțarea activităților organizațiilor umanitare și pentru persoanele cu handicap.</w:t>
      </w:r>
    </w:p>
    <w:p w14:paraId="2081EA73" w14:textId="77777777" w:rsidR="004C79C7" w:rsidRDefault="004C79C7" w:rsidP="004C79C7">
      <w:pPr>
        <w:spacing w:line="260" w:lineRule="exact"/>
        <w:jc w:val="both"/>
        <w:rPr>
          <w:color w:val="000000"/>
          <w:szCs w:val="20"/>
          <w:lang w:val="sl-SI" w:eastAsia="sl-SI"/>
        </w:rPr>
      </w:pPr>
    </w:p>
    <w:p w14:paraId="330BEF15" w14:textId="77777777" w:rsidR="004C79C7" w:rsidRPr="003E39CE" w:rsidRDefault="004C79C7" w:rsidP="004C79C7">
      <w:pPr>
        <w:spacing w:line="260" w:lineRule="exact"/>
        <w:jc w:val="both"/>
        <w:rPr>
          <w:color w:val="000000"/>
          <w:szCs w:val="20"/>
        </w:rPr>
      </w:pPr>
      <w:r>
        <w:rPr>
          <w:color w:val="000000"/>
        </w:rPr>
        <w:t>Taxa de concesiune pentru pariuri, utilizată pentru finanțarea organizațiilor sportive, se plătește în contul Fundației pentru finanțarea organizațiilor sportive din Republica Slovenia.</w:t>
      </w:r>
    </w:p>
    <w:p w14:paraId="6BDFC009" w14:textId="77777777" w:rsidR="004C79C7" w:rsidRDefault="004C79C7" w:rsidP="004C79C7">
      <w:pPr>
        <w:spacing w:line="260" w:lineRule="exact"/>
        <w:jc w:val="both"/>
        <w:rPr>
          <w:color w:val="000000"/>
          <w:szCs w:val="20"/>
          <w:lang w:val="sl-SI" w:eastAsia="sl-SI"/>
        </w:rPr>
      </w:pPr>
    </w:p>
    <w:p w14:paraId="01D6F715" w14:textId="77777777" w:rsidR="004C79C7" w:rsidRDefault="004C79C7" w:rsidP="004C79C7">
      <w:pPr>
        <w:spacing w:line="260" w:lineRule="exact"/>
        <w:jc w:val="both"/>
        <w:rPr>
          <w:color w:val="000000"/>
          <w:szCs w:val="20"/>
        </w:rPr>
      </w:pPr>
      <w:r>
        <w:rPr>
          <w:color w:val="000000"/>
        </w:rPr>
        <w:t>Taxa de concesiune pentru pariuri, utilizată pentru finanțarea organizațiilor umanitare și pentru persoanele cu handicap, se plătește în contul Fundației pentru finanțarea organizațiilor umanitare și pentru persoanele cu handicap din Republica Slovenia.</w:t>
      </w:r>
    </w:p>
    <w:p w14:paraId="2ED1A3FE" w14:textId="77777777" w:rsidR="004C79C7" w:rsidRPr="003E39CE" w:rsidRDefault="004C79C7" w:rsidP="004C79C7">
      <w:pPr>
        <w:spacing w:line="260" w:lineRule="exact"/>
        <w:jc w:val="both"/>
        <w:rPr>
          <w:color w:val="000000"/>
          <w:szCs w:val="20"/>
          <w:lang w:val="sl-SI" w:eastAsia="sl-SI"/>
        </w:rPr>
      </w:pPr>
    </w:p>
    <w:p w14:paraId="3B8D0611" w14:textId="77777777" w:rsidR="004C79C7" w:rsidRPr="003E39CE" w:rsidRDefault="004C79C7" w:rsidP="004C79C7">
      <w:pPr>
        <w:spacing w:line="260" w:lineRule="exact"/>
        <w:jc w:val="both"/>
        <w:rPr>
          <w:color w:val="000000"/>
          <w:szCs w:val="20"/>
          <w:lang w:val="sl-SI" w:eastAsia="sl-SI"/>
        </w:rPr>
      </w:pPr>
    </w:p>
    <w:p w14:paraId="2C2E8CE6" w14:textId="77777777" w:rsidR="004C79C7" w:rsidRPr="003E39CE" w:rsidRDefault="004C79C7" w:rsidP="004C79C7">
      <w:pPr>
        <w:spacing w:line="260" w:lineRule="exact"/>
        <w:jc w:val="center"/>
        <w:rPr>
          <w:color w:val="000000"/>
          <w:szCs w:val="20"/>
        </w:rPr>
      </w:pPr>
      <w:r>
        <w:rPr>
          <w:color w:val="000000"/>
        </w:rPr>
        <w:t>Articolul 52.e</w:t>
      </w:r>
    </w:p>
    <w:p w14:paraId="10E01B6A" w14:textId="77777777" w:rsidR="004C79C7" w:rsidRDefault="004C79C7" w:rsidP="004C79C7">
      <w:pPr>
        <w:spacing w:line="260" w:lineRule="exact"/>
        <w:jc w:val="both"/>
        <w:rPr>
          <w:color w:val="000000"/>
          <w:szCs w:val="20"/>
          <w:lang w:val="sl-SI" w:eastAsia="sl-SI"/>
        </w:rPr>
      </w:pPr>
    </w:p>
    <w:p w14:paraId="00886C68" w14:textId="77777777" w:rsidR="004C79C7" w:rsidRDefault="004C79C7" w:rsidP="004C79C7">
      <w:pPr>
        <w:spacing w:line="260" w:lineRule="exact"/>
        <w:jc w:val="both"/>
        <w:rPr>
          <w:color w:val="000000"/>
          <w:szCs w:val="20"/>
        </w:rPr>
      </w:pPr>
      <w:r>
        <w:rPr>
          <w:color w:val="000000"/>
        </w:rPr>
        <w:t>Fără a aduce atingere articolului 52.b din prezenta lege, pentru a desfășura concursul de creștere a cailor și sport ecvestru, o asociație sau o organizație umanitară non-profit, stabilită în Republica Slovenia și care organizează concursuri ecvestre, poate organiza pariuri în legătură cu aceste competiții, în conformitate cu dispozițiile legii care reglementează creșterea animalelor, de până la 25 de ori pe an.</w:t>
      </w:r>
    </w:p>
    <w:p w14:paraId="0CB37C6B" w14:textId="77777777" w:rsidR="004C79C7" w:rsidRPr="003E39CE" w:rsidRDefault="004C79C7" w:rsidP="004C79C7">
      <w:pPr>
        <w:spacing w:line="260" w:lineRule="exact"/>
        <w:jc w:val="both"/>
        <w:rPr>
          <w:color w:val="000000"/>
          <w:szCs w:val="20"/>
          <w:lang w:val="sl-SI" w:eastAsia="sl-SI"/>
        </w:rPr>
      </w:pPr>
    </w:p>
    <w:p w14:paraId="5CB8D5E9" w14:textId="77777777" w:rsidR="004C79C7" w:rsidRDefault="004C79C7" w:rsidP="004C79C7">
      <w:pPr>
        <w:spacing w:line="260" w:lineRule="exact"/>
        <w:jc w:val="both"/>
        <w:rPr>
          <w:color w:val="000000"/>
          <w:szCs w:val="20"/>
        </w:rPr>
      </w:pPr>
      <w:r>
        <w:rPr>
          <w:color w:val="000000"/>
        </w:rPr>
        <w:t>Organizatorul care dorește să organizeze pariuri în conformitate cu paragraful anterior trebuie să obțină autorizația ministrului de finanțe, cu acordul prealabil al ministrului agriculturii.</w:t>
      </w:r>
    </w:p>
    <w:p w14:paraId="39F32419" w14:textId="77777777" w:rsidR="004C79C7" w:rsidRPr="003E39CE" w:rsidRDefault="004C79C7" w:rsidP="004C79C7">
      <w:pPr>
        <w:spacing w:line="260" w:lineRule="exact"/>
        <w:jc w:val="both"/>
        <w:rPr>
          <w:color w:val="000000"/>
          <w:szCs w:val="20"/>
          <w:lang w:val="sl-SI" w:eastAsia="sl-SI"/>
        </w:rPr>
      </w:pPr>
    </w:p>
    <w:p w14:paraId="3FBCAA26" w14:textId="77777777" w:rsidR="004C79C7" w:rsidRDefault="004C79C7" w:rsidP="004C79C7">
      <w:pPr>
        <w:spacing w:line="260" w:lineRule="exact"/>
        <w:jc w:val="both"/>
        <w:rPr>
          <w:color w:val="000000"/>
          <w:szCs w:val="20"/>
        </w:rPr>
      </w:pPr>
      <w:r>
        <w:rPr>
          <w:color w:val="000000"/>
        </w:rPr>
        <w:t>Cererea de eliberare a autorizației menționate la paragraful anterior trebuie depusă de organizator cu cel puțin o lună înainte de data concursului la care intenționează să organizeze pariuri și trebuie să conțină cel puțin:</w:t>
      </w:r>
    </w:p>
    <w:p w14:paraId="43D85031" w14:textId="77777777" w:rsidR="004C79C7" w:rsidRPr="003E39CE" w:rsidRDefault="004C79C7" w:rsidP="004C79C7">
      <w:pPr>
        <w:spacing w:line="260" w:lineRule="exact"/>
        <w:jc w:val="both"/>
        <w:rPr>
          <w:color w:val="000000"/>
          <w:szCs w:val="20"/>
          <w:lang w:val="sl-SI" w:eastAsia="sl-SI"/>
        </w:rPr>
      </w:pPr>
    </w:p>
    <w:p w14:paraId="5C894037" w14:textId="77777777" w:rsidR="004C79C7" w:rsidRPr="00B61486" w:rsidRDefault="004C79C7" w:rsidP="004C79C7">
      <w:pPr>
        <w:pStyle w:val="ListParagraph"/>
        <w:numPr>
          <w:ilvl w:val="0"/>
          <w:numId w:val="2"/>
        </w:numPr>
        <w:spacing w:line="260" w:lineRule="exact"/>
        <w:jc w:val="both"/>
        <w:rPr>
          <w:color w:val="000000"/>
          <w:szCs w:val="20"/>
        </w:rPr>
      </w:pPr>
      <w:r>
        <w:rPr>
          <w:color w:val="000000"/>
        </w:rPr>
        <w:t>numele și sediul organizatorului;</w:t>
      </w:r>
    </w:p>
    <w:p w14:paraId="187164B6" w14:textId="77777777" w:rsidR="004C79C7" w:rsidRPr="003E39CE" w:rsidRDefault="004C79C7" w:rsidP="004C79C7">
      <w:pPr>
        <w:pStyle w:val="ListParagraph"/>
        <w:numPr>
          <w:ilvl w:val="0"/>
          <w:numId w:val="2"/>
        </w:numPr>
        <w:spacing w:line="260" w:lineRule="exact"/>
        <w:jc w:val="both"/>
        <w:rPr>
          <w:color w:val="000000"/>
          <w:szCs w:val="20"/>
        </w:rPr>
      </w:pPr>
      <w:r>
        <w:rPr>
          <w:color w:val="000000"/>
        </w:rPr>
        <w:t>ora și locul concursului în care urmează să fie organizate pariurile;</w:t>
      </w:r>
    </w:p>
    <w:p w14:paraId="51314EB7" w14:textId="77777777" w:rsidR="004C79C7" w:rsidRPr="003E39CE" w:rsidRDefault="004C79C7" w:rsidP="004C79C7">
      <w:pPr>
        <w:pStyle w:val="ListParagraph"/>
        <w:numPr>
          <w:ilvl w:val="0"/>
          <w:numId w:val="2"/>
        </w:numPr>
        <w:spacing w:line="260" w:lineRule="exact"/>
        <w:jc w:val="both"/>
        <w:rPr>
          <w:color w:val="000000"/>
          <w:szCs w:val="20"/>
        </w:rPr>
      </w:pPr>
      <w:r>
        <w:rPr>
          <w:color w:val="000000"/>
        </w:rPr>
        <w:t>regulile de pariere;</w:t>
      </w:r>
    </w:p>
    <w:p w14:paraId="6BA5AFF3" w14:textId="77777777" w:rsidR="004C79C7" w:rsidRPr="003E39CE" w:rsidRDefault="004C79C7" w:rsidP="004C79C7">
      <w:pPr>
        <w:pStyle w:val="ListParagraph"/>
        <w:numPr>
          <w:ilvl w:val="0"/>
          <w:numId w:val="2"/>
        </w:numPr>
        <w:spacing w:line="260" w:lineRule="exact"/>
        <w:jc w:val="both"/>
        <w:rPr>
          <w:color w:val="000000"/>
          <w:szCs w:val="20"/>
        </w:rPr>
      </w:pPr>
      <w:r>
        <w:rPr>
          <w:color w:val="000000"/>
        </w:rPr>
        <w:t>rezultatul financiar prevăzut din organizarea pariurilor.</w:t>
      </w:r>
    </w:p>
    <w:p w14:paraId="4E5BE594" w14:textId="77777777" w:rsidR="004C79C7" w:rsidRDefault="004C79C7" w:rsidP="004C79C7">
      <w:pPr>
        <w:spacing w:line="260" w:lineRule="exact"/>
        <w:jc w:val="both"/>
        <w:rPr>
          <w:color w:val="000000"/>
          <w:szCs w:val="20"/>
          <w:lang w:val="sl-SI" w:eastAsia="sl-SI"/>
        </w:rPr>
      </w:pPr>
    </w:p>
    <w:p w14:paraId="3683329C" w14:textId="77777777" w:rsidR="004C79C7" w:rsidRDefault="004C79C7" w:rsidP="004C79C7">
      <w:pPr>
        <w:spacing w:line="260" w:lineRule="exact"/>
        <w:jc w:val="both"/>
        <w:rPr>
          <w:color w:val="000000"/>
          <w:szCs w:val="20"/>
        </w:rPr>
      </w:pPr>
      <w:r>
        <w:rPr>
          <w:color w:val="000000"/>
        </w:rPr>
        <w:t>Un organizator care, pe baza autorizației menționate la al doilea paragraf de la prezentul articol, organizează pariuri în cadrul mai multor competiții într-un an calendaristic, poate obține o autorizație pentru care organizatorul depune o cerere cu cel puțin o lună înainte de prima competiție, care să furnizeze înregistrări separate ale pariurilor plasate și ale câștigurilor înregistrate în legătură cu fiecare concurs.”</w:t>
      </w:r>
    </w:p>
    <w:p w14:paraId="62396E53" w14:textId="77777777" w:rsidR="004C79C7" w:rsidRPr="003E39CE" w:rsidRDefault="004C79C7" w:rsidP="004C79C7">
      <w:pPr>
        <w:spacing w:line="260" w:lineRule="exact"/>
        <w:jc w:val="both"/>
        <w:rPr>
          <w:color w:val="000000"/>
          <w:szCs w:val="20"/>
          <w:lang w:val="sl-SI" w:eastAsia="sl-SI"/>
        </w:rPr>
      </w:pPr>
    </w:p>
    <w:p w14:paraId="504A5652" w14:textId="77777777" w:rsidR="004C79C7" w:rsidRDefault="004C79C7" w:rsidP="004C79C7">
      <w:pPr>
        <w:spacing w:line="260" w:lineRule="exact"/>
        <w:jc w:val="both"/>
        <w:rPr>
          <w:color w:val="000000"/>
          <w:szCs w:val="20"/>
          <w:lang w:val="sl-SI" w:eastAsia="sl-SI"/>
        </w:rPr>
      </w:pPr>
    </w:p>
    <w:p w14:paraId="4EDE5E68" w14:textId="77777777" w:rsidR="004C79C7" w:rsidRDefault="004C79C7" w:rsidP="004C79C7">
      <w:pPr>
        <w:spacing w:line="260" w:lineRule="exact"/>
        <w:jc w:val="both"/>
        <w:rPr>
          <w:color w:val="000000"/>
          <w:szCs w:val="20"/>
          <w:lang w:val="sl-SI" w:eastAsia="sl-SI"/>
        </w:rPr>
      </w:pPr>
    </w:p>
    <w:p w14:paraId="43D894B9" w14:textId="77777777" w:rsidR="004C79C7" w:rsidRPr="00B61486" w:rsidRDefault="004C79C7" w:rsidP="004C79C7">
      <w:pPr>
        <w:pStyle w:val="ListParagraph"/>
        <w:numPr>
          <w:ilvl w:val="0"/>
          <w:numId w:val="1"/>
        </w:numPr>
        <w:spacing w:line="260" w:lineRule="exact"/>
        <w:jc w:val="center"/>
        <w:rPr>
          <w:color w:val="000000"/>
          <w:szCs w:val="20"/>
        </w:rPr>
      </w:pPr>
      <w:r>
        <w:rPr>
          <w:color w:val="000000"/>
        </w:rPr>
        <w:t>Articolul</w:t>
      </w:r>
    </w:p>
    <w:p w14:paraId="66CE47FC" w14:textId="77777777" w:rsidR="004C79C7" w:rsidRDefault="004C79C7" w:rsidP="004C79C7">
      <w:pPr>
        <w:spacing w:line="260" w:lineRule="exact"/>
        <w:jc w:val="both"/>
        <w:rPr>
          <w:color w:val="000000"/>
          <w:szCs w:val="20"/>
          <w:lang w:val="sl-SI" w:eastAsia="sl-SI"/>
        </w:rPr>
      </w:pPr>
    </w:p>
    <w:p w14:paraId="12AC7307" w14:textId="77777777" w:rsidR="004C79C7" w:rsidRDefault="004C79C7" w:rsidP="004C79C7">
      <w:pPr>
        <w:spacing w:line="260" w:lineRule="exact"/>
        <w:jc w:val="both"/>
        <w:rPr>
          <w:color w:val="000000"/>
          <w:szCs w:val="20"/>
        </w:rPr>
      </w:pPr>
      <w:r>
        <w:rPr>
          <w:color w:val="000000"/>
        </w:rPr>
        <w:t>La articolul 53 al doilea paragraf, punctul 7 se elimină.</w:t>
      </w:r>
    </w:p>
    <w:p w14:paraId="7CC59D45" w14:textId="77777777" w:rsidR="004C79C7" w:rsidRDefault="004C79C7" w:rsidP="004C79C7">
      <w:pPr>
        <w:spacing w:line="260" w:lineRule="exact"/>
        <w:jc w:val="both"/>
        <w:rPr>
          <w:color w:val="000000"/>
          <w:szCs w:val="20"/>
          <w:lang w:val="sl-SI" w:eastAsia="sl-SI"/>
        </w:rPr>
      </w:pPr>
    </w:p>
    <w:p w14:paraId="442F5614" w14:textId="77777777" w:rsidR="004C79C7" w:rsidRDefault="004C79C7" w:rsidP="004C79C7">
      <w:pPr>
        <w:spacing w:line="260" w:lineRule="exact"/>
        <w:jc w:val="both"/>
        <w:rPr>
          <w:color w:val="000000"/>
          <w:szCs w:val="20"/>
          <w:lang w:val="sl-SI" w:eastAsia="sl-SI"/>
        </w:rPr>
      </w:pPr>
    </w:p>
    <w:p w14:paraId="67061A66" w14:textId="77777777" w:rsidR="004C79C7" w:rsidRDefault="004C79C7" w:rsidP="004C79C7">
      <w:pPr>
        <w:numPr>
          <w:ilvl w:val="0"/>
          <w:numId w:val="1"/>
        </w:numPr>
        <w:spacing w:after="160" w:line="260" w:lineRule="exact"/>
        <w:contextualSpacing/>
        <w:jc w:val="center"/>
      </w:pPr>
      <w:r>
        <w:rPr>
          <w:color w:val="000000"/>
        </w:rPr>
        <w:t>Articolul</w:t>
      </w:r>
    </w:p>
    <w:p w14:paraId="702FB2CA" w14:textId="77777777" w:rsidR="004C79C7" w:rsidRDefault="004C79C7" w:rsidP="004C79C7">
      <w:pPr>
        <w:spacing w:line="260" w:lineRule="exact"/>
        <w:jc w:val="center"/>
        <w:rPr>
          <w:color w:val="000000"/>
          <w:szCs w:val="20"/>
          <w:lang w:val="sl-SI" w:eastAsia="sl-SI"/>
        </w:rPr>
      </w:pPr>
    </w:p>
    <w:p w14:paraId="70EAD342" w14:textId="77777777" w:rsidR="004C79C7" w:rsidRPr="00344821" w:rsidRDefault="004C79C7" w:rsidP="004C79C7">
      <w:pPr>
        <w:spacing w:line="260" w:lineRule="exact"/>
        <w:jc w:val="both"/>
      </w:pPr>
      <w:r>
        <w:rPr>
          <w:color w:val="000000"/>
        </w:rPr>
        <w:t xml:space="preserve">Formularea de la articolul 55 se modifică după cum urmează: </w:t>
      </w:r>
    </w:p>
    <w:p w14:paraId="7BB7901F" w14:textId="77777777" w:rsidR="004C79C7" w:rsidRDefault="004C79C7" w:rsidP="004C79C7">
      <w:pPr>
        <w:spacing w:line="260" w:lineRule="exact"/>
        <w:jc w:val="both"/>
        <w:rPr>
          <w:color w:val="000000"/>
          <w:szCs w:val="20"/>
          <w:lang w:val="sl-SI" w:eastAsia="sl-SI"/>
        </w:rPr>
      </w:pPr>
    </w:p>
    <w:p w14:paraId="4C20ECEC" w14:textId="77777777" w:rsidR="004C79C7" w:rsidRPr="00344821" w:rsidRDefault="004C79C7" w:rsidP="004C79C7">
      <w:pPr>
        <w:spacing w:line="260" w:lineRule="exact"/>
        <w:jc w:val="both"/>
      </w:pPr>
      <w:r>
        <w:rPr>
          <w:color w:val="000000"/>
        </w:rPr>
        <w:t>„Numai o companie înființată în temeiul legislației care reglementează companiile care beneficiază de o concesiune acordată poate organiza jocuri de noroc speciale ca activitate comercială</w:t>
      </w:r>
      <w:r>
        <w:t xml:space="preserve"> </w:t>
      </w:r>
      <w:r>
        <w:rPr>
          <w:color w:val="000000"/>
        </w:rPr>
        <w:t>(denumită în continuare «concesionarul»).”.</w:t>
      </w:r>
    </w:p>
    <w:p w14:paraId="262DF6B9" w14:textId="77777777" w:rsidR="004C79C7" w:rsidRDefault="004C79C7" w:rsidP="004C79C7">
      <w:pPr>
        <w:spacing w:line="260" w:lineRule="exact"/>
        <w:jc w:val="center"/>
        <w:rPr>
          <w:color w:val="000000"/>
          <w:szCs w:val="20"/>
          <w:lang w:val="sl-SI" w:eastAsia="sl-SI"/>
        </w:rPr>
      </w:pPr>
    </w:p>
    <w:p w14:paraId="4C5EDAA4" w14:textId="77777777" w:rsidR="004C79C7" w:rsidRDefault="004C79C7" w:rsidP="004C79C7">
      <w:pPr>
        <w:spacing w:line="260" w:lineRule="exact"/>
        <w:jc w:val="center"/>
        <w:rPr>
          <w:color w:val="000000"/>
          <w:szCs w:val="20"/>
          <w:lang w:val="sl-SI" w:eastAsia="sl-SI"/>
        </w:rPr>
      </w:pPr>
    </w:p>
    <w:p w14:paraId="6DF6B1B2" w14:textId="77777777" w:rsidR="004C79C7" w:rsidRDefault="004C79C7" w:rsidP="004C79C7">
      <w:pPr>
        <w:numPr>
          <w:ilvl w:val="0"/>
          <w:numId w:val="1"/>
        </w:numPr>
        <w:spacing w:after="160" w:line="260" w:lineRule="exact"/>
        <w:contextualSpacing/>
        <w:jc w:val="center"/>
      </w:pPr>
      <w:r>
        <w:rPr>
          <w:color w:val="000000"/>
        </w:rPr>
        <w:t>Articolul</w:t>
      </w:r>
    </w:p>
    <w:p w14:paraId="2C0BFDFD" w14:textId="77777777" w:rsidR="004C79C7" w:rsidRDefault="004C79C7" w:rsidP="004C79C7">
      <w:pPr>
        <w:spacing w:line="260" w:lineRule="exact"/>
        <w:jc w:val="center"/>
        <w:rPr>
          <w:color w:val="000000"/>
          <w:szCs w:val="20"/>
          <w:lang w:val="sl-SI" w:eastAsia="sl-SI"/>
        </w:rPr>
      </w:pPr>
    </w:p>
    <w:p w14:paraId="631BA45B" w14:textId="77777777" w:rsidR="004C79C7" w:rsidRDefault="004C79C7" w:rsidP="004C79C7">
      <w:pPr>
        <w:spacing w:line="260" w:lineRule="exact"/>
        <w:jc w:val="both"/>
        <w:rPr>
          <w:color w:val="000000"/>
          <w:szCs w:val="20"/>
        </w:rPr>
      </w:pPr>
      <w:r>
        <w:rPr>
          <w:color w:val="000000"/>
        </w:rPr>
        <w:t>Formularea articolului 55.a se modifică după cum urmează:</w:t>
      </w:r>
    </w:p>
    <w:p w14:paraId="367D21E8" w14:textId="77777777" w:rsidR="004C79C7" w:rsidRDefault="004C79C7" w:rsidP="004C79C7">
      <w:pPr>
        <w:spacing w:line="260" w:lineRule="exact"/>
        <w:jc w:val="both"/>
        <w:rPr>
          <w:color w:val="000000"/>
          <w:szCs w:val="20"/>
          <w:lang w:val="sl-SI" w:eastAsia="sl-SI"/>
        </w:rPr>
      </w:pPr>
    </w:p>
    <w:p w14:paraId="798A9BDE" w14:textId="77777777" w:rsidR="004C79C7" w:rsidRDefault="004C79C7" w:rsidP="004C79C7">
      <w:pPr>
        <w:spacing w:line="260" w:lineRule="exact"/>
        <w:jc w:val="both"/>
        <w:rPr>
          <w:color w:val="000000"/>
          <w:szCs w:val="20"/>
          <w:lang w:val="sl-SI" w:eastAsia="sl-SI"/>
        </w:rPr>
      </w:pPr>
    </w:p>
    <w:p w14:paraId="558A84A4" w14:textId="77777777" w:rsidR="004C79C7" w:rsidRPr="00344821" w:rsidRDefault="004C79C7" w:rsidP="004C79C7">
      <w:pPr>
        <w:spacing w:line="260" w:lineRule="exact"/>
        <w:jc w:val="both"/>
      </w:pPr>
      <w:r>
        <w:rPr>
          <w:color w:val="000000"/>
        </w:rPr>
        <w:t>„Cota-parte a Republicii Slovenia sau a entităților juridice al căror 100 % proprietar sau fondator este Republica Slovenia, în proprietatea concesionarului, nu poate fi mai mică de 25 % + 1 acțiune în cazul unei societăți pe acțiuni și nu poate fi mai mică de 51 % din cota comercială a unei alte forme de societate, stabilită în temeiul legislației care reglementează societățile comerciale.”.</w:t>
      </w:r>
    </w:p>
    <w:p w14:paraId="3E0F5E1F" w14:textId="77777777" w:rsidR="004C79C7" w:rsidRPr="00344821" w:rsidRDefault="004C79C7" w:rsidP="004C79C7">
      <w:pPr>
        <w:spacing w:line="260" w:lineRule="exact"/>
        <w:jc w:val="both"/>
        <w:rPr>
          <w:szCs w:val="20"/>
          <w:lang w:val="sl-SI"/>
        </w:rPr>
      </w:pPr>
    </w:p>
    <w:p w14:paraId="6E9A9D3B" w14:textId="77777777" w:rsidR="004C79C7" w:rsidRDefault="004C79C7" w:rsidP="004C79C7">
      <w:pPr>
        <w:spacing w:line="260" w:lineRule="exact"/>
        <w:jc w:val="both"/>
        <w:rPr>
          <w:color w:val="000000"/>
          <w:szCs w:val="20"/>
          <w:lang w:val="sl-SI" w:eastAsia="sl-SI"/>
        </w:rPr>
      </w:pPr>
    </w:p>
    <w:p w14:paraId="3C8ED5B2" w14:textId="77777777" w:rsidR="004C79C7" w:rsidRDefault="004C79C7" w:rsidP="004C79C7">
      <w:pPr>
        <w:numPr>
          <w:ilvl w:val="0"/>
          <w:numId w:val="1"/>
        </w:numPr>
        <w:spacing w:after="160" w:line="260" w:lineRule="exact"/>
        <w:contextualSpacing/>
        <w:jc w:val="center"/>
      </w:pPr>
      <w:r>
        <w:rPr>
          <w:color w:val="000000"/>
        </w:rPr>
        <w:t>Articolul</w:t>
      </w:r>
    </w:p>
    <w:p w14:paraId="4EA8F1D8" w14:textId="77777777" w:rsidR="004C79C7" w:rsidRDefault="004C79C7" w:rsidP="004C79C7">
      <w:pPr>
        <w:spacing w:line="260" w:lineRule="exact"/>
        <w:jc w:val="center"/>
        <w:rPr>
          <w:color w:val="000000"/>
          <w:szCs w:val="20"/>
          <w:lang w:val="sl-SI" w:eastAsia="sl-SI"/>
        </w:rPr>
      </w:pPr>
    </w:p>
    <w:p w14:paraId="4252BFB0" w14:textId="77777777" w:rsidR="004C79C7" w:rsidRPr="00344821" w:rsidRDefault="004C79C7" w:rsidP="004C79C7">
      <w:pPr>
        <w:spacing w:line="260" w:lineRule="exact"/>
        <w:jc w:val="both"/>
      </w:pPr>
      <w:r>
        <w:rPr>
          <w:color w:val="000000"/>
        </w:rPr>
        <w:t>Formularea articolului 56 se modifică după cum urmează:</w:t>
      </w:r>
    </w:p>
    <w:p w14:paraId="7B90A311" w14:textId="77777777" w:rsidR="004C79C7" w:rsidRDefault="004C79C7" w:rsidP="004C79C7">
      <w:pPr>
        <w:spacing w:line="260" w:lineRule="exact"/>
        <w:jc w:val="both"/>
        <w:rPr>
          <w:color w:val="000000"/>
          <w:szCs w:val="20"/>
          <w:lang w:val="sl-SI" w:eastAsia="sl-SI"/>
        </w:rPr>
      </w:pPr>
    </w:p>
    <w:p w14:paraId="76CCC519" w14:textId="77777777" w:rsidR="004C79C7" w:rsidRPr="00344821" w:rsidRDefault="004C79C7" w:rsidP="004C79C7">
      <w:pPr>
        <w:spacing w:line="260" w:lineRule="exact"/>
        <w:jc w:val="both"/>
      </w:pPr>
      <w:r>
        <w:rPr>
          <w:color w:val="000000"/>
        </w:rPr>
        <w:t>„O persoană fizică sau juridică poate dobândi sau înstrăina o parte din proprietatea concesionarului numai cu acordul prealabil al ministrului de finanțe; în caz contrar, tranzacția este nulă.</w:t>
      </w:r>
    </w:p>
    <w:p w14:paraId="28B24F16" w14:textId="77777777" w:rsidR="004C79C7" w:rsidRDefault="004C79C7" w:rsidP="004C79C7">
      <w:pPr>
        <w:spacing w:line="260" w:lineRule="exact"/>
        <w:jc w:val="both"/>
        <w:rPr>
          <w:color w:val="000000"/>
          <w:szCs w:val="20"/>
          <w:lang w:val="sl-SI" w:eastAsia="sl-SI"/>
        </w:rPr>
      </w:pPr>
    </w:p>
    <w:p w14:paraId="5B90D456" w14:textId="77777777" w:rsidR="004C79C7" w:rsidRPr="00344821" w:rsidRDefault="004C79C7" w:rsidP="004C79C7">
      <w:pPr>
        <w:spacing w:line="260" w:lineRule="exact"/>
        <w:jc w:val="both"/>
      </w:pPr>
      <w:r>
        <w:rPr>
          <w:color w:val="000000"/>
        </w:rPr>
        <w:t>O persoană care dorește să achiziționeze o acțiune aflată în proprietatea organizatorului (denumită în continuare: „potențial cumpărător”) trebuie să emită o cerere de eliberare a acordului menționat la alineatul anterior, însoțită de:</w:t>
      </w:r>
    </w:p>
    <w:p w14:paraId="5E2EBCCF" w14:textId="77777777" w:rsidR="004C79C7" w:rsidRDefault="004C79C7" w:rsidP="004C79C7">
      <w:pPr>
        <w:tabs>
          <w:tab w:val="left" w:pos="585"/>
        </w:tabs>
        <w:spacing w:line="260" w:lineRule="exact"/>
        <w:jc w:val="both"/>
        <w:rPr>
          <w:color w:val="000000"/>
          <w:szCs w:val="20"/>
          <w:lang w:val="sl-SI" w:eastAsia="sl-SI"/>
        </w:rPr>
      </w:pPr>
    </w:p>
    <w:p w14:paraId="420E3BAC" w14:textId="61A10D81" w:rsidR="004C79C7" w:rsidRPr="00344821" w:rsidRDefault="004C79C7" w:rsidP="004C79C7">
      <w:pPr>
        <w:tabs>
          <w:tab w:val="left" w:pos="570"/>
        </w:tabs>
        <w:spacing w:line="260" w:lineRule="exact"/>
        <w:jc w:val="both"/>
      </w:pPr>
      <w:r>
        <w:rPr>
          <w:color w:val="000000"/>
        </w:rPr>
        <w:t>1.   informații privind potențialul cumpărător, împreună cu actul său de înființare, în cazul unei entități juridice;</w:t>
      </w:r>
    </w:p>
    <w:p w14:paraId="37141398" w14:textId="7A8FF9D5" w:rsidR="004C79C7" w:rsidRPr="00344821" w:rsidRDefault="004C79C7" w:rsidP="004C79C7">
      <w:pPr>
        <w:tabs>
          <w:tab w:val="left" w:pos="570"/>
        </w:tabs>
        <w:spacing w:line="260" w:lineRule="exact"/>
        <w:jc w:val="both"/>
      </w:pPr>
      <w:r>
        <w:rPr>
          <w:color w:val="000000"/>
        </w:rPr>
        <w:t>2.   un extras din registrul judiciar sau din alt registru public relevant în cazul unei entități juridice străine;</w:t>
      </w:r>
    </w:p>
    <w:p w14:paraId="18408D75" w14:textId="77777777" w:rsidR="004C79C7" w:rsidRPr="00344821" w:rsidRDefault="004C79C7" w:rsidP="004C79C7">
      <w:pPr>
        <w:tabs>
          <w:tab w:val="left" w:pos="570"/>
        </w:tabs>
        <w:spacing w:line="260" w:lineRule="exact"/>
        <w:jc w:val="both"/>
      </w:pPr>
      <w:r>
        <w:rPr>
          <w:color w:val="000000"/>
        </w:rPr>
        <w:t xml:space="preserve">3.    </w:t>
      </w:r>
      <w:r>
        <w:rPr>
          <w:color w:val="000000"/>
        </w:rPr>
        <w:tab/>
        <w:t>un extras din registrul acționarilor în care sunt enumerați acționarii, în cazul în care entitatea juridică este o societate pe acțiuni;</w:t>
      </w:r>
    </w:p>
    <w:p w14:paraId="7F7F6FCE" w14:textId="77777777" w:rsidR="004C79C7" w:rsidRPr="00344821" w:rsidRDefault="004C79C7" w:rsidP="004C79C7">
      <w:pPr>
        <w:tabs>
          <w:tab w:val="left" w:pos="570"/>
        </w:tabs>
        <w:spacing w:line="260" w:lineRule="exact"/>
        <w:jc w:val="both"/>
      </w:pPr>
      <w:r>
        <w:rPr>
          <w:color w:val="000000"/>
        </w:rPr>
        <w:t xml:space="preserve">4.      </w:t>
      </w:r>
      <w:r>
        <w:rPr>
          <w:color w:val="000000"/>
        </w:rPr>
        <w:tab/>
        <w:t>raportul anual auditat pentru ultimele două exerciții financiare;</w:t>
      </w:r>
    </w:p>
    <w:p w14:paraId="56F13BC7" w14:textId="77777777" w:rsidR="004C79C7" w:rsidRPr="00344821" w:rsidRDefault="004C79C7" w:rsidP="004C79C7">
      <w:pPr>
        <w:spacing w:line="260" w:lineRule="exact"/>
        <w:ind w:left="567" w:hanging="567"/>
        <w:jc w:val="both"/>
      </w:pPr>
      <w:r>
        <w:rPr>
          <w:color w:val="000000"/>
        </w:rPr>
        <w:t xml:space="preserve">5.    </w:t>
      </w:r>
      <w:r>
        <w:rPr>
          <w:color w:val="000000"/>
        </w:rPr>
        <w:tab/>
        <w:t>dovada îndeplinirii obligațiilor care decurg din contribuții obligatorii, impozite și alte taxe, obligații de concesiune și alte obligații de finanțare publică către țara în care este stabilită entitatea juridică, în cazul în care aceasta este o entitate străină;</w:t>
      </w:r>
    </w:p>
    <w:p w14:paraId="7F8F2A90" w14:textId="77777777" w:rsidR="004C79C7" w:rsidRPr="00344821" w:rsidRDefault="004C79C7" w:rsidP="004C79C7">
      <w:pPr>
        <w:spacing w:line="260" w:lineRule="exact"/>
        <w:ind w:left="567" w:hanging="567"/>
        <w:jc w:val="both"/>
      </w:pPr>
      <w:r>
        <w:rPr>
          <w:color w:val="000000"/>
        </w:rPr>
        <w:t xml:space="preserve">6.     </w:t>
      </w:r>
      <w:r>
        <w:rPr>
          <w:color w:val="000000"/>
        </w:rPr>
        <w:tab/>
        <w:t>o listă a persoanelor legate direct sau indirect de potențialul cumpărător, care să descrie relația cu acesta;</w:t>
      </w:r>
    </w:p>
    <w:p w14:paraId="3260DE62" w14:textId="77777777" w:rsidR="004C79C7" w:rsidRPr="00344821" w:rsidRDefault="004C79C7" w:rsidP="004C79C7">
      <w:pPr>
        <w:spacing w:line="260" w:lineRule="exact"/>
        <w:jc w:val="both"/>
      </w:pPr>
      <w:r>
        <w:rPr>
          <w:color w:val="000000"/>
        </w:rPr>
        <w:t>7.       o descriere detaliată a tranzacției legale avute în vedere;</w:t>
      </w:r>
    </w:p>
    <w:p w14:paraId="49402A0C" w14:textId="77777777" w:rsidR="004C79C7" w:rsidRPr="00344821" w:rsidRDefault="004C79C7" w:rsidP="004C79C7">
      <w:pPr>
        <w:spacing w:line="260" w:lineRule="exact"/>
        <w:jc w:val="both"/>
      </w:pPr>
      <w:r>
        <w:rPr>
          <w:color w:val="000000"/>
        </w:rPr>
        <w:t>8.       o explicație detaliată a motivelor achiziției sau cedării acțiunii;</w:t>
      </w:r>
    </w:p>
    <w:p w14:paraId="3D99DD09" w14:textId="77777777" w:rsidR="004C79C7" w:rsidRPr="00D54A16" w:rsidRDefault="004C79C7" w:rsidP="004C79C7">
      <w:pPr>
        <w:spacing w:line="260" w:lineRule="exact"/>
        <w:jc w:val="both"/>
      </w:pPr>
      <w:r>
        <w:rPr>
          <w:color w:val="000000"/>
        </w:rPr>
        <w:t>9.       o explicație detaliată a intențiilor și obiectivelor de dezvoltare ale potențialului cumpărător;</w:t>
      </w:r>
    </w:p>
    <w:p w14:paraId="52C17178" w14:textId="77777777" w:rsidR="004C79C7" w:rsidRPr="00344821" w:rsidRDefault="004C79C7" w:rsidP="004C79C7">
      <w:pPr>
        <w:spacing w:line="260" w:lineRule="exact"/>
        <w:jc w:val="both"/>
      </w:pPr>
      <w:r>
        <w:rPr>
          <w:color w:val="000000"/>
        </w:rPr>
        <w:t>10.     o evaluare a impactului achiziționării unei participații asupra operațiunilor viitoare ale organizatorului;</w:t>
      </w:r>
    </w:p>
    <w:p w14:paraId="622AE235" w14:textId="77777777" w:rsidR="004C79C7" w:rsidRPr="007E79AA" w:rsidRDefault="004C79C7" w:rsidP="004C79C7">
      <w:pPr>
        <w:spacing w:line="260" w:lineRule="exact"/>
        <w:ind w:left="567" w:hanging="567"/>
        <w:jc w:val="both"/>
      </w:pPr>
      <w:r>
        <w:rPr>
          <w:color w:val="000000"/>
        </w:rPr>
        <w:t>11.    alte documente pe care potențialul cumpărător le consideră importante pentru evaluarea caracterului adecvat al acesteia și a impactului achiziționării unei acțiuni în proprietate asupra operațiunilor viitoare ale organizatorului și asupra dezvoltării activităților de jocuri de noroc.</w:t>
      </w:r>
    </w:p>
    <w:p w14:paraId="2234EE63" w14:textId="77777777" w:rsidR="004C79C7" w:rsidRDefault="004C79C7" w:rsidP="004C79C7">
      <w:pPr>
        <w:spacing w:line="260" w:lineRule="exact"/>
        <w:jc w:val="both"/>
        <w:rPr>
          <w:color w:val="000000"/>
          <w:szCs w:val="20"/>
          <w:lang w:val="sl-SI" w:eastAsia="sl-SI"/>
        </w:rPr>
      </w:pPr>
    </w:p>
    <w:p w14:paraId="63AA0B5A" w14:textId="77777777" w:rsidR="004C79C7" w:rsidRPr="00344821" w:rsidRDefault="004C79C7" w:rsidP="004C79C7">
      <w:pPr>
        <w:spacing w:line="260" w:lineRule="exact"/>
        <w:jc w:val="both"/>
      </w:pPr>
      <w:r>
        <w:rPr>
          <w:color w:val="000000"/>
        </w:rPr>
        <w:t>Ministrul de finanțe trebuie să decidă cu privire la cererea de eliberare a acordului menționat la primul paragraf de la prezentul articol în termen de două luni de la depunerea cererii complete și a documentației complete menționate la paragraful anterior; în caz contrar, se consideră că acordul a fost dat.</w:t>
      </w:r>
    </w:p>
    <w:p w14:paraId="0D826F2A" w14:textId="77777777" w:rsidR="004C79C7" w:rsidRDefault="004C79C7" w:rsidP="004C79C7">
      <w:pPr>
        <w:spacing w:line="260" w:lineRule="exact"/>
        <w:jc w:val="both"/>
        <w:rPr>
          <w:color w:val="000000"/>
          <w:szCs w:val="20"/>
          <w:lang w:val="sl-SI" w:eastAsia="sl-SI"/>
        </w:rPr>
      </w:pPr>
    </w:p>
    <w:p w14:paraId="5FEF4E36" w14:textId="77777777" w:rsidR="004C79C7" w:rsidRDefault="004C79C7" w:rsidP="004C79C7">
      <w:pPr>
        <w:spacing w:line="260" w:lineRule="exact"/>
        <w:jc w:val="both"/>
        <w:rPr>
          <w:color w:val="000000"/>
          <w:szCs w:val="20"/>
          <w:lang w:val="sl-SI" w:eastAsia="sl-SI"/>
        </w:rPr>
      </w:pPr>
    </w:p>
    <w:p w14:paraId="7A98510B" w14:textId="77777777" w:rsidR="004C79C7" w:rsidRDefault="004C79C7" w:rsidP="004C79C7">
      <w:pPr>
        <w:numPr>
          <w:ilvl w:val="0"/>
          <w:numId w:val="1"/>
        </w:numPr>
        <w:spacing w:after="160" w:line="260" w:lineRule="exact"/>
        <w:contextualSpacing/>
        <w:jc w:val="center"/>
      </w:pPr>
      <w:r>
        <w:rPr>
          <w:color w:val="000000"/>
        </w:rPr>
        <w:t>Articolul</w:t>
      </w:r>
    </w:p>
    <w:p w14:paraId="406A149F" w14:textId="77777777" w:rsidR="004C79C7" w:rsidRDefault="004C79C7" w:rsidP="004C79C7">
      <w:pPr>
        <w:spacing w:line="260" w:lineRule="exact"/>
        <w:jc w:val="center"/>
        <w:rPr>
          <w:color w:val="000000"/>
          <w:szCs w:val="20"/>
          <w:lang w:val="sl-SI" w:eastAsia="sl-SI"/>
        </w:rPr>
      </w:pPr>
    </w:p>
    <w:p w14:paraId="40A5FAE4" w14:textId="77777777" w:rsidR="004C79C7" w:rsidRPr="000A6261" w:rsidRDefault="004C79C7" w:rsidP="004C79C7">
      <w:pPr>
        <w:spacing w:line="260" w:lineRule="exact"/>
        <w:jc w:val="both"/>
      </w:pPr>
      <w:r>
        <w:rPr>
          <w:color w:val="000000"/>
        </w:rPr>
        <w:lastRenderedPageBreak/>
        <w:t>La articolul 58 primul și al doilea paragraf, suma de „416 000 EUR” se înlocuiește cu suma de „5 00 000 EUR”.</w:t>
      </w:r>
    </w:p>
    <w:p w14:paraId="3A96E295" w14:textId="77777777" w:rsidR="004C79C7" w:rsidRDefault="004C79C7" w:rsidP="004C79C7">
      <w:pPr>
        <w:spacing w:line="260" w:lineRule="exact"/>
        <w:jc w:val="both"/>
        <w:rPr>
          <w:color w:val="000000"/>
          <w:szCs w:val="20"/>
          <w:lang w:val="sl-SI" w:eastAsia="sl-SI"/>
        </w:rPr>
      </w:pPr>
    </w:p>
    <w:p w14:paraId="497F3B3B" w14:textId="77777777" w:rsidR="004C79C7" w:rsidRDefault="004C79C7" w:rsidP="004C79C7">
      <w:pPr>
        <w:spacing w:line="260" w:lineRule="exact"/>
        <w:jc w:val="both"/>
        <w:rPr>
          <w:color w:val="000000"/>
          <w:szCs w:val="20"/>
          <w:lang w:val="sl-SI" w:eastAsia="sl-SI"/>
        </w:rPr>
      </w:pPr>
    </w:p>
    <w:p w14:paraId="31101CC1" w14:textId="77777777" w:rsidR="004C79C7" w:rsidRDefault="004C79C7" w:rsidP="004C79C7">
      <w:pPr>
        <w:numPr>
          <w:ilvl w:val="0"/>
          <w:numId w:val="1"/>
        </w:numPr>
        <w:spacing w:after="160" w:line="260" w:lineRule="exact"/>
        <w:contextualSpacing/>
        <w:jc w:val="center"/>
      </w:pPr>
      <w:r>
        <w:rPr>
          <w:color w:val="000000"/>
        </w:rPr>
        <w:t xml:space="preserve">Articolul </w:t>
      </w:r>
    </w:p>
    <w:p w14:paraId="522BD52E" w14:textId="77777777" w:rsidR="004C79C7" w:rsidRDefault="004C79C7" w:rsidP="004C79C7">
      <w:pPr>
        <w:spacing w:line="260" w:lineRule="exact"/>
        <w:jc w:val="center"/>
        <w:rPr>
          <w:color w:val="000000"/>
          <w:szCs w:val="20"/>
          <w:lang w:val="sl-SI" w:eastAsia="sl-SI"/>
        </w:rPr>
      </w:pPr>
    </w:p>
    <w:p w14:paraId="769E20F8" w14:textId="77777777" w:rsidR="004C79C7" w:rsidRDefault="004C79C7" w:rsidP="004C79C7">
      <w:pPr>
        <w:spacing w:line="260" w:lineRule="exact"/>
        <w:jc w:val="both"/>
      </w:pPr>
      <w:r>
        <w:rPr>
          <w:color w:val="000000"/>
        </w:rPr>
        <w:t>Articolele 61 și 62 se elimină.</w:t>
      </w:r>
    </w:p>
    <w:p w14:paraId="2B63D370" w14:textId="77777777" w:rsidR="004C79C7" w:rsidRDefault="004C79C7" w:rsidP="004C79C7">
      <w:pPr>
        <w:spacing w:line="260" w:lineRule="exact"/>
        <w:jc w:val="both"/>
        <w:rPr>
          <w:color w:val="000000"/>
          <w:szCs w:val="20"/>
          <w:lang w:val="sl-SI" w:eastAsia="sl-SI"/>
        </w:rPr>
      </w:pPr>
    </w:p>
    <w:p w14:paraId="2FB34794" w14:textId="77777777" w:rsidR="004C79C7" w:rsidRDefault="004C79C7" w:rsidP="004C79C7">
      <w:pPr>
        <w:spacing w:line="260" w:lineRule="exact"/>
        <w:jc w:val="both"/>
        <w:rPr>
          <w:color w:val="000000"/>
          <w:szCs w:val="20"/>
          <w:lang w:val="sl-SI" w:eastAsia="sl-SI"/>
        </w:rPr>
      </w:pPr>
    </w:p>
    <w:p w14:paraId="0BCDD515" w14:textId="77777777" w:rsidR="004C79C7" w:rsidRDefault="004C79C7" w:rsidP="004C79C7">
      <w:pPr>
        <w:numPr>
          <w:ilvl w:val="0"/>
          <w:numId w:val="1"/>
        </w:numPr>
        <w:spacing w:after="160" w:line="260" w:lineRule="exact"/>
        <w:contextualSpacing/>
        <w:jc w:val="center"/>
      </w:pPr>
      <w:r>
        <w:rPr>
          <w:color w:val="000000"/>
        </w:rPr>
        <w:t>Articolul</w:t>
      </w:r>
    </w:p>
    <w:p w14:paraId="727431B6" w14:textId="77777777" w:rsidR="004C79C7" w:rsidRDefault="004C79C7" w:rsidP="004C79C7">
      <w:pPr>
        <w:spacing w:line="260" w:lineRule="exact"/>
        <w:jc w:val="center"/>
        <w:rPr>
          <w:color w:val="000000"/>
          <w:szCs w:val="20"/>
          <w:lang w:val="sl-SI" w:eastAsia="sl-SI"/>
        </w:rPr>
      </w:pPr>
    </w:p>
    <w:p w14:paraId="6EA3FDF6" w14:textId="77777777" w:rsidR="004C79C7" w:rsidRPr="00344821" w:rsidRDefault="004C79C7" w:rsidP="004C79C7">
      <w:pPr>
        <w:spacing w:line="260" w:lineRule="exact"/>
        <w:jc w:val="both"/>
      </w:pPr>
      <w:r>
        <w:rPr>
          <w:color w:val="000000"/>
        </w:rPr>
        <w:t>Formularea articolului 63 se modifică după cum urmează:</w:t>
      </w:r>
    </w:p>
    <w:p w14:paraId="2452C778" w14:textId="77777777" w:rsidR="004C79C7" w:rsidRDefault="004C79C7" w:rsidP="004C79C7">
      <w:pPr>
        <w:spacing w:line="260" w:lineRule="exact"/>
        <w:jc w:val="both"/>
        <w:rPr>
          <w:color w:val="000000"/>
          <w:szCs w:val="20"/>
          <w:lang w:val="sl-SI" w:eastAsia="sl-SI"/>
        </w:rPr>
      </w:pPr>
    </w:p>
    <w:p w14:paraId="16BB1F3D" w14:textId="77777777" w:rsidR="004C79C7" w:rsidRPr="00344821" w:rsidRDefault="004C79C7" w:rsidP="004C79C7">
      <w:pPr>
        <w:spacing w:line="288" w:lineRule="auto"/>
        <w:jc w:val="both"/>
      </w:pPr>
      <w:r>
        <w:t>„Concesionarea organizării jocurilor de noroc speciale se acordă printr-o hotărâre guvernamentală, pe baza unei licitații publice publicate de ministerul de finanțe, iar acordul de concesiune cu organizatorul se încheie de către ministrul de finanțe în termen de 45 de zile de la acordarea concesiunii.</w:t>
      </w:r>
    </w:p>
    <w:p w14:paraId="23AA1611" w14:textId="77777777" w:rsidR="004C79C7" w:rsidRDefault="004C79C7" w:rsidP="004C79C7">
      <w:pPr>
        <w:spacing w:line="288" w:lineRule="auto"/>
        <w:jc w:val="both"/>
        <w:rPr>
          <w:szCs w:val="20"/>
          <w:lang w:val="sl-SI"/>
        </w:rPr>
      </w:pPr>
    </w:p>
    <w:p w14:paraId="4F1D58C6" w14:textId="77777777" w:rsidR="004C79C7" w:rsidRPr="00344821" w:rsidRDefault="004C79C7" w:rsidP="004C79C7">
      <w:pPr>
        <w:spacing w:after="160" w:line="256" w:lineRule="auto"/>
        <w:jc w:val="both"/>
      </w:pPr>
      <w:r>
        <w:t>Guvernul decide dacă acordă o concesiune în termen de cel mult patru luni de la încheierea procedurii de licitație menționate la paragraful anterior.</w:t>
      </w:r>
    </w:p>
    <w:p w14:paraId="33E39286" w14:textId="77777777" w:rsidR="004C79C7" w:rsidRDefault="004C79C7" w:rsidP="004C79C7">
      <w:pPr>
        <w:spacing w:line="260" w:lineRule="exact"/>
        <w:jc w:val="both"/>
        <w:rPr>
          <w:rFonts w:eastAsia="Calibri"/>
          <w:szCs w:val="20"/>
        </w:rPr>
      </w:pPr>
      <w:r>
        <w:t xml:space="preserve">Concesiunea pentru organizarea de jocuri de noroc speciale se acordă pentru o perioadă de minimum trei ani și maximum cinci ani și poate fi prelungită după expirarea acestei perioade. </w:t>
      </w:r>
    </w:p>
    <w:p w14:paraId="3C78FC6A" w14:textId="77777777" w:rsidR="004C79C7" w:rsidRPr="008B7803" w:rsidRDefault="004C79C7" w:rsidP="004C79C7">
      <w:pPr>
        <w:spacing w:line="260" w:lineRule="exact"/>
        <w:jc w:val="both"/>
        <w:rPr>
          <w:rFonts w:eastAsia="Calibri"/>
          <w:szCs w:val="20"/>
          <w:lang w:val="sl-SI"/>
        </w:rPr>
      </w:pPr>
    </w:p>
    <w:p w14:paraId="08785144" w14:textId="77777777" w:rsidR="004C79C7" w:rsidRDefault="004C79C7" w:rsidP="004C79C7">
      <w:pPr>
        <w:spacing w:line="260" w:lineRule="exact"/>
        <w:jc w:val="both"/>
        <w:rPr>
          <w:rFonts w:eastAsia="Calibri"/>
          <w:szCs w:val="20"/>
        </w:rPr>
      </w:pPr>
      <w:r>
        <w:t>Concesiunea poate fi prelungită de mai multe ori, de fiecare dată pentru o perioadă de minimum trei ani și maximum cinci ani.</w:t>
      </w:r>
    </w:p>
    <w:p w14:paraId="0AD2609E" w14:textId="77777777" w:rsidR="004C79C7" w:rsidRDefault="004C79C7" w:rsidP="004C79C7">
      <w:pPr>
        <w:spacing w:line="260" w:lineRule="exact"/>
        <w:jc w:val="both"/>
        <w:rPr>
          <w:rFonts w:eastAsia="Calibri"/>
          <w:szCs w:val="20"/>
          <w:lang w:val="sl-SI"/>
        </w:rPr>
      </w:pPr>
    </w:p>
    <w:p w14:paraId="43D148BE" w14:textId="77777777" w:rsidR="004C79C7" w:rsidRPr="008B7803" w:rsidRDefault="004C79C7" w:rsidP="004C79C7">
      <w:pPr>
        <w:spacing w:line="260" w:lineRule="exact"/>
        <w:jc w:val="both"/>
      </w:pPr>
      <w:r>
        <w:t>Ministerul de finanțe publică o licitație publică pentru acordarea concesiunii menționate la prezentul articol cel puțin de trei ori pe an.”.</w:t>
      </w:r>
    </w:p>
    <w:p w14:paraId="4EE07578" w14:textId="77777777" w:rsidR="004C79C7" w:rsidRDefault="004C79C7" w:rsidP="004C79C7">
      <w:pPr>
        <w:spacing w:line="260" w:lineRule="exact"/>
        <w:jc w:val="both"/>
        <w:rPr>
          <w:rFonts w:eastAsia="Calibri"/>
          <w:szCs w:val="20"/>
          <w:lang w:val="sl-SI"/>
        </w:rPr>
      </w:pPr>
    </w:p>
    <w:p w14:paraId="14074B45" w14:textId="77777777" w:rsidR="004C79C7" w:rsidRDefault="004C79C7" w:rsidP="004C79C7">
      <w:pPr>
        <w:spacing w:line="260" w:lineRule="exact"/>
        <w:jc w:val="both"/>
        <w:rPr>
          <w:rFonts w:eastAsia="Calibri"/>
          <w:color w:val="000000"/>
          <w:szCs w:val="20"/>
          <w:lang w:val="sl-SI" w:eastAsia="sl-SI"/>
        </w:rPr>
      </w:pPr>
    </w:p>
    <w:p w14:paraId="76DF6543" w14:textId="77777777" w:rsidR="004C79C7" w:rsidRDefault="004C79C7" w:rsidP="004C79C7">
      <w:pPr>
        <w:numPr>
          <w:ilvl w:val="0"/>
          <w:numId w:val="1"/>
        </w:numPr>
        <w:spacing w:after="160" w:line="260" w:lineRule="exact"/>
        <w:contextualSpacing/>
        <w:jc w:val="center"/>
      </w:pPr>
      <w:r>
        <w:rPr>
          <w:color w:val="000000"/>
        </w:rPr>
        <w:t xml:space="preserve">Articolul </w:t>
      </w:r>
    </w:p>
    <w:p w14:paraId="733CBB51" w14:textId="77777777" w:rsidR="004C79C7" w:rsidRDefault="004C79C7" w:rsidP="004C79C7">
      <w:pPr>
        <w:spacing w:line="260" w:lineRule="exact"/>
        <w:jc w:val="both"/>
        <w:rPr>
          <w:color w:val="000000"/>
          <w:szCs w:val="20"/>
          <w:lang w:val="sl-SI" w:eastAsia="sl-SI"/>
        </w:rPr>
      </w:pPr>
    </w:p>
    <w:p w14:paraId="7BEAF58D" w14:textId="77777777" w:rsidR="004C79C7" w:rsidRPr="00344821" w:rsidRDefault="004C79C7" w:rsidP="004C79C7">
      <w:pPr>
        <w:spacing w:line="260" w:lineRule="exact"/>
        <w:jc w:val="both"/>
      </w:pPr>
      <w:r>
        <w:rPr>
          <w:color w:val="000000"/>
        </w:rPr>
        <w:t>La articolul 64, cuvintele „public limitat” se înlocuiesc cu cuvântul „comercial”.</w:t>
      </w:r>
    </w:p>
    <w:p w14:paraId="7FDB2E69" w14:textId="77777777" w:rsidR="004C79C7" w:rsidRDefault="004C79C7" w:rsidP="004C79C7">
      <w:pPr>
        <w:spacing w:line="260" w:lineRule="exact"/>
        <w:jc w:val="both"/>
        <w:rPr>
          <w:color w:val="000000"/>
          <w:szCs w:val="20"/>
          <w:lang w:val="sl-SI" w:eastAsia="sl-SI"/>
        </w:rPr>
      </w:pPr>
    </w:p>
    <w:p w14:paraId="16906CA8" w14:textId="77777777" w:rsidR="004C79C7" w:rsidRDefault="004C79C7" w:rsidP="004C79C7">
      <w:pPr>
        <w:spacing w:line="260" w:lineRule="exact"/>
        <w:jc w:val="both"/>
        <w:rPr>
          <w:color w:val="000000"/>
          <w:szCs w:val="20"/>
          <w:lang w:val="sl-SI" w:eastAsia="sl-SI"/>
        </w:rPr>
      </w:pPr>
    </w:p>
    <w:p w14:paraId="3DA51BE8" w14:textId="77777777" w:rsidR="004C79C7" w:rsidRDefault="004C79C7" w:rsidP="004C79C7">
      <w:pPr>
        <w:numPr>
          <w:ilvl w:val="0"/>
          <w:numId w:val="1"/>
        </w:numPr>
        <w:spacing w:after="160" w:line="260" w:lineRule="exact"/>
        <w:contextualSpacing/>
        <w:jc w:val="center"/>
      </w:pPr>
      <w:r>
        <w:rPr>
          <w:color w:val="000000"/>
        </w:rPr>
        <w:t>Articolul</w:t>
      </w:r>
    </w:p>
    <w:p w14:paraId="022C79F0" w14:textId="77777777" w:rsidR="004C79C7" w:rsidRDefault="004C79C7" w:rsidP="004C79C7">
      <w:pPr>
        <w:spacing w:line="260" w:lineRule="exact"/>
        <w:jc w:val="both"/>
        <w:rPr>
          <w:color w:val="000000"/>
          <w:szCs w:val="20"/>
          <w:lang w:val="sl-SI" w:eastAsia="sl-SI"/>
        </w:rPr>
      </w:pPr>
    </w:p>
    <w:p w14:paraId="7F4E99D1" w14:textId="77777777" w:rsidR="004C79C7" w:rsidRPr="00814718" w:rsidRDefault="004C79C7" w:rsidP="004C79C7">
      <w:pPr>
        <w:spacing w:line="260" w:lineRule="exact"/>
        <w:jc w:val="both"/>
      </w:pPr>
      <w:r>
        <w:rPr>
          <w:color w:val="000000"/>
        </w:rPr>
        <w:t>Articolul 65 se elimină.</w:t>
      </w:r>
    </w:p>
    <w:p w14:paraId="056FD886" w14:textId="77777777" w:rsidR="004C79C7" w:rsidRDefault="004C79C7" w:rsidP="004C79C7">
      <w:pPr>
        <w:spacing w:line="260" w:lineRule="exact"/>
        <w:jc w:val="both"/>
        <w:rPr>
          <w:color w:val="000000"/>
          <w:szCs w:val="20"/>
          <w:lang w:val="sl-SI" w:eastAsia="sl-SI"/>
        </w:rPr>
      </w:pPr>
    </w:p>
    <w:p w14:paraId="2ED23EF5" w14:textId="77777777" w:rsidR="004C79C7" w:rsidRDefault="004C79C7" w:rsidP="004C79C7">
      <w:pPr>
        <w:spacing w:line="260" w:lineRule="exact"/>
        <w:jc w:val="both"/>
        <w:rPr>
          <w:color w:val="000000"/>
          <w:szCs w:val="20"/>
          <w:lang w:val="sl-SI" w:eastAsia="sl-SI"/>
        </w:rPr>
      </w:pPr>
    </w:p>
    <w:p w14:paraId="52C61245" w14:textId="77777777" w:rsidR="004C79C7" w:rsidRDefault="004C79C7" w:rsidP="004C79C7">
      <w:pPr>
        <w:numPr>
          <w:ilvl w:val="0"/>
          <w:numId w:val="1"/>
        </w:numPr>
        <w:spacing w:after="160" w:line="260" w:lineRule="exact"/>
        <w:contextualSpacing/>
        <w:jc w:val="center"/>
      </w:pPr>
      <w:r>
        <w:rPr>
          <w:color w:val="000000"/>
        </w:rPr>
        <w:t>Articolul</w:t>
      </w:r>
    </w:p>
    <w:p w14:paraId="13B7D608" w14:textId="77777777" w:rsidR="004C79C7" w:rsidRDefault="004C79C7" w:rsidP="004C79C7">
      <w:pPr>
        <w:spacing w:line="260" w:lineRule="exact"/>
        <w:jc w:val="center"/>
        <w:rPr>
          <w:color w:val="000000"/>
          <w:szCs w:val="20"/>
          <w:lang w:val="sl-SI" w:eastAsia="sl-SI"/>
        </w:rPr>
      </w:pPr>
    </w:p>
    <w:p w14:paraId="0E9AB924" w14:textId="77777777" w:rsidR="004C79C7" w:rsidRPr="00344821" w:rsidRDefault="004C79C7" w:rsidP="004C79C7">
      <w:pPr>
        <w:spacing w:line="260" w:lineRule="exact"/>
        <w:jc w:val="both"/>
      </w:pPr>
      <w:r>
        <w:rPr>
          <w:color w:val="000000"/>
        </w:rPr>
        <w:t>La articolul 67 primul paragraf prima liniuță, cuvintele „public limitat” se înlocuiesc cu cuvântul „comercial”.</w:t>
      </w:r>
    </w:p>
    <w:p w14:paraId="60BD5173" w14:textId="77777777" w:rsidR="004C79C7" w:rsidRDefault="004C79C7" w:rsidP="004C79C7">
      <w:pPr>
        <w:spacing w:line="260" w:lineRule="exact"/>
        <w:jc w:val="both"/>
        <w:rPr>
          <w:color w:val="000000"/>
          <w:szCs w:val="20"/>
          <w:lang w:val="sl-SI" w:eastAsia="sl-SI"/>
        </w:rPr>
      </w:pPr>
    </w:p>
    <w:p w14:paraId="59EA8B88" w14:textId="77777777" w:rsidR="004C79C7" w:rsidRPr="00344821" w:rsidRDefault="004C79C7" w:rsidP="004C79C7">
      <w:pPr>
        <w:spacing w:line="260" w:lineRule="exact"/>
        <w:jc w:val="both"/>
      </w:pPr>
      <w:r>
        <w:rPr>
          <w:color w:val="000000"/>
        </w:rPr>
        <w:t>La a treia liniuță, cuvintele „public limitat” se înlocuiesc cu cuvintele „sau acord social comercial”.</w:t>
      </w:r>
    </w:p>
    <w:p w14:paraId="15F7C9AF" w14:textId="77777777" w:rsidR="004C79C7" w:rsidRDefault="004C79C7" w:rsidP="004C79C7">
      <w:pPr>
        <w:spacing w:line="260" w:lineRule="exact"/>
        <w:jc w:val="both"/>
        <w:rPr>
          <w:color w:val="000000"/>
          <w:szCs w:val="20"/>
          <w:lang w:val="sl-SI" w:eastAsia="sl-SI"/>
        </w:rPr>
      </w:pPr>
    </w:p>
    <w:p w14:paraId="5E00F9EA" w14:textId="77777777" w:rsidR="004C79C7" w:rsidRPr="00344821" w:rsidRDefault="004C79C7" w:rsidP="004C79C7">
      <w:pPr>
        <w:spacing w:line="260" w:lineRule="exact"/>
        <w:jc w:val="both"/>
      </w:pPr>
      <w:r>
        <w:rPr>
          <w:color w:val="000000"/>
        </w:rPr>
        <w:t>La a patra și a cincea liniuță, cuvintele „public limitat” se înlocuiesc cu cuvântul „comercial”.</w:t>
      </w:r>
    </w:p>
    <w:p w14:paraId="668080D0" w14:textId="77777777" w:rsidR="004C79C7" w:rsidRDefault="004C79C7" w:rsidP="004C79C7">
      <w:pPr>
        <w:spacing w:line="260" w:lineRule="exact"/>
        <w:jc w:val="both"/>
        <w:rPr>
          <w:color w:val="000000"/>
          <w:szCs w:val="20"/>
          <w:lang w:val="sl-SI" w:eastAsia="sl-SI"/>
        </w:rPr>
      </w:pPr>
    </w:p>
    <w:p w14:paraId="6ADAA099" w14:textId="77777777" w:rsidR="004C79C7" w:rsidRPr="00344821" w:rsidRDefault="004C79C7" w:rsidP="004C79C7">
      <w:pPr>
        <w:spacing w:line="260" w:lineRule="exact"/>
        <w:jc w:val="both"/>
        <w:rPr>
          <w:lang w:val="it-IT"/>
        </w:rPr>
      </w:pPr>
    </w:p>
    <w:p w14:paraId="60500325" w14:textId="77777777" w:rsidR="004C79C7" w:rsidRDefault="004C79C7" w:rsidP="004C79C7">
      <w:pPr>
        <w:spacing w:line="260" w:lineRule="exact"/>
        <w:jc w:val="both"/>
        <w:rPr>
          <w:color w:val="000000"/>
          <w:szCs w:val="20"/>
          <w:lang w:val="sl-SI" w:eastAsia="sl-SI"/>
        </w:rPr>
      </w:pPr>
    </w:p>
    <w:p w14:paraId="78957C21" w14:textId="77777777" w:rsidR="004C79C7" w:rsidRDefault="004C79C7" w:rsidP="004C79C7">
      <w:pPr>
        <w:spacing w:line="260" w:lineRule="exact"/>
        <w:jc w:val="both"/>
        <w:rPr>
          <w:color w:val="000000"/>
          <w:szCs w:val="20"/>
          <w:lang w:val="sl-SI" w:eastAsia="sl-SI"/>
        </w:rPr>
      </w:pPr>
    </w:p>
    <w:p w14:paraId="19C7E817" w14:textId="77777777" w:rsidR="004C79C7" w:rsidRDefault="004C79C7" w:rsidP="004C79C7">
      <w:pPr>
        <w:numPr>
          <w:ilvl w:val="0"/>
          <w:numId w:val="1"/>
        </w:numPr>
        <w:spacing w:after="160" w:line="260" w:lineRule="exact"/>
        <w:contextualSpacing/>
        <w:jc w:val="center"/>
      </w:pPr>
      <w:r>
        <w:rPr>
          <w:color w:val="000000"/>
        </w:rPr>
        <w:t>Articolul</w:t>
      </w:r>
    </w:p>
    <w:p w14:paraId="251F75A0" w14:textId="77777777" w:rsidR="004C79C7" w:rsidRDefault="004C79C7" w:rsidP="004C79C7">
      <w:pPr>
        <w:spacing w:line="260" w:lineRule="exact"/>
        <w:jc w:val="center"/>
        <w:rPr>
          <w:color w:val="000000"/>
          <w:szCs w:val="20"/>
          <w:lang w:val="sl-SI" w:eastAsia="sl-SI"/>
        </w:rPr>
      </w:pPr>
    </w:p>
    <w:p w14:paraId="42F0489A" w14:textId="77777777" w:rsidR="004C79C7" w:rsidRDefault="004C79C7" w:rsidP="004C79C7">
      <w:pPr>
        <w:spacing w:line="260" w:lineRule="exact"/>
        <w:jc w:val="both"/>
        <w:rPr>
          <w:color w:val="000000"/>
          <w:szCs w:val="20"/>
          <w:lang w:val="sl-SI" w:eastAsia="sl-SI"/>
        </w:rPr>
      </w:pPr>
    </w:p>
    <w:p w14:paraId="171E0EBE" w14:textId="77777777" w:rsidR="004C79C7" w:rsidRPr="00344821" w:rsidRDefault="004C79C7" w:rsidP="004C79C7">
      <w:pPr>
        <w:spacing w:line="260" w:lineRule="exact"/>
        <w:jc w:val="both"/>
      </w:pPr>
      <w:r>
        <w:rPr>
          <w:color w:val="000000"/>
        </w:rPr>
        <w:t>La articolul 72 primul paragraf a șasea liniuță se modifică după cum urmează:</w:t>
      </w:r>
    </w:p>
    <w:p w14:paraId="77285DD8" w14:textId="77777777" w:rsidR="004C79C7" w:rsidRDefault="004C79C7" w:rsidP="004C79C7">
      <w:pPr>
        <w:spacing w:line="260" w:lineRule="exact"/>
        <w:jc w:val="both"/>
        <w:rPr>
          <w:color w:val="000000"/>
          <w:szCs w:val="20"/>
          <w:lang w:val="sl-SI" w:eastAsia="sl-SI"/>
        </w:rPr>
      </w:pPr>
    </w:p>
    <w:p w14:paraId="62A52AF7" w14:textId="77777777" w:rsidR="004C79C7" w:rsidRPr="00344821" w:rsidRDefault="004C79C7" w:rsidP="004C79C7">
      <w:pPr>
        <w:spacing w:line="260" w:lineRule="exact"/>
        <w:jc w:val="both"/>
      </w:pPr>
      <w:r>
        <w:rPr>
          <w:color w:val="000000"/>
        </w:rPr>
        <w:t>„– concesionarul încalcă prezenta lege și normele privind jocurile de noroc speciale adoptate în temeiul acesteia, și acest lucru a fost stabilit printr-o decizie sau printr-un alt act al organismului de supraveghere, iar concesionarul nu elimină deficiențele în perioada specificată prin decizia sau un alt act al organismului de supraveghere prin care se dispune eliminarea încălcării sau s-a stabilit o astfel de încălcare care nu poate fi eliminată prin alte măsuri de control,”.</w:t>
      </w:r>
    </w:p>
    <w:p w14:paraId="756E3D8A" w14:textId="77777777" w:rsidR="004C79C7" w:rsidRDefault="004C79C7" w:rsidP="004C79C7">
      <w:pPr>
        <w:spacing w:line="260" w:lineRule="exact"/>
        <w:jc w:val="both"/>
        <w:rPr>
          <w:color w:val="000000"/>
          <w:szCs w:val="20"/>
          <w:lang w:val="sl-SI" w:eastAsia="sl-SI"/>
        </w:rPr>
      </w:pPr>
    </w:p>
    <w:p w14:paraId="213BC1FC" w14:textId="77777777" w:rsidR="004C79C7" w:rsidRPr="00344821" w:rsidRDefault="004C79C7" w:rsidP="004C79C7">
      <w:pPr>
        <w:spacing w:line="260" w:lineRule="exact"/>
        <w:jc w:val="both"/>
      </w:pPr>
      <w:r>
        <w:rPr>
          <w:color w:val="000000"/>
        </w:rPr>
        <w:t>A opta liniuță se modifică după cum urmează:</w:t>
      </w:r>
    </w:p>
    <w:p w14:paraId="0C8D94ED" w14:textId="77777777" w:rsidR="004C79C7" w:rsidRDefault="004C79C7" w:rsidP="004C79C7">
      <w:pPr>
        <w:spacing w:line="260" w:lineRule="exact"/>
        <w:jc w:val="both"/>
        <w:rPr>
          <w:color w:val="000000"/>
          <w:szCs w:val="20"/>
          <w:lang w:val="sl-SI" w:eastAsia="sl-SI"/>
        </w:rPr>
      </w:pPr>
    </w:p>
    <w:p w14:paraId="2E96FA4D" w14:textId="77777777" w:rsidR="004C79C7" w:rsidRPr="002D006E" w:rsidRDefault="004C79C7" w:rsidP="004C79C7">
      <w:pPr>
        <w:spacing w:line="260" w:lineRule="exact"/>
        <w:jc w:val="both"/>
        <w:rPr>
          <w:color w:val="000000"/>
          <w:szCs w:val="20"/>
        </w:rPr>
      </w:pPr>
      <w:r>
        <w:t>„–</w:t>
      </w:r>
      <w:bookmarkStart w:id="2" w:name="_Hlk62803003"/>
      <w:r>
        <w:t xml:space="preserve"> concesionarul nu își îndeplinește obligațiile care decurg din contribuțiile obligatorii, impozitele și alte taxe în perioada specificată</w:t>
      </w:r>
      <w:bookmarkEnd w:id="2"/>
      <w:r>
        <w:t>,”.</w:t>
      </w:r>
    </w:p>
    <w:p w14:paraId="710D2A45" w14:textId="77777777" w:rsidR="004C79C7" w:rsidRDefault="004C79C7" w:rsidP="004C79C7">
      <w:pPr>
        <w:spacing w:line="260" w:lineRule="exact"/>
        <w:jc w:val="both"/>
        <w:rPr>
          <w:color w:val="000000"/>
          <w:szCs w:val="20"/>
          <w:lang w:val="sl-SI" w:eastAsia="sl-SI"/>
        </w:rPr>
      </w:pPr>
    </w:p>
    <w:p w14:paraId="211B9227" w14:textId="77777777" w:rsidR="004C79C7" w:rsidRDefault="004C79C7" w:rsidP="004C79C7">
      <w:pPr>
        <w:spacing w:line="260" w:lineRule="exact"/>
        <w:jc w:val="both"/>
        <w:rPr>
          <w:color w:val="000000"/>
          <w:szCs w:val="20"/>
          <w:lang w:val="sl-SI" w:eastAsia="sl-SI"/>
        </w:rPr>
      </w:pPr>
    </w:p>
    <w:p w14:paraId="39C2AA06" w14:textId="77777777" w:rsidR="004C79C7" w:rsidRDefault="004C79C7" w:rsidP="004C79C7">
      <w:pPr>
        <w:spacing w:line="260" w:lineRule="exact"/>
        <w:jc w:val="both"/>
        <w:rPr>
          <w:color w:val="000000"/>
          <w:szCs w:val="20"/>
          <w:lang w:val="sl-SI" w:eastAsia="sl-SI"/>
        </w:rPr>
      </w:pPr>
    </w:p>
    <w:p w14:paraId="7C01896F" w14:textId="77777777" w:rsidR="004C79C7" w:rsidRDefault="004C79C7" w:rsidP="004C79C7">
      <w:pPr>
        <w:numPr>
          <w:ilvl w:val="0"/>
          <w:numId w:val="1"/>
        </w:numPr>
        <w:spacing w:after="160" w:line="260" w:lineRule="exact"/>
        <w:contextualSpacing/>
        <w:jc w:val="center"/>
      </w:pPr>
      <w:r>
        <w:rPr>
          <w:color w:val="000000"/>
        </w:rPr>
        <w:t>Articolul</w:t>
      </w:r>
    </w:p>
    <w:p w14:paraId="62025EAF" w14:textId="77777777" w:rsidR="004C79C7" w:rsidRDefault="004C79C7" w:rsidP="004C79C7">
      <w:pPr>
        <w:spacing w:line="260" w:lineRule="exact"/>
        <w:jc w:val="center"/>
        <w:rPr>
          <w:color w:val="000000"/>
          <w:szCs w:val="20"/>
          <w:lang w:val="sl-SI" w:eastAsia="sl-SI"/>
        </w:rPr>
      </w:pPr>
    </w:p>
    <w:p w14:paraId="0FF7470E" w14:textId="77777777" w:rsidR="004C79C7" w:rsidRDefault="004C79C7" w:rsidP="004C79C7">
      <w:pPr>
        <w:spacing w:line="260" w:lineRule="exact"/>
        <w:jc w:val="both"/>
        <w:rPr>
          <w:color w:val="000000"/>
          <w:szCs w:val="20"/>
        </w:rPr>
      </w:pPr>
      <w:r>
        <w:rPr>
          <w:color w:val="000000"/>
        </w:rPr>
        <w:t>La articolul 75, al treilea paragraf se elimină.</w:t>
      </w:r>
    </w:p>
    <w:p w14:paraId="1C6D91A5" w14:textId="77777777" w:rsidR="004C79C7" w:rsidRDefault="004C79C7" w:rsidP="004C79C7">
      <w:pPr>
        <w:spacing w:line="260" w:lineRule="exact"/>
        <w:jc w:val="both"/>
        <w:rPr>
          <w:color w:val="000000"/>
          <w:szCs w:val="20"/>
          <w:lang w:val="sl-SI" w:eastAsia="sl-SI"/>
        </w:rPr>
      </w:pPr>
    </w:p>
    <w:p w14:paraId="32792B34" w14:textId="77777777" w:rsidR="004C79C7" w:rsidRPr="00344821" w:rsidRDefault="004C79C7" w:rsidP="004C79C7">
      <w:pPr>
        <w:spacing w:line="260" w:lineRule="exact"/>
        <w:jc w:val="both"/>
      </w:pPr>
      <w:r>
        <w:rPr>
          <w:color w:val="000000"/>
        </w:rPr>
        <w:t xml:space="preserve">Al patrulea paragraf actual devine al treilea paragraf. </w:t>
      </w:r>
    </w:p>
    <w:p w14:paraId="6D7B2F92" w14:textId="77777777" w:rsidR="004C79C7" w:rsidRDefault="004C79C7" w:rsidP="004C79C7">
      <w:pPr>
        <w:spacing w:line="260" w:lineRule="exact"/>
        <w:jc w:val="both"/>
        <w:rPr>
          <w:color w:val="000000"/>
          <w:szCs w:val="20"/>
          <w:lang w:val="sl-SI" w:eastAsia="sl-SI"/>
        </w:rPr>
      </w:pPr>
    </w:p>
    <w:p w14:paraId="29DCF165" w14:textId="77777777" w:rsidR="004C79C7" w:rsidRPr="00344821" w:rsidRDefault="004C79C7" w:rsidP="004C79C7">
      <w:pPr>
        <w:spacing w:line="260" w:lineRule="exact"/>
        <w:jc w:val="both"/>
      </w:pPr>
      <w:r>
        <w:rPr>
          <w:color w:val="000000"/>
        </w:rPr>
        <w:t>La al cincilea paragraf actual, care devine al patrulea paragraf, cuvintele „la o rată de 5 % din bază” se înlocuiesc cu cuvintele „la rata stabilită de guvern în decizia de acordare a concesiunii și nu poate fi mai mică de 5 % din bază.”.</w:t>
      </w:r>
    </w:p>
    <w:p w14:paraId="1C258530" w14:textId="77777777" w:rsidR="004C79C7" w:rsidRDefault="004C79C7" w:rsidP="004C79C7">
      <w:pPr>
        <w:spacing w:line="260" w:lineRule="exact"/>
        <w:jc w:val="both"/>
        <w:rPr>
          <w:color w:val="000000"/>
          <w:szCs w:val="20"/>
          <w:lang w:val="sl-SI" w:eastAsia="sl-SI"/>
        </w:rPr>
      </w:pPr>
    </w:p>
    <w:p w14:paraId="66733F94" w14:textId="77777777" w:rsidR="004C79C7" w:rsidRPr="00344821" w:rsidRDefault="004C79C7" w:rsidP="004C79C7">
      <w:pPr>
        <w:spacing w:line="260" w:lineRule="exact"/>
        <w:jc w:val="both"/>
      </w:pPr>
      <w:r>
        <w:rPr>
          <w:color w:val="000000"/>
        </w:rPr>
        <w:t>Al șaselea paragraf actual, care devine al cincilea paragraf, se modifică după cum urmează:</w:t>
      </w:r>
    </w:p>
    <w:p w14:paraId="6E5AF2FE" w14:textId="77777777" w:rsidR="004C79C7" w:rsidRDefault="004C79C7" w:rsidP="004C79C7">
      <w:pPr>
        <w:spacing w:line="260" w:lineRule="exact"/>
        <w:jc w:val="both"/>
        <w:rPr>
          <w:color w:val="000000"/>
          <w:szCs w:val="20"/>
          <w:lang w:val="sl-SI" w:eastAsia="sl-SI"/>
        </w:rPr>
      </w:pPr>
    </w:p>
    <w:p w14:paraId="3228FF7F" w14:textId="77777777" w:rsidR="004C79C7" w:rsidRDefault="004C79C7" w:rsidP="004C79C7">
      <w:pPr>
        <w:spacing w:line="260" w:lineRule="exact"/>
        <w:jc w:val="both"/>
        <w:rPr>
          <w:color w:val="000000"/>
          <w:szCs w:val="20"/>
        </w:rPr>
      </w:pPr>
      <w:r>
        <w:rPr>
          <w:color w:val="000000"/>
        </w:rPr>
        <w:t>„Concesionarul trebuie să calculeze și să achite taxa de concesiune în termen de cinci zile lucrătoare de la sfârșitul lunii pentru luna anterioară.”.</w:t>
      </w:r>
    </w:p>
    <w:p w14:paraId="69DE837A" w14:textId="77777777" w:rsidR="004C79C7" w:rsidRDefault="004C79C7" w:rsidP="004C79C7">
      <w:pPr>
        <w:spacing w:line="260" w:lineRule="exact"/>
        <w:jc w:val="both"/>
        <w:rPr>
          <w:color w:val="000000"/>
          <w:szCs w:val="20"/>
          <w:lang w:val="sl-SI" w:eastAsia="sl-SI"/>
        </w:rPr>
      </w:pPr>
    </w:p>
    <w:p w14:paraId="1866BF15" w14:textId="77777777" w:rsidR="004C79C7" w:rsidRDefault="004C79C7" w:rsidP="004C79C7">
      <w:pPr>
        <w:spacing w:line="260" w:lineRule="exact"/>
        <w:jc w:val="both"/>
        <w:rPr>
          <w:color w:val="000000"/>
          <w:szCs w:val="20"/>
          <w:lang w:val="sl-SI" w:eastAsia="sl-SI"/>
        </w:rPr>
      </w:pPr>
    </w:p>
    <w:p w14:paraId="38BD415A" w14:textId="77777777" w:rsidR="004C79C7" w:rsidRDefault="004C79C7" w:rsidP="004C79C7">
      <w:pPr>
        <w:spacing w:line="260" w:lineRule="exact"/>
        <w:jc w:val="both"/>
        <w:rPr>
          <w:color w:val="000000"/>
          <w:szCs w:val="20"/>
          <w:lang w:val="sl-SI" w:eastAsia="sl-SI"/>
        </w:rPr>
      </w:pPr>
    </w:p>
    <w:p w14:paraId="4F80E06D" w14:textId="77777777" w:rsidR="004C79C7" w:rsidRPr="00344821" w:rsidRDefault="004C79C7" w:rsidP="004C79C7">
      <w:pPr>
        <w:numPr>
          <w:ilvl w:val="0"/>
          <w:numId w:val="1"/>
        </w:numPr>
        <w:spacing w:line="260" w:lineRule="exact"/>
        <w:jc w:val="center"/>
      </w:pPr>
      <w:r>
        <w:t xml:space="preserve">Articolul </w:t>
      </w:r>
    </w:p>
    <w:p w14:paraId="1E2EA16C" w14:textId="77777777" w:rsidR="004C79C7" w:rsidRDefault="004C79C7" w:rsidP="004C79C7">
      <w:pPr>
        <w:spacing w:line="260" w:lineRule="exact"/>
        <w:jc w:val="both"/>
        <w:rPr>
          <w:color w:val="000000"/>
          <w:szCs w:val="20"/>
          <w:lang w:val="sl-SI" w:eastAsia="sl-SI"/>
        </w:rPr>
      </w:pPr>
    </w:p>
    <w:p w14:paraId="7DF36E51" w14:textId="77777777" w:rsidR="004C79C7" w:rsidRDefault="004C79C7" w:rsidP="004C79C7">
      <w:pPr>
        <w:spacing w:line="260" w:lineRule="exact"/>
        <w:jc w:val="both"/>
        <w:rPr>
          <w:color w:val="000000"/>
          <w:szCs w:val="20"/>
        </w:rPr>
      </w:pPr>
      <w:r>
        <w:rPr>
          <w:color w:val="000000"/>
        </w:rPr>
        <w:t>Formularea articolului 85.a se modifică după cum urmează:</w:t>
      </w:r>
    </w:p>
    <w:p w14:paraId="7EDC2191" w14:textId="77777777" w:rsidR="004C79C7" w:rsidRDefault="004C79C7" w:rsidP="004C79C7">
      <w:pPr>
        <w:spacing w:line="260" w:lineRule="exact"/>
        <w:jc w:val="both"/>
        <w:rPr>
          <w:color w:val="000000"/>
          <w:szCs w:val="20"/>
          <w:lang w:val="sl-SI" w:eastAsia="sl-SI"/>
        </w:rPr>
      </w:pPr>
    </w:p>
    <w:p w14:paraId="5E00B986" w14:textId="77777777" w:rsidR="004C79C7" w:rsidRDefault="004C79C7" w:rsidP="004C79C7">
      <w:pPr>
        <w:spacing w:line="260" w:lineRule="exact"/>
        <w:jc w:val="both"/>
        <w:rPr>
          <w:color w:val="000000"/>
          <w:szCs w:val="20"/>
        </w:rPr>
      </w:pPr>
      <w:r>
        <w:rPr>
          <w:color w:val="000000"/>
        </w:rPr>
        <w:t>„Managerii cazinoului, crupierii, managerii de jocuri, persoanele care efectuează controlul intern în cazinou și casierii șefi și asistenți trebuie să îndeplinească următoarele condiții pentru a lucra în activitatea de jocuri:</w:t>
      </w:r>
    </w:p>
    <w:p w14:paraId="5CDA41A3" w14:textId="77777777" w:rsidR="004C79C7" w:rsidRPr="004F17D7" w:rsidRDefault="004C79C7" w:rsidP="004C79C7">
      <w:pPr>
        <w:spacing w:line="260" w:lineRule="exact"/>
        <w:jc w:val="both"/>
        <w:rPr>
          <w:color w:val="000000"/>
          <w:szCs w:val="20"/>
          <w:lang w:val="sl-SI" w:eastAsia="sl-SI"/>
        </w:rPr>
      </w:pPr>
    </w:p>
    <w:p w14:paraId="3C150300" w14:textId="77777777" w:rsidR="004C79C7" w:rsidRPr="004F17D7" w:rsidRDefault="004C79C7" w:rsidP="004C79C7">
      <w:pPr>
        <w:spacing w:line="260" w:lineRule="exact"/>
        <w:ind w:left="720" w:hanging="720"/>
        <w:jc w:val="both"/>
        <w:rPr>
          <w:color w:val="000000"/>
          <w:szCs w:val="20"/>
        </w:rPr>
      </w:pPr>
      <w:r>
        <w:rPr>
          <w:color w:val="000000"/>
        </w:rPr>
        <w:t>–</w:t>
      </w:r>
      <w:r>
        <w:rPr>
          <w:color w:val="000000"/>
        </w:rPr>
        <w:tab/>
        <w:t>trebuie să aibă studiile necesare și să îndeplinească alte condiții și cerințe pentru poziția stabilită de concesionar printr-un act general;</w:t>
      </w:r>
    </w:p>
    <w:p w14:paraId="0D20E95A" w14:textId="038FCA84" w:rsidR="004C79C7" w:rsidRDefault="004C79C7" w:rsidP="004C79C7">
      <w:pPr>
        <w:spacing w:line="260" w:lineRule="exact"/>
        <w:ind w:left="720" w:hanging="720"/>
        <w:jc w:val="both"/>
        <w:rPr>
          <w:color w:val="000000"/>
          <w:szCs w:val="20"/>
        </w:rPr>
      </w:pPr>
      <w:r>
        <w:rPr>
          <w:color w:val="000000"/>
        </w:rPr>
        <w:t xml:space="preserve">– </w:t>
      </w:r>
      <w:r w:rsidR="006D5B34">
        <w:rPr>
          <w:color w:val="000000"/>
        </w:rPr>
        <w:tab/>
      </w:r>
      <w:r>
        <w:rPr>
          <w:color w:val="000000"/>
        </w:rPr>
        <w:t>nu pot fi condamnați la închisoare pentru săvârșirea unei infracțiuni împotriva vieții și a integrității corporale, a sănătății umane, a proprietății, a economiei, a tranzacțiilor juridice, a datoriei oficiale și a autorității publice sau a ordinii și păcii publice.”.</w:t>
      </w:r>
    </w:p>
    <w:p w14:paraId="42A4C6B6" w14:textId="77777777" w:rsidR="004C79C7" w:rsidRDefault="004C79C7" w:rsidP="004C79C7">
      <w:pPr>
        <w:spacing w:line="260" w:lineRule="exact"/>
        <w:ind w:left="720" w:hanging="720"/>
        <w:jc w:val="both"/>
        <w:rPr>
          <w:color w:val="000000"/>
          <w:szCs w:val="20"/>
          <w:lang w:val="sl-SI" w:eastAsia="sl-SI"/>
        </w:rPr>
      </w:pPr>
    </w:p>
    <w:p w14:paraId="4668039E" w14:textId="77777777" w:rsidR="004C79C7" w:rsidRDefault="004C79C7" w:rsidP="004C79C7">
      <w:pPr>
        <w:spacing w:line="260" w:lineRule="exact"/>
        <w:ind w:left="720" w:hanging="720"/>
        <w:jc w:val="both"/>
        <w:rPr>
          <w:color w:val="000000"/>
          <w:szCs w:val="20"/>
          <w:lang w:val="sl-SI" w:eastAsia="sl-SI"/>
        </w:rPr>
      </w:pPr>
    </w:p>
    <w:p w14:paraId="1F5F9386" w14:textId="77777777" w:rsidR="004C79C7" w:rsidRDefault="004C79C7" w:rsidP="004C79C7">
      <w:pPr>
        <w:pStyle w:val="ListParagraph"/>
        <w:numPr>
          <w:ilvl w:val="0"/>
          <w:numId w:val="1"/>
        </w:numPr>
        <w:spacing w:line="260" w:lineRule="exact"/>
        <w:jc w:val="center"/>
        <w:rPr>
          <w:color w:val="000000"/>
          <w:szCs w:val="20"/>
        </w:rPr>
      </w:pPr>
      <w:r>
        <w:rPr>
          <w:color w:val="000000"/>
        </w:rPr>
        <w:t>Articolul</w:t>
      </w:r>
    </w:p>
    <w:p w14:paraId="30AB4E54" w14:textId="77777777" w:rsidR="004C79C7" w:rsidRDefault="004C79C7" w:rsidP="004C79C7">
      <w:pPr>
        <w:spacing w:line="260" w:lineRule="exact"/>
        <w:jc w:val="center"/>
        <w:rPr>
          <w:color w:val="000000"/>
          <w:szCs w:val="20"/>
          <w:lang w:val="sl-SI" w:eastAsia="sl-SI"/>
        </w:rPr>
      </w:pPr>
    </w:p>
    <w:p w14:paraId="36E8AD68" w14:textId="77777777" w:rsidR="004C79C7" w:rsidRPr="0013410E" w:rsidRDefault="004C79C7" w:rsidP="004C79C7">
      <w:pPr>
        <w:spacing w:line="260" w:lineRule="exact"/>
        <w:jc w:val="both"/>
        <w:rPr>
          <w:color w:val="000000"/>
          <w:szCs w:val="20"/>
        </w:rPr>
      </w:pPr>
      <w:r>
        <w:rPr>
          <w:color w:val="000000"/>
        </w:rPr>
        <w:t>Articolul 85.a se elimină.</w:t>
      </w:r>
    </w:p>
    <w:p w14:paraId="17512DCC" w14:textId="77777777" w:rsidR="004C79C7" w:rsidRDefault="004C79C7" w:rsidP="004C79C7">
      <w:pPr>
        <w:spacing w:line="260" w:lineRule="exact"/>
        <w:ind w:left="720" w:hanging="720"/>
        <w:jc w:val="both"/>
        <w:rPr>
          <w:color w:val="000000"/>
          <w:szCs w:val="20"/>
          <w:lang w:val="sl-SI" w:eastAsia="sl-SI"/>
        </w:rPr>
      </w:pPr>
    </w:p>
    <w:p w14:paraId="2056BBBC" w14:textId="77777777" w:rsidR="004C79C7" w:rsidRDefault="004C79C7" w:rsidP="004C79C7">
      <w:pPr>
        <w:spacing w:line="260" w:lineRule="exact"/>
        <w:jc w:val="both"/>
        <w:rPr>
          <w:color w:val="000000"/>
          <w:szCs w:val="20"/>
          <w:lang w:val="sl-SI" w:eastAsia="sl-SI"/>
        </w:rPr>
      </w:pPr>
    </w:p>
    <w:p w14:paraId="3A6CDFDB" w14:textId="77777777" w:rsidR="004C79C7" w:rsidRDefault="004C79C7" w:rsidP="004C79C7">
      <w:pPr>
        <w:numPr>
          <w:ilvl w:val="0"/>
          <w:numId w:val="1"/>
        </w:numPr>
        <w:spacing w:after="160" w:line="260" w:lineRule="exact"/>
        <w:contextualSpacing/>
        <w:jc w:val="center"/>
      </w:pPr>
      <w:r>
        <w:rPr>
          <w:color w:val="000000"/>
        </w:rPr>
        <w:lastRenderedPageBreak/>
        <w:t>Articolul</w:t>
      </w:r>
    </w:p>
    <w:p w14:paraId="7DD4B61D" w14:textId="77777777" w:rsidR="004C79C7" w:rsidRDefault="004C79C7" w:rsidP="004C79C7">
      <w:pPr>
        <w:spacing w:line="260" w:lineRule="exact"/>
        <w:jc w:val="both"/>
        <w:rPr>
          <w:color w:val="000000"/>
          <w:szCs w:val="20"/>
          <w:lang w:val="sl-SI" w:eastAsia="sl-SI"/>
        </w:rPr>
      </w:pPr>
    </w:p>
    <w:p w14:paraId="645B6367" w14:textId="77777777" w:rsidR="004C79C7" w:rsidRPr="00344821" w:rsidRDefault="004C79C7" w:rsidP="004C79C7">
      <w:pPr>
        <w:spacing w:line="260" w:lineRule="exact"/>
        <w:jc w:val="both"/>
      </w:pPr>
      <w:r>
        <w:rPr>
          <w:color w:val="000000"/>
        </w:rPr>
        <w:t>La articolul 92 primul paragraf, cuvintele „o societate comercială pe acțiuni sau o societate cu răspundere limitată cu sediul social pe teritoriul Republicii Slovenia” se înlocuiesc cu cuvintele „o societate comercială căreia i s-a acordat o concesiune”.</w:t>
      </w:r>
    </w:p>
    <w:p w14:paraId="210163C6" w14:textId="77777777" w:rsidR="004C79C7" w:rsidRDefault="004C79C7" w:rsidP="004C79C7">
      <w:pPr>
        <w:spacing w:line="260" w:lineRule="exact"/>
        <w:jc w:val="both"/>
        <w:rPr>
          <w:color w:val="000000"/>
          <w:szCs w:val="20"/>
          <w:lang w:val="sl-SI" w:eastAsia="sl-SI"/>
        </w:rPr>
      </w:pPr>
    </w:p>
    <w:p w14:paraId="4D5D7859" w14:textId="77777777" w:rsidR="004C79C7" w:rsidRDefault="004C79C7" w:rsidP="004C79C7">
      <w:pPr>
        <w:spacing w:line="260" w:lineRule="exact"/>
        <w:jc w:val="both"/>
        <w:rPr>
          <w:color w:val="000000"/>
          <w:szCs w:val="20"/>
          <w:lang w:val="sl-SI" w:eastAsia="sl-SI"/>
        </w:rPr>
      </w:pPr>
    </w:p>
    <w:p w14:paraId="15DECADF" w14:textId="77777777" w:rsidR="004C79C7" w:rsidRDefault="004C79C7" w:rsidP="004C79C7">
      <w:pPr>
        <w:spacing w:after="160" w:line="256" w:lineRule="auto"/>
        <w:jc w:val="both"/>
        <w:rPr>
          <w:rFonts w:eastAsia="Calibri"/>
          <w:szCs w:val="20"/>
          <w:lang w:val="sl-SI"/>
        </w:rPr>
      </w:pPr>
    </w:p>
    <w:p w14:paraId="1F198D01" w14:textId="77777777" w:rsidR="004C79C7" w:rsidRDefault="004C79C7" w:rsidP="004C79C7">
      <w:pPr>
        <w:numPr>
          <w:ilvl w:val="0"/>
          <w:numId w:val="1"/>
        </w:numPr>
        <w:spacing w:after="160" w:line="256" w:lineRule="auto"/>
        <w:contextualSpacing/>
        <w:jc w:val="center"/>
      </w:pPr>
      <w:r>
        <w:t>Articolul</w:t>
      </w:r>
    </w:p>
    <w:p w14:paraId="3243177C" w14:textId="77777777" w:rsidR="004C79C7" w:rsidRDefault="004C79C7" w:rsidP="004C79C7">
      <w:pPr>
        <w:spacing w:after="160" w:line="256" w:lineRule="auto"/>
        <w:jc w:val="center"/>
        <w:rPr>
          <w:rFonts w:eastAsia="Calibri"/>
          <w:szCs w:val="20"/>
          <w:lang w:val="sl-SI"/>
        </w:rPr>
      </w:pPr>
    </w:p>
    <w:p w14:paraId="52E8CBC2" w14:textId="77777777" w:rsidR="004C79C7" w:rsidRPr="000A6261" w:rsidRDefault="004C79C7" w:rsidP="004C79C7">
      <w:pPr>
        <w:spacing w:after="160" w:line="256" w:lineRule="auto"/>
        <w:jc w:val="both"/>
      </w:pPr>
      <w:r>
        <w:t>La articolul 94 primul și al doilea paragraf, valoarea de „208 000 EUR” se înlocuiește cu „250 000 EUR”.</w:t>
      </w:r>
    </w:p>
    <w:p w14:paraId="47DDB7E7" w14:textId="77777777" w:rsidR="004C79C7" w:rsidRDefault="004C79C7" w:rsidP="004C79C7">
      <w:pPr>
        <w:spacing w:after="160" w:line="256" w:lineRule="auto"/>
        <w:jc w:val="both"/>
        <w:rPr>
          <w:rFonts w:eastAsia="Calibri"/>
          <w:szCs w:val="20"/>
          <w:lang w:val="sl-SI"/>
        </w:rPr>
      </w:pPr>
    </w:p>
    <w:p w14:paraId="1FE4FE60" w14:textId="77777777" w:rsidR="004C79C7" w:rsidRDefault="004C79C7" w:rsidP="004C79C7">
      <w:pPr>
        <w:numPr>
          <w:ilvl w:val="0"/>
          <w:numId w:val="1"/>
        </w:numPr>
        <w:spacing w:after="160" w:line="256" w:lineRule="auto"/>
        <w:contextualSpacing/>
        <w:jc w:val="center"/>
      </w:pPr>
      <w:r>
        <w:t>Articolul</w:t>
      </w:r>
    </w:p>
    <w:p w14:paraId="2EFF5A1B" w14:textId="77777777" w:rsidR="004C79C7" w:rsidRDefault="004C79C7" w:rsidP="004C79C7">
      <w:pPr>
        <w:spacing w:after="160" w:line="256" w:lineRule="auto"/>
        <w:jc w:val="both"/>
        <w:rPr>
          <w:rFonts w:eastAsia="Calibri"/>
          <w:szCs w:val="20"/>
          <w:lang w:val="sl-SI"/>
        </w:rPr>
      </w:pPr>
    </w:p>
    <w:p w14:paraId="15307E40" w14:textId="77777777" w:rsidR="004C79C7" w:rsidRPr="00344821" w:rsidRDefault="004C79C7" w:rsidP="004C79C7">
      <w:pPr>
        <w:spacing w:after="160" w:line="256" w:lineRule="auto"/>
        <w:jc w:val="both"/>
      </w:pPr>
      <w:r>
        <w:t>La articolul 97 primul paragraf, cifra „50” se înlocuiește cu „100”.</w:t>
      </w:r>
    </w:p>
    <w:p w14:paraId="006818D2" w14:textId="77777777" w:rsidR="004C79C7" w:rsidRDefault="004C79C7" w:rsidP="004C79C7">
      <w:pPr>
        <w:spacing w:after="160" w:line="256" w:lineRule="auto"/>
        <w:jc w:val="both"/>
        <w:rPr>
          <w:rFonts w:eastAsia="Calibri"/>
          <w:szCs w:val="20"/>
          <w:lang w:val="sl-SI"/>
        </w:rPr>
      </w:pPr>
    </w:p>
    <w:p w14:paraId="348CF347" w14:textId="77777777" w:rsidR="004C79C7" w:rsidRDefault="004C79C7" w:rsidP="004C79C7">
      <w:pPr>
        <w:numPr>
          <w:ilvl w:val="0"/>
          <w:numId w:val="1"/>
        </w:numPr>
        <w:spacing w:after="160" w:line="256" w:lineRule="auto"/>
        <w:contextualSpacing/>
        <w:jc w:val="center"/>
      </w:pPr>
      <w:r>
        <w:t>Articolul</w:t>
      </w:r>
    </w:p>
    <w:p w14:paraId="1E5DAD1C" w14:textId="77777777" w:rsidR="004C79C7" w:rsidRPr="00344821" w:rsidRDefault="004C79C7" w:rsidP="004C79C7">
      <w:pPr>
        <w:spacing w:after="160" w:line="256" w:lineRule="auto"/>
        <w:jc w:val="both"/>
      </w:pPr>
      <w:r>
        <w:t>La articolul 98, al treilea paragraf se elimină.</w:t>
      </w:r>
    </w:p>
    <w:p w14:paraId="0AC6C386" w14:textId="77777777" w:rsidR="004C79C7" w:rsidRPr="00344821" w:rsidRDefault="004C79C7" w:rsidP="004C79C7">
      <w:pPr>
        <w:spacing w:after="160" w:line="256" w:lineRule="auto"/>
        <w:jc w:val="both"/>
      </w:pPr>
      <w:r>
        <w:t xml:space="preserve">Al patrulea paragraf anterior, devenit al treilea paragraf, se modifică după cum urmează: </w:t>
      </w:r>
    </w:p>
    <w:p w14:paraId="06478F93" w14:textId="77777777" w:rsidR="004C79C7" w:rsidRPr="00344821" w:rsidRDefault="004C79C7" w:rsidP="004C79C7">
      <w:pPr>
        <w:spacing w:after="160" w:line="256" w:lineRule="auto"/>
        <w:jc w:val="both"/>
      </w:pPr>
      <w:r>
        <w:t>„Concesionarul calculează și achită taxa de concesiune pentru salonul de jocuri la rata stabilită prin decizia guvernului de acordare a concesiunii și nu poate fi mai mică de 20 %, în termen de cinci zile lucrătoare de la sfârșitul lunii pentru luna anterioară.”.</w:t>
      </w:r>
    </w:p>
    <w:p w14:paraId="025BAE1B" w14:textId="77777777" w:rsidR="004C79C7" w:rsidRDefault="004C79C7" w:rsidP="004C79C7">
      <w:pPr>
        <w:spacing w:after="160" w:line="256" w:lineRule="auto"/>
        <w:jc w:val="both"/>
        <w:rPr>
          <w:rFonts w:eastAsia="Calibri"/>
          <w:szCs w:val="20"/>
        </w:rPr>
      </w:pPr>
      <w:r>
        <w:t>Al cincilea paragraf se modifică după cum urmează:</w:t>
      </w:r>
    </w:p>
    <w:p w14:paraId="12330206" w14:textId="77777777" w:rsidR="004C79C7" w:rsidRDefault="004C79C7" w:rsidP="004C79C7">
      <w:pPr>
        <w:spacing w:after="160" w:line="256" w:lineRule="auto"/>
        <w:jc w:val="both"/>
        <w:rPr>
          <w:rFonts w:eastAsia="Calibri"/>
          <w:szCs w:val="20"/>
        </w:rPr>
      </w:pPr>
      <w:r>
        <w:t xml:space="preserve">„Concesionarul trebuie să calculeze și să achite taxa de concesiune în termen de cinci zile lucrătoare de la sfârșitul lunii pentru luna anterioară.”. </w:t>
      </w:r>
    </w:p>
    <w:p w14:paraId="49E16D35" w14:textId="77777777" w:rsidR="004C79C7" w:rsidRDefault="004C79C7" w:rsidP="004C79C7">
      <w:pPr>
        <w:spacing w:after="160" w:line="256" w:lineRule="auto"/>
        <w:jc w:val="both"/>
        <w:rPr>
          <w:rFonts w:eastAsia="Calibri"/>
          <w:szCs w:val="20"/>
          <w:lang w:val="sl-SI"/>
        </w:rPr>
      </w:pPr>
    </w:p>
    <w:p w14:paraId="6827709B" w14:textId="77777777" w:rsidR="004C79C7" w:rsidRDefault="004C79C7" w:rsidP="004C79C7">
      <w:pPr>
        <w:numPr>
          <w:ilvl w:val="0"/>
          <w:numId w:val="1"/>
        </w:numPr>
        <w:spacing w:after="160" w:line="256" w:lineRule="auto"/>
        <w:contextualSpacing/>
        <w:jc w:val="center"/>
      </w:pPr>
      <w:r>
        <w:t>Articolul</w:t>
      </w:r>
    </w:p>
    <w:p w14:paraId="4C17C8CB" w14:textId="77777777" w:rsidR="004C79C7" w:rsidRDefault="004C79C7" w:rsidP="004C79C7">
      <w:pPr>
        <w:spacing w:after="160" w:line="256" w:lineRule="auto"/>
        <w:jc w:val="both"/>
        <w:rPr>
          <w:rFonts w:eastAsia="Calibri"/>
          <w:szCs w:val="20"/>
          <w:lang w:val="sl-SI"/>
        </w:rPr>
      </w:pPr>
    </w:p>
    <w:p w14:paraId="477EEF75" w14:textId="77777777" w:rsidR="004C79C7" w:rsidRPr="00344821" w:rsidRDefault="004C79C7" w:rsidP="004C79C7">
      <w:pPr>
        <w:spacing w:after="160" w:line="256" w:lineRule="auto"/>
        <w:jc w:val="both"/>
      </w:pPr>
      <w:r>
        <w:t>La articolul 107, primul paragraf se modifică după cum urmează:</w:t>
      </w:r>
    </w:p>
    <w:p w14:paraId="6BB541EE" w14:textId="77777777" w:rsidR="004C79C7" w:rsidRPr="00344821" w:rsidRDefault="004C79C7" w:rsidP="004C79C7">
      <w:pPr>
        <w:spacing w:after="160" w:line="256" w:lineRule="auto"/>
        <w:jc w:val="both"/>
      </w:pPr>
      <w:r>
        <w:t>„Organizarea jocurilor de noroc este supravegheată de administrația financiară a Republicii Slovenia (denumită în continuare «organismul de supraveghere») pe baza dispozițiilor prezentei legi și a reglementărilor emise în temeiul acesteia.”.</w:t>
      </w:r>
    </w:p>
    <w:p w14:paraId="23AF2CEA" w14:textId="77777777" w:rsidR="004C79C7" w:rsidRDefault="004C79C7" w:rsidP="004C79C7">
      <w:pPr>
        <w:spacing w:after="160" w:line="256" w:lineRule="auto"/>
        <w:jc w:val="both"/>
        <w:rPr>
          <w:rFonts w:eastAsia="Calibri"/>
          <w:szCs w:val="20"/>
          <w:lang w:val="sl-SI"/>
        </w:rPr>
      </w:pPr>
    </w:p>
    <w:p w14:paraId="125AE4C1" w14:textId="77777777" w:rsidR="004C79C7" w:rsidRDefault="004C79C7" w:rsidP="004C79C7">
      <w:pPr>
        <w:numPr>
          <w:ilvl w:val="0"/>
          <w:numId w:val="1"/>
        </w:numPr>
        <w:spacing w:after="160" w:line="256" w:lineRule="auto"/>
        <w:contextualSpacing/>
        <w:jc w:val="center"/>
      </w:pPr>
      <w:r>
        <w:t>Articolul</w:t>
      </w:r>
    </w:p>
    <w:p w14:paraId="44066820" w14:textId="77777777" w:rsidR="004C79C7" w:rsidRDefault="004C79C7" w:rsidP="004C79C7">
      <w:pPr>
        <w:spacing w:after="160" w:line="256" w:lineRule="auto"/>
        <w:jc w:val="both"/>
        <w:rPr>
          <w:szCs w:val="20"/>
        </w:rPr>
      </w:pPr>
    </w:p>
    <w:p w14:paraId="44D56D50" w14:textId="77777777" w:rsidR="004C79C7" w:rsidRPr="00344821" w:rsidRDefault="004C79C7" w:rsidP="004C79C7">
      <w:pPr>
        <w:spacing w:after="160" w:line="256" w:lineRule="auto"/>
        <w:jc w:val="both"/>
      </w:pPr>
      <w:r>
        <w:t>La articolul 108, în teza introductivă a primului paragraf, după cuvintele „sarcinile organismului de supraveghere sunt”, se adaugă sintagma „în principal”.</w:t>
      </w:r>
    </w:p>
    <w:p w14:paraId="4ACF8029" w14:textId="77777777" w:rsidR="004C79C7" w:rsidRDefault="004C79C7" w:rsidP="004C79C7">
      <w:pPr>
        <w:spacing w:after="160" w:line="256" w:lineRule="auto"/>
        <w:jc w:val="both"/>
        <w:rPr>
          <w:rFonts w:eastAsia="Calibri"/>
          <w:szCs w:val="20"/>
          <w:lang w:val="sl-SI"/>
        </w:rPr>
      </w:pPr>
    </w:p>
    <w:p w14:paraId="15748687" w14:textId="77777777" w:rsidR="004C79C7" w:rsidRDefault="004C79C7" w:rsidP="004C79C7">
      <w:pPr>
        <w:numPr>
          <w:ilvl w:val="0"/>
          <w:numId w:val="1"/>
        </w:numPr>
        <w:spacing w:after="160" w:line="256" w:lineRule="auto"/>
        <w:contextualSpacing/>
        <w:jc w:val="center"/>
      </w:pPr>
      <w:r>
        <w:t>Articolul</w:t>
      </w:r>
    </w:p>
    <w:p w14:paraId="3259B685" w14:textId="77777777" w:rsidR="004C79C7" w:rsidRDefault="004C79C7" w:rsidP="004C79C7">
      <w:pPr>
        <w:spacing w:after="160" w:line="256" w:lineRule="auto"/>
        <w:jc w:val="both"/>
        <w:rPr>
          <w:szCs w:val="20"/>
        </w:rPr>
      </w:pPr>
    </w:p>
    <w:p w14:paraId="36BBDF1D" w14:textId="77777777" w:rsidR="004C79C7" w:rsidRDefault="004C79C7" w:rsidP="004C79C7">
      <w:pPr>
        <w:spacing w:after="160" w:line="256" w:lineRule="auto"/>
        <w:jc w:val="both"/>
      </w:pPr>
      <w:r>
        <w:t>La articolul 110 primul paragraf, după cuvintele „organizează un joc de noroc”, se adaugă o virgulă și cuvintele „în cazul în care o entitate juridică este considerată o societate mijlocie sau mare în conformitate cu legislația aplicabilă societăților comerciale, de la 100 000 EUR până la 500 000 EUR”.</w:t>
      </w:r>
    </w:p>
    <w:p w14:paraId="606B2A5C" w14:textId="77777777" w:rsidR="004C79C7" w:rsidRDefault="004C79C7" w:rsidP="004C79C7">
      <w:pPr>
        <w:spacing w:after="160" w:line="256" w:lineRule="auto"/>
        <w:jc w:val="both"/>
        <w:rPr>
          <w:rFonts w:eastAsia="Calibri"/>
          <w:szCs w:val="20"/>
          <w:lang w:val="sl-SI"/>
        </w:rPr>
      </w:pPr>
    </w:p>
    <w:p w14:paraId="0A44E890" w14:textId="77777777" w:rsidR="004C79C7" w:rsidRDefault="004C79C7" w:rsidP="004C79C7">
      <w:pPr>
        <w:numPr>
          <w:ilvl w:val="0"/>
          <w:numId w:val="1"/>
        </w:numPr>
        <w:spacing w:after="160" w:line="256" w:lineRule="auto"/>
        <w:contextualSpacing/>
        <w:jc w:val="center"/>
      </w:pPr>
      <w:r>
        <w:t>Articolul</w:t>
      </w:r>
    </w:p>
    <w:p w14:paraId="109A8753" w14:textId="77777777" w:rsidR="004C79C7" w:rsidRDefault="004C79C7" w:rsidP="004C79C7">
      <w:pPr>
        <w:spacing w:after="160" w:line="256" w:lineRule="auto"/>
        <w:jc w:val="both"/>
        <w:rPr>
          <w:szCs w:val="20"/>
        </w:rPr>
      </w:pPr>
    </w:p>
    <w:p w14:paraId="134638AC" w14:textId="77777777" w:rsidR="004C79C7" w:rsidRDefault="004C79C7" w:rsidP="004C79C7">
      <w:pPr>
        <w:spacing w:after="160" w:line="256" w:lineRule="auto"/>
        <w:jc w:val="both"/>
      </w:pPr>
      <w:r>
        <w:t>La articolul 111, în teza introductivă a primului paragraf, după cuvintele „persoană juridică”, se adaugă o virgulă și cuvintele „și cu o amendă cuprinsă între 15 000 EUR și 120 000 EUR, o persoană juridică, în cazul în care aceasta este considerată o societate mijlocie sau mare în conformitate cu legislația aplicabilă societăților comerciale”.</w:t>
      </w:r>
    </w:p>
    <w:p w14:paraId="07F8D6D6" w14:textId="77777777" w:rsidR="004C79C7" w:rsidRDefault="004C79C7" w:rsidP="004C79C7">
      <w:pPr>
        <w:spacing w:after="160" w:line="256" w:lineRule="auto"/>
        <w:jc w:val="both"/>
        <w:rPr>
          <w:szCs w:val="20"/>
        </w:rPr>
      </w:pPr>
    </w:p>
    <w:p w14:paraId="705673A1" w14:textId="77777777" w:rsidR="004C79C7" w:rsidRDefault="004C79C7" w:rsidP="004C79C7">
      <w:pPr>
        <w:numPr>
          <w:ilvl w:val="0"/>
          <w:numId w:val="1"/>
        </w:numPr>
        <w:spacing w:after="160" w:line="256" w:lineRule="auto"/>
        <w:contextualSpacing/>
        <w:jc w:val="center"/>
      </w:pPr>
      <w:r>
        <w:t>Articolul</w:t>
      </w:r>
    </w:p>
    <w:p w14:paraId="3F9EE7EA" w14:textId="77777777" w:rsidR="004C79C7" w:rsidRDefault="004C79C7" w:rsidP="004C79C7">
      <w:pPr>
        <w:spacing w:after="160" w:line="256" w:lineRule="auto"/>
        <w:jc w:val="both"/>
        <w:rPr>
          <w:rFonts w:eastAsia="Calibri"/>
          <w:szCs w:val="20"/>
          <w:lang w:val="sl-SI"/>
        </w:rPr>
      </w:pPr>
    </w:p>
    <w:p w14:paraId="4E33E2BC" w14:textId="77777777" w:rsidR="004C79C7" w:rsidRDefault="004C79C7" w:rsidP="004C79C7">
      <w:pPr>
        <w:spacing w:after="160" w:line="256" w:lineRule="auto"/>
        <w:jc w:val="both"/>
        <w:rPr>
          <w:rFonts w:eastAsia="Calibri"/>
          <w:szCs w:val="20"/>
        </w:rPr>
      </w:pPr>
      <w:r>
        <w:t>La articolul 112, în teza introductivă a primului paragraf, după cuvintele „persoană juridică”, se adaugă o virgulă și cuvintele „și cu o amendă cuprinsă între 15 000 EUR și 120 000 EUR, o persoană juridică, în cazul în care aceasta este considerată o societate mijlocie sau mare în conformitate cu legislația aplicabilă societăților comerciale”.</w:t>
      </w:r>
    </w:p>
    <w:p w14:paraId="378E2143" w14:textId="77777777" w:rsidR="004C79C7" w:rsidRPr="007D60E5" w:rsidRDefault="004C79C7" w:rsidP="004C79C7">
      <w:pPr>
        <w:spacing w:after="160" w:line="256" w:lineRule="auto"/>
        <w:jc w:val="both"/>
        <w:rPr>
          <w:rFonts w:eastAsia="Calibri"/>
          <w:szCs w:val="20"/>
        </w:rPr>
      </w:pPr>
      <w:r>
        <w:t>Punctul 2 se modifică după cum urmează:</w:t>
      </w:r>
    </w:p>
    <w:p w14:paraId="629ECE72" w14:textId="77777777" w:rsidR="004C79C7" w:rsidRPr="007D60E5" w:rsidRDefault="004C79C7" w:rsidP="004C79C7">
      <w:pPr>
        <w:spacing w:after="160" w:line="256" w:lineRule="auto"/>
        <w:jc w:val="both"/>
        <w:rPr>
          <w:rFonts w:eastAsia="Calibri"/>
          <w:szCs w:val="20"/>
        </w:rPr>
      </w:pPr>
      <w:r>
        <w:t>„2. nu conectează sistemul de informații în care organizează pariuri online sau jocuri de noroc online cu sistemul de informații al organismului de supraveghere și nu oferă organismului de supraveghere acces la citirea programelor, a datelor și a înregistrărilor de sistem [articolul 3.a al doilea paragraf];”.</w:t>
      </w:r>
    </w:p>
    <w:p w14:paraId="0162D3B8" w14:textId="77777777" w:rsidR="004C79C7" w:rsidRPr="007D60E5" w:rsidRDefault="004C79C7" w:rsidP="004C79C7">
      <w:pPr>
        <w:spacing w:after="160" w:line="256" w:lineRule="auto"/>
        <w:jc w:val="both"/>
        <w:rPr>
          <w:rFonts w:eastAsia="Calibri"/>
          <w:szCs w:val="20"/>
        </w:rPr>
      </w:pPr>
      <w:r>
        <w:t>Punctul 3 se modifică după cum urmează:</w:t>
      </w:r>
    </w:p>
    <w:p w14:paraId="4760E753" w14:textId="77777777" w:rsidR="004C79C7" w:rsidRDefault="004C79C7" w:rsidP="004C79C7">
      <w:pPr>
        <w:spacing w:after="160" w:line="256" w:lineRule="auto"/>
        <w:jc w:val="both"/>
        <w:rPr>
          <w:rFonts w:eastAsia="Calibri"/>
          <w:szCs w:val="20"/>
        </w:rPr>
      </w:pPr>
      <w:r>
        <w:t>„3. Permite participarea la pariuri online sau la jocuri online persoanelor cu vârsta sub 18 ani [articolul 3.a al patrulea paragraf];</w:t>
      </w:r>
    </w:p>
    <w:p w14:paraId="6B973ECE" w14:textId="77777777" w:rsidR="004C79C7" w:rsidRPr="00011B6B" w:rsidRDefault="004C79C7" w:rsidP="004C79C7">
      <w:pPr>
        <w:spacing w:after="160" w:line="256" w:lineRule="auto"/>
        <w:jc w:val="both"/>
        <w:rPr>
          <w:rFonts w:eastAsia="Calibri"/>
          <w:szCs w:val="20"/>
        </w:rPr>
      </w:pPr>
      <w:r>
        <w:t>Se adaugă un nou punct 5.a, cu următoarea formulare:</w:t>
      </w:r>
    </w:p>
    <w:p w14:paraId="24516078" w14:textId="77777777" w:rsidR="004C79C7" w:rsidRDefault="004C79C7" w:rsidP="004C79C7">
      <w:pPr>
        <w:spacing w:after="160" w:line="256" w:lineRule="auto"/>
        <w:jc w:val="both"/>
        <w:rPr>
          <w:rFonts w:eastAsia="Calibri"/>
          <w:szCs w:val="20"/>
        </w:rPr>
      </w:pPr>
      <w:r>
        <w:t>„5.a nu indică niciun indicator de avertizare pe prima pagină a serviciului online: «Jocurile de noroc sau pariurile sunt permise numai persoanelor cu vârsta peste 18 ani. Jocurile de noroc pot crea dependență.» sau, în cazul în care declarația nu acoperă cel puțin 5 % dimensiunea primei pagini a serviciului online [articolul 52.a al cincilea paragraf];”.</w:t>
      </w:r>
    </w:p>
    <w:p w14:paraId="60EEAA57" w14:textId="77777777" w:rsidR="004C79C7" w:rsidRPr="00DB5611" w:rsidRDefault="004C79C7" w:rsidP="004C79C7">
      <w:pPr>
        <w:spacing w:after="160" w:line="256" w:lineRule="auto"/>
        <w:jc w:val="both"/>
        <w:rPr>
          <w:rFonts w:eastAsia="Calibri"/>
          <w:szCs w:val="20"/>
        </w:rPr>
      </w:pPr>
      <w:r>
        <w:t>Punctul 14 se modifică după cum urmează:</w:t>
      </w:r>
    </w:p>
    <w:p w14:paraId="3F09C823" w14:textId="77777777" w:rsidR="004C79C7" w:rsidRDefault="004C79C7" w:rsidP="004C79C7">
      <w:pPr>
        <w:spacing w:after="160" w:line="256" w:lineRule="auto"/>
        <w:jc w:val="both"/>
        <w:rPr>
          <w:rFonts w:eastAsia="Calibri"/>
          <w:szCs w:val="20"/>
        </w:rPr>
      </w:pPr>
      <w:r>
        <w:t>„14. permite persoanelor cu vârsta sub 18 ani să participe la pariuri sau să viziteze un cazinou sau un salon de jocuri [articolul 52.a al treilea paragraf și articolul 83];”.</w:t>
      </w:r>
    </w:p>
    <w:p w14:paraId="754FBC35" w14:textId="77777777" w:rsidR="004C79C7" w:rsidRDefault="004C79C7" w:rsidP="004C79C7">
      <w:pPr>
        <w:spacing w:after="160" w:line="256" w:lineRule="auto"/>
        <w:jc w:val="both"/>
        <w:rPr>
          <w:rFonts w:eastAsia="Calibri"/>
          <w:szCs w:val="20"/>
          <w:lang w:val="sl-SI"/>
        </w:rPr>
      </w:pPr>
    </w:p>
    <w:p w14:paraId="0EF420C3" w14:textId="77777777" w:rsidR="004C79C7" w:rsidRDefault="004C79C7" w:rsidP="004C79C7">
      <w:pPr>
        <w:spacing w:after="160" w:line="256" w:lineRule="auto"/>
        <w:jc w:val="both"/>
        <w:rPr>
          <w:rFonts w:eastAsia="Calibri"/>
          <w:szCs w:val="20"/>
          <w:lang w:val="sl-SI"/>
        </w:rPr>
      </w:pPr>
    </w:p>
    <w:p w14:paraId="469994B5" w14:textId="77777777" w:rsidR="004C79C7" w:rsidRDefault="004C79C7" w:rsidP="004C79C7">
      <w:pPr>
        <w:numPr>
          <w:ilvl w:val="0"/>
          <w:numId w:val="1"/>
        </w:numPr>
        <w:spacing w:after="160" w:line="256" w:lineRule="auto"/>
        <w:contextualSpacing/>
        <w:jc w:val="center"/>
      </w:pPr>
      <w:r>
        <w:t>Articolul</w:t>
      </w:r>
    </w:p>
    <w:p w14:paraId="0CEAC29E" w14:textId="77777777" w:rsidR="004C79C7" w:rsidRDefault="004C79C7" w:rsidP="004C79C7">
      <w:pPr>
        <w:spacing w:after="160" w:line="256" w:lineRule="auto"/>
        <w:jc w:val="both"/>
        <w:rPr>
          <w:szCs w:val="20"/>
        </w:rPr>
      </w:pPr>
    </w:p>
    <w:p w14:paraId="2538D93A" w14:textId="77777777" w:rsidR="004C79C7" w:rsidRDefault="004C79C7" w:rsidP="004C79C7">
      <w:pPr>
        <w:spacing w:after="160" w:line="256" w:lineRule="auto"/>
        <w:jc w:val="both"/>
        <w:rPr>
          <w:rFonts w:eastAsia="Calibri"/>
          <w:szCs w:val="20"/>
        </w:rPr>
      </w:pPr>
      <w:r>
        <w:t>La articolul 113, în teza introductivă a primului paragraf, după cuvintele „persoană juridică”, se adaugă o virgulă și cuvintele „cu o amendă cuprinsă între 4 000 EUR și 30 000 EUR, o persoană juridică, în cazul în care aceasta este considerată o societate mijlocie sau mare în conformitate cu legislația aplicabilă societăților comerciale”.</w:t>
      </w:r>
    </w:p>
    <w:p w14:paraId="10F257E5" w14:textId="77777777" w:rsidR="004C79C7" w:rsidRDefault="004C79C7" w:rsidP="004C79C7">
      <w:pPr>
        <w:spacing w:after="160" w:line="256" w:lineRule="auto"/>
        <w:jc w:val="both"/>
        <w:rPr>
          <w:rFonts w:eastAsia="Calibri"/>
          <w:szCs w:val="20"/>
        </w:rPr>
      </w:pPr>
      <w:r>
        <w:t xml:space="preserve">Punctul 21 se elimină. </w:t>
      </w:r>
    </w:p>
    <w:p w14:paraId="3C22AD28" w14:textId="77777777" w:rsidR="004C79C7" w:rsidRDefault="004C79C7" w:rsidP="004C79C7">
      <w:pPr>
        <w:spacing w:after="160" w:line="256" w:lineRule="auto"/>
        <w:jc w:val="both"/>
        <w:rPr>
          <w:rFonts w:eastAsia="Calibri"/>
          <w:szCs w:val="20"/>
        </w:rPr>
      </w:pPr>
      <w:r>
        <w:t>Punctele 22-27 devin punctele 21-26.</w:t>
      </w:r>
    </w:p>
    <w:p w14:paraId="19599D84" w14:textId="77777777" w:rsidR="004C79C7" w:rsidRPr="00002DA8" w:rsidRDefault="004C79C7" w:rsidP="004C79C7">
      <w:pPr>
        <w:spacing w:after="160" w:line="256" w:lineRule="auto"/>
        <w:jc w:val="both"/>
        <w:rPr>
          <w:lang w:val="it-IT"/>
        </w:rPr>
      </w:pPr>
    </w:p>
    <w:p w14:paraId="1DFC9D75" w14:textId="77777777" w:rsidR="004C79C7" w:rsidRDefault="004C79C7" w:rsidP="004C79C7">
      <w:pPr>
        <w:spacing w:after="160" w:line="256" w:lineRule="auto"/>
        <w:jc w:val="both"/>
        <w:rPr>
          <w:rFonts w:eastAsia="Calibri"/>
          <w:szCs w:val="20"/>
          <w:lang w:val="sl-SI"/>
        </w:rPr>
      </w:pPr>
    </w:p>
    <w:p w14:paraId="7F31566F" w14:textId="77777777" w:rsidR="004C79C7" w:rsidRDefault="004C79C7" w:rsidP="004C79C7">
      <w:pPr>
        <w:numPr>
          <w:ilvl w:val="0"/>
          <w:numId w:val="1"/>
        </w:numPr>
        <w:spacing w:after="160" w:line="256" w:lineRule="auto"/>
        <w:contextualSpacing/>
        <w:jc w:val="center"/>
      </w:pPr>
      <w:r>
        <w:t>Articolul</w:t>
      </w:r>
    </w:p>
    <w:p w14:paraId="22CDE4BA" w14:textId="77777777" w:rsidR="004C79C7" w:rsidRDefault="004C79C7" w:rsidP="004C79C7">
      <w:pPr>
        <w:spacing w:after="160" w:line="256" w:lineRule="auto"/>
        <w:jc w:val="both"/>
        <w:rPr>
          <w:rFonts w:eastAsia="Calibri"/>
          <w:szCs w:val="20"/>
          <w:lang w:val="sl-SI"/>
        </w:rPr>
      </w:pPr>
    </w:p>
    <w:p w14:paraId="4FCC658C" w14:textId="77777777" w:rsidR="004C79C7" w:rsidRPr="00304712" w:rsidRDefault="004C79C7" w:rsidP="004C79C7">
      <w:pPr>
        <w:spacing w:after="160" w:line="256" w:lineRule="auto"/>
        <w:jc w:val="both"/>
      </w:pPr>
      <w:r>
        <w:t>La articolul 114, în teza introductivă a primului paragraf, după cuvintele „entitate juridică”, se adaugă o virgulă și cuvintele „cu o amendă de 3000 EUR, persoană juridică, în cazul în care aceasta este considerată o societate mijlocie sau mare în conformitate cu legislația aplicabilă societăților comerciale”.</w:t>
      </w:r>
    </w:p>
    <w:p w14:paraId="6F608B9D" w14:textId="77777777" w:rsidR="004C79C7" w:rsidRDefault="004C79C7" w:rsidP="004C79C7">
      <w:pPr>
        <w:spacing w:after="160" w:line="256" w:lineRule="auto"/>
        <w:jc w:val="both"/>
        <w:rPr>
          <w:rFonts w:eastAsia="Calibri"/>
          <w:szCs w:val="20"/>
          <w:lang w:val="sl-SI"/>
        </w:rPr>
      </w:pPr>
    </w:p>
    <w:p w14:paraId="65D90B7B" w14:textId="77777777" w:rsidR="004C79C7" w:rsidRDefault="004C79C7" w:rsidP="004C79C7">
      <w:pPr>
        <w:numPr>
          <w:ilvl w:val="0"/>
          <w:numId w:val="1"/>
        </w:numPr>
        <w:spacing w:after="160" w:line="256" w:lineRule="auto"/>
        <w:contextualSpacing/>
        <w:jc w:val="center"/>
      </w:pPr>
      <w:r>
        <w:t>Articolul</w:t>
      </w:r>
    </w:p>
    <w:p w14:paraId="529A5ADA" w14:textId="77777777" w:rsidR="004C79C7" w:rsidRDefault="004C79C7" w:rsidP="004C79C7">
      <w:pPr>
        <w:spacing w:after="160" w:line="256" w:lineRule="auto"/>
        <w:jc w:val="both"/>
        <w:rPr>
          <w:szCs w:val="20"/>
        </w:rPr>
      </w:pPr>
    </w:p>
    <w:p w14:paraId="069C4FFD" w14:textId="77777777" w:rsidR="004C79C7" w:rsidRDefault="004C79C7" w:rsidP="004C79C7">
      <w:pPr>
        <w:spacing w:after="160" w:line="256" w:lineRule="auto"/>
        <w:jc w:val="both"/>
      </w:pPr>
      <w:r>
        <w:t>La articolul 115, în teza introductivă a primului paragraf, după cuvintele „persoană juridică”, se adaugă o virgulă și cuvintele „cu o amendă cuprinsă între 2 000 EUR și 12 000 EUR, persoană juridică, în cazul în care aceasta este considerată o societate mijlocie sau mare în conformitate cu legislația aplicabilă societăților comerciale”.</w:t>
      </w:r>
    </w:p>
    <w:p w14:paraId="35B55AE0" w14:textId="77777777" w:rsidR="004C79C7" w:rsidRDefault="004C79C7" w:rsidP="004C79C7">
      <w:pPr>
        <w:spacing w:after="160" w:line="256" w:lineRule="auto"/>
        <w:jc w:val="both"/>
        <w:rPr>
          <w:rFonts w:eastAsia="Calibri"/>
          <w:szCs w:val="20"/>
        </w:rPr>
      </w:pPr>
      <w:r>
        <w:t xml:space="preserve">Punctul 13 se elimină. </w:t>
      </w:r>
    </w:p>
    <w:p w14:paraId="096C2589" w14:textId="77777777" w:rsidR="004C79C7" w:rsidRDefault="004C79C7" w:rsidP="004C79C7">
      <w:pPr>
        <w:spacing w:after="160" w:line="256" w:lineRule="auto"/>
        <w:jc w:val="both"/>
        <w:rPr>
          <w:rFonts w:eastAsia="Calibri"/>
          <w:szCs w:val="20"/>
        </w:rPr>
      </w:pPr>
      <w:r>
        <w:t>Punctul 14 actual devine punctul 13.</w:t>
      </w:r>
    </w:p>
    <w:p w14:paraId="14E8AA4D" w14:textId="77777777" w:rsidR="004C79C7" w:rsidRDefault="004C79C7" w:rsidP="004C79C7">
      <w:pPr>
        <w:spacing w:line="264" w:lineRule="auto"/>
        <w:jc w:val="both"/>
        <w:rPr>
          <w:rFonts w:eastAsia="Calibri"/>
          <w:szCs w:val="20"/>
          <w:lang w:val="sl-SI"/>
        </w:rPr>
      </w:pPr>
    </w:p>
    <w:p w14:paraId="3CDA01EC" w14:textId="77777777" w:rsidR="004C79C7" w:rsidRDefault="004C79C7" w:rsidP="004C79C7">
      <w:pPr>
        <w:spacing w:line="264" w:lineRule="auto"/>
        <w:jc w:val="both"/>
        <w:rPr>
          <w:rFonts w:eastAsia="Calibri"/>
          <w:szCs w:val="20"/>
          <w:lang w:val="sl-SI"/>
        </w:rPr>
      </w:pPr>
    </w:p>
    <w:p w14:paraId="12888C2F" w14:textId="77777777" w:rsidR="004C79C7" w:rsidRDefault="004C79C7" w:rsidP="004C79C7">
      <w:pPr>
        <w:spacing w:line="264" w:lineRule="auto"/>
        <w:jc w:val="both"/>
        <w:rPr>
          <w:rFonts w:eastAsia="Calibri"/>
          <w:szCs w:val="20"/>
          <w:lang w:val="sl-SI"/>
        </w:rPr>
      </w:pPr>
    </w:p>
    <w:p w14:paraId="1B76AB90" w14:textId="77777777" w:rsidR="004C79C7" w:rsidRPr="001B57C0" w:rsidRDefault="004C79C7" w:rsidP="004C79C7">
      <w:pPr>
        <w:spacing w:line="264" w:lineRule="auto"/>
        <w:jc w:val="center"/>
      </w:pPr>
      <w:r>
        <w:t>DISPOZIȚII TRANZITORII ȘI FINALE</w:t>
      </w:r>
    </w:p>
    <w:p w14:paraId="32A0678A" w14:textId="77777777" w:rsidR="004C79C7" w:rsidRDefault="004C79C7" w:rsidP="004C79C7">
      <w:pPr>
        <w:spacing w:line="264" w:lineRule="auto"/>
        <w:jc w:val="both"/>
        <w:rPr>
          <w:rFonts w:eastAsia="Calibri"/>
          <w:szCs w:val="20"/>
          <w:lang w:val="sl-SI"/>
        </w:rPr>
      </w:pPr>
    </w:p>
    <w:p w14:paraId="4EB0E3C3" w14:textId="77777777" w:rsidR="004C79C7" w:rsidRDefault="004C79C7" w:rsidP="004C79C7">
      <w:pPr>
        <w:spacing w:line="264" w:lineRule="auto"/>
        <w:jc w:val="both"/>
        <w:rPr>
          <w:rFonts w:eastAsia="Calibri"/>
          <w:szCs w:val="20"/>
          <w:lang w:val="sl-SI"/>
        </w:rPr>
      </w:pPr>
    </w:p>
    <w:p w14:paraId="731E8661" w14:textId="77777777" w:rsidR="004C79C7" w:rsidRPr="00884CCC" w:rsidRDefault="004C79C7" w:rsidP="004C79C7">
      <w:pPr>
        <w:numPr>
          <w:ilvl w:val="0"/>
          <w:numId w:val="1"/>
        </w:numPr>
        <w:spacing w:line="264" w:lineRule="auto"/>
        <w:jc w:val="center"/>
      </w:pPr>
      <w:r>
        <w:t>Articolul</w:t>
      </w:r>
    </w:p>
    <w:p w14:paraId="75162F92" w14:textId="77777777" w:rsidR="004C79C7" w:rsidRDefault="004C79C7" w:rsidP="004C79C7">
      <w:pPr>
        <w:spacing w:line="264" w:lineRule="auto"/>
        <w:jc w:val="both"/>
        <w:rPr>
          <w:rFonts w:eastAsia="Calibri"/>
          <w:b/>
          <w:szCs w:val="20"/>
          <w:lang w:val="sl-SI"/>
        </w:rPr>
      </w:pPr>
    </w:p>
    <w:p w14:paraId="6F2BE973" w14:textId="77777777" w:rsidR="004C79C7" w:rsidRDefault="004C79C7" w:rsidP="004C79C7">
      <w:pPr>
        <w:spacing w:line="264" w:lineRule="auto"/>
        <w:jc w:val="both"/>
        <w:rPr>
          <w:rFonts w:eastAsia="Calibri"/>
          <w:szCs w:val="20"/>
        </w:rPr>
      </w:pPr>
      <w:r>
        <w:t>Procedurile de acordare sau de prelungire a concesiunii pentru organizarea jocurilor de noroc speciale, care sunt în curs de desfășurare la data intrării în vigoare a prezentei legi sau la introducerea unei căi de atac împotriva deciziei finale în cadrul acestor proceduri, se desfășoară și se finalizează în conformitate cu Legea privind jocurile de noroc (Monitorul Oficial al Republicii Slovenia, nr. 14/11 – text consolidat oficial, 108/12, 11/14 – modificare și 40/14 – ZIN-B) și cu reglementările emise pe baza acesteia.</w:t>
      </w:r>
    </w:p>
    <w:p w14:paraId="02A7D2E6" w14:textId="77777777" w:rsidR="004C79C7" w:rsidRDefault="004C79C7" w:rsidP="004C79C7">
      <w:pPr>
        <w:spacing w:line="264" w:lineRule="auto"/>
        <w:jc w:val="both"/>
        <w:rPr>
          <w:rFonts w:eastAsia="Calibri"/>
          <w:szCs w:val="20"/>
          <w:lang w:val="sl-SI"/>
        </w:rPr>
      </w:pPr>
    </w:p>
    <w:p w14:paraId="7B52673E" w14:textId="77777777" w:rsidR="004C79C7" w:rsidRDefault="004C79C7" w:rsidP="004C79C7">
      <w:pPr>
        <w:spacing w:line="264" w:lineRule="auto"/>
        <w:jc w:val="both"/>
        <w:rPr>
          <w:rFonts w:eastAsia="Calibri"/>
          <w:szCs w:val="20"/>
          <w:lang w:val="sl-SI"/>
        </w:rPr>
      </w:pPr>
    </w:p>
    <w:p w14:paraId="234F9D61" w14:textId="77777777" w:rsidR="004C79C7" w:rsidRPr="007D60E5" w:rsidRDefault="004C79C7" w:rsidP="004C79C7">
      <w:pPr>
        <w:pStyle w:val="ListParagraph"/>
        <w:numPr>
          <w:ilvl w:val="0"/>
          <w:numId w:val="1"/>
        </w:numPr>
        <w:spacing w:line="264" w:lineRule="auto"/>
        <w:jc w:val="center"/>
        <w:rPr>
          <w:rFonts w:eastAsia="Calibri"/>
          <w:szCs w:val="20"/>
        </w:rPr>
      </w:pPr>
      <w:r>
        <w:t>Articolul</w:t>
      </w:r>
    </w:p>
    <w:p w14:paraId="4055535A" w14:textId="77777777" w:rsidR="004C79C7" w:rsidRDefault="004C79C7" w:rsidP="004C79C7">
      <w:pPr>
        <w:spacing w:line="264" w:lineRule="auto"/>
        <w:jc w:val="both"/>
        <w:rPr>
          <w:rFonts w:eastAsia="Calibri"/>
          <w:szCs w:val="20"/>
          <w:lang w:val="sl-SI"/>
        </w:rPr>
      </w:pPr>
    </w:p>
    <w:p w14:paraId="246B779E" w14:textId="77777777" w:rsidR="004C79C7" w:rsidRDefault="004C79C7" w:rsidP="004C79C7">
      <w:pPr>
        <w:spacing w:line="264" w:lineRule="auto"/>
        <w:jc w:val="both"/>
        <w:rPr>
          <w:rFonts w:eastAsia="Calibri"/>
          <w:szCs w:val="20"/>
        </w:rPr>
      </w:pPr>
      <w:r>
        <w:t>Loterija Slovenije, d. d. și Športna loterija, d. d., cărora le-a fost acordată o concesiune pentru organizarea anumitor jocuri de noroc clasice în mod permanent, în conformitate cu dispozițiile Legii privind jocurile de noroc (Monitorul Oficial al Republicii Slovenia, nr. 14/11 – text consolidat oficial, 108/12, 11/14 – modificare și 40/14 – ZIN-B), pot organiza aceste jocuri în conformitate cu contractul de concesiune încheiat până la expirarea concesiunii pentru un anumit joc.</w:t>
      </w:r>
    </w:p>
    <w:p w14:paraId="49D8ACA8" w14:textId="77777777" w:rsidR="004C79C7" w:rsidRDefault="004C79C7" w:rsidP="004C79C7">
      <w:pPr>
        <w:spacing w:line="264" w:lineRule="auto"/>
        <w:jc w:val="both"/>
        <w:rPr>
          <w:rFonts w:eastAsia="Calibri"/>
          <w:szCs w:val="20"/>
          <w:lang w:val="sl-SI"/>
        </w:rPr>
      </w:pPr>
    </w:p>
    <w:p w14:paraId="18649515" w14:textId="77777777" w:rsidR="004C79C7" w:rsidRDefault="004C79C7" w:rsidP="004C79C7">
      <w:pPr>
        <w:spacing w:line="264" w:lineRule="auto"/>
        <w:jc w:val="both"/>
        <w:rPr>
          <w:rFonts w:eastAsia="Calibri"/>
          <w:szCs w:val="20"/>
          <w:lang w:val="sl-SI"/>
        </w:rPr>
      </w:pPr>
    </w:p>
    <w:p w14:paraId="65B7F741" w14:textId="77777777" w:rsidR="004C79C7" w:rsidRDefault="004C79C7" w:rsidP="004C79C7">
      <w:pPr>
        <w:spacing w:line="264" w:lineRule="auto"/>
        <w:jc w:val="both"/>
        <w:rPr>
          <w:rFonts w:eastAsia="Calibri"/>
          <w:szCs w:val="20"/>
          <w:lang w:val="sl-SI"/>
        </w:rPr>
      </w:pPr>
    </w:p>
    <w:p w14:paraId="5D957465" w14:textId="77777777" w:rsidR="004C79C7" w:rsidRDefault="004C79C7" w:rsidP="004C79C7">
      <w:pPr>
        <w:pStyle w:val="ListParagraph"/>
        <w:numPr>
          <w:ilvl w:val="0"/>
          <w:numId w:val="1"/>
        </w:numPr>
        <w:spacing w:line="264" w:lineRule="auto"/>
        <w:jc w:val="center"/>
        <w:rPr>
          <w:rFonts w:eastAsia="Calibri"/>
          <w:szCs w:val="20"/>
        </w:rPr>
      </w:pPr>
      <w:r>
        <w:t>Articolul</w:t>
      </w:r>
    </w:p>
    <w:p w14:paraId="499F233A" w14:textId="77777777" w:rsidR="004C79C7" w:rsidRDefault="004C79C7" w:rsidP="004C79C7">
      <w:pPr>
        <w:spacing w:line="264" w:lineRule="auto"/>
        <w:jc w:val="both"/>
        <w:rPr>
          <w:rFonts w:eastAsia="Calibri"/>
          <w:szCs w:val="20"/>
          <w:lang w:val="sl-SI"/>
        </w:rPr>
      </w:pPr>
    </w:p>
    <w:p w14:paraId="79174E6B" w14:textId="77777777" w:rsidR="004C79C7" w:rsidRPr="005B5003" w:rsidRDefault="004C79C7" w:rsidP="004C79C7">
      <w:pPr>
        <w:spacing w:line="264" w:lineRule="auto"/>
        <w:jc w:val="both"/>
        <w:rPr>
          <w:rFonts w:eastAsia="Calibri"/>
          <w:szCs w:val="20"/>
        </w:rPr>
      </w:pPr>
      <w:r>
        <w:t>Concesionarii trebuie să armonizeze structura acționariatului cu dispozițiile articolului 55.a modificat din lege în termen de 12 luni de la intrarea în vigoare a prezentei legi.</w:t>
      </w:r>
    </w:p>
    <w:p w14:paraId="0E2863B9" w14:textId="77777777" w:rsidR="004C79C7" w:rsidRDefault="004C79C7" w:rsidP="004C79C7">
      <w:pPr>
        <w:spacing w:line="264" w:lineRule="auto"/>
        <w:jc w:val="both"/>
        <w:rPr>
          <w:rFonts w:eastAsia="Calibri"/>
          <w:szCs w:val="20"/>
          <w:lang w:val="sl-SI"/>
        </w:rPr>
      </w:pPr>
    </w:p>
    <w:p w14:paraId="3E8665A2" w14:textId="77777777" w:rsidR="004C79C7" w:rsidRDefault="004C79C7" w:rsidP="004C79C7">
      <w:pPr>
        <w:spacing w:line="264" w:lineRule="auto"/>
        <w:jc w:val="both"/>
        <w:rPr>
          <w:rFonts w:eastAsia="Calibri"/>
          <w:szCs w:val="20"/>
          <w:lang w:val="sl-SI"/>
        </w:rPr>
      </w:pPr>
    </w:p>
    <w:p w14:paraId="44F5BEE2" w14:textId="77777777" w:rsidR="004C79C7" w:rsidRDefault="004C79C7" w:rsidP="004C79C7">
      <w:pPr>
        <w:spacing w:line="264" w:lineRule="auto"/>
        <w:jc w:val="both"/>
        <w:rPr>
          <w:rFonts w:eastAsia="Calibri"/>
          <w:szCs w:val="20"/>
          <w:lang w:val="sl-SI"/>
        </w:rPr>
      </w:pPr>
    </w:p>
    <w:p w14:paraId="22A8C56F" w14:textId="77777777" w:rsidR="004C79C7" w:rsidRPr="00721D12" w:rsidRDefault="004C79C7" w:rsidP="004C79C7">
      <w:pPr>
        <w:pStyle w:val="ListParagraph"/>
        <w:numPr>
          <w:ilvl w:val="0"/>
          <w:numId w:val="1"/>
        </w:numPr>
        <w:spacing w:line="264" w:lineRule="auto"/>
        <w:jc w:val="center"/>
        <w:rPr>
          <w:rFonts w:eastAsia="Calibri"/>
          <w:szCs w:val="20"/>
        </w:rPr>
      </w:pPr>
      <w:r>
        <w:t>Articolul</w:t>
      </w:r>
    </w:p>
    <w:p w14:paraId="3FAB0B4A" w14:textId="77777777" w:rsidR="004C79C7" w:rsidRDefault="004C79C7" w:rsidP="004C79C7">
      <w:pPr>
        <w:spacing w:line="264" w:lineRule="auto"/>
        <w:jc w:val="both"/>
        <w:rPr>
          <w:rFonts w:eastAsia="Calibri"/>
          <w:szCs w:val="20"/>
          <w:lang w:val="sl-SI"/>
        </w:rPr>
      </w:pPr>
    </w:p>
    <w:p w14:paraId="1FDCF92A" w14:textId="77777777" w:rsidR="004C79C7" w:rsidRDefault="004C79C7" w:rsidP="004C79C7">
      <w:pPr>
        <w:spacing w:line="264" w:lineRule="auto"/>
        <w:jc w:val="both"/>
        <w:rPr>
          <w:rFonts w:eastAsia="Calibri"/>
          <w:szCs w:val="20"/>
        </w:rPr>
      </w:pPr>
      <w:r>
        <w:t>Reglementările emise pe baza Legii actuale privind jocurile de noroc (Monitorul Oficial al Republicii Slovenia, nr. 14/11 – text consolidat oficial, 108/12, 11/14 – modificare și 40/14 – ZIN-B) se armonizează cu dispozițiile prezentei legi în termen de șase luni de la intrarea în vigoare a prezentei legi.</w:t>
      </w:r>
    </w:p>
    <w:p w14:paraId="7B4F8D95" w14:textId="77777777" w:rsidR="004C79C7" w:rsidRDefault="004C79C7" w:rsidP="004C79C7">
      <w:pPr>
        <w:spacing w:line="264" w:lineRule="auto"/>
        <w:jc w:val="both"/>
        <w:rPr>
          <w:rFonts w:eastAsia="Calibri"/>
          <w:szCs w:val="20"/>
          <w:lang w:val="sl-SI"/>
        </w:rPr>
      </w:pPr>
    </w:p>
    <w:p w14:paraId="35F7785A" w14:textId="77777777" w:rsidR="004C79C7" w:rsidRDefault="004C79C7" w:rsidP="004C79C7">
      <w:pPr>
        <w:spacing w:line="264" w:lineRule="auto"/>
        <w:jc w:val="both"/>
        <w:rPr>
          <w:rFonts w:eastAsia="Calibri"/>
          <w:szCs w:val="20"/>
          <w:lang w:val="sl-SI"/>
        </w:rPr>
      </w:pPr>
    </w:p>
    <w:p w14:paraId="71D0EBD6" w14:textId="77777777" w:rsidR="004C79C7" w:rsidRDefault="004C79C7" w:rsidP="004C79C7">
      <w:pPr>
        <w:pStyle w:val="ListParagraph"/>
        <w:numPr>
          <w:ilvl w:val="0"/>
          <w:numId w:val="1"/>
        </w:numPr>
        <w:spacing w:line="264" w:lineRule="auto"/>
        <w:jc w:val="center"/>
      </w:pPr>
      <w:r>
        <w:t>Articolul</w:t>
      </w:r>
    </w:p>
    <w:p w14:paraId="76F45418" w14:textId="77777777" w:rsidR="004C79C7" w:rsidRDefault="004C79C7" w:rsidP="004C79C7">
      <w:pPr>
        <w:spacing w:line="264" w:lineRule="auto"/>
        <w:jc w:val="both"/>
        <w:rPr>
          <w:rFonts w:eastAsia="Calibri"/>
          <w:szCs w:val="20"/>
          <w:lang w:val="sl-SI"/>
        </w:rPr>
      </w:pPr>
    </w:p>
    <w:p w14:paraId="164B1787" w14:textId="77777777" w:rsidR="004C79C7" w:rsidRPr="00344821" w:rsidRDefault="004C79C7" w:rsidP="004C79C7">
      <w:pPr>
        <w:spacing w:line="264" w:lineRule="auto"/>
        <w:jc w:val="both"/>
      </w:pPr>
      <w:r>
        <w:t>La data intrării în vigoare a prezentei legi, normele privind licențele de muncă în cadrul operațiunilor de jocuri speciale (Monitorul Oficial al Republicii Slovenia, nr. 45/02, 77/02 și 109/12) încetează să se aplice.</w:t>
      </w:r>
    </w:p>
    <w:p w14:paraId="59D264CB" w14:textId="77777777" w:rsidR="004C79C7" w:rsidRDefault="004C79C7" w:rsidP="004C79C7">
      <w:pPr>
        <w:spacing w:line="264" w:lineRule="auto"/>
        <w:jc w:val="both"/>
        <w:rPr>
          <w:rFonts w:eastAsia="Calibri"/>
          <w:szCs w:val="20"/>
          <w:lang w:val="sl-SI"/>
        </w:rPr>
      </w:pPr>
    </w:p>
    <w:p w14:paraId="777195E9" w14:textId="77777777" w:rsidR="004C79C7" w:rsidRPr="00344821" w:rsidRDefault="004C79C7" w:rsidP="004C79C7">
      <w:pPr>
        <w:tabs>
          <w:tab w:val="left" w:pos="230"/>
        </w:tabs>
        <w:spacing w:line="264" w:lineRule="auto"/>
        <w:jc w:val="both"/>
      </w:pPr>
      <w:r>
        <w:tab/>
      </w:r>
    </w:p>
    <w:p w14:paraId="5B910780" w14:textId="77777777" w:rsidR="004C79C7" w:rsidRDefault="004C79C7" w:rsidP="004C79C7">
      <w:pPr>
        <w:tabs>
          <w:tab w:val="left" w:pos="230"/>
        </w:tabs>
        <w:spacing w:line="264" w:lineRule="auto"/>
        <w:jc w:val="both"/>
        <w:rPr>
          <w:rFonts w:eastAsia="Calibri"/>
          <w:szCs w:val="20"/>
          <w:lang w:val="sl-SI"/>
        </w:rPr>
      </w:pPr>
    </w:p>
    <w:p w14:paraId="65D99D14" w14:textId="77777777" w:rsidR="004C79C7" w:rsidRDefault="004C79C7" w:rsidP="004C79C7">
      <w:pPr>
        <w:numPr>
          <w:ilvl w:val="0"/>
          <w:numId w:val="1"/>
        </w:numPr>
        <w:spacing w:line="264" w:lineRule="auto"/>
        <w:jc w:val="center"/>
      </w:pPr>
      <w:r>
        <w:t>Articolul</w:t>
      </w:r>
    </w:p>
    <w:p w14:paraId="686BF176" w14:textId="77777777" w:rsidR="004C79C7" w:rsidRDefault="004C79C7" w:rsidP="004C79C7">
      <w:pPr>
        <w:spacing w:line="264" w:lineRule="auto"/>
        <w:jc w:val="both"/>
      </w:pPr>
      <w:r>
        <w:t xml:space="preserve"> </w:t>
      </w:r>
    </w:p>
    <w:p w14:paraId="101B3CF9" w14:textId="5AFFAC9A" w:rsidR="004C79C7" w:rsidRPr="00344821" w:rsidRDefault="004C79C7" w:rsidP="004C79C7">
      <w:pPr>
        <w:spacing w:line="264" w:lineRule="auto"/>
        <w:jc w:val="both"/>
      </w:pPr>
      <w:r>
        <w:t xml:space="preserve">Prezenta lege intră în vigoare la 15 zile de la data publicării sale în Monitorul Oficial al Republicii Slovenia. </w:t>
      </w:r>
    </w:p>
    <w:p w14:paraId="7FFECEA8" w14:textId="77777777" w:rsidR="004C79C7" w:rsidRDefault="004C79C7" w:rsidP="004C79C7">
      <w:pPr>
        <w:spacing w:line="264" w:lineRule="auto"/>
        <w:jc w:val="both"/>
        <w:rPr>
          <w:rFonts w:eastAsia="Calibri"/>
          <w:szCs w:val="20"/>
          <w:lang w:val="sl-SI"/>
        </w:rPr>
      </w:pPr>
    </w:p>
    <w:bookmarkEnd w:id="0"/>
    <w:p w14:paraId="692DC737" w14:textId="77777777" w:rsidR="00B21BC5" w:rsidRPr="004C79C7" w:rsidRDefault="00B21BC5">
      <w:pPr>
        <w:rPr>
          <w:lang w:val="sl-SI"/>
        </w:rPr>
      </w:pPr>
    </w:p>
    <w:sectPr w:rsidR="00B21BC5" w:rsidRPr="004C79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multilevel"/>
    <w:tmpl w:val="0B3E9D78"/>
    <w:lvl w:ilvl="0">
      <w:start w:val="1"/>
      <w:numFmt w:val="decimal"/>
      <w:lvlText w:val="%1."/>
      <w:lvlJc w:val="left"/>
      <w:pPr>
        <w:tabs>
          <w:tab w:val="num" w:pos="0"/>
        </w:tabs>
        <w:ind w:left="720" w:hanging="360"/>
      </w:pPr>
      <w:rPr>
        <w:lang w:val="sl-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45336DED"/>
    <w:multiLevelType w:val="hybridMultilevel"/>
    <w:tmpl w:val="C2FAA1AA"/>
    <w:lvl w:ilvl="0" w:tplc="C48488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1867997"/>
    <w:multiLevelType w:val="hybridMultilevel"/>
    <w:tmpl w:val="AB04681E"/>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9C7"/>
    <w:rsid w:val="001709BC"/>
    <w:rsid w:val="00473EA7"/>
    <w:rsid w:val="004C79C7"/>
    <w:rsid w:val="0065179E"/>
    <w:rsid w:val="006D5B34"/>
    <w:rsid w:val="00B21BC5"/>
    <w:rsid w:val="00EC6D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369B5"/>
  <w15:chartTrackingRefBased/>
  <w15:docId w15:val="{AEAFB800-EA13-4196-9723-501EBF0F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9C7"/>
    <w:pPr>
      <w:suppressAutoHyphens/>
      <w:spacing w:after="0" w:line="260" w:lineRule="atLeast"/>
    </w:pPr>
    <w:rPr>
      <w:rFonts w:ascii="Arial" w:eastAsia="Times New Roman" w:hAnsi="Arial" w:cs="Arial"/>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9C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3603</Words>
  <Characters>20541</Characters>
  <Application>Microsoft Office Word</Application>
  <DocSecurity>0</DocSecurity>
  <Lines>171</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Jelka Jerina Mandič</dc:creator>
  <cp:keywords/>
  <dc:description/>
  <cp:lastModifiedBy>Dimitra Loupi</cp:lastModifiedBy>
  <cp:revision>5</cp:revision>
  <dcterms:created xsi:type="dcterms:W3CDTF">2021-06-07T08:40:00Z</dcterms:created>
  <dcterms:modified xsi:type="dcterms:W3CDTF">2021-07-07T13:33:00Z</dcterms:modified>
</cp:coreProperties>
</file>