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3A8" w:rsidRPr="004743A8" w:rsidRDefault="004743A8" w:rsidP="004743A8">
      <w:pPr>
        <w:widowControl/>
        <w:autoSpaceDE w:val="0"/>
        <w:autoSpaceDN w:val="0"/>
        <w:adjustRightInd w:val="0"/>
        <w:rPr>
          <w:rFonts w:ascii="Segoe UI" w:hAnsi="Segoe UI" w:cs="Segoe UI"/>
        </w:rPr>
      </w:pPr>
      <w:r>
        <w:rPr>
          <w:color w:val="auto"/>
          <w:sz w:val="20"/>
        </w:rPr>
        <w:t>1. --</w:t>
      </w:r>
      <w:r w:rsidR="009E460B">
        <w:rPr>
          <w:color w:val="auto"/>
          <w:sz w:val="20"/>
        </w:rPr>
        <w:t>-</w:t>
      </w:r>
      <w:bookmarkStart w:id="0" w:name="_GoBack"/>
      <w:bookmarkEnd w:id="0"/>
      <w:r>
        <w:rPr>
          <w:color w:val="auto"/>
          <w:sz w:val="20"/>
        </w:rPr>
        <w:t xml:space="preserve">---IND- 2019 0213 PL- IT- ------ </w:t>
      </w:r>
      <w:r>
        <w:rPr>
          <w:rFonts w:ascii="Segoe UI" w:hAnsi="Segoe UI"/>
          <w:sz w:val="20"/>
        </w:rPr>
        <w:t>20201030</w:t>
      </w:r>
      <w:r>
        <w:rPr>
          <w:rFonts w:ascii="Calibri" w:hAnsi="Calibri"/>
          <w:color w:val="auto"/>
          <w:sz w:val="20"/>
        </w:rPr>
        <w:t xml:space="preserve"> </w:t>
      </w:r>
      <w:r>
        <w:rPr>
          <w:color w:val="auto"/>
          <w:sz w:val="20"/>
        </w:rPr>
        <w:t>--- --- FINAL</w:t>
      </w:r>
      <w:r>
        <w:rPr>
          <w:rFonts w:ascii="Segoe UI" w:hAnsi="Segoe UI"/>
        </w:rPr>
        <w:t xml:space="preserve"> </w:t>
      </w:r>
    </w:p>
    <w:p w:rsidR="00080B05" w:rsidRPr="002200AF" w:rsidRDefault="00292458" w:rsidP="002C482D">
      <w:pPr>
        <w:pStyle w:val="Nagwek10"/>
        <w:widowControl/>
        <w:shd w:val="clear" w:color="auto" w:fill="auto"/>
        <w:ind w:left="1800"/>
        <w:jc w:val="both"/>
      </w:pPr>
      <w:r>
        <w:rPr>
          <w:noProof/>
          <w:lang w:val="en-US" w:eastAsia="en-US" w:bidi="hi-IN"/>
        </w:rPr>
        <w:drawing>
          <wp:anchor distT="0" distB="0" distL="88900" distR="88900" simplePos="0" relativeHeight="251659264" behindDoc="0" locked="0" layoutInCell="1" allowOverlap="1">
            <wp:simplePos x="0" y="0"/>
            <wp:positionH relativeFrom="page">
              <wp:posOffset>685800</wp:posOffset>
            </wp:positionH>
            <wp:positionV relativeFrom="paragraph">
              <wp:posOffset>139700</wp:posOffset>
            </wp:positionV>
            <wp:extent cx="951230" cy="1073150"/>
            <wp:effectExtent l="0" t="0" r="0" b="0"/>
            <wp:wrapSquare wrapText="right"/>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0"/>
                    <a:stretch/>
                  </pic:blipFill>
                  <pic:spPr>
                    <a:xfrm>
                      <a:off x="0" y="0"/>
                      <a:ext cx="951230" cy="1073150"/>
                    </a:xfrm>
                    <a:prstGeom prst="rect">
                      <a:avLst/>
                    </a:prstGeom>
                  </pic:spPr>
                </pic:pic>
              </a:graphicData>
            </a:graphic>
          </wp:anchor>
        </w:drawing>
      </w:r>
      <w:r>
        <w:t>GAZZETTA UFFICIALE</w:t>
      </w:r>
    </w:p>
    <w:p w:rsidR="00080B05" w:rsidRPr="002200AF" w:rsidRDefault="00292458" w:rsidP="002C482D">
      <w:pPr>
        <w:pStyle w:val="Nagwek20"/>
        <w:widowControl/>
        <w:shd w:val="clear" w:color="auto" w:fill="auto"/>
        <w:ind w:left="1800"/>
        <w:jc w:val="both"/>
      </w:pPr>
      <w:r>
        <w:t>DELLA REPUBBLICA DI POLONIA</w:t>
      </w:r>
    </w:p>
    <w:p w:rsidR="002200AF" w:rsidRPr="002200AF" w:rsidRDefault="00292458" w:rsidP="002C482D">
      <w:pPr>
        <w:pStyle w:val="Nagwek30"/>
        <w:widowControl/>
        <w:shd w:val="clear" w:color="auto" w:fill="auto"/>
        <w:spacing w:after="240"/>
        <w:ind w:left="0"/>
      </w:pPr>
      <w:r>
        <w:t>Varsavia, 4 novembre 2019</w:t>
      </w:r>
    </w:p>
    <w:p w:rsidR="00080B05" w:rsidRPr="002200AF" w:rsidRDefault="00292458" w:rsidP="002C482D">
      <w:pPr>
        <w:pStyle w:val="Nagwek30"/>
        <w:widowControl/>
        <w:shd w:val="clear" w:color="auto" w:fill="auto"/>
        <w:ind w:left="0"/>
      </w:pPr>
      <w:r>
        <w:t>Voce 2125</w:t>
      </w:r>
    </w:p>
    <w:p w:rsidR="002200AF" w:rsidRPr="002200AF" w:rsidRDefault="00292458" w:rsidP="002C482D">
      <w:pPr>
        <w:pStyle w:val="Teksttreci0"/>
        <w:widowControl/>
        <w:shd w:val="clear" w:color="auto" w:fill="auto"/>
        <w:spacing w:line="343" w:lineRule="auto"/>
        <w:jc w:val="center"/>
        <w:rPr>
          <w:b/>
          <w:bCs/>
        </w:rPr>
      </w:pPr>
      <w:r>
        <w:rPr>
          <w:b/>
        </w:rPr>
        <w:t>REGOLAMENTO</w:t>
      </w:r>
    </w:p>
    <w:p w:rsidR="002200AF" w:rsidRPr="002200AF" w:rsidRDefault="00292458" w:rsidP="002C482D">
      <w:pPr>
        <w:pStyle w:val="Teksttreci0"/>
        <w:widowControl/>
        <w:shd w:val="clear" w:color="auto" w:fill="auto"/>
        <w:spacing w:line="343" w:lineRule="auto"/>
        <w:jc w:val="center"/>
        <w:rPr>
          <w:b/>
          <w:bCs/>
        </w:rPr>
      </w:pPr>
      <w:r>
        <w:rPr>
          <w:b/>
        </w:rPr>
        <w:t>DEL MINISTRO DELLA DIGITALIZZAZIONE</w:t>
      </w:r>
      <w:r w:rsidRPr="002200AF">
        <w:rPr>
          <w:vertAlign w:val="superscript"/>
        </w:rPr>
        <w:footnoteReference w:id="1"/>
      </w:r>
    </w:p>
    <w:p w:rsidR="00080B05" w:rsidRPr="002200AF" w:rsidRDefault="00292458" w:rsidP="002C482D">
      <w:pPr>
        <w:pStyle w:val="Teksttreci0"/>
        <w:widowControl/>
        <w:shd w:val="clear" w:color="auto" w:fill="auto"/>
        <w:spacing w:line="343" w:lineRule="auto"/>
        <w:jc w:val="center"/>
      </w:pPr>
      <w:r>
        <w:t>del 7 ottobre 2019</w:t>
      </w:r>
    </w:p>
    <w:p w:rsidR="00080B05" w:rsidRPr="002200AF" w:rsidRDefault="00292458" w:rsidP="002C482D">
      <w:pPr>
        <w:pStyle w:val="Nagwek40"/>
        <w:widowControl/>
        <w:shd w:val="clear" w:color="auto" w:fill="auto"/>
        <w:spacing w:after="180" w:line="298" w:lineRule="auto"/>
        <w:ind w:firstLine="0"/>
        <w:jc w:val="center"/>
      </w:pPr>
      <w:r>
        <w:t>in materia di requisiti tecnici e operativi dei ricevitori digitali</w:t>
      </w:r>
      <w:r w:rsidRPr="002200AF">
        <w:rPr>
          <w:b w:val="0"/>
          <w:bCs w:val="0"/>
          <w:vertAlign w:val="superscript"/>
        </w:rPr>
        <w:footnoteReference w:id="2"/>
      </w:r>
    </w:p>
    <w:p w:rsidR="00080B05" w:rsidRPr="002200AF" w:rsidRDefault="00292458" w:rsidP="002C482D">
      <w:pPr>
        <w:pStyle w:val="Teksttreci0"/>
        <w:widowControl/>
        <w:shd w:val="clear" w:color="auto" w:fill="auto"/>
        <w:ind w:firstLine="420"/>
      </w:pPr>
      <w:r>
        <w:t>Ai sensi dell'articolo 132, paragrafo 3 della legge del 16 luglio 2004, sule telecomunicazioni (Gazzetta ufficiale del 2018, voce 1954, e successive modifiche</w:t>
      </w:r>
      <w:r w:rsidRPr="002200AF">
        <w:rPr>
          <w:vertAlign w:val="superscript"/>
        </w:rPr>
        <w:footnoteReference w:id="3"/>
      </w:r>
      <w:r>
        <w:t>) è stabilito quanto segue:</w:t>
      </w:r>
    </w:p>
    <w:p w:rsidR="00080B05" w:rsidRPr="002200AF" w:rsidRDefault="00292458" w:rsidP="002C482D">
      <w:pPr>
        <w:pStyle w:val="Teksttreci0"/>
        <w:widowControl/>
        <w:shd w:val="clear" w:color="auto" w:fill="auto"/>
        <w:spacing w:line="298" w:lineRule="auto"/>
        <w:ind w:firstLine="420"/>
      </w:pPr>
      <w:r>
        <w:rPr>
          <w:b/>
        </w:rPr>
        <w:t xml:space="preserve">Articolo 1. </w:t>
      </w:r>
      <w:r>
        <w:t>I requisiti tecnici e operativi dei ricevitori digitali sono specificati nell'allegato al regolamento.</w:t>
      </w:r>
    </w:p>
    <w:p w:rsidR="00080B05" w:rsidRPr="002200AF" w:rsidRDefault="00292458" w:rsidP="002C482D">
      <w:pPr>
        <w:pStyle w:val="Teksttreci0"/>
        <w:widowControl/>
        <w:shd w:val="clear" w:color="auto" w:fill="auto"/>
        <w:ind w:firstLine="420"/>
      </w:pPr>
      <w:r>
        <w:rPr>
          <w:b/>
        </w:rPr>
        <w:t xml:space="preserve">Articolo 2. </w:t>
      </w:r>
      <w:r>
        <w:t>È abrogato il regolamento del ministro dell'Amministrazione e della digitalizzazione del 7 luglio 2015 in materia di requisiti tecnici e operativi dei ricevitori digitali (Gazzetta ufficiale del 2017, voce 1092).</w:t>
      </w:r>
    </w:p>
    <w:p w:rsidR="00080B05" w:rsidRPr="002200AF" w:rsidRDefault="00292458" w:rsidP="002C482D">
      <w:pPr>
        <w:pStyle w:val="Teksttreci0"/>
        <w:widowControl/>
        <w:shd w:val="clear" w:color="auto" w:fill="auto"/>
        <w:spacing w:after="340" w:line="298" w:lineRule="auto"/>
        <w:ind w:firstLine="420"/>
      </w:pPr>
      <w:r>
        <w:rPr>
          <w:b/>
        </w:rPr>
        <w:t xml:space="preserve">Articolo 3. </w:t>
      </w:r>
      <w:r>
        <w:t>Il presente regolamento entra in vigore il 1° dicembre 2019.</w:t>
      </w:r>
    </w:p>
    <w:p w:rsidR="00080B05" w:rsidRPr="002200AF" w:rsidRDefault="00292458" w:rsidP="002C482D">
      <w:pPr>
        <w:pStyle w:val="Teksttreci0"/>
        <w:widowControl/>
        <w:shd w:val="clear" w:color="auto" w:fill="auto"/>
        <w:spacing w:after="160"/>
        <w:jc w:val="right"/>
        <w:rPr>
          <w:i/>
          <w:iCs/>
        </w:rPr>
      </w:pPr>
      <w:r>
        <w:t xml:space="preserve">Il ministro della Digitalizzazione: </w:t>
      </w:r>
      <w:r>
        <w:rPr>
          <w:i/>
        </w:rPr>
        <w:t>M. Zagórski</w:t>
      </w:r>
    </w:p>
    <w:p w:rsidR="00080B05" w:rsidRPr="002200AF" w:rsidRDefault="00292458" w:rsidP="002C482D">
      <w:pPr>
        <w:pStyle w:val="Teksttreci20"/>
        <w:keepNext/>
        <w:keepLines/>
        <w:pageBreakBefore/>
        <w:widowControl/>
        <w:shd w:val="clear" w:color="auto" w:fill="auto"/>
      </w:pPr>
      <w:r>
        <w:lastRenderedPageBreak/>
        <w:t>Allegato al regolamento del ministro della Digitalizzazione del 7 ottobre 2019 (voce 2125)</w:t>
      </w:r>
    </w:p>
    <w:p w:rsidR="00080B05" w:rsidRPr="002200AF" w:rsidRDefault="00292458" w:rsidP="002C482D">
      <w:pPr>
        <w:pStyle w:val="Teksttreci0"/>
        <w:keepNext/>
        <w:keepLines/>
        <w:widowControl/>
        <w:shd w:val="clear" w:color="auto" w:fill="auto"/>
        <w:jc w:val="center"/>
      </w:pPr>
      <w:r>
        <w:t>REQUISITI TECNICI E OPERATIVI DEI RICEVITORI DIGITALI</w:t>
      </w:r>
    </w:p>
    <w:p w:rsidR="00080B05" w:rsidRPr="002200AF" w:rsidRDefault="001A43DE" w:rsidP="002C482D">
      <w:pPr>
        <w:pStyle w:val="Nagwek40"/>
        <w:keepNext/>
        <w:keepLines/>
        <w:widowControl/>
        <w:shd w:val="clear" w:color="auto" w:fill="auto"/>
        <w:tabs>
          <w:tab w:val="left" w:pos="789"/>
        </w:tabs>
      </w:pPr>
      <w:r>
        <w:t>1. Disposizioni generali</w:t>
      </w:r>
    </w:p>
    <w:p w:rsidR="00080B05" w:rsidRPr="002200AF" w:rsidRDefault="00292458" w:rsidP="002C482D">
      <w:pPr>
        <w:pStyle w:val="Teksttreci0"/>
        <w:widowControl/>
        <w:shd w:val="clear" w:color="auto" w:fill="auto"/>
        <w:ind w:firstLine="440"/>
      </w:pPr>
      <w:r>
        <w:t>Nell'allegato sono enunciati i requisiti tecnici e operativi che i ricevitori digitali devono soddisfare ai fini della ricezione dei segnali forniti da una rete di diffusione terrestre basata sui sistemi DVB-T e DVB-T2 usati per la fornitura di contenuti audiovisivi e altri dati e servizi supplementari.</w:t>
      </w:r>
    </w:p>
    <w:p w:rsidR="00080B05" w:rsidRPr="002200AF" w:rsidRDefault="00292458" w:rsidP="002C482D">
      <w:pPr>
        <w:pStyle w:val="Teksttreci0"/>
        <w:widowControl/>
        <w:shd w:val="clear" w:color="auto" w:fill="auto"/>
        <w:ind w:firstLine="440"/>
      </w:pPr>
      <w:r>
        <w:t>Per lo standard DVB-T sono stati utilizzati come base i parametri per i ricevitori digitali definiti nella specifica ETSI TS 101 154 [15], come "25 Hz H.264/AVC HDTV video, MPEG-2 Layer II and E-AC-3 audio, for a Baseline IRD able to decode up to 1920 x 1080 interlaced 25 Hz video pictures or 1280 x 720 progressive 50 Hz video pictures".</w:t>
      </w:r>
    </w:p>
    <w:p w:rsidR="00080B05" w:rsidRPr="002200AF" w:rsidRDefault="00292458" w:rsidP="002C482D">
      <w:pPr>
        <w:pStyle w:val="Teksttreci0"/>
        <w:widowControl/>
        <w:shd w:val="clear" w:color="auto" w:fill="auto"/>
        <w:ind w:firstLine="440"/>
      </w:pPr>
      <w:r>
        <w:t>Per lo standard DVB-T2 sono stati utilizzati come base i parametri per i ricevitori digitali definiti in ETSI TS 101 154 [15] per HDTV livello 4.1: 50 Hz HEVC HDTV 8-bit (1920 x 1080 p50, definizione 1280 x 720 p50) MPEG-2 Audio Layer 2 ed E-AC-3 audio. Nel caso di un ricevitore televisivo in grado di visualizzare immagini UHD, il ricevitore DVB-T2 supporta anche il formato specificato nella specifica ETSI TS 101 154 [15] al punto 5.14 HEVC HDR UHDTV IRD, che utilizza HLG10 e HEVC HDR UHDTV IRD che utilizza PQ10, Main 10 Profile, Main Tier per UHDTV con definizione 3840 x 2160 e audio AC-4.</w:t>
      </w:r>
    </w:p>
    <w:p w:rsidR="00080B05" w:rsidRPr="002200AF" w:rsidRDefault="00292458" w:rsidP="002C482D">
      <w:pPr>
        <w:pStyle w:val="Teksttreci0"/>
        <w:widowControl/>
        <w:shd w:val="clear" w:color="auto" w:fill="auto"/>
        <w:ind w:firstLine="440"/>
      </w:pPr>
      <w:r>
        <w:t>Il rispetto dei requisiti specificati nel presente regolamento non esclude l'aggiunta di altre funzioni ai ricevitori digitali che ne accrescano il valore funzionale e di utilizzo.</w:t>
      </w:r>
    </w:p>
    <w:p w:rsidR="00080B05" w:rsidRPr="002200AF" w:rsidRDefault="00292458" w:rsidP="002C482D">
      <w:pPr>
        <w:pStyle w:val="Teksttreci0"/>
        <w:widowControl/>
        <w:shd w:val="clear" w:color="auto" w:fill="auto"/>
        <w:ind w:firstLine="440"/>
      </w:pPr>
      <w:r>
        <w:t>I parametri tecnici indicati con l'espressione "se presente" non sono obbligatori, ma se presenti soddisfano i requisiti indicati.</w:t>
      </w:r>
    </w:p>
    <w:p w:rsidR="00080B05" w:rsidRPr="002200AF" w:rsidRDefault="001A43DE" w:rsidP="002C482D">
      <w:pPr>
        <w:pStyle w:val="Nagwek40"/>
        <w:keepNext/>
        <w:keepLines/>
        <w:widowControl/>
        <w:shd w:val="clear" w:color="auto" w:fill="auto"/>
        <w:tabs>
          <w:tab w:val="left" w:pos="789"/>
        </w:tabs>
      </w:pPr>
      <w:r>
        <w:t>2. Elenco delle norme e dei documenti</w:t>
      </w:r>
    </w:p>
    <w:p w:rsidR="00080B05" w:rsidRPr="002200AF" w:rsidRDefault="001A43DE" w:rsidP="002C482D">
      <w:pPr>
        <w:pStyle w:val="Teksttreci0"/>
        <w:keepNext/>
        <w:keepLines/>
        <w:widowControl/>
        <w:shd w:val="clear" w:color="auto" w:fill="auto"/>
        <w:tabs>
          <w:tab w:val="left" w:pos="938"/>
        </w:tabs>
        <w:ind w:firstLine="440"/>
      </w:pPr>
      <w:r>
        <w:t>2.1.</w:t>
      </w:r>
      <w:r>
        <w:tab/>
        <w:t>Elenco delle norme e dei documenti a cui si fa riferimento nell'allegato:</w:t>
      </w:r>
    </w:p>
    <w:p w:rsidR="00080B05" w:rsidRPr="002200AF" w:rsidRDefault="001A43DE" w:rsidP="002C482D">
      <w:pPr>
        <w:pStyle w:val="Teksttreci0"/>
        <w:widowControl/>
        <w:shd w:val="clear" w:color="auto" w:fill="auto"/>
        <w:tabs>
          <w:tab w:val="left" w:pos="430"/>
        </w:tabs>
        <w:spacing w:after="120"/>
        <w:ind w:left="440" w:hanging="440"/>
      </w:pPr>
      <w:r>
        <w:t>[1]</w:t>
      </w:r>
      <w:r>
        <w:tab/>
        <w:t>PN-EN 50049-1:2003 Requisiti di interconnessione degli apparecchi elettronici per uso domestico e similare: connettore di peritelevisione</w:t>
      </w:r>
    </w:p>
    <w:p w:rsidR="00080B05" w:rsidRPr="002200AF" w:rsidRDefault="001A43DE" w:rsidP="002C482D">
      <w:pPr>
        <w:pStyle w:val="Teksttreci0"/>
        <w:widowControl/>
        <w:shd w:val="clear" w:color="auto" w:fill="auto"/>
        <w:tabs>
          <w:tab w:val="left" w:pos="430"/>
        </w:tabs>
        <w:spacing w:after="120"/>
        <w:ind w:left="440" w:hanging="440"/>
      </w:pPr>
      <w:r>
        <w:t>[2]</w:t>
      </w:r>
      <w:r>
        <w:tab/>
        <w:t>PN-EN 50157-2-1:2002 Requisiti di interconnessione degli apparecchi elettronici per uso domestico e similare: AV link - Parte 2-1: Adattamento della qualità del segnale e selezione automatica dei dispositivi sorgente</w:t>
      </w:r>
    </w:p>
    <w:p w:rsidR="00080B05" w:rsidRPr="002200AF" w:rsidRDefault="001A43DE" w:rsidP="002C482D">
      <w:pPr>
        <w:pStyle w:val="Teksttreci0"/>
        <w:widowControl/>
        <w:shd w:val="clear" w:color="auto" w:fill="auto"/>
        <w:tabs>
          <w:tab w:val="left" w:pos="430"/>
        </w:tabs>
        <w:spacing w:after="120"/>
        <w:ind w:left="440" w:hanging="440"/>
      </w:pPr>
      <w:r>
        <w:t>[3]</w:t>
      </w:r>
      <w:r>
        <w:tab/>
        <w:t>PN-EN 50160:2010 Caratteristiche della tensione fornita dalle reti pubbliche di distribuzione dell'energia elettrica</w:t>
      </w:r>
    </w:p>
    <w:p w:rsidR="00080B05" w:rsidRPr="002200AF" w:rsidRDefault="001A43DE" w:rsidP="002C482D">
      <w:pPr>
        <w:pStyle w:val="Teksttreci0"/>
        <w:widowControl/>
        <w:shd w:val="clear" w:color="auto" w:fill="auto"/>
        <w:tabs>
          <w:tab w:val="left" w:pos="430"/>
        </w:tabs>
        <w:spacing w:after="120"/>
        <w:ind w:left="440" w:hanging="440"/>
      </w:pPr>
      <w:r>
        <w:t>[4]</w:t>
      </w:r>
      <w:r>
        <w:tab/>
        <w:t>PN-EN 60038:2012 Tensioni normalizzate CENELEC</w:t>
      </w:r>
    </w:p>
    <w:p w:rsidR="00080B05" w:rsidRPr="002200AF" w:rsidRDefault="001A43DE" w:rsidP="002C482D">
      <w:pPr>
        <w:pStyle w:val="Teksttreci0"/>
        <w:widowControl/>
        <w:shd w:val="clear" w:color="auto" w:fill="auto"/>
        <w:tabs>
          <w:tab w:val="left" w:pos="430"/>
        </w:tabs>
        <w:spacing w:after="120"/>
        <w:ind w:left="440" w:hanging="440"/>
      </w:pPr>
      <w:r>
        <w:t>[5]</w:t>
      </w:r>
      <w:r>
        <w:tab/>
        <w:t>PN-EN 60958-1:2010 Interfaccia per audio digitale - Parte 1: Generalità</w:t>
      </w:r>
    </w:p>
    <w:p w:rsidR="00080B05" w:rsidRPr="002200AF" w:rsidRDefault="001A43DE" w:rsidP="002C482D">
      <w:pPr>
        <w:pStyle w:val="Teksttreci0"/>
        <w:widowControl/>
        <w:shd w:val="clear" w:color="auto" w:fill="auto"/>
        <w:tabs>
          <w:tab w:val="left" w:pos="430"/>
        </w:tabs>
        <w:spacing w:after="120"/>
        <w:ind w:left="440" w:hanging="440"/>
      </w:pPr>
      <w:r>
        <w:t>[6]</w:t>
      </w:r>
      <w:r>
        <w:tab/>
        <w:t>PN-EN 61169-2:2007 Connettori per radiofrequenza - Parte 2: Specifica settoriale - Connettori coassiali per radiofrequenza di tipo 9,52</w:t>
      </w:r>
    </w:p>
    <w:p w:rsidR="00080B05" w:rsidRPr="002200AF" w:rsidRDefault="001A43DE" w:rsidP="002C482D">
      <w:pPr>
        <w:pStyle w:val="Teksttreci0"/>
        <w:widowControl/>
        <w:shd w:val="clear" w:color="auto" w:fill="auto"/>
        <w:tabs>
          <w:tab w:val="left" w:pos="430"/>
        </w:tabs>
        <w:spacing w:after="120"/>
        <w:ind w:left="440" w:hanging="440"/>
      </w:pPr>
      <w:r>
        <w:t>[7]</w:t>
      </w:r>
      <w:r>
        <w:tab/>
        <w:t>PN-EN 62216:2011 Ricevitori per la televisione digitale terrestre per il sistema DVB-T</w:t>
      </w:r>
    </w:p>
    <w:p w:rsidR="00080B05" w:rsidRPr="002200AF" w:rsidRDefault="001A43DE" w:rsidP="002C482D">
      <w:pPr>
        <w:pStyle w:val="Teksttreci0"/>
        <w:widowControl/>
        <w:shd w:val="clear" w:color="auto" w:fill="auto"/>
        <w:tabs>
          <w:tab w:val="left" w:pos="430"/>
        </w:tabs>
        <w:spacing w:after="120"/>
        <w:ind w:left="440" w:hanging="440"/>
      </w:pPr>
      <w:r>
        <w:t>[8]</w:t>
      </w:r>
      <w:r>
        <w:tab/>
        <w:t>PN-EN 62680-2-1:2016-03 Interfacce per bus universali seriali per dati e alimentazione elettrica - Parte 2-1: Specifica per bus seriali universali, revisione 2.0 (TA 14)</w:t>
      </w:r>
    </w:p>
    <w:p w:rsidR="00080B05" w:rsidRPr="002200AF" w:rsidRDefault="001A43DE" w:rsidP="002C482D">
      <w:pPr>
        <w:pStyle w:val="Teksttreci0"/>
        <w:widowControl/>
        <w:shd w:val="clear" w:color="auto" w:fill="auto"/>
        <w:tabs>
          <w:tab w:val="left" w:pos="430"/>
        </w:tabs>
        <w:spacing w:after="120"/>
        <w:ind w:left="440" w:hanging="440"/>
      </w:pPr>
      <w:r>
        <w:t>[9]</w:t>
      </w:r>
      <w:r>
        <w:tab/>
        <w:t>PN-ETSI EN 300 468 Diffusione video digitale (DVB) - Specifica della funzione di informazioni sui servizi (SI) nei sistemi DVB</w:t>
      </w:r>
    </w:p>
    <w:p w:rsidR="00080B05" w:rsidRPr="002200AF" w:rsidRDefault="001A43DE" w:rsidP="002C482D">
      <w:pPr>
        <w:pStyle w:val="Teksttreci0"/>
        <w:widowControl/>
        <w:shd w:val="clear" w:color="auto" w:fill="auto"/>
        <w:tabs>
          <w:tab w:val="left" w:pos="430"/>
        </w:tabs>
        <w:spacing w:after="120"/>
        <w:ind w:left="440" w:hanging="440"/>
      </w:pPr>
      <w:r>
        <w:t>[10]</w:t>
      </w:r>
      <w:r>
        <w:tab/>
        <w:t>PN-ETSI EN 300 706 V1.2.1:2005 Specifica del Teletext avanzato</w:t>
      </w:r>
    </w:p>
    <w:p w:rsidR="00080B05" w:rsidRPr="002200AF" w:rsidRDefault="001A43DE" w:rsidP="002C482D">
      <w:pPr>
        <w:pStyle w:val="Teksttreci0"/>
        <w:widowControl/>
        <w:shd w:val="clear" w:color="auto" w:fill="auto"/>
        <w:tabs>
          <w:tab w:val="left" w:pos="430"/>
        </w:tabs>
        <w:spacing w:after="120"/>
        <w:ind w:left="440" w:hanging="440"/>
      </w:pPr>
      <w:r>
        <w:t>[11]</w:t>
      </w:r>
      <w:r>
        <w:tab/>
        <w:t>PN-ETSI EN 300 743 V1.6.1:2019-04 Diffusione video digitale (DVB) - Sistemi di sottotitolazione</w:t>
      </w:r>
    </w:p>
    <w:p w:rsidR="00080B05" w:rsidRPr="002200AF" w:rsidRDefault="001A43DE" w:rsidP="002C482D">
      <w:pPr>
        <w:pStyle w:val="Teksttreci0"/>
        <w:widowControl/>
        <w:shd w:val="clear" w:color="auto" w:fill="auto"/>
        <w:tabs>
          <w:tab w:val="left" w:pos="430"/>
        </w:tabs>
        <w:spacing w:after="120"/>
        <w:ind w:left="440" w:hanging="440"/>
      </w:pPr>
      <w:r>
        <w:t>[12]</w:t>
      </w:r>
      <w:r>
        <w:tab/>
        <w:t>PN-ETSI EN 300 744 Diffusione video digitale (DVB) - Struttura della trama, codifica del canale e modulazione per la televisione digitale terrestre</w:t>
      </w:r>
    </w:p>
    <w:p w:rsidR="00080B05" w:rsidRPr="002200AF" w:rsidRDefault="001A43DE" w:rsidP="002C482D">
      <w:pPr>
        <w:pStyle w:val="Teksttreci0"/>
        <w:widowControl/>
        <w:shd w:val="clear" w:color="auto" w:fill="auto"/>
        <w:tabs>
          <w:tab w:val="left" w:pos="430"/>
        </w:tabs>
        <w:spacing w:after="120"/>
        <w:ind w:left="440" w:hanging="440"/>
      </w:pPr>
      <w:r>
        <w:t>[13]</w:t>
      </w:r>
      <w:r>
        <w:tab/>
        <w:t>PN-ETSI EN 302 755 Diffusione video digitale (DVB) - Struttura della trama, codifica del canale e modulazione per un sistema di diffusione televisiva digitale terrestre di seconda generazione (DVB-T2)</w:t>
      </w:r>
    </w:p>
    <w:p w:rsidR="00080B05" w:rsidRPr="009E460B" w:rsidRDefault="001A43DE" w:rsidP="002C482D">
      <w:pPr>
        <w:pStyle w:val="Teksttreci0"/>
        <w:widowControl/>
        <w:shd w:val="clear" w:color="auto" w:fill="auto"/>
        <w:tabs>
          <w:tab w:val="left" w:pos="430"/>
        </w:tabs>
        <w:spacing w:after="120"/>
        <w:ind w:left="440" w:hanging="440"/>
        <w:rPr>
          <w:lang w:val="en-US"/>
        </w:rPr>
      </w:pPr>
      <w:r w:rsidRPr="009E460B">
        <w:rPr>
          <w:lang w:val="en-US"/>
        </w:rPr>
        <w:t>[14]</w:t>
      </w:r>
      <w:r w:rsidRPr="009E460B">
        <w:rPr>
          <w:lang w:val="en-US"/>
        </w:rPr>
        <w:tab/>
        <w:t>ETSI TS 100 289 V1.2.1 (2014-03) Digital Video Broadcasting (DVB); Support for use of the DVB Scrambling Algorithm version 3 within digital broadcasting systems</w:t>
      </w:r>
    </w:p>
    <w:p w:rsidR="00080B05" w:rsidRPr="009E460B" w:rsidRDefault="001A43DE" w:rsidP="002C482D">
      <w:pPr>
        <w:pStyle w:val="Teksttreci0"/>
        <w:widowControl/>
        <w:shd w:val="clear" w:color="auto" w:fill="auto"/>
        <w:tabs>
          <w:tab w:val="left" w:pos="430"/>
        </w:tabs>
        <w:spacing w:after="120"/>
        <w:ind w:left="440" w:hanging="440"/>
        <w:rPr>
          <w:lang w:val="en-US"/>
        </w:rPr>
      </w:pPr>
      <w:r w:rsidRPr="009E460B">
        <w:rPr>
          <w:lang w:val="en-US"/>
        </w:rPr>
        <w:t>[15]</w:t>
      </w:r>
      <w:r w:rsidRPr="009E460B">
        <w:rPr>
          <w:lang w:val="en-US"/>
        </w:rPr>
        <w:tab/>
        <w:t>ETSI TS 101 154 Digital Video Broadcasting (DVB); Specification for the use of Video and Audio Coding in Broadcasting Applications based on the MPEG-2 Transport Stream</w:t>
      </w:r>
    </w:p>
    <w:p w:rsidR="00080B05" w:rsidRPr="009E460B" w:rsidRDefault="001A43DE" w:rsidP="002C482D">
      <w:pPr>
        <w:pStyle w:val="Teksttreci0"/>
        <w:widowControl/>
        <w:shd w:val="clear" w:color="auto" w:fill="auto"/>
        <w:tabs>
          <w:tab w:val="left" w:pos="430"/>
        </w:tabs>
        <w:spacing w:after="120"/>
        <w:ind w:left="440" w:hanging="440"/>
        <w:rPr>
          <w:lang w:val="en-US"/>
        </w:rPr>
      </w:pPr>
      <w:r w:rsidRPr="009E460B">
        <w:rPr>
          <w:lang w:val="en-US"/>
        </w:rPr>
        <w:t>[16]</w:t>
      </w:r>
      <w:r w:rsidRPr="009E460B">
        <w:rPr>
          <w:lang w:val="en-US"/>
        </w:rPr>
        <w:tab/>
        <w:t>ETSI TS 102 006 Digital Video Broadcasting (DVB); Specification for System Software Update in DVB Systems</w:t>
      </w:r>
    </w:p>
    <w:p w:rsidR="00080B05" w:rsidRPr="009E460B" w:rsidRDefault="001A43DE" w:rsidP="002C482D">
      <w:pPr>
        <w:pStyle w:val="Teksttreci0"/>
        <w:widowControl/>
        <w:shd w:val="clear" w:color="auto" w:fill="auto"/>
        <w:tabs>
          <w:tab w:val="left" w:pos="430"/>
        </w:tabs>
        <w:spacing w:after="120"/>
        <w:ind w:left="440" w:hanging="440"/>
        <w:rPr>
          <w:lang w:val="en-US"/>
        </w:rPr>
      </w:pPr>
      <w:r w:rsidRPr="009E460B">
        <w:rPr>
          <w:lang w:val="en-US"/>
        </w:rPr>
        <w:t>[17]</w:t>
      </w:r>
      <w:r w:rsidRPr="009E460B">
        <w:rPr>
          <w:lang w:val="en-US"/>
        </w:rPr>
        <w:tab/>
        <w:t>ETSI TS 102 366 Digital Audio Compression (AC-3, Enhanced AC-3) Standard</w:t>
      </w:r>
    </w:p>
    <w:p w:rsidR="00080B05" w:rsidRPr="009E460B" w:rsidRDefault="001A43DE" w:rsidP="002C482D">
      <w:pPr>
        <w:pStyle w:val="Teksttreci0"/>
        <w:widowControl/>
        <w:shd w:val="clear" w:color="auto" w:fill="auto"/>
        <w:tabs>
          <w:tab w:val="left" w:pos="430"/>
        </w:tabs>
        <w:spacing w:after="120"/>
        <w:ind w:left="440" w:hanging="440"/>
        <w:rPr>
          <w:lang w:val="en-US"/>
        </w:rPr>
      </w:pPr>
      <w:r w:rsidRPr="009E460B">
        <w:rPr>
          <w:lang w:val="en-US"/>
        </w:rPr>
        <w:lastRenderedPageBreak/>
        <w:t>[18]</w:t>
      </w:r>
      <w:r w:rsidRPr="009E460B">
        <w:rPr>
          <w:lang w:val="en-US"/>
        </w:rPr>
        <w:tab/>
        <w:t>ETSI TS 102 796 Hybrid Broadcast Broadband TV</w:t>
      </w:r>
    </w:p>
    <w:p w:rsidR="00080B05" w:rsidRPr="002200AF" w:rsidRDefault="001A43DE" w:rsidP="002C482D">
      <w:pPr>
        <w:pStyle w:val="Teksttreci0"/>
        <w:widowControl/>
        <w:shd w:val="clear" w:color="auto" w:fill="auto"/>
        <w:tabs>
          <w:tab w:val="left" w:pos="430"/>
        </w:tabs>
        <w:spacing w:after="120"/>
        <w:ind w:left="440" w:hanging="440"/>
      </w:pPr>
      <w:r>
        <w:t>[19]</w:t>
      </w:r>
      <w:r>
        <w:tab/>
        <w:t>ETSI TS 103 190 Digital Audio Compression (AC-4) Standard Part 2: Immersive and personalised audio</w:t>
      </w:r>
    </w:p>
    <w:p w:rsidR="00080B05" w:rsidRPr="002200AF" w:rsidRDefault="001A43DE" w:rsidP="002C482D">
      <w:pPr>
        <w:pStyle w:val="Teksttreci0"/>
        <w:widowControl/>
        <w:shd w:val="clear" w:color="auto" w:fill="auto"/>
        <w:tabs>
          <w:tab w:val="left" w:pos="430"/>
        </w:tabs>
        <w:spacing w:after="120"/>
        <w:ind w:left="440" w:hanging="440"/>
      </w:pPr>
      <w:r>
        <w:t>[20]</w:t>
      </w:r>
      <w:r>
        <w:tab/>
        <w:t>PN-ISO/IEC 8859-2:2001 Tecnologia dell'informazione - Insiemi di caratteri grafici codificati con un unico byte da 8 bit - Alfabeto latino n. 2</w:t>
      </w:r>
    </w:p>
    <w:p w:rsidR="00080B05" w:rsidRPr="009E460B" w:rsidRDefault="001A43DE" w:rsidP="002C482D">
      <w:pPr>
        <w:pStyle w:val="Teksttreci0"/>
        <w:widowControl/>
        <w:shd w:val="clear" w:color="auto" w:fill="auto"/>
        <w:tabs>
          <w:tab w:val="left" w:pos="430"/>
        </w:tabs>
        <w:spacing w:after="120"/>
        <w:ind w:left="440" w:hanging="440"/>
        <w:rPr>
          <w:lang w:val="en-US"/>
        </w:rPr>
      </w:pPr>
      <w:r w:rsidRPr="009E460B">
        <w:rPr>
          <w:lang w:val="en-US"/>
        </w:rPr>
        <w:t>[21]</w:t>
      </w:r>
      <w:r w:rsidRPr="009E460B">
        <w:rPr>
          <w:lang w:val="en-US"/>
        </w:rPr>
        <w:tab/>
        <w:t>IEC 61937-3:2017 Digital Audio - Interface for non-linear PCM encoded audio bitstreams applying IEC 60958 Part 3: Non-linear PCM bitstreams according to the AC-3 and enhanced AC-3 formats</w:t>
      </w:r>
    </w:p>
    <w:p w:rsidR="00080B05" w:rsidRPr="009E460B" w:rsidRDefault="001A43DE" w:rsidP="002C482D">
      <w:pPr>
        <w:pStyle w:val="Teksttreci0"/>
        <w:widowControl/>
        <w:shd w:val="clear" w:color="auto" w:fill="auto"/>
        <w:tabs>
          <w:tab w:val="left" w:pos="430"/>
        </w:tabs>
        <w:spacing w:after="120"/>
        <w:ind w:left="440" w:hanging="440"/>
        <w:rPr>
          <w:lang w:val="en-US"/>
        </w:rPr>
      </w:pPr>
      <w:r w:rsidRPr="009E460B">
        <w:rPr>
          <w:lang w:val="en-US"/>
        </w:rPr>
        <w:t>[22]</w:t>
      </w:r>
      <w:r w:rsidRPr="009E460B">
        <w:rPr>
          <w:lang w:val="en-US"/>
        </w:rPr>
        <w:tab/>
        <w:t>ISO/IEC 13818-3:1998 Information technology - Generic coding of moving pictures and associated audio information - Part 3: Audio</w:t>
      </w:r>
    </w:p>
    <w:p w:rsidR="00080B05" w:rsidRPr="009E460B" w:rsidRDefault="001A43DE" w:rsidP="002C482D">
      <w:pPr>
        <w:pStyle w:val="Teksttreci0"/>
        <w:widowControl/>
        <w:shd w:val="clear" w:color="auto" w:fill="auto"/>
        <w:tabs>
          <w:tab w:val="left" w:pos="430"/>
        </w:tabs>
        <w:spacing w:after="120"/>
        <w:ind w:left="440" w:hanging="440"/>
        <w:rPr>
          <w:lang w:val="en-US"/>
        </w:rPr>
      </w:pPr>
      <w:r w:rsidRPr="009E460B">
        <w:rPr>
          <w:lang w:val="en-US"/>
        </w:rPr>
        <w:t>[23]</w:t>
      </w:r>
      <w:r w:rsidRPr="009E460B">
        <w:rPr>
          <w:lang w:val="en-US"/>
        </w:rPr>
        <w:tab/>
        <w:t>ITU-T Recommendation H.264: Advanced video coding for generic audio-visual services</w:t>
      </w:r>
    </w:p>
    <w:p w:rsidR="00080B05" w:rsidRPr="009E460B" w:rsidRDefault="001A43DE" w:rsidP="002C482D">
      <w:pPr>
        <w:pStyle w:val="Teksttreci0"/>
        <w:widowControl/>
        <w:shd w:val="clear" w:color="auto" w:fill="auto"/>
        <w:tabs>
          <w:tab w:val="left" w:pos="430"/>
        </w:tabs>
        <w:spacing w:after="120"/>
        <w:ind w:left="440" w:hanging="440"/>
        <w:rPr>
          <w:lang w:val="en-US"/>
        </w:rPr>
      </w:pPr>
      <w:r w:rsidRPr="009E460B">
        <w:rPr>
          <w:lang w:val="en-US"/>
        </w:rPr>
        <w:t>[24]</w:t>
      </w:r>
      <w:r w:rsidRPr="009E460B">
        <w:rPr>
          <w:lang w:val="en-US"/>
        </w:rPr>
        <w:tab/>
        <w:t>ITU-T Recommendation H.265: High efficiency video coding</w:t>
      </w:r>
    </w:p>
    <w:p w:rsidR="00080B05" w:rsidRPr="009E460B" w:rsidRDefault="001A43DE" w:rsidP="002C482D">
      <w:pPr>
        <w:pStyle w:val="Teksttreci0"/>
        <w:widowControl/>
        <w:shd w:val="clear" w:color="auto" w:fill="auto"/>
        <w:tabs>
          <w:tab w:val="left" w:pos="430"/>
        </w:tabs>
        <w:spacing w:after="120"/>
        <w:ind w:left="440" w:hanging="440"/>
        <w:rPr>
          <w:lang w:val="en-US"/>
        </w:rPr>
      </w:pPr>
      <w:r w:rsidRPr="009E460B">
        <w:rPr>
          <w:lang w:val="en-US"/>
        </w:rPr>
        <w:t>[25]</w:t>
      </w:r>
      <w:r w:rsidRPr="009E460B">
        <w:rPr>
          <w:lang w:val="en-US"/>
        </w:rPr>
        <w:tab/>
        <w:t>ITU-R Recommendation BT.2020 Parameter values for ultra-high definition television systems for production and international programme exchange</w:t>
      </w:r>
    </w:p>
    <w:p w:rsidR="00080B05" w:rsidRPr="009E460B" w:rsidRDefault="001A43DE" w:rsidP="002C482D">
      <w:pPr>
        <w:pStyle w:val="Teksttreci0"/>
        <w:widowControl/>
        <w:shd w:val="clear" w:color="auto" w:fill="auto"/>
        <w:tabs>
          <w:tab w:val="left" w:pos="430"/>
        </w:tabs>
        <w:spacing w:after="120"/>
        <w:ind w:left="440" w:hanging="440"/>
        <w:rPr>
          <w:lang w:val="en-US"/>
        </w:rPr>
      </w:pPr>
      <w:r w:rsidRPr="009E460B">
        <w:rPr>
          <w:lang w:val="en-US"/>
        </w:rPr>
        <w:t>[26]</w:t>
      </w:r>
      <w:r w:rsidRPr="009E460B">
        <w:rPr>
          <w:lang w:val="en-US"/>
        </w:rPr>
        <w:tab/>
        <w:t>ITU-R Recommendation BT.2100 Image parameter values for high dynamic range television for use in production and international programme exchange</w:t>
      </w:r>
    </w:p>
    <w:p w:rsidR="00080B05" w:rsidRPr="009E460B" w:rsidRDefault="001A43DE" w:rsidP="002C482D">
      <w:pPr>
        <w:pStyle w:val="Teksttreci0"/>
        <w:widowControl/>
        <w:shd w:val="clear" w:color="auto" w:fill="auto"/>
        <w:tabs>
          <w:tab w:val="left" w:pos="430"/>
        </w:tabs>
        <w:spacing w:after="120"/>
        <w:ind w:left="440" w:hanging="440"/>
        <w:rPr>
          <w:lang w:val="en-US"/>
        </w:rPr>
      </w:pPr>
      <w:r w:rsidRPr="009E460B">
        <w:rPr>
          <w:lang w:val="en-US"/>
        </w:rPr>
        <w:t>[27]</w:t>
      </w:r>
      <w:r w:rsidRPr="009E460B">
        <w:rPr>
          <w:lang w:val="en-US"/>
        </w:rPr>
        <w:tab/>
        <w:t>Digital Video Broadcasting (DVB); Specification for Service Information (SI) in DVB systems, DVB Document A038, Feb 2019</w:t>
      </w:r>
    </w:p>
    <w:p w:rsidR="00080B05" w:rsidRPr="009E460B" w:rsidRDefault="001A43DE" w:rsidP="002C482D">
      <w:pPr>
        <w:pStyle w:val="Teksttreci0"/>
        <w:widowControl/>
        <w:shd w:val="clear" w:color="auto" w:fill="auto"/>
        <w:tabs>
          <w:tab w:val="left" w:pos="430"/>
        </w:tabs>
        <w:spacing w:after="120"/>
        <w:ind w:left="440" w:hanging="440"/>
        <w:rPr>
          <w:lang w:val="en-US"/>
        </w:rPr>
      </w:pPr>
      <w:r w:rsidRPr="009E460B">
        <w:rPr>
          <w:lang w:val="en-US"/>
        </w:rPr>
        <w:t>[28]</w:t>
      </w:r>
      <w:r w:rsidRPr="009E460B">
        <w:rPr>
          <w:lang w:val="en-US"/>
        </w:rPr>
        <w:tab/>
        <w:t>High-bandwidth Digital Content Protection System, Revision 1.3, 21 December 2006, Digital Content Protection LLC</w:t>
      </w:r>
    </w:p>
    <w:p w:rsidR="00080B05" w:rsidRPr="009E460B" w:rsidRDefault="001A43DE" w:rsidP="002C482D">
      <w:pPr>
        <w:pStyle w:val="Teksttreci0"/>
        <w:widowControl/>
        <w:shd w:val="clear" w:color="auto" w:fill="auto"/>
        <w:tabs>
          <w:tab w:val="left" w:pos="430"/>
        </w:tabs>
        <w:spacing w:after="120"/>
        <w:ind w:left="440" w:hanging="440"/>
        <w:rPr>
          <w:lang w:val="en-US"/>
        </w:rPr>
      </w:pPr>
      <w:r w:rsidRPr="009E460B">
        <w:rPr>
          <w:lang w:val="en-US"/>
        </w:rPr>
        <w:t>[29]</w:t>
      </w:r>
      <w:r w:rsidRPr="009E460B">
        <w:rPr>
          <w:lang w:val="en-US"/>
        </w:rPr>
        <w:tab/>
        <w:t>High-bandwidth Digital Content Protection System, Mapping HDCP to HDMI, Revision 2.2, 13 February 2013, Digital Content Protection LLC</w:t>
      </w:r>
    </w:p>
    <w:p w:rsidR="00080B05" w:rsidRPr="009E460B" w:rsidRDefault="001A43DE" w:rsidP="002C482D">
      <w:pPr>
        <w:pStyle w:val="Teksttreci0"/>
        <w:widowControl/>
        <w:shd w:val="clear" w:color="auto" w:fill="auto"/>
        <w:tabs>
          <w:tab w:val="left" w:pos="430"/>
        </w:tabs>
        <w:spacing w:after="120"/>
        <w:ind w:left="440" w:hanging="440"/>
        <w:rPr>
          <w:lang w:val="en-US"/>
        </w:rPr>
      </w:pPr>
      <w:r w:rsidRPr="009E460B">
        <w:rPr>
          <w:lang w:val="en-US"/>
        </w:rPr>
        <w:t>[30]</w:t>
      </w:r>
      <w:r w:rsidRPr="009E460B">
        <w:rPr>
          <w:lang w:val="en-US"/>
        </w:rPr>
        <w:tab/>
        <w:t>High-Definition Multimedia Interface, Version 1.4a, March 2010, HDMI Licensing, LLC</w:t>
      </w:r>
    </w:p>
    <w:p w:rsidR="00080B05" w:rsidRPr="009E460B" w:rsidRDefault="001A43DE" w:rsidP="002C482D">
      <w:pPr>
        <w:pStyle w:val="Teksttreci0"/>
        <w:widowControl/>
        <w:shd w:val="clear" w:color="auto" w:fill="auto"/>
        <w:tabs>
          <w:tab w:val="left" w:pos="430"/>
        </w:tabs>
        <w:spacing w:after="120"/>
        <w:ind w:left="440" w:hanging="440"/>
        <w:rPr>
          <w:lang w:val="en-US"/>
        </w:rPr>
      </w:pPr>
      <w:r w:rsidRPr="009E460B">
        <w:rPr>
          <w:lang w:val="en-US"/>
        </w:rPr>
        <w:t>[31]</w:t>
      </w:r>
      <w:r w:rsidRPr="009E460B">
        <w:rPr>
          <w:lang w:val="en-US"/>
        </w:rPr>
        <w:tab/>
        <w:t>High-Definition Multimedia Interface, Version 2.1, November 2017, HDMI Licensing, LLC</w:t>
      </w:r>
    </w:p>
    <w:p w:rsidR="00080B05" w:rsidRPr="009E460B" w:rsidRDefault="001A43DE" w:rsidP="002C482D">
      <w:pPr>
        <w:pStyle w:val="Teksttreci0"/>
        <w:widowControl/>
        <w:shd w:val="clear" w:color="auto" w:fill="auto"/>
        <w:tabs>
          <w:tab w:val="left" w:pos="430"/>
        </w:tabs>
        <w:spacing w:after="120"/>
        <w:ind w:left="440" w:hanging="440"/>
        <w:rPr>
          <w:lang w:val="en-US"/>
        </w:rPr>
      </w:pPr>
      <w:r w:rsidRPr="009E460B">
        <w:rPr>
          <w:lang w:val="en-US"/>
        </w:rPr>
        <w:t>[32]</w:t>
      </w:r>
      <w:r w:rsidRPr="009E460B">
        <w:rPr>
          <w:lang w:val="en-US"/>
        </w:rPr>
        <w:tab/>
        <w:t>NorDig Unified Requirements for Integrated Receiver Decoders for use in cable, satellite, terrestrial and managed IPTV based networks, Requirements ver. 3.1 (October, 2018)</w:t>
      </w:r>
    </w:p>
    <w:p w:rsidR="00080B05" w:rsidRPr="002200AF" w:rsidRDefault="001A43DE" w:rsidP="002C482D">
      <w:pPr>
        <w:pStyle w:val="Teksttreci0"/>
        <w:widowControl/>
        <w:shd w:val="clear" w:color="auto" w:fill="auto"/>
        <w:tabs>
          <w:tab w:val="left" w:pos="920"/>
        </w:tabs>
        <w:ind w:firstLine="440"/>
      </w:pPr>
      <w:r>
        <w:t>2.2.</w:t>
      </w:r>
      <w:r>
        <w:tab/>
        <w:t>Laddove l'elenco di cui al punto 2.1 contiene un riferimento a una specifica versione di un documento (identificata tramite la data di pubblicazione, il numero di edizione, il numero di versione ecc.), non si applicano le versioni successive del documento.</w:t>
      </w:r>
    </w:p>
    <w:p w:rsidR="00080B05" w:rsidRPr="002200AF" w:rsidRDefault="001A43DE" w:rsidP="002C482D">
      <w:pPr>
        <w:pStyle w:val="Teksttreci0"/>
        <w:widowControl/>
        <w:shd w:val="clear" w:color="auto" w:fill="auto"/>
        <w:tabs>
          <w:tab w:val="left" w:pos="920"/>
        </w:tabs>
        <w:ind w:firstLine="440"/>
      </w:pPr>
      <w:r>
        <w:t>2.3.</w:t>
      </w:r>
      <w:r>
        <w:tab/>
        <w:t>Laddove l'elenco di cui al punto 2.1 non contiene un riferimento a una specifica versione di un documento, si applica la versione più recente del documento.</w:t>
      </w:r>
    </w:p>
    <w:p w:rsidR="00080B05" w:rsidRPr="002200AF" w:rsidRDefault="001A43DE" w:rsidP="002C482D">
      <w:pPr>
        <w:pStyle w:val="Teksttreci0"/>
        <w:widowControl/>
        <w:shd w:val="clear" w:color="auto" w:fill="auto"/>
        <w:tabs>
          <w:tab w:val="left" w:pos="925"/>
        </w:tabs>
        <w:ind w:firstLine="440"/>
      </w:pPr>
      <w:r>
        <w:t>2.4.</w:t>
      </w:r>
      <w:r>
        <w:tab/>
        <w:t xml:space="preserve">I documenti da [1] a [13] e [20] di cui al punto 2.1 sono disponibili gratuitamente nelle sale di lettura del Comitato polacco di normalizzazione e sul sito web </w:t>
      </w:r>
      <w:hyperlink r:id="rId11" w:history="1">
        <w:r>
          <w:t>www.pkn.pl</w:t>
        </w:r>
      </w:hyperlink>
      <w:r>
        <w:t xml:space="preserve"> (a pagamento).</w:t>
      </w:r>
    </w:p>
    <w:p w:rsidR="00080B05" w:rsidRPr="002200AF" w:rsidRDefault="001A43DE" w:rsidP="002C482D">
      <w:pPr>
        <w:pStyle w:val="Teksttreci0"/>
        <w:widowControl/>
        <w:shd w:val="clear" w:color="auto" w:fill="auto"/>
        <w:tabs>
          <w:tab w:val="left" w:pos="925"/>
        </w:tabs>
        <w:ind w:firstLine="440"/>
      </w:pPr>
      <w:r>
        <w:t>2.5.</w:t>
      </w:r>
      <w:r>
        <w:tab/>
        <w:t xml:space="preserve">I documenti da [14] a [19] di cui al punto 2.1 sono disponibili sul sito web dell'Istituto europeo per le norme di telecomunicazione (ETSI) - </w:t>
      </w:r>
      <w:hyperlink r:id="rId12" w:history="1">
        <w:r>
          <w:t>www.etsi.org</w:t>
        </w:r>
      </w:hyperlink>
      <w:r>
        <w:t>.</w:t>
      </w:r>
    </w:p>
    <w:p w:rsidR="00080B05" w:rsidRPr="002200AF" w:rsidRDefault="001A43DE" w:rsidP="002C482D">
      <w:pPr>
        <w:pStyle w:val="Teksttreci0"/>
        <w:widowControl/>
        <w:shd w:val="clear" w:color="auto" w:fill="auto"/>
        <w:tabs>
          <w:tab w:val="left" w:pos="925"/>
        </w:tabs>
        <w:ind w:firstLine="440"/>
      </w:pPr>
      <w:r>
        <w:t>2.6.</w:t>
      </w:r>
      <w:r>
        <w:tab/>
        <w:t xml:space="preserve">I documenti da [21] a [22] di cui al punto 2.1 sono disponibili (a pagamento) sul sito web della Commissione elettrotecnica internazionale (IEC) - </w:t>
      </w:r>
      <w:hyperlink r:id="rId13" w:history="1">
        <w:r>
          <w:t>www.iec.ch</w:t>
        </w:r>
      </w:hyperlink>
      <w:r>
        <w:t>.</w:t>
      </w:r>
    </w:p>
    <w:p w:rsidR="00080B05" w:rsidRPr="002200AF" w:rsidRDefault="001A43DE" w:rsidP="002C482D">
      <w:pPr>
        <w:pStyle w:val="Teksttreci0"/>
        <w:widowControl/>
        <w:shd w:val="clear" w:color="auto" w:fill="auto"/>
        <w:tabs>
          <w:tab w:val="left" w:pos="925"/>
        </w:tabs>
        <w:ind w:firstLine="440"/>
      </w:pPr>
      <w:r>
        <w:t>2.7.</w:t>
      </w:r>
      <w:r>
        <w:tab/>
        <w:t xml:space="preserve">I documenti da [23] a [26] di cui al punto 2.1 sono disponibili sul sito web dell'Unione internazionale delle telecomunicazioni (ITU) - </w:t>
      </w:r>
      <w:hyperlink r:id="rId14" w:history="1">
        <w:r>
          <w:t>www.itu.int</w:t>
        </w:r>
      </w:hyperlink>
      <w:r>
        <w:t>.</w:t>
      </w:r>
    </w:p>
    <w:p w:rsidR="00080B05" w:rsidRPr="002200AF" w:rsidRDefault="001A43DE" w:rsidP="002C482D">
      <w:pPr>
        <w:pStyle w:val="Teksttreci0"/>
        <w:widowControl/>
        <w:shd w:val="clear" w:color="auto" w:fill="auto"/>
        <w:tabs>
          <w:tab w:val="left" w:pos="942"/>
        </w:tabs>
        <w:ind w:firstLine="440"/>
      </w:pPr>
      <w:r>
        <w:t>2.8.</w:t>
      </w:r>
      <w:r>
        <w:tab/>
        <w:t xml:space="preserve">Il documento [27] di cui al punto 2.1 è disponibile sul sito web </w:t>
      </w:r>
      <w:hyperlink r:id="rId15" w:history="1">
        <w:r>
          <w:t>www.dvb.org</w:t>
        </w:r>
      </w:hyperlink>
      <w:r>
        <w:t>.</w:t>
      </w:r>
    </w:p>
    <w:p w:rsidR="00080B05" w:rsidRPr="002200AF" w:rsidRDefault="001A43DE" w:rsidP="002C482D">
      <w:pPr>
        <w:pStyle w:val="Teksttreci0"/>
        <w:widowControl/>
        <w:shd w:val="clear" w:color="auto" w:fill="auto"/>
        <w:tabs>
          <w:tab w:val="left" w:pos="925"/>
        </w:tabs>
        <w:ind w:firstLine="440"/>
      </w:pPr>
      <w:r>
        <w:t>2.9.</w:t>
      </w:r>
      <w:r>
        <w:tab/>
        <w:t xml:space="preserve">I documenti da [28] a [29] di cui al punto 2.1 sono disponibili sul sito web </w:t>
      </w:r>
      <w:hyperlink r:id="rId16" w:history="1">
        <w:r>
          <w:t>www.digital-cp.com</w:t>
        </w:r>
      </w:hyperlink>
      <w:r>
        <w:t>.</w:t>
      </w:r>
    </w:p>
    <w:p w:rsidR="00080B05" w:rsidRPr="002200AF" w:rsidRDefault="001A43DE" w:rsidP="002C482D">
      <w:pPr>
        <w:pStyle w:val="Teksttreci0"/>
        <w:widowControl/>
        <w:shd w:val="clear" w:color="auto" w:fill="auto"/>
        <w:tabs>
          <w:tab w:val="left" w:pos="925"/>
        </w:tabs>
        <w:ind w:firstLine="440"/>
      </w:pPr>
      <w:r>
        <w:t>2.10.</w:t>
      </w:r>
      <w:r>
        <w:tab/>
        <w:t xml:space="preserve">I documenti da [30] a [31] di cui al punto 2.1 sono disponibili sul sito web </w:t>
      </w:r>
      <w:hyperlink r:id="rId17" w:history="1">
        <w:r>
          <w:t>www.hdmi.org</w:t>
        </w:r>
      </w:hyperlink>
      <w:r>
        <w:t>.</w:t>
      </w:r>
    </w:p>
    <w:p w:rsidR="00080B05" w:rsidRPr="002200AF" w:rsidRDefault="001A43DE" w:rsidP="002C482D">
      <w:pPr>
        <w:pStyle w:val="Teksttreci0"/>
        <w:widowControl/>
        <w:shd w:val="clear" w:color="auto" w:fill="auto"/>
        <w:tabs>
          <w:tab w:val="left" w:pos="925"/>
        </w:tabs>
        <w:ind w:firstLine="440"/>
      </w:pPr>
      <w:r>
        <w:t>2.11.</w:t>
      </w:r>
      <w:r>
        <w:tab/>
        <w:t xml:space="preserve">Il documento [32] di cui al punto 2.1 è disponibile sul sito web </w:t>
      </w:r>
      <w:hyperlink r:id="rId18" w:history="1">
        <w:r>
          <w:t>www.nordig.org</w:t>
        </w:r>
      </w:hyperlink>
      <w:r>
        <w:t>.</w:t>
      </w:r>
    </w:p>
    <w:p w:rsidR="00080B05" w:rsidRPr="002200AF" w:rsidRDefault="001A43DE" w:rsidP="002C482D">
      <w:pPr>
        <w:pStyle w:val="Nagwek40"/>
        <w:keepNext/>
        <w:keepLines/>
        <w:widowControl/>
        <w:shd w:val="clear" w:color="auto" w:fill="auto"/>
        <w:tabs>
          <w:tab w:val="left" w:pos="789"/>
        </w:tabs>
        <w:spacing w:after="120"/>
        <w:ind w:left="440" w:firstLine="0"/>
      </w:pPr>
      <w:r>
        <w:t>3. Abbreviazioni e acronimi</w:t>
      </w:r>
    </w:p>
    <w:p w:rsidR="00080B05" w:rsidRPr="002200AF" w:rsidRDefault="00292458" w:rsidP="002C482D">
      <w:pPr>
        <w:pStyle w:val="Teksttreci0"/>
        <w:keepNext/>
        <w:keepLines/>
        <w:widowControl/>
        <w:shd w:val="clear" w:color="auto" w:fill="auto"/>
        <w:spacing w:after="100" w:line="252" w:lineRule="auto"/>
        <w:ind w:firstLine="440"/>
      </w:pPr>
      <w:r>
        <w:t>Le abbreviazioni e gli acronimi utilizzati nel presente allegato hanno i seguenti significati:</w:t>
      </w:r>
    </w:p>
    <w:p w:rsidR="00080B05" w:rsidRPr="002200AF" w:rsidRDefault="00292458" w:rsidP="002C482D">
      <w:pPr>
        <w:pStyle w:val="Teksttreci0"/>
        <w:widowControl/>
        <w:shd w:val="clear" w:color="auto" w:fill="auto"/>
        <w:tabs>
          <w:tab w:val="left" w:pos="900"/>
        </w:tabs>
        <w:spacing w:after="120"/>
        <w:ind w:left="907" w:hanging="907"/>
      </w:pPr>
      <w:r>
        <w:t>AC-3</w:t>
      </w:r>
      <w:r>
        <w:tab/>
        <w:t>Sistema di codifica audio multicanale Dolby AC-3 (Dolby Audio Coding 3)</w:t>
      </w:r>
    </w:p>
    <w:p w:rsidR="00080B05" w:rsidRPr="002200AF" w:rsidRDefault="00292458" w:rsidP="002C482D">
      <w:pPr>
        <w:pStyle w:val="Teksttreci0"/>
        <w:widowControl/>
        <w:shd w:val="clear" w:color="auto" w:fill="auto"/>
        <w:tabs>
          <w:tab w:val="left" w:pos="900"/>
        </w:tabs>
        <w:spacing w:after="120"/>
        <w:ind w:left="907" w:hanging="907"/>
      </w:pPr>
      <w:r>
        <w:t>AC-4</w:t>
      </w:r>
      <w:r>
        <w:tab/>
        <w:t>Sistema di codifica audio multicanale Dolby AC-4 (Dolby Audio Coding 4)</w:t>
      </w:r>
    </w:p>
    <w:p w:rsidR="00080B05" w:rsidRPr="002200AF" w:rsidRDefault="00292458" w:rsidP="002C482D">
      <w:pPr>
        <w:pStyle w:val="Teksttreci0"/>
        <w:widowControl/>
        <w:shd w:val="clear" w:color="auto" w:fill="auto"/>
        <w:tabs>
          <w:tab w:val="left" w:pos="900"/>
        </w:tabs>
        <w:spacing w:after="120"/>
        <w:ind w:left="907" w:hanging="907"/>
      </w:pPr>
      <w:r>
        <w:t>API</w:t>
      </w:r>
      <w:r>
        <w:tab/>
        <w:t>Interfaccia per la programmazione delle applicazioni (Application Programming Interface)</w:t>
      </w:r>
    </w:p>
    <w:p w:rsidR="00080B05" w:rsidRPr="002200AF" w:rsidRDefault="00292458" w:rsidP="002C482D">
      <w:pPr>
        <w:pStyle w:val="Teksttreci0"/>
        <w:widowControl/>
        <w:shd w:val="clear" w:color="auto" w:fill="auto"/>
        <w:tabs>
          <w:tab w:val="left" w:pos="900"/>
        </w:tabs>
        <w:spacing w:after="120"/>
        <w:ind w:left="907" w:hanging="907"/>
      </w:pPr>
      <w:r>
        <w:lastRenderedPageBreak/>
        <w:t>ARC</w:t>
      </w:r>
      <w:r>
        <w:tab/>
        <w:t>Canale audio di ritorno in HDMI che supporta sistemi audio di nuova generazione (Audio Return Channel)</w:t>
      </w:r>
    </w:p>
    <w:p w:rsidR="00080B05" w:rsidRPr="009E460B" w:rsidRDefault="00292458" w:rsidP="002C482D">
      <w:pPr>
        <w:pStyle w:val="Teksttreci0"/>
        <w:widowControl/>
        <w:shd w:val="clear" w:color="auto" w:fill="auto"/>
        <w:tabs>
          <w:tab w:val="left" w:pos="900"/>
        </w:tabs>
        <w:spacing w:after="120"/>
        <w:ind w:left="907" w:hanging="907"/>
        <w:rPr>
          <w:lang w:val="es-ES"/>
        </w:rPr>
      </w:pPr>
      <w:r w:rsidRPr="009E460B">
        <w:rPr>
          <w:lang w:val="es-ES"/>
        </w:rPr>
        <w:t>AVC</w:t>
      </w:r>
      <w:r w:rsidRPr="009E460B">
        <w:rPr>
          <w:lang w:val="es-ES"/>
        </w:rPr>
        <w:tab/>
        <w:t>Codifica video avanzata (Advanced Video Coding)</w:t>
      </w:r>
    </w:p>
    <w:p w:rsidR="00080B05" w:rsidRPr="002200AF" w:rsidRDefault="00292458" w:rsidP="002C482D">
      <w:pPr>
        <w:pStyle w:val="Teksttreci0"/>
        <w:widowControl/>
        <w:shd w:val="clear" w:color="auto" w:fill="auto"/>
        <w:tabs>
          <w:tab w:val="left" w:pos="900"/>
        </w:tabs>
        <w:spacing w:after="120"/>
        <w:ind w:left="907" w:hanging="907"/>
      </w:pPr>
      <w:r>
        <w:t>DVB</w:t>
      </w:r>
      <w:r>
        <w:tab/>
        <w:t>Diffusione video digitale con modulazione e codifica DVB (Digital Video Broadcasting)</w:t>
      </w:r>
    </w:p>
    <w:p w:rsidR="00080B05" w:rsidRPr="002200AF" w:rsidRDefault="00292458" w:rsidP="002C482D">
      <w:pPr>
        <w:pStyle w:val="Teksttreci0"/>
        <w:widowControl/>
        <w:shd w:val="clear" w:color="auto" w:fill="auto"/>
        <w:tabs>
          <w:tab w:val="left" w:pos="900"/>
        </w:tabs>
        <w:spacing w:after="120"/>
        <w:ind w:left="907" w:hanging="907"/>
      </w:pPr>
      <w:r>
        <w:t>DVB-T</w:t>
      </w:r>
      <w:r>
        <w:tab/>
        <w:t>Diffusione video digitale terrestre (variante della diffusione video digitale DVB destinata alla modalità terrestre) (Digital Video Broadcasting - Terrestrial)</w:t>
      </w:r>
    </w:p>
    <w:p w:rsidR="00080B05" w:rsidRPr="002200AF" w:rsidRDefault="00292458" w:rsidP="002C482D">
      <w:pPr>
        <w:pStyle w:val="Teksttreci0"/>
        <w:widowControl/>
        <w:shd w:val="clear" w:color="auto" w:fill="auto"/>
        <w:tabs>
          <w:tab w:val="left" w:pos="900"/>
        </w:tabs>
        <w:spacing w:after="120"/>
        <w:ind w:left="907" w:hanging="907"/>
      </w:pPr>
      <w:r>
        <w:t>DVB-T2</w:t>
      </w:r>
      <w:r>
        <w:tab/>
        <w:t>Diffusione video digitale terrestre di seconda generazione (Digital Video Broadcasting - Terrestrial Second Generation)</w:t>
      </w:r>
    </w:p>
    <w:p w:rsidR="00080B05" w:rsidRPr="002200AF" w:rsidRDefault="00292458" w:rsidP="002C482D">
      <w:pPr>
        <w:pStyle w:val="Teksttreci0"/>
        <w:widowControl/>
        <w:shd w:val="clear" w:color="auto" w:fill="auto"/>
        <w:tabs>
          <w:tab w:val="left" w:pos="900"/>
        </w:tabs>
        <w:spacing w:after="120"/>
        <w:ind w:left="907" w:hanging="907"/>
      </w:pPr>
      <w:r>
        <w:t>E-AC-3</w:t>
      </w:r>
      <w:r>
        <w:tab/>
        <w:t>Sistema di codifica audio multicanale Dolby, evoluzione della codifica AC-3 (Enhanced Audio Coding 3)</w:t>
      </w:r>
    </w:p>
    <w:p w:rsidR="00080B05" w:rsidRPr="002200AF" w:rsidRDefault="00292458" w:rsidP="002C482D">
      <w:pPr>
        <w:pStyle w:val="Teksttreci0"/>
        <w:widowControl/>
        <w:shd w:val="clear" w:color="auto" w:fill="auto"/>
        <w:tabs>
          <w:tab w:val="left" w:pos="900"/>
        </w:tabs>
        <w:spacing w:after="120"/>
        <w:ind w:left="907" w:hanging="907"/>
      </w:pPr>
      <w:r>
        <w:t>FTA</w:t>
      </w:r>
      <w:r>
        <w:tab/>
        <w:t>Programmi in chiaro disponibili a tutti (Free-to-Air)</w:t>
      </w:r>
    </w:p>
    <w:p w:rsidR="00080B05" w:rsidRPr="002200AF" w:rsidRDefault="00292458" w:rsidP="002C482D">
      <w:pPr>
        <w:pStyle w:val="Teksttreci0"/>
        <w:widowControl/>
        <w:shd w:val="clear" w:color="auto" w:fill="auto"/>
        <w:tabs>
          <w:tab w:val="left" w:pos="900"/>
        </w:tabs>
        <w:spacing w:after="120"/>
        <w:ind w:left="907" w:hanging="907"/>
      </w:pPr>
      <w:r>
        <w:t>HbbTV</w:t>
      </w:r>
      <w:r>
        <w:tab/>
        <w:t>Servizio che fornisce contenuti multimediali supplementari tramite Internet (Hybrid Broadcast Broadband TV)</w:t>
      </w:r>
    </w:p>
    <w:p w:rsidR="00080B05" w:rsidRPr="002200AF" w:rsidRDefault="00292458" w:rsidP="002C482D">
      <w:pPr>
        <w:pStyle w:val="Teksttreci0"/>
        <w:widowControl/>
        <w:shd w:val="clear" w:color="auto" w:fill="auto"/>
        <w:tabs>
          <w:tab w:val="left" w:pos="900"/>
        </w:tabs>
        <w:spacing w:after="120"/>
        <w:ind w:left="907" w:hanging="907"/>
      </w:pPr>
      <w:r>
        <w:t>HDCP</w:t>
      </w:r>
      <w:r>
        <w:tab/>
        <w:t>Sistema di protezione dei contenuti digitali ad elevata larghezza di banda (High-Bandwidth Digital Content Protection System)</w:t>
      </w:r>
    </w:p>
    <w:p w:rsidR="00080B05" w:rsidRPr="002200AF" w:rsidRDefault="00292458" w:rsidP="002C482D">
      <w:pPr>
        <w:pStyle w:val="Teksttreci0"/>
        <w:widowControl/>
        <w:shd w:val="clear" w:color="auto" w:fill="auto"/>
        <w:tabs>
          <w:tab w:val="left" w:pos="900"/>
        </w:tabs>
        <w:spacing w:after="120"/>
        <w:ind w:left="907" w:hanging="907"/>
      </w:pPr>
      <w:r>
        <w:t>HDMI</w:t>
      </w:r>
      <w:r>
        <w:tab/>
        <w:t>Interfaccia multimediale ad alta definizione (High-Definition Multimedia Interface)</w:t>
      </w:r>
    </w:p>
    <w:p w:rsidR="00080B05" w:rsidRPr="002200AF" w:rsidRDefault="00292458" w:rsidP="002C482D">
      <w:pPr>
        <w:pStyle w:val="Teksttreci0"/>
        <w:widowControl/>
        <w:shd w:val="clear" w:color="auto" w:fill="auto"/>
        <w:tabs>
          <w:tab w:val="left" w:pos="900"/>
        </w:tabs>
        <w:spacing w:after="120"/>
        <w:ind w:left="907" w:hanging="907"/>
      </w:pPr>
      <w:r>
        <w:t>HDR</w:t>
      </w:r>
      <w:r>
        <w:tab/>
        <w:t>Immagine ad alta gamma dinamica (High Dynamic Range Image) con i parametri definiti nella raccomandazione ITU-R BT. 2100 [26]</w:t>
      </w:r>
    </w:p>
    <w:p w:rsidR="00080B05" w:rsidRPr="002200AF" w:rsidRDefault="00292458" w:rsidP="002C482D">
      <w:pPr>
        <w:pStyle w:val="Teksttreci0"/>
        <w:widowControl/>
        <w:shd w:val="clear" w:color="auto" w:fill="auto"/>
        <w:tabs>
          <w:tab w:val="left" w:pos="900"/>
        </w:tabs>
        <w:spacing w:after="120"/>
        <w:ind w:left="907" w:hanging="907"/>
      </w:pPr>
      <w:r>
        <w:t>HDTV</w:t>
      </w:r>
      <w:r>
        <w:tab/>
        <w:t>Televisione ad alta definizione (High Definition TV) 1280 x 720 e 1920 x 1080</w:t>
      </w:r>
    </w:p>
    <w:p w:rsidR="00080B05" w:rsidRPr="002200AF" w:rsidRDefault="00292458" w:rsidP="002C482D">
      <w:pPr>
        <w:pStyle w:val="Teksttreci0"/>
        <w:widowControl/>
        <w:shd w:val="clear" w:color="auto" w:fill="auto"/>
        <w:tabs>
          <w:tab w:val="left" w:pos="900"/>
        </w:tabs>
        <w:spacing w:after="120"/>
        <w:ind w:left="907" w:hanging="907"/>
      </w:pPr>
      <w:r>
        <w:t>HEVC</w:t>
      </w:r>
      <w:r>
        <w:tab/>
        <w:t>Codifica video ad alta efficienza (High Efficiency Video Coding)</w:t>
      </w:r>
    </w:p>
    <w:p w:rsidR="00080B05" w:rsidRPr="002200AF" w:rsidRDefault="00292458" w:rsidP="002C482D">
      <w:pPr>
        <w:pStyle w:val="Teksttreci0"/>
        <w:widowControl/>
        <w:shd w:val="clear" w:color="auto" w:fill="auto"/>
        <w:tabs>
          <w:tab w:val="left" w:pos="900"/>
        </w:tabs>
        <w:spacing w:after="120"/>
        <w:ind w:left="907" w:hanging="907"/>
      </w:pPr>
      <w:r>
        <w:t>HFR</w:t>
      </w:r>
      <w:r>
        <w:tab/>
        <w:t>Tecnica di trasmissione con aumentata frequenza di fotogrammi al secondo nei materiali video registrati/riprodotti (High Frame Rate, 100/120 fotogrammi al secondo)</w:t>
      </w:r>
    </w:p>
    <w:p w:rsidR="00080B05" w:rsidRPr="002200AF" w:rsidRDefault="00292458" w:rsidP="002C482D">
      <w:pPr>
        <w:pStyle w:val="Teksttreci0"/>
        <w:widowControl/>
        <w:shd w:val="clear" w:color="auto" w:fill="auto"/>
        <w:tabs>
          <w:tab w:val="left" w:pos="900"/>
        </w:tabs>
        <w:spacing w:after="120"/>
        <w:ind w:left="907" w:hanging="907"/>
      </w:pPr>
      <w:r>
        <w:t>HLG10</w:t>
      </w:r>
      <w:r>
        <w:tab/>
        <w:t>Sistema HDR le cui specifiche sono incluse nella raccomandazione ITU-R BT.2100 [26] con una definizione di profondità del colore a 10-bit in conformità della raccomandazione ITU-R BT.2020 [25] (Hybrid Log Gamma 10)</w:t>
      </w:r>
    </w:p>
    <w:p w:rsidR="00080B05" w:rsidRPr="002200AF" w:rsidRDefault="00292458" w:rsidP="002C482D">
      <w:pPr>
        <w:pStyle w:val="Teksttreci0"/>
        <w:widowControl/>
        <w:shd w:val="clear" w:color="auto" w:fill="auto"/>
        <w:tabs>
          <w:tab w:val="left" w:pos="900"/>
        </w:tabs>
        <w:spacing w:after="120"/>
        <w:ind w:left="907" w:hanging="907"/>
      </w:pPr>
      <w:r>
        <w:t>iDTV</w:t>
      </w:r>
      <w:r>
        <w:tab/>
        <w:t>IRD provvisto di un dispositivo di visualizzazione delle immagini (televisore)</w:t>
      </w:r>
    </w:p>
    <w:p w:rsidR="00080B05" w:rsidRPr="002200AF" w:rsidRDefault="00292458" w:rsidP="002C482D">
      <w:pPr>
        <w:pStyle w:val="Teksttreci0"/>
        <w:widowControl/>
        <w:shd w:val="clear" w:color="auto" w:fill="auto"/>
        <w:tabs>
          <w:tab w:val="left" w:pos="900"/>
        </w:tabs>
        <w:spacing w:after="120"/>
        <w:ind w:left="907" w:hanging="907"/>
      </w:pPr>
      <w:r>
        <w:t>IRD</w:t>
      </w:r>
      <w:r>
        <w:tab/>
        <w:t>Ricevitore integrato provvisto di decodificatore video e audio integrato (Integrated Receiver/Decoder), in versione STB o iDTV</w:t>
      </w:r>
    </w:p>
    <w:p w:rsidR="00080B05" w:rsidRPr="002200AF" w:rsidRDefault="00292458" w:rsidP="002C482D">
      <w:pPr>
        <w:pStyle w:val="Teksttreci0"/>
        <w:widowControl/>
        <w:shd w:val="clear" w:color="auto" w:fill="auto"/>
        <w:tabs>
          <w:tab w:val="left" w:pos="900"/>
        </w:tabs>
        <w:spacing w:after="120"/>
        <w:ind w:left="907" w:hanging="907"/>
      </w:pPr>
      <w:r>
        <w:t>LCN</w:t>
      </w:r>
      <w:r>
        <w:tab/>
        <w:t>Numerazione automatica dei canali (Logical Channel Number)</w:t>
      </w:r>
    </w:p>
    <w:p w:rsidR="00080B05" w:rsidRPr="002200AF" w:rsidRDefault="00292458" w:rsidP="002C482D">
      <w:pPr>
        <w:pStyle w:val="Teksttreci0"/>
        <w:widowControl/>
        <w:shd w:val="clear" w:color="auto" w:fill="auto"/>
        <w:tabs>
          <w:tab w:val="left" w:pos="900"/>
        </w:tabs>
        <w:spacing w:after="120"/>
        <w:ind w:left="907" w:hanging="907"/>
      </w:pPr>
      <w:r>
        <w:t>MPEG-2 Audio Layer 2 Formato audio compresso MPEG-2 definito nella norma ISO/IEC 13818-3:1998 [22]</w:t>
      </w:r>
    </w:p>
    <w:p w:rsidR="00080B05" w:rsidRPr="002200AF" w:rsidRDefault="00292458" w:rsidP="002C482D">
      <w:pPr>
        <w:pStyle w:val="Teksttreci0"/>
        <w:widowControl/>
        <w:shd w:val="clear" w:color="auto" w:fill="auto"/>
        <w:tabs>
          <w:tab w:val="left" w:pos="900"/>
        </w:tabs>
        <w:spacing w:after="120"/>
        <w:ind w:left="907" w:hanging="907"/>
      </w:pPr>
      <w:r>
        <w:t>NIT</w:t>
      </w:r>
      <w:r>
        <w:tab/>
        <w:t>Tabella delle informazioni di rete (Network Information Table)</w:t>
      </w:r>
    </w:p>
    <w:p w:rsidR="00080B05" w:rsidRPr="002200AF" w:rsidRDefault="00292458" w:rsidP="002C482D">
      <w:pPr>
        <w:pStyle w:val="Teksttreci0"/>
        <w:widowControl/>
        <w:shd w:val="clear" w:color="auto" w:fill="auto"/>
        <w:tabs>
          <w:tab w:val="left" w:pos="900"/>
        </w:tabs>
        <w:spacing w:after="120"/>
        <w:ind w:left="907" w:hanging="907"/>
      </w:pPr>
      <w:r>
        <w:t>OFDM</w:t>
      </w:r>
      <w:r>
        <w:tab/>
        <w:t>Multiplazione a divisione di frequenze ortogonali (Orthogonal Frequency-Division Multiplexing)</w:t>
      </w:r>
    </w:p>
    <w:p w:rsidR="00080B05" w:rsidRPr="002200AF" w:rsidRDefault="00292458" w:rsidP="002C482D">
      <w:pPr>
        <w:pStyle w:val="Teksttreci0"/>
        <w:widowControl/>
        <w:shd w:val="clear" w:color="auto" w:fill="auto"/>
        <w:tabs>
          <w:tab w:val="left" w:pos="900"/>
        </w:tabs>
        <w:spacing w:after="120"/>
        <w:ind w:left="907" w:hanging="907"/>
      </w:pPr>
      <w:r>
        <w:t>OSD</w:t>
      </w:r>
      <w:r>
        <w:tab/>
        <w:t>Visualizzazione grafica su schermo (On Screen Display)</w:t>
      </w:r>
    </w:p>
    <w:p w:rsidR="00080B05" w:rsidRPr="002200AF" w:rsidRDefault="00292458" w:rsidP="002C482D">
      <w:pPr>
        <w:pStyle w:val="Teksttreci0"/>
        <w:widowControl/>
        <w:shd w:val="clear" w:color="auto" w:fill="auto"/>
        <w:tabs>
          <w:tab w:val="left" w:pos="900"/>
        </w:tabs>
        <w:spacing w:after="120"/>
        <w:ind w:left="907" w:hanging="907"/>
      </w:pPr>
      <w:r>
        <w:t>PLP</w:t>
      </w:r>
      <w:r>
        <w:tab/>
        <w:t>Flusso singolo di dati fisici con modulazione e codifica specifiche (Physical Layer Pipe)</w:t>
      </w:r>
    </w:p>
    <w:p w:rsidR="00080B05" w:rsidRPr="002200AF" w:rsidRDefault="00292458" w:rsidP="002C482D">
      <w:pPr>
        <w:pStyle w:val="Teksttreci0"/>
        <w:widowControl/>
        <w:shd w:val="clear" w:color="auto" w:fill="auto"/>
        <w:tabs>
          <w:tab w:val="left" w:pos="900"/>
        </w:tabs>
        <w:spacing w:after="120"/>
        <w:ind w:left="907" w:hanging="907"/>
      </w:pPr>
      <w:r>
        <w:t>PQ10</w:t>
      </w:r>
      <w:r>
        <w:tab/>
        <w:t>Sistema HDR che tiene conto della funzione di percezione visiva non lineare, che consente il raggiungimento di una gamma molto ampia di livelli di luminanza e le cui specifiche sono contenute nella raccomandazione ITU-R BT.2100 [26] con una definizione di profondità del colore a 10-bit in conformità della raccomandazione ITU-R BT.2020 [25] (Perceptual Quantiser 10)</w:t>
      </w:r>
    </w:p>
    <w:p w:rsidR="00080B05" w:rsidRPr="002200AF" w:rsidRDefault="00292458" w:rsidP="002C482D">
      <w:pPr>
        <w:pStyle w:val="Teksttreci0"/>
        <w:widowControl/>
        <w:shd w:val="clear" w:color="auto" w:fill="auto"/>
        <w:tabs>
          <w:tab w:val="left" w:pos="900"/>
        </w:tabs>
        <w:spacing w:after="120"/>
        <w:ind w:left="907" w:hanging="907"/>
      </w:pPr>
      <w:r>
        <w:t>SDT</w:t>
      </w:r>
      <w:r>
        <w:tab/>
        <w:t>Tabella di descrizione dei servizi (Service Description Table)</w:t>
      </w:r>
    </w:p>
    <w:p w:rsidR="00080B05" w:rsidRPr="002200AF" w:rsidRDefault="00292458" w:rsidP="002C482D">
      <w:pPr>
        <w:pStyle w:val="Teksttreci0"/>
        <w:widowControl/>
        <w:shd w:val="clear" w:color="auto" w:fill="auto"/>
        <w:tabs>
          <w:tab w:val="left" w:pos="900"/>
        </w:tabs>
        <w:spacing w:after="120"/>
        <w:ind w:left="907" w:hanging="907"/>
      </w:pPr>
      <w:r>
        <w:t>SDTV</w:t>
      </w:r>
      <w:r>
        <w:tab/>
        <w:t>Televisione a definizione standard (Standard Definition TV)</w:t>
      </w:r>
    </w:p>
    <w:p w:rsidR="00080B05" w:rsidRPr="002200AF" w:rsidRDefault="00292458" w:rsidP="002C482D">
      <w:pPr>
        <w:pStyle w:val="Teksttreci0"/>
        <w:widowControl/>
        <w:shd w:val="clear" w:color="auto" w:fill="auto"/>
        <w:tabs>
          <w:tab w:val="left" w:pos="900"/>
        </w:tabs>
        <w:spacing w:after="120"/>
        <w:ind w:left="907" w:hanging="907"/>
      </w:pPr>
      <w:r>
        <w:t>SI</w:t>
      </w:r>
      <w:r>
        <w:tab/>
        <w:t>Informazioni sui servizi (Service Information)</w:t>
      </w:r>
    </w:p>
    <w:p w:rsidR="00080B05" w:rsidRPr="002200AF" w:rsidRDefault="00292458" w:rsidP="002C482D">
      <w:pPr>
        <w:pStyle w:val="Teksttreci0"/>
        <w:widowControl/>
        <w:shd w:val="clear" w:color="auto" w:fill="auto"/>
        <w:tabs>
          <w:tab w:val="left" w:pos="900"/>
        </w:tabs>
        <w:spacing w:after="120"/>
        <w:ind w:left="907" w:hanging="907"/>
      </w:pPr>
      <w:r>
        <w:t>SISO</w:t>
      </w:r>
      <w:r>
        <w:tab/>
        <w:t>Tecnica di trasmissione dei contenuti con l'uso di un'unica antenna di trasmissione e un'unica antenna di ricezione (Single-Input Single-Output)</w:t>
      </w:r>
    </w:p>
    <w:p w:rsidR="00080B05" w:rsidRPr="002200AF" w:rsidRDefault="00292458" w:rsidP="002C482D">
      <w:pPr>
        <w:pStyle w:val="Teksttreci0"/>
        <w:widowControl/>
        <w:shd w:val="clear" w:color="auto" w:fill="auto"/>
        <w:tabs>
          <w:tab w:val="left" w:pos="900"/>
        </w:tabs>
        <w:spacing w:after="100" w:line="252" w:lineRule="auto"/>
        <w:ind w:left="907" w:hanging="907"/>
      </w:pPr>
      <w:r>
        <w:t>SSU</w:t>
      </w:r>
      <w:r>
        <w:tab/>
        <w:t>Aggiornamento del software di sistema (System Software Update)</w:t>
      </w:r>
    </w:p>
    <w:p w:rsidR="00080B05" w:rsidRPr="002200AF" w:rsidRDefault="00292458" w:rsidP="002C482D">
      <w:pPr>
        <w:pStyle w:val="Teksttreci0"/>
        <w:widowControl/>
        <w:shd w:val="clear" w:color="auto" w:fill="auto"/>
        <w:tabs>
          <w:tab w:val="left" w:pos="900"/>
        </w:tabs>
        <w:spacing w:after="100" w:line="252" w:lineRule="auto"/>
        <w:ind w:left="907" w:hanging="907"/>
      </w:pPr>
      <w:r>
        <w:t>STB</w:t>
      </w:r>
      <w:r>
        <w:tab/>
        <w:t>Ricevitore digitale senza dispositivo di visualizzazione delle immagini (Set-Top Box)</w:t>
      </w:r>
    </w:p>
    <w:p w:rsidR="00080B05" w:rsidRPr="002200AF" w:rsidRDefault="00292458" w:rsidP="002C482D">
      <w:pPr>
        <w:pStyle w:val="Teksttreci0"/>
        <w:widowControl/>
        <w:shd w:val="clear" w:color="auto" w:fill="auto"/>
        <w:tabs>
          <w:tab w:val="left" w:pos="900"/>
        </w:tabs>
        <w:spacing w:after="100" w:line="252" w:lineRule="auto"/>
        <w:ind w:left="907" w:hanging="907"/>
      </w:pPr>
      <w:r>
        <w:t>TV</w:t>
      </w:r>
      <w:r>
        <w:tab/>
        <w:t>Televisione (TeleVision)</w:t>
      </w:r>
    </w:p>
    <w:p w:rsidR="00080B05" w:rsidRPr="002200AF" w:rsidRDefault="00292458" w:rsidP="002C482D">
      <w:pPr>
        <w:pStyle w:val="Teksttreci0"/>
        <w:widowControl/>
        <w:shd w:val="clear" w:color="auto" w:fill="auto"/>
        <w:tabs>
          <w:tab w:val="left" w:pos="900"/>
        </w:tabs>
        <w:spacing w:after="100" w:line="252" w:lineRule="auto"/>
        <w:ind w:left="907" w:hanging="907"/>
      </w:pPr>
      <w:r>
        <w:t>UHD</w:t>
      </w:r>
      <w:r>
        <w:tab/>
        <w:t>Ultra alta definizione (Ultra-High Definition) 3840 x 2160</w:t>
      </w:r>
    </w:p>
    <w:p w:rsidR="00080B05" w:rsidRPr="002200AF" w:rsidRDefault="00292458" w:rsidP="002C482D">
      <w:pPr>
        <w:pStyle w:val="Teksttreci0"/>
        <w:widowControl/>
        <w:shd w:val="clear" w:color="auto" w:fill="auto"/>
        <w:tabs>
          <w:tab w:val="left" w:pos="900"/>
        </w:tabs>
        <w:spacing w:after="100" w:line="252" w:lineRule="auto"/>
        <w:ind w:left="907" w:hanging="907"/>
      </w:pPr>
      <w:r>
        <w:t>UHDTV</w:t>
      </w:r>
      <w:r>
        <w:tab/>
        <w:t>Televisione a ultra alta definizione (Ultra-- High Definition TV)</w:t>
      </w:r>
    </w:p>
    <w:p w:rsidR="00080B05" w:rsidRPr="002200AF" w:rsidRDefault="00292458" w:rsidP="002C482D">
      <w:pPr>
        <w:pStyle w:val="Teksttreci0"/>
        <w:widowControl/>
        <w:shd w:val="clear" w:color="auto" w:fill="auto"/>
        <w:tabs>
          <w:tab w:val="left" w:pos="900"/>
        </w:tabs>
        <w:spacing w:after="100" w:line="252" w:lineRule="auto"/>
        <w:ind w:left="907" w:hanging="907"/>
      </w:pPr>
      <w:r>
        <w:lastRenderedPageBreak/>
        <w:t>UHF</w:t>
      </w:r>
      <w:r>
        <w:tab/>
        <w:t>Frequenza ultra alta 300-3000 MHz (Ultra-High Frequency), onde decimetriche</w:t>
      </w:r>
    </w:p>
    <w:p w:rsidR="00080B05" w:rsidRPr="002200AF" w:rsidRDefault="00292458" w:rsidP="002C482D">
      <w:pPr>
        <w:pStyle w:val="Teksttreci0"/>
        <w:widowControl/>
        <w:shd w:val="clear" w:color="auto" w:fill="auto"/>
        <w:tabs>
          <w:tab w:val="left" w:pos="900"/>
        </w:tabs>
        <w:spacing w:after="100" w:line="252" w:lineRule="auto"/>
        <w:ind w:left="907" w:hanging="907"/>
      </w:pPr>
      <w:r>
        <w:t>USB</w:t>
      </w:r>
      <w:r>
        <w:tab/>
        <w:t>Bus seriale universale (Universal Serial Bus)</w:t>
      </w:r>
    </w:p>
    <w:p w:rsidR="00080B05" w:rsidRPr="002200AF" w:rsidRDefault="00292458" w:rsidP="002C482D">
      <w:pPr>
        <w:pStyle w:val="Teksttreci0"/>
        <w:widowControl/>
        <w:shd w:val="clear" w:color="auto" w:fill="auto"/>
        <w:tabs>
          <w:tab w:val="left" w:pos="900"/>
        </w:tabs>
        <w:spacing w:after="100" w:line="252" w:lineRule="auto"/>
        <w:ind w:left="907" w:hanging="907"/>
      </w:pPr>
      <w:r>
        <w:t>UTF-8</w:t>
      </w:r>
      <w:r>
        <w:tab/>
        <w:t>Formato di trasformazione Unicode a 8-bit (8-bit Unicode Transformation Format)</w:t>
      </w:r>
    </w:p>
    <w:p w:rsidR="00080B05" w:rsidRPr="002200AF" w:rsidRDefault="00292458" w:rsidP="002C482D">
      <w:pPr>
        <w:pStyle w:val="Teksttreci0"/>
        <w:widowControl/>
        <w:shd w:val="clear" w:color="auto" w:fill="auto"/>
        <w:tabs>
          <w:tab w:val="left" w:pos="900"/>
        </w:tabs>
        <w:spacing w:after="100" w:line="252" w:lineRule="auto"/>
        <w:ind w:left="907" w:hanging="907"/>
      </w:pPr>
      <w:r>
        <w:t>VBI</w:t>
      </w:r>
      <w:r>
        <w:tab/>
        <w:t>Intervallo di soppressione del segnale di sincronismo verticale (Vertical Blanking Interval)</w:t>
      </w:r>
    </w:p>
    <w:p w:rsidR="00080B05" w:rsidRPr="002200AF" w:rsidRDefault="00292458" w:rsidP="002C482D">
      <w:pPr>
        <w:pStyle w:val="Teksttreci0"/>
        <w:widowControl/>
        <w:shd w:val="clear" w:color="auto" w:fill="auto"/>
        <w:tabs>
          <w:tab w:val="left" w:pos="900"/>
        </w:tabs>
        <w:spacing w:after="160" w:line="252" w:lineRule="auto"/>
        <w:ind w:left="907" w:hanging="907"/>
      </w:pPr>
      <w:r>
        <w:t>VHF</w:t>
      </w:r>
      <w:r>
        <w:tab/>
        <w:t>Frequenza molto alta 30-300 MHz, (Very-High Frequency), onde metriche.</w:t>
      </w:r>
    </w:p>
    <w:p w:rsidR="00080B05" w:rsidRPr="002200AF" w:rsidRDefault="001A43DE" w:rsidP="002C482D">
      <w:pPr>
        <w:pStyle w:val="Nagwek40"/>
        <w:keepNext/>
        <w:keepLines/>
        <w:widowControl/>
        <w:shd w:val="clear" w:color="auto" w:fill="auto"/>
        <w:tabs>
          <w:tab w:val="left" w:pos="784"/>
        </w:tabs>
        <w:spacing w:line="252" w:lineRule="auto"/>
      </w:pPr>
      <w:r>
        <w:t>4. Capacità di ricezione</w:t>
      </w:r>
    </w:p>
    <w:p w:rsidR="00080B05" w:rsidRPr="002200AF" w:rsidRDefault="00292458" w:rsidP="002C482D">
      <w:pPr>
        <w:pStyle w:val="Teksttreci0"/>
        <w:widowControl/>
        <w:shd w:val="clear" w:color="auto" w:fill="auto"/>
        <w:spacing w:after="160" w:line="252" w:lineRule="auto"/>
        <w:ind w:firstLine="440"/>
      </w:pPr>
      <w:r>
        <w:t>Il ricevitore digitale consente la ricezione dei segnali digitali DVB-T e DVB-T2 con parametri conformi alle norme PN-ETSI EN 300 744 [12] e PN-ETSI EN 302 755 [13] trasmessi in: VHF (174-230 MHz) per i canali con larghezza di banda di 7 MHz e UHF (470-790 MHz) per i canali con larghezza di banda di 8 MHz. Il sintonizzatore del ricevitore digitale soddisfa i requisiti di cui alla norma PN-EN 62216:2011 [7] e i restanti requisiti relativi alla parte radio del ricevitore di cui al capitolo 3.4 della norma "NorDig Unified Requirements for Integrated Receiver Decoders for use in cable, satellite, terrestrial and managed IPTV based networks" [32].</w:t>
      </w:r>
    </w:p>
    <w:p w:rsidR="00080B05" w:rsidRPr="002200AF" w:rsidRDefault="001A43DE" w:rsidP="002C482D">
      <w:pPr>
        <w:pStyle w:val="Nagwek40"/>
        <w:keepNext/>
        <w:keepLines/>
        <w:widowControl/>
        <w:shd w:val="clear" w:color="auto" w:fill="auto"/>
        <w:tabs>
          <w:tab w:val="left" w:pos="784"/>
        </w:tabs>
        <w:spacing w:after="100" w:line="252" w:lineRule="auto"/>
      </w:pPr>
      <w:r>
        <w:t>5. Procedura di ricerca della banda</w:t>
      </w:r>
    </w:p>
    <w:p w:rsidR="00080B05" w:rsidRPr="002200AF" w:rsidRDefault="00292458" w:rsidP="002C482D">
      <w:pPr>
        <w:pStyle w:val="Teksttreci0"/>
        <w:widowControl/>
        <w:shd w:val="clear" w:color="auto" w:fill="auto"/>
        <w:spacing w:after="160"/>
        <w:ind w:firstLine="440"/>
      </w:pPr>
      <w:r>
        <w:t>Il ricevitore digitale è in grado di effettuare una ricerca automatica sull'intera banda di frequenza disponibile e sintonizzarsi sulla struttura della trama DVB-T e DVB-T2 corretta, di codificare e modulare i canali al fine di fornire il flusso di trasporto di ingresso ai moduli successivi. Un ricevitore DVB-T2 consente di ricevere trasmissioni SISO mediante la tecnica OFDM con e senza l'utilizzo di costellazioni inverse. Un ricevitore digitale consente la ricezione di trasmissioni DVB-T2 costituite da almeno un PLP. I dettagli della sintonizzazione sono memorizzati nell'elenco dei servizi al fine di permettere una rapida selezione del flusso di trasporto richiesto.</w:t>
      </w:r>
    </w:p>
    <w:p w:rsidR="00080B05" w:rsidRPr="002200AF" w:rsidRDefault="001A43DE" w:rsidP="002C482D">
      <w:pPr>
        <w:pStyle w:val="Nagwek40"/>
        <w:keepNext/>
        <w:keepLines/>
        <w:widowControl/>
        <w:shd w:val="clear" w:color="auto" w:fill="auto"/>
        <w:tabs>
          <w:tab w:val="left" w:pos="784"/>
        </w:tabs>
        <w:spacing w:after="100" w:line="252" w:lineRule="auto"/>
      </w:pPr>
      <w:r>
        <w:t>6. Accesso ai servizi</w:t>
      </w:r>
    </w:p>
    <w:p w:rsidR="00080B05" w:rsidRPr="002200AF" w:rsidRDefault="00292458" w:rsidP="002C482D">
      <w:pPr>
        <w:pStyle w:val="Teksttreci0"/>
        <w:keepNext/>
        <w:keepLines/>
        <w:widowControl/>
        <w:shd w:val="clear" w:color="auto" w:fill="auto"/>
        <w:spacing w:after="100" w:line="252" w:lineRule="auto"/>
        <w:ind w:firstLine="440"/>
      </w:pPr>
      <w:r>
        <w:t>Il ricevitore digitale garantisce l'accesso ai seguenti servizi:</w:t>
      </w:r>
    </w:p>
    <w:p w:rsidR="00080B05" w:rsidRPr="002200AF" w:rsidRDefault="001A43DE" w:rsidP="002C482D">
      <w:pPr>
        <w:pStyle w:val="Teksttreci0"/>
        <w:widowControl/>
        <w:shd w:val="clear" w:color="auto" w:fill="auto"/>
        <w:tabs>
          <w:tab w:val="left" w:pos="450"/>
        </w:tabs>
        <w:spacing w:after="100" w:line="252" w:lineRule="auto"/>
        <w:ind w:left="440" w:hanging="440"/>
      </w:pPr>
      <w:r>
        <w:t>1)</w:t>
      </w:r>
      <w:r>
        <w:tab/>
        <w:t>ricezione FTA;</w:t>
      </w:r>
    </w:p>
    <w:p w:rsidR="00080B05" w:rsidRPr="002200AF" w:rsidRDefault="001A43DE" w:rsidP="002C482D">
      <w:pPr>
        <w:pStyle w:val="Teksttreci0"/>
        <w:widowControl/>
        <w:shd w:val="clear" w:color="auto" w:fill="auto"/>
        <w:tabs>
          <w:tab w:val="left" w:pos="450"/>
        </w:tabs>
        <w:spacing w:after="100"/>
        <w:ind w:left="440" w:hanging="440"/>
      </w:pPr>
      <w:r>
        <w:t>2)</w:t>
      </w:r>
      <w:r>
        <w:tab/>
        <w:t>scelta di un componente del servizio audio nel caso di trasmissione di più componenti audio facenti parte di un unico servizio; è richiesto che il telecomando sia dotato di un pulsante per la selezione della traccia audio o di altro meccanismo che consenta una facile selezione della traccia;</w:t>
      </w:r>
    </w:p>
    <w:p w:rsidR="00080B05" w:rsidRPr="002200AF" w:rsidRDefault="001A43DE" w:rsidP="002C482D">
      <w:pPr>
        <w:pStyle w:val="Teksttreci0"/>
        <w:widowControl/>
        <w:shd w:val="clear" w:color="auto" w:fill="auto"/>
        <w:tabs>
          <w:tab w:val="left" w:pos="450"/>
        </w:tabs>
        <w:spacing w:after="100" w:line="252" w:lineRule="auto"/>
        <w:ind w:left="440" w:hanging="440"/>
      </w:pPr>
      <w:r>
        <w:t>3)</w:t>
      </w:r>
      <w:r>
        <w:tab/>
        <w:t>scelta dei sottotitoli (teletext o DVB) in formato UTF-8;</w:t>
      </w:r>
    </w:p>
    <w:p w:rsidR="00080B05" w:rsidRPr="002200AF" w:rsidRDefault="001A43DE" w:rsidP="002C482D">
      <w:pPr>
        <w:pStyle w:val="Teksttreci0"/>
        <w:widowControl/>
        <w:shd w:val="clear" w:color="auto" w:fill="auto"/>
        <w:tabs>
          <w:tab w:val="left" w:pos="450"/>
        </w:tabs>
        <w:spacing w:after="100" w:line="252" w:lineRule="auto"/>
        <w:ind w:left="440" w:hanging="440"/>
      </w:pPr>
      <w:r>
        <w:t>4)</w:t>
      </w:r>
      <w:r>
        <w:tab/>
        <w:t>uso del teletext;</w:t>
      </w:r>
    </w:p>
    <w:p w:rsidR="00080B05" w:rsidRPr="002200AF" w:rsidRDefault="001A43DE" w:rsidP="002C482D">
      <w:pPr>
        <w:pStyle w:val="Teksttreci0"/>
        <w:widowControl/>
        <w:shd w:val="clear" w:color="auto" w:fill="auto"/>
        <w:tabs>
          <w:tab w:val="left" w:pos="450"/>
        </w:tabs>
        <w:spacing w:after="100" w:line="252" w:lineRule="auto"/>
        <w:ind w:left="440" w:hanging="440"/>
      </w:pPr>
      <w:r>
        <w:t>5)</w:t>
      </w:r>
      <w:r>
        <w:tab/>
        <w:t>formattazione dell'immagine con i seguenti rapporti di formato: 4:3 e 16:9;</w:t>
      </w:r>
    </w:p>
    <w:p w:rsidR="00080B05" w:rsidRPr="002200AF" w:rsidRDefault="001A43DE" w:rsidP="002C482D">
      <w:pPr>
        <w:pStyle w:val="Teksttreci0"/>
        <w:widowControl/>
        <w:shd w:val="clear" w:color="auto" w:fill="auto"/>
        <w:tabs>
          <w:tab w:val="left" w:pos="450"/>
        </w:tabs>
        <w:spacing w:after="100" w:line="252" w:lineRule="auto"/>
        <w:ind w:left="440" w:hanging="440"/>
      </w:pPr>
      <w:r>
        <w:t>6)</w:t>
      </w:r>
      <w:r>
        <w:tab/>
        <w:t>controllo parentale dell'accesso a determinati programmi o trasmissioni;</w:t>
      </w:r>
    </w:p>
    <w:p w:rsidR="00080B05" w:rsidRPr="002200AF" w:rsidRDefault="001A43DE" w:rsidP="002C482D">
      <w:pPr>
        <w:pStyle w:val="Teksttreci0"/>
        <w:widowControl/>
        <w:shd w:val="clear" w:color="auto" w:fill="auto"/>
        <w:tabs>
          <w:tab w:val="left" w:pos="450"/>
        </w:tabs>
        <w:spacing w:after="160" w:line="252" w:lineRule="auto"/>
        <w:ind w:left="440" w:hanging="440"/>
      </w:pPr>
      <w:r>
        <w:t>7)</w:t>
      </w:r>
      <w:r>
        <w:tab/>
        <w:t>accesso al menù in polacco e impostazione del polacco come lingua nazionale.</w:t>
      </w:r>
    </w:p>
    <w:p w:rsidR="00080B05" w:rsidRPr="002200AF" w:rsidRDefault="001A43DE" w:rsidP="002C482D">
      <w:pPr>
        <w:pStyle w:val="Nagwek40"/>
        <w:keepNext/>
        <w:keepLines/>
        <w:widowControl/>
        <w:shd w:val="clear" w:color="auto" w:fill="auto"/>
        <w:tabs>
          <w:tab w:val="left" w:pos="784"/>
        </w:tabs>
        <w:spacing w:after="100" w:line="252" w:lineRule="auto"/>
      </w:pPr>
      <w:r>
        <w:t>7. Navigatore delle informazioni sui servizi</w:t>
      </w:r>
    </w:p>
    <w:p w:rsidR="00080B05" w:rsidRPr="002200AF" w:rsidRDefault="00292458" w:rsidP="002C482D">
      <w:pPr>
        <w:pStyle w:val="Teksttreci0"/>
        <w:widowControl/>
        <w:shd w:val="clear" w:color="auto" w:fill="auto"/>
        <w:spacing w:after="160"/>
        <w:ind w:firstLine="440"/>
      </w:pPr>
      <w:r>
        <w:t>Il ricevitore digitale è provvisto di un navigatore delle informazioni sui servizi che garantisce l'accesso da parte dell'utente alle informazioni basilari sui servizi e sugli eventi trasmessi nelle tabelle SI di cui alla norma PN-ETSI 300 468 [9] e al documento DVB A038 [27] e permette all'utente di comandare il ricevitore. Il navigatore delle informazioni sui servizi permette la corretta visualizzazione dei simboli dell'alfabeto polacco codificati in conformità della norma PN-ISO/IEC 8859-2:2001 [20].</w:t>
      </w:r>
    </w:p>
    <w:p w:rsidR="00080B05" w:rsidRPr="002200AF" w:rsidRDefault="001A43DE" w:rsidP="002C482D">
      <w:pPr>
        <w:pStyle w:val="Nagwek40"/>
        <w:keepNext/>
        <w:keepLines/>
        <w:widowControl/>
        <w:shd w:val="clear" w:color="auto" w:fill="auto"/>
        <w:tabs>
          <w:tab w:val="left" w:pos="784"/>
        </w:tabs>
        <w:spacing w:after="100" w:line="252" w:lineRule="auto"/>
      </w:pPr>
      <w:r>
        <w:t>8. Installazione automatica</w:t>
      </w:r>
    </w:p>
    <w:p w:rsidR="00080B05" w:rsidRPr="002200AF" w:rsidRDefault="00292458" w:rsidP="002C482D">
      <w:pPr>
        <w:pStyle w:val="Teksttreci0"/>
        <w:widowControl/>
        <w:shd w:val="clear" w:color="auto" w:fill="auto"/>
        <w:spacing w:after="100" w:line="252" w:lineRule="auto"/>
        <w:ind w:firstLine="440"/>
      </w:pPr>
      <w:r>
        <w:t>Il ricevitore digitale si serve delle informazioni obbligatorie della tabella delle informazioni di rete (NIT) o della tabella di descrizione dei servizi (SDT) di cui alla norma ETSI EN 300 468 [9] e al documento DVB A038 [27] al fine di generare automaticamente un elenco di servizi e successivamente aggiornarlo. Il ricevitore esegue la LCN. Tutti i servizi trovati indicati come "visibili" sono inseriti nell'elenco dei servizi secondo il numero LCN assegnato. Nel caso di numero mancante o numero doppio, il servizio è inserito alla fine dell'elenco. L'utente ha la possibilità di cambiare l'ordine dei servizi o di creare il proprio elenco. Tutti i servizi indicati come "invisibili" sono mantenuti ma non sono visualizzati nell'elenco dei servizi disponibili.</w:t>
      </w:r>
    </w:p>
    <w:p w:rsidR="00080B05" w:rsidRPr="002200AF" w:rsidRDefault="001A43DE" w:rsidP="002C482D">
      <w:pPr>
        <w:pStyle w:val="Nagwek40"/>
        <w:keepNext/>
        <w:keepLines/>
        <w:widowControl/>
        <w:shd w:val="clear" w:color="auto" w:fill="auto"/>
        <w:tabs>
          <w:tab w:val="left" w:pos="789"/>
        </w:tabs>
        <w:spacing w:after="160"/>
      </w:pPr>
      <w:r>
        <w:t>9. Controllo parentale dell'accesso</w:t>
      </w:r>
    </w:p>
    <w:p w:rsidR="00080B05" w:rsidRPr="002200AF" w:rsidRDefault="00292458" w:rsidP="002C482D">
      <w:pPr>
        <w:pStyle w:val="Teksttreci0"/>
        <w:widowControl/>
        <w:shd w:val="clear" w:color="auto" w:fill="auto"/>
        <w:spacing w:after="220"/>
        <w:ind w:firstLine="440"/>
      </w:pPr>
      <w:r>
        <w:t>Il ricevitore digitale consente di impedire l'accesso a interi programmi o a determinate categorie di trasmissioni, qualora il flusso contenga il "parental_rating_descriptor" di cui alla norma ETSI EN 300 468 [9].</w:t>
      </w:r>
    </w:p>
    <w:p w:rsidR="00080B05" w:rsidRPr="002200AF" w:rsidRDefault="001A43DE" w:rsidP="002C482D">
      <w:pPr>
        <w:pStyle w:val="Nagwek40"/>
        <w:keepNext/>
        <w:keepLines/>
        <w:widowControl/>
        <w:shd w:val="clear" w:color="auto" w:fill="auto"/>
        <w:tabs>
          <w:tab w:val="left" w:pos="890"/>
        </w:tabs>
        <w:spacing w:after="160"/>
      </w:pPr>
      <w:r>
        <w:lastRenderedPageBreak/>
        <w:t>10. Decodificatore di segnali di immagini</w:t>
      </w:r>
    </w:p>
    <w:p w:rsidR="00080B05" w:rsidRPr="002200AF" w:rsidRDefault="00292458" w:rsidP="002C482D">
      <w:pPr>
        <w:pStyle w:val="Teksttreci0"/>
        <w:keepNext/>
        <w:keepLines/>
        <w:widowControl/>
        <w:shd w:val="clear" w:color="auto" w:fill="auto"/>
        <w:spacing w:after="80"/>
        <w:ind w:firstLine="440"/>
      </w:pPr>
      <w:r>
        <w:t>Un decodificatore di segnali di immagini decodifica i flussi di immagini digitali in conformità dei seguenti documenti:</w:t>
      </w:r>
    </w:p>
    <w:p w:rsidR="00080B05" w:rsidRPr="002200AF" w:rsidRDefault="001A43DE" w:rsidP="002C482D">
      <w:pPr>
        <w:pStyle w:val="Teksttreci0"/>
        <w:widowControl/>
        <w:shd w:val="clear" w:color="auto" w:fill="auto"/>
        <w:tabs>
          <w:tab w:val="left" w:pos="450"/>
        </w:tabs>
        <w:spacing w:after="80"/>
        <w:ind w:left="440" w:hanging="440"/>
      </w:pPr>
      <w:r>
        <w:t>1)</w:t>
      </w:r>
      <w:r>
        <w:tab/>
        <w:t>raccomandazione ITU-T H.264 [23] con i limiti specificati in ETSI TS 101 154 [15] parte 5.6 e 5.7 per un ricevitore H.264/AVC a 25 Hz in grado di decodificare flussi HP@L4 HDTV e MP@L3 SDTV;</w:t>
      </w:r>
    </w:p>
    <w:p w:rsidR="00080B05" w:rsidRPr="002200AF" w:rsidRDefault="001A43DE" w:rsidP="002C482D">
      <w:pPr>
        <w:pStyle w:val="Teksttreci0"/>
        <w:widowControl/>
        <w:shd w:val="clear" w:color="auto" w:fill="auto"/>
        <w:tabs>
          <w:tab w:val="left" w:pos="450"/>
        </w:tabs>
        <w:spacing w:after="160"/>
        <w:ind w:left="440" w:hanging="440"/>
      </w:pPr>
      <w:r>
        <w:t>2)</w:t>
      </w:r>
      <w:r>
        <w:tab/>
        <w:t>raccomandazione ITU-T H.265 [24] con i limiti specificati in ETSI TS 101 154 [15] parte 5.14.1 e 5.14.2 (HDTV) per un ricevitore HEVC HDTV a 8-bit a 50 Hz (definizione 1920 x 1080 p50, 1280 x 720 p50).</w:t>
      </w:r>
    </w:p>
    <w:p w:rsidR="00080B05" w:rsidRPr="002200AF" w:rsidRDefault="00292458" w:rsidP="002C482D">
      <w:pPr>
        <w:pStyle w:val="Teksttreci0"/>
        <w:widowControl/>
        <w:shd w:val="clear" w:color="auto" w:fill="auto"/>
        <w:spacing w:after="80"/>
        <w:ind w:firstLine="446"/>
      </w:pPr>
      <w:r>
        <w:t>Nel caso di un ricevitore televisivo digitale integrato (iDTV) in grado di visualizzare immagini UHD in conformità della raccomandazione ITU-T H.265 [24] è richiesta la codifica del flusso in base ai profili (specificati nella raccomandazione ITU-T H.265 [24]) Main Profile, Main 10 Profile e Main Tier:</w:t>
      </w:r>
    </w:p>
    <w:p w:rsidR="00080B05" w:rsidRPr="002200AF" w:rsidRDefault="001A43DE" w:rsidP="002C482D">
      <w:pPr>
        <w:pStyle w:val="Teksttreci0"/>
        <w:widowControl/>
        <w:shd w:val="clear" w:color="auto" w:fill="auto"/>
        <w:tabs>
          <w:tab w:val="left" w:pos="450"/>
        </w:tabs>
        <w:spacing w:after="80"/>
        <w:ind w:left="440" w:hanging="440"/>
      </w:pPr>
      <w:r>
        <w:t>1)</w:t>
      </w:r>
      <w:r>
        <w:tab/>
        <w:t>HEVC UHDTV IRD con i limiti specificati in ETSI TS 101 154 [15] parte 5.14.3;</w:t>
      </w:r>
    </w:p>
    <w:p w:rsidR="00080B05" w:rsidRPr="002200AF" w:rsidRDefault="001A43DE" w:rsidP="002C482D">
      <w:pPr>
        <w:pStyle w:val="Teksttreci0"/>
        <w:widowControl/>
        <w:shd w:val="clear" w:color="auto" w:fill="auto"/>
        <w:tabs>
          <w:tab w:val="left" w:pos="450"/>
        </w:tabs>
        <w:spacing w:after="220"/>
        <w:ind w:left="440" w:hanging="440"/>
      </w:pPr>
      <w:r>
        <w:t>2)</w:t>
      </w:r>
      <w:r>
        <w:tab/>
        <w:t>HEVC HDR UHDTV IRD che utilizza HLG10 e HEVC HDR UHDTV IRD che utilizza PQ10, con i limiti specificati in ETSI TS 101 154 [15] parte 5.14.4.</w:t>
      </w:r>
    </w:p>
    <w:p w:rsidR="00080B05" w:rsidRPr="002200AF" w:rsidRDefault="001A43DE" w:rsidP="002C482D">
      <w:pPr>
        <w:pStyle w:val="Nagwek40"/>
        <w:keepNext/>
        <w:keepLines/>
        <w:widowControl/>
        <w:shd w:val="clear" w:color="auto" w:fill="auto"/>
        <w:tabs>
          <w:tab w:val="left" w:pos="890"/>
        </w:tabs>
        <w:spacing w:after="160"/>
      </w:pPr>
      <w:r>
        <w:t>11. Decodificatore di segnali audio</w:t>
      </w:r>
    </w:p>
    <w:p w:rsidR="00080B05" w:rsidRPr="002200AF" w:rsidRDefault="00292458" w:rsidP="002C482D">
      <w:pPr>
        <w:pStyle w:val="Teksttreci0"/>
        <w:keepNext/>
        <w:keepLines/>
        <w:widowControl/>
        <w:shd w:val="clear" w:color="auto" w:fill="auto"/>
        <w:spacing w:after="80"/>
        <w:ind w:firstLine="440"/>
      </w:pPr>
      <w:r>
        <w:t>Un decodificatore di segnali audio decodifica i flussi audio digitali in conformità di:</w:t>
      </w:r>
    </w:p>
    <w:p w:rsidR="00080B05" w:rsidRPr="002200AF" w:rsidRDefault="001A43DE" w:rsidP="002C482D">
      <w:pPr>
        <w:pStyle w:val="Teksttreci0"/>
        <w:widowControl/>
        <w:shd w:val="clear" w:color="auto" w:fill="auto"/>
        <w:spacing w:after="80"/>
        <w:ind w:left="440" w:hanging="440"/>
      </w:pPr>
      <w:r>
        <w:t>1)</w:t>
      </w:r>
      <w:r>
        <w:tab/>
        <w:t>MPEG-2 Audio Layer II, con i limiti specificati in ETSI TS 101 154 [15], parte 6.1;</w:t>
      </w:r>
    </w:p>
    <w:p w:rsidR="00080B05" w:rsidRPr="002200AF" w:rsidRDefault="001A43DE" w:rsidP="002C482D">
      <w:pPr>
        <w:pStyle w:val="Teksttreci0"/>
        <w:widowControl/>
        <w:shd w:val="clear" w:color="auto" w:fill="auto"/>
        <w:spacing w:after="160"/>
        <w:ind w:left="440" w:hanging="440"/>
      </w:pPr>
      <w:r>
        <w:t>2)</w:t>
      </w:r>
      <w:r>
        <w:tab/>
        <w:t>E-AC-3, ai sensi della specifica tecnica ETSI TS 102 366 [17] e con i limiti definiti nella parte 6.2 [15] della specifica tecnica ETSI TS 101 154.</w:t>
      </w:r>
    </w:p>
    <w:p w:rsidR="00080B05" w:rsidRPr="002200AF" w:rsidRDefault="00292458" w:rsidP="002C482D">
      <w:pPr>
        <w:pStyle w:val="Teksttreci0"/>
        <w:widowControl/>
        <w:shd w:val="clear" w:color="auto" w:fill="auto"/>
        <w:spacing w:after="160"/>
        <w:ind w:firstLine="440"/>
      </w:pPr>
      <w:r>
        <w:t>Nel caso di un ricevitore televisivo digitale integrato (iDTV) in grado di visualizzare immagini UHD, è richiesto il supporto di AC-4, in conformità con ETSI TS 103 190 [19] e i limiti specificati in ETSI TS 101 154 [15] parti 6.6 e 6.7.</w:t>
      </w:r>
    </w:p>
    <w:p w:rsidR="00080B05" w:rsidRPr="002200AF" w:rsidRDefault="00292458" w:rsidP="002C482D">
      <w:pPr>
        <w:pStyle w:val="Teksttreci0"/>
        <w:widowControl/>
        <w:shd w:val="clear" w:color="auto" w:fill="auto"/>
        <w:spacing w:after="160"/>
        <w:ind w:firstLine="440"/>
      </w:pPr>
      <w:r>
        <w:t>Il decodificatore di segnali audio si serve dei metadati trasmessi nel flusso E-AC-3 o AC-4 per normalizzare il volume sonoro, convertire l'audio con effetti surround in audio stereofonico o combinare la componente audio principale con quelle supplementari in conformità dePN-ETSI EN 300 468 [9], allegato J.</w:t>
      </w:r>
    </w:p>
    <w:p w:rsidR="00080B05" w:rsidRPr="002200AF" w:rsidRDefault="00292458" w:rsidP="002C482D">
      <w:pPr>
        <w:pStyle w:val="Teksttreci0"/>
        <w:keepNext/>
        <w:keepLines/>
        <w:widowControl/>
        <w:shd w:val="clear" w:color="auto" w:fill="auto"/>
        <w:spacing w:after="80"/>
        <w:ind w:firstLine="440"/>
      </w:pPr>
      <w:r>
        <w:t>Il ricevitore consente all'utente di personalizzare la ricezione audio mediante il telecomando del ricevitore:</w:t>
      </w:r>
    </w:p>
    <w:p w:rsidR="00080B05" w:rsidRPr="002200AF" w:rsidRDefault="001A43DE" w:rsidP="002C482D">
      <w:pPr>
        <w:pStyle w:val="Teksttreci0"/>
        <w:widowControl/>
        <w:shd w:val="clear" w:color="auto" w:fill="auto"/>
        <w:spacing w:after="80"/>
        <w:ind w:left="440" w:hanging="440"/>
      </w:pPr>
      <w:r>
        <w:t>1)</w:t>
      </w:r>
      <w:r>
        <w:tab/>
        <w:t>selezionare la traccia audio;</w:t>
      </w:r>
    </w:p>
    <w:p w:rsidR="00080B05" w:rsidRPr="002200AF" w:rsidRDefault="001A43DE" w:rsidP="002C482D">
      <w:pPr>
        <w:pStyle w:val="Teksttreci0"/>
        <w:widowControl/>
        <w:shd w:val="clear" w:color="auto" w:fill="auto"/>
        <w:spacing w:after="80"/>
        <w:ind w:left="440" w:hanging="440"/>
      </w:pPr>
      <w:r>
        <w:t>2)</w:t>
      </w:r>
      <w:r>
        <w:tab/>
        <w:t>migliorare la comprensibilità dei dialoghi;</w:t>
      </w:r>
    </w:p>
    <w:p w:rsidR="00080B05" w:rsidRPr="002200AF" w:rsidRDefault="001A43DE" w:rsidP="002C482D">
      <w:pPr>
        <w:pStyle w:val="Teksttreci0"/>
        <w:widowControl/>
        <w:shd w:val="clear" w:color="auto" w:fill="auto"/>
        <w:tabs>
          <w:tab w:val="left" w:pos="420"/>
        </w:tabs>
        <w:spacing w:after="160"/>
        <w:ind w:left="440" w:hanging="440"/>
      </w:pPr>
      <w:r>
        <w:t>3)</w:t>
      </w:r>
      <w:r>
        <w:tab/>
        <w:t>combinare con l'audio principale componenti audio supplementari (ad esempio di un commentatore, di un'audiodescrizione), trasmessi come audio a oggetti.</w:t>
      </w:r>
    </w:p>
    <w:p w:rsidR="00080B05" w:rsidRPr="002200AF" w:rsidRDefault="00292458" w:rsidP="002C482D">
      <w:pPr>
        <w:pStyle w:val="Teksttreci0"/>
        <w:widowControl/>
        <w:shd w:val="clear" w:color="auto" w:fill="auto"/>
        <w:spacing w:after="220"/>
        <w:ind w:firstLine="440"/>
      </w:pPr>
      <w:r>
        <w:t>A prescindere dal sistema di codifica e dal numero di canali audio trasmessi, il decodificatore di segnali audio fornisce un segnale stereofonico all'uscita audio analogica del ricevitore digitale (se presente), a meno che sia in corso la trasmissione di un segnale monofonico o di due segnali. Il decodificatore trasmette quindi su entrambi i canali il segnale monofonico selezionato.</w:t>
      </w:r>
    </w:p>
    <w:p w:rsidR="00080B05" w:rsidRPr="002200AF" w:rsidRDefault="001A43DE" w:rsidP="002C482D">
      <w:pPr>
        <w:pStyle w:val="Nagwek40"/>
        <w:keepNext/>
        <w:keepLines/>
        <w:widowControl/>
        <w:shd w:val="clear" w:color="auto" w:fill="auto"/>
        <w:tabs>
          <w:tab w:val="left" w:pos="890"/>
        </w:tabs>
        <w:spacing w:after="160"/>
      </w:pPr>
      <w:r>
        <w:t>12. Teletext e sottotitoli DVB</w:t>
      </w:r>
    </w:p>
    <w:p w:rsidR="00080B05" w:rsidRPr="002200AF" w:rsidRDefault="00292458" w:rsidP="002C482D">
      <w:pPr>
        <w:pStyle w:val="Teksttreci0"/>
        <w:widowControl/>
        <w:shd w:val="clear" w:color="auto" w:fill="auto"/>
        <w:spacing w:after="220"/>
        <w:ind w:firstLine="440"/>
      </w:pPr>
      <w:r>
        <w:t>Durante la decodifica dei flussi audio, immagine e dati, il ricevitore digitale indica nel contempo dati teletext che soddisfano i requisiti della norma PN-ETSI EN 300 706 V1.2.1:2005[10] per il livello 1.5, trasmessi sotto forma di pacchetti in conformità della norma PN-ETSI EN 300 743 V1.6.1:2019-04 [11].</w:t>
      </w:r>
    </w:p>
    <w:p w:rsidR="00080B05" w:rsidRPr="002200AF" w:rsidRDefault="001A43DE" w:rsidP="002C482D">
      <w:pPr>
        <w:pStyle w:val="Teksttreci0"/>
        <w:keepNext/>
        <w:keepLines/>
        <w:widowControl/>
        <w:shd w:val="clear" w:color="auto" w:fill="auto"/>
        <w:tabs>
          <w:tab w:val="left" w:pos="1043"/>
        </w:tabs>
        <w:spacing w:after="160"/>
        <w:ind w:firstLine="440"/>
      </w:pPr>
      <w:r>
        <w:t>12.1.</w:t>
      </w:r>
      <w:r>
        <w:tab/>
        <w:t>Teletext</w:t>
      </w:r>
    </w:p>
    <w:p w:rsidR="00080B05" w:rsidRPr="002200AF" w:rsidRDefault="00292458" w:rsidP="002C482D">
      <w:pPr>
        <w:pStyle w:val="Teksttreci0"/>
        <w:widowControl/>
        <w:shd w:val="clear" w:color="auto" w:fill="auto"/>
        <w:spacing w:after="120"/>
        <w:ind w:firstLine="440"/>
      </w:pPr>
      <w:r>
        <w:t>Il teletext trasmesso in flussi digitali è decodificato nel ricevitore come segue:</w:t>
      </w:r>
    </w:p>
    <w:p w:rsidR="00080B05" w:rsidRPr="002200AF" w:rsidRDefault="001A43DE" w:rsidP="002C482D">
      <w:pPr>
        <w:pStyle w:val="Teksttreci0"/>
        <w:widowControl/>
        <w:shd w:val="clear" w:color="auto" w:fill="auto"/>
        <w:spacing w:after="120"/>
        <w:ind w:left="440" w:hanging="440"/>
      </w:pPr>
      <w:r>
        <w:t>1)</w:t>
      </w:r>
      <w:r>
        <w:tab/>
        <w:t>da un decodificatore interno e visualizzato sotto forma di visualizzazione grafica su schermo (OSD) oppure</w:t>
      </w:r>
    </w:p>
    <w:p w:rsidR="00080B05" w:rsidRPr="002200AF" w:rsidRDefault="001A43DE" w:rsidP="002C482D">
      <w:pPr>
        <w:pStyle w:val="Teksttreci0"/>
        <w:widowControl/>
        <w:shd w:val="clear" w:color="auto" w:fill="auto"/>
        <w:spacing w:after="160"/>
        <w:ind w:left="440" w:hanging="440"/>
      </w:pPr>
      <w:r>
        <w:t>2)</w:t>
      </w:r>
      <w:r>
        <w:tab/>
        <w:t>nel caso di un STB con un'uscita analogica integrata, collocando i dati su determinate righe durante l'intervallo di soppressione del segnale di sincronismo verticale (VBI) in conformità de requisiti della norma ETSI EN 300 706 V1.2.1:2005 [10] per il livello 1.5.</w:t>
      </w:r>
    </w:p>
    <w:p w:rsidR="00080B05" w:rsidRPr="002200AF" w:rsidRDefault="001A43DE" w:rsidP="002C482D">
      <w:pPr>
        <w:pStyle w:val="Teksttreci0"/>
        <w:keepNext/>
        <w:keepLines/>
        <w:widowControl/>
        <w:shd w:val="clear" w:color="auto" w:fill="auto"/>
        <w:tabs>
          <w:tab w:val="left" w:pos="1035"/>
        </w:tabs>
        <w:ind w:firstLine="440"/>
      </w:pPr>
      <w:r>
        <w:t>12.2.</w:t>
      </w:r>
      <w:r>
        <w:tab/>
        <w:t>Sottotitoli DVB</w:t>
      </w:r>
    </w:p>
    <w:p w:rsidR="00080B05" w:rsidRPr="002200AF" w:rsidRDefault="00292458" w:rsidP="002C482D">
      <w:pPr>
        <w:pStyle w:val="Teksttreci0"/>
        <w:widowControl/>
        <w:shd w:val="clear" w:color="auto" w:fill="auto"/>
        <w:ind w:firstLine="440"/>
      </w:pPr>
      <w:r>
        <w:t>Il ricevitore digitale decodifica e visualizza i sottotitoli trasmessi in conformità con i principi di interoperabilità descritti al punto 7.3 e nell'appendice B.4 della norma ETSI PN-EN 300 743 V1.6.1:2019-04 [11].</w:t>
      </w:r>
    </w:p>
    <w:p w:rsidR="00080B05" w:rsidRPr="002200AF" w:rsidRDefault="00292458" w:rsidP="002C482D">
      <w:pPr>
        <w:pStyle w:val="Teksttreci0"/>
        <w:widowControl/>
        <w:shd w:val="clear" w:color="auto" w:fill="auto"/>
        <w:ind w:firstLine="440"/>
      </w:pPr>
      <w:r>
        <w:t>La decodifica di teletext e dei sottotitoli DVB ricevuti contemporaneamente è comandata dall'utente.</w:t>
      </w:r>
    </w:p>
    <w:p w:rsidR="00080B05" w:rsidRPr="002200AF" w:rsidRDefault="001A43DE" w:rsidP="002C482D">
      <w:pPr>
        <w:pStyle w:val="Nagwek40"/>
        <w:keepNext/>
        <w:keepLines/>
        <w:widowControl/>
        <w:shd w:val="clear" w:color="auto" w:fill="auto"/>
        <w:tabs>
          <w:tab w:val="left" w:pos="881"/>
        </w:tabs>
      </w:pPr>
      <w:r>
        <w:lastRenderedPageBreak/>
        <w:t>13. HFR (se presente nel ricevitore)</w:t>
      </w:r>
    </w:p>
    <w:p w:rsidR="00080B05" w:rsidRPr="002200AF" w:rsidRDefault="00292458" w:rsidP="002C482D">
      <w:pPr>
        <w:pStyle w:val="Teksttreci0"/>
        <w:widowControl/>
        <w:shd w:val="clear" w:color="auto" w:fill="auto"/>
        <w:ind w:firstLine="440"/>
      </w:pPr>
      <w:r>
        <w:t>Per un ricevitore UHDTV, in grado di visualizzare immagini ottenute con tecnica HFR, è richiesta la codifica del flusso in base ai profili (specificati nella raccomandazione ITU-T H.265 [24]) Main Profile, Main 10 Profile e Main Tier: HEVC HDR HFR UHDTV IRD che utilizza HLG10 e HEVC HDR HFR UHDTV IRD che utilizza PQ10 con le limitazioni specificate in ETSI TS 101 154 [15] parte 5.14.5.</w:t>
      </w:r>
    </w:p>
    <w:p w:rsidR="00080B05" w:rsidRPr="002200AF" w:rsidRDefault="001A43DE" w:rsidP="002C482D">
      <w:pPr>
        <w:pStyle w:val="Nagwek40"/>
        <w:keepNext/>
        <w:keepLines/>
        <w:widowControl/>
        <w:shd w:val="clear" w:color="auto" w:fill="auto"/>
        <w:tabs>
          <w:tab w:val="left" w:pos="881"/>
        </w:tabs>
      </w:pPr>
      <w:r>
        <w:t>14. Televisione ibrida (HbbTV, se presente nel ricevitore)</w:t>
      </w:r>
    </w:p>
    <w:p w:rsidR="00080B05" w:rsidRPr="002200AF" w:rsidRDefault="00292458" w:rsidP="002C482D">
      <w:pPr>
        <w:pStyle w:val="Teksttreci0"/>
        <w:widowControl/>
        <w:shd w:val="clear" w:color="auto" w:fill="auto"/>
        <w:ind w:firstLine="440"/>
      </w:pPr>
      <w:r>
        <w:t>Se il ricevitore consente l'uso della televisione ibrida HbbTV, supporta la versione 2.0.2 in conformità della norma ETSI TS 102 796 [18] versione V1.5.1 (2018-09) o successiva. Il servizio HbbTV è attivo automaticamente al momento dell'acquisto di un ricevitore digitale se questo è provvisto di tale servizio. È necessario in modo che l'utente possa facilmente attivare e disattivare la funzione HbbTV.</w:t>
      </w:r>
    </w:p>
    <w:p w:rsidR="00080B05" w:rsidRPr="002200AF" w:rsidRDefault="00292458" w:rsidP="002C482D">
      <w:pPr>
        <w:pStyle w:val="Teksttreci0"/>
        <w:widowControl/>
        <w:shd w:val="clear" w:color="auto" w:fill="auto"/>
        <w:ind w:firstLine="440"/>
      </w:pPr>
      <w:r>
        <w:t>Il ricevitore HbbTV riceve ed esegue correttamente le applicazioni di programmazione (API) compatibili con HbbTV ai sensi della norma ETSI TS 102 796 [18], versione V1.5.1 (2018-09) o successive.</w:t>
      </w:r>
    </w:p>
    <w:p w:rsidR="00080B05" w:rsidRPr="002200AF" w:rsidRDefault="001A43DE" w:rsidP="002C482D">
      <w:pPr>
        <w:pStyle w:val="Nagwek40"/>
        <w:keepNext/>
        <w:keepLines/>
        <w:widowControl/>
        <w:shd w:val="clear" w:color="auto" w:fill="auto"/>
        <w:tabs>
          <w:tab w:val="left" w:pos="881"/>
        </w:tabs>
      </w:pPr>
      <w:r>
        <w:t>15. Aggiornamento software remoto</w:t>
      </w:r>
    </w:p>
    <w:p w:rsidR="00080B05" w:rsidRPr="002200AF" w:rsidRDefault="00292458" w:rsidP="002C482D">
      <w:pPr>
        <w:pStyle w:val="Teksttreci0"/>
        <w:widowControl/>
        <w:shd w:val="clear" w:color="auto" w:fill="auto"/>
        <w:ind w:firstLine="440"/>
      </w:pPr>
      <w:r>
        <w:t>Il ricevitore digitale consente di aggiornare il software di sistema per la manutenzione del ricevitore stesso. Il metodo di esecuzione dell'aggiornamento del software dipende dal produttore del ricevitore, a scelta tra i seguenti:</w:t>
      </w:r>
    </w:p>
    <w:p w:rsidR="00080B05" w:rsidRPr="002200AF" w:rsidRDefault="001A43DE" w:rsidP="002C482D">
      <w:pPr>
        <w:pStyle w:val="Teksttreci0"/>
        <w:widowControl/>
        <w:shd w:val="clear" w:color="auto" w:fill="auto"/>
        <w:ind w:left="440" w:hanging="440"/>
      </w:pPr>
      <w:r>
        <w:t>1)</w:t>
      </w:r>
      <w:r>
        <w:tab/>
        <w:t>mediante dispositivo di archiviazione connesso a interfaccia USB;</w:t>
      </w:r>
    </w:p>
    <w:p w:rsidR="00080B05" w:rsidRPr="002200AF" w:rsidRDefault="001A43DE" w:rsidP="002C482D">
      <w:pPr>
        <w:pStyle w:val="Teksttreci0"/>
        <w:widowControl/>
        <w:shd w:val="clear" w:color="auto" w:fill="auto"/>
        <w:ind w:left="440" w:hanging="440"/>
      </w:pPr>
      <w:r>
        <w:t>2)</w:t>
      </w:r>
      <w:r>
        <w:tab/>
        <w:t>mediante Internet (nel caso di ricevitori interattivi che consentono l'uso di servizi televisivi interattivi tramite Internet);</w:t>
      </w:r>
    </w:p>
    <w:p w:rsidR="00080B05" w:rsidRPr="002200AF" w:rsidRDefault="001A43DE" w:rsidP="002C482D">
      <w:pPr>
        <w:pStyle w:val="Teksttreci0"/>
        <w:widowControl/>
        <w:shd w:val="clear" w:color="auto" w:fill="auto"/>
        <w:tabs>
          <w:tab w:val="left" w:pos="424"/>
        </w:tabs>
        <w:ind w:left="440" w:hanging="440"/>
      </w:pPr>
      <w:r>
        <w:t>3)</w:t>
      </w:r>
      <w:r>
        <w:tab/>
        <w:t>mediante DVB-SSU in conformità con ETSI TS 102 006 [16].</w:t>
      </w:r>
    </w:p>
    <w:p w:rsidR="00080B05" w:rsidRPr="002200AF" w:rsidRDefault="001A43DE" w:rsidP="002C482D">
      <w:pPr>
        <w:pStyle w:val="Nagwek40"/>
        <w:keepNext/>
        <w:keepLines/>
        <w:widowControl/>
        <w:shd w:val="clear" w:color="auto" w:fill="auto"/>
        <w:tabs>
          <w:tab w:val="left" w:pos="881"/>
        </w:tabs>
      </w:pPr>
      <w:r>
        <w:t>16. Interfacce del ricevitore digitale</w:t>
      </w:r>
    </w:p>
    <w:p w:rsidR="00080B05" w:rsidRPr="002200AF" w:rsidRDefault="001A43DE" w:rsidP="002C482D">
      <w:pPr>
        <w:pStyle w:val="Teksttreci0"/>
        <w:keepNext/>
        <w:keepLines/>
        <w:widowControl/>
        <w:shd w:val="clear" w:color="auto" w:fill="auto"/>
        <w:tabs>
          <w:tab w:val="left" w:pos="1035"/>
        </w:tabs>
        <w:ind w:firstLine="440"/>
      </w:pPr>
      <w:r>
        <w:t>16.1.</w:t>
      </w:r>
      <w:r>
        <w:tab/>
        <w:t>Interfaccia di segnali ad alta frequenza:</w:t>
      </w:r>
    </w:p>
    <w:p w:rsidR="00080B05" w:rsidRPr="002200AF" w:rsidRDefault="00292458" w:rsidP="002C482D">
      <w:pPr>
        <w:pStyle w:val="Teksttreci0"/>
        <w:widowControl/>
        <w:shd w:val="clear" w:color="auto" w:fill="auto"/>
        <w:ind w:firstLine="440"/>
      </w:pPr>
      <w:r>
        <w:t>Il ricevitore digitale è provvisto di una presa di ingresso IEC in conformità della norma PN-EN 61169-2:2007 [6]. L'impedenza di ingresso è pari a 75 Ω.</w:t>
      </w:r>
    </w:p>
    <w:p w:rsidR="00080B05" w:rsidRPr="002200AF" w:rsidRDefault="001A43DE" w:rsidP="002C482D">
      <w:pPr>
        <w:pStyle w:val="Teksttreci0"/>
        <w:keepNext/>
        <w:keepLines/>
        <w:widowControl/>
        <w:shd w:val="clear" w:color="auto" w:fill="auto"/>
        <w:tabs>
          <w:tab w:val="left" w:pos="1035"/>
        </w:tabs>
        <w:ind w:firstLine="440"/>
      </w:pPr>
      <w:r>
        <w:t>16.2.</w:t>
      </w:r>
      <w:r>
        <w:tab/>
        <w:t>Interfacce digitali</w:t>
      </w:r>
    </w:p>
    <w:p w:rsidR="00080B05" w:rsidRPr="002200AF" w:rsidRDefault="00292458" w:rsidP="002C482D">
      <w:pPr>
        <w:pStyle w:val="Teksttreci0"/>
        <w:widowControl/>
        <w:shd w:val="clear" w:color="auto" w:fill="auto"/>
        <w:ind w:firstLine="440"/>
      </w:pPr>
      <w:r>
        <w:t>Il ricevitore integrato (iDTV) è provvisto di una presa di ingresso HDMI tipo A in conformità con High-Definition Multimedia Interface [30] con sistema di sicurezza HDCP in conformità con High-Bandwidth Digital Content Protection System [28]. Nel caso di un STB, la presa HDMI svolge la funzione di uscita del segnale verso il display. Nel caso di un ricevitore televisivo digitale integrato (iDTV) che consente la visualizzazione di immagini UHD è richiesto lo standard HDMI 2.1 in conformità con High-Definition Multimedia Interface, Version 2.1 [31] con il supporto di HDR, ARC e HDCP 2.2 in conformità con High-bandwidth Digital Content Protection System, Mapping HDCP to HDMI, Revision 2.2 [29]. Il requisito della presenza della presa di ingresso HDMI non si applica ai ricevitori integrati (iDTV) con uno schermo avente una diagonale pari o inferiore a 30 cm.</w:t>
      </w:r>
    </w:p>
    <w:p w:rsidR="00080B05" w:rsidRPr="002200AF" w:rsidRDefault="001A43DE" w:rsidP="002C482D">
      <w:pPr>
        <w:pStyle w:val="Nagwek40"/>
        <w:keepNext/>
        <w:keepLines/>
        <w:widowControl/>
        <w:shd w:val="clear" w:color="auto" w:fill="auto"/>
        <w:tabs>
          <w:tab w:val="left" w:pos="881"/>
        </w:tabs>
      </w:pPr>
      <w:r>
        <w:t>17. Alimentazione elettrica del ricevitore digitale</w:t>
      </w:r>
    </w:p>
    <w:p w:rsidR="00080B05" w:rsidRPr="002200AF" w:rsidRDefault="00292458" w:rsidP="002C482D">
      <w:pPr>
        <w:pStyle w:val="Teksttreci0"/>
        <w:keepNext/>
        <w:keepLines/>
        <w:widowControl/>
        <w:shd w:val="clear" w:color="auto" w:fill="auto"/>
        <w:ind w:firstLine="440"/>
      </w:pPr>
      <w:r>
        <w:t>L'alimentazione del ricevitore digitale soddisfa i seguenti requisiti:</w:t>
      </w:r>
    </w:p>
    <w:p w:rsidR="00080B05" w:rsidRPr="002200AF" w:rsidRDefault="001A43DE" w:rsidP="002C482D">
      <w:pPr>
        <w:pStyle w:val="Teksttreci0"/>
        <w:widowControl/>
        <w:shd w:val="clear" w:color="auto" w:fill="auto"/>
        <w:tabs>
          <w:tab w:val="left" w:pos="424"/>
        </w:tabs>
        <w:ind w:left="440" w:hanging="440"/>
      </w:pPr>
      <w:r>
        <w:t>1)</w:t>
      </w:r>
      <w:r>
        <w:tab/>
        <w:t>tensione: 230 V ±10 % in conformità della norma PN-EN 60038:2012 [4];</w:t>
      </w:r>
    </w:p>
    <w:p w:rsidR="00080B05" w:rsidRPr="002200AF" w:rsidRDefault="001A43DE" w:rsidP="002C482D">
      <w:pPr>
        <w:pStyle w:val="Teksttreci0"/>
        <w:widowControl/>
        <w:shd w:val="clear" w:color="auto" w:fill="auto"/>
        <w:tabs>
          <w:tab w:val="left" w:pos="424"/>
        </w:tabs>
        <w:ind w:left="440" w:hanging="440"/>
      </w:pPr>
      <w:r>
        <w:t>2)</w:t>
      </w:r>
      <w:r>
        <w:tab/>
        <w:t>frequenza: 47-53 Hz in conformità della norma PN-EN 50160:2010 [3].</w:t>
      </w:r>
    </w:p>
    <w:sectPr w:rsidR="00080B05" w:rsidRPr="002200AF" w:rsidSect="002C482D">
      <w:headerReference w:type="default" r:id="rId19"/>
      <w:headerReference w:type="first" r:id="rId20"/>
      <w:footnotePr>
        <w:numRestart w:val="eachPage"/>
      </w:footnotePr>
      <w:pgSz w:w="11900" w:h="16840"/>
      <w:pgMar w:top="1440" w:right="994" w:bottom="994" w:left="994" w:header="806" w:footer="562"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F98" w:rsidRDefault="00303F98">
      <w:r>
        <w:separator/>
      </w:r>
    </w:p>
  </w:endnote>
  <w:endnote w:type="continuationSeparator" w:id="0">
    <w:p w:rsidR="00303F98" w:rsidRDefault="0030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F98" w:rsidRDefault="00303F98">
      <w:r>
        <w:separator/>
      </w:r>
    </w:p>
  </w:footnote>
  <w:footnote w:type="continuationSeparator" w:id="0">
    <w:p w:rsidR="00303F98" w:rsidRDefault="00303F98">
      <w:r>
        <w:continuationSeparator/>
      </w:r>
    </w:p>
  </w:footnote>
  <w:footnote w:id="1">
    <w:p w:rsidR="00080B05" w:rsidRDefault="00292458" w:rsidP="002200AF">
      <w:pPr>
        <w:pStyle w:val="Stopka1"/>
        <w:shd w:val="clear" w:color="auto" w:fill="auto"/>
        <w:tabs>
          <w:tab w:val="left" w:pos="281"/>
        </w:tabs>
      </w:pPr>
      <w:r>
        <w:rPr>
          <w:sz w:val="12"/>
          <w:szCs w:val="12"/>
          <w:vertAlign w:val="superscript"/>
        </w:rPr>
        <w:footnoteRef/>
      </w:r>
      <w:r>
        <w:rPr>
          <w:sz w:val="12"/>
        </w:rPr>
        <w:tab/>
      </w:r>
      <w:r>
        <w:t>Il ministro della Digitalizzazione è responsabile del settore dell'amministrazione governativa dedicato all'informatizzazione, a norma dell'articolo 1, paragrafo 2, del regolamento del presidente del Consiglio dei ministri del 20 aprile 2018 relativo all'ambito di competenza specifico del ministro della Digitalizzazione (Gazzetta ufficiale voce 761).</w:t>
      </w:r>
    </w:p>
  </w:footnote>
  <w:footnote w:id="2">
    <w:p w:rsidR="00080B05" w:rsidRDefault="00292458">
      <w:pPr>
        <w:pStyle w:val="Stopka1"/>
        <w:shd w:val="clear" w:color="auto" w:fill="auto"/>
        <w:tabs>
          <w:tab w:val="left" w:pos="281"/>
        </w:tabs>
      </w:pPr>
      <w:r>
        <w:rPr>
          <w:sz w:val="12"/>
          <w:szCs w:val="12"/>
          <w:vertAlign w:val="superscript"/>
        </w:rPr>
        <w:footnoteRef/>
      </w:r>
      <w:r>
        <w:rPr>
          <w:sz w:val="12"/>
        </w:rPr>
        <w:tab/>
      </w:r>
      <w:r>
        <w:t>Il presente regolamento è stato notificato alla Commissione europea il 15 maggio 2019 con il numero 2019/213/PL, ai sensi dell'articolo 4 del regolamento del Consiglio dei ministri del 23 dicembre 2002 in merito al funzionamento del sistema nazionale di notifica delle norme e degli atti giuridici (Gazzetta ufficiale, voce 2039 e del 2004, voce 597), che attua la direttiva (UE) 2015/1535 del Parlamento europeo e del Consiglio, del 9 settembre 2015, che prevede una procedura d'informazione nel settore delle regolamentazioni tecniche e delle regole relative ai servizi della società dell'informazione (GU L 241 del 17.9.2015, pag. 1).</w:t>
      </w:r>
    </w:p>
  </w:footnote>
  <w:footnote w:id="3">
    <w:p w:rsidR="00080B05" w:rsidRDefault="00292458" w:rsidP="002200AF">
      <w:pPr>
        <w:pStyle w:val="Stopka1"/>
        <w:shd w:val="clear" w:color="auto" w:fill="auto"/>
        <w:tabs>
          <w:tab w:val="left" w:pos="281"/>
        </w:tabs>
      </w:pPr>
      <w:r>
        <w:rPr>
          <w:sz w:val="12"/>
          <w:szCs w:val="12"/>
          <w:vertAlign w:val="superscript"/>
        </w:rPr>
        <w:footnoteRef/>
      </w:r>
      <w:r>
        <w:rPr>
          <w:sz w:val="12"/>
        </w:rPr>
        <w:tab/>
      </w:r>
      <w:r>
        <w:t>Le modifiche al testo unico della legge citata sono state notificate nella Gazzetta ufficiale del 2018, voci 2245 e 2354, e del 2019, voci 643, 730, 1030, 1553,1815 e 2005.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3332"/>
      <w:gridCol w:w="3333"/>
      <w:gridCol w:w="3333"/>
    </w:tblGrid>
    <w:tr w:rsidR="002200AF" w:rsidTr="002200AF">
      <w:tc>
        <w:tcPr>
          <w:tcW w:w="1666" w:type="pct"/>
        </w:tcPr>
        <w:p w:rsidR="002200AF" w:rsidRPr="002200AF" w:rsidRDefault="002200AF" w:rsidP="002200AF">
          <w:pPr>
            <w:pStyle w:val="Nagweklubstopka20"/>
            <w:widowControl/>
            <w:shd w:val="clear" w:color="auto" w:fill="auto"/>
            <w:spacing w:before="20" w:after="20"/>
            <w:jc w:val="both"/>
          </w:pPr>
          <w:r>
            <w:t>Gazzetta ufficiale</w:t>
          </w:r>
        </w:p>
      </w:tc>
      <w:tc>
        <w:tcPr>
          <w:tcW w:w="1667" w:type="pct"/>
        </w:tcPr>
        <w:p w:rsidR="002200AF" w:rsidRPr="002200AF" w:rsidRDefault="002200AF" w:rsidP="002200AF">
          <w:pPr>
            <w:pStyle w:val="Nagweklubstopka20"/>
            <w:widowControl/>
            <w:shd w:val="clear" w:color="auto" w:fill="auto"/>
            <w:spacing w:before="20" w:after="20"/>
            <w:jc w:val="center"/>
          </w:pPr>
          <w:r>
            <w:t xml:space="preserve">- </w:t>
          </w:r>
          <w:r w:rsidRPr="002200AF">
            <w:fldChar w:fldCharType="begin"/>
          </w:r>
          <w:r w:rsidRPr="002200AF">
            <w:instrText xml:space="preserve"> PAGE \* MERGEFORMAT </w:instrText>
          </w:r>
          <w:r w:rsidRPr="002200AF">
            <w:fldChar w:fldCharType="separate"/>
          </w:r>
          <w:r w:rsidR="009E460B">
            <w:rPr>
              <w:noProof/>
            </w:rPr>
            <w:t>7</w:t>
          </w:r>
          <w:r w:rsidRPr="002200AF">
            <w:fldChar w:fldCharType="end"/>
          </w:r>
          <w:r>
            <w:t xml:space="preserve"> -</w:t>
          </w:r>
        </w:p>
      </w:tc>
      <w:tc>
        <w:tcPr>
          <w:tcW w:w="1667" w:type="pct"/>
        </w:tcPr>
        <w:p w:rsidR="002200AF" w:rsidRDefault="002200AF" w:rsidP="002200AF">
          <w:pPr>
            <w:pStyle w:val="Nagweklubstopka20"/>
            <w:widowControl/>
            <w:shd w:val="clear" w:color="auto" w:fill="auto"/>
            <w:spacing w:before="20" w:after="20"/>
            <w:jc w:val="right"/>
          </w:pPr>
          <w:r>
            <w:t>Voce 2125</w:t>
          </w:r>
        </w:p>
      </w:tc>
    </w:tr>
  </w:tbl>
  <w:p w:rsidR="002200AF" w:rsidRDefault="002200AF" w:rsidP="002200AF">
    <w:pPr>
      <w:pStyle w:val="Nagweklubstopka20"/>
      <w:shd w:val="clear" w:color="auto" w:fill="auto"/>
      <w:tabs>
        <w:tab w:val="right" w:pos="5165"/>
        <w:tab w:val="right" w:pos="9869"/>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0AF" w:rsidRDefault="002200AF" w:rsidP="00960F69">
    <w:pPr>
      <w:pStyle w:val="Teksttreci30"/>
      <w:shd w:val="clear" w:color="auto" w:fill="auto"/>
      <w:spacing w:line="264" w:lineRule="auto"/>
      <w:ind w:left="8827"/>
    </w:pPr>
    <w:r>
      <w:rPr>
        <w:noProof/>
        <w:lang w:val="en-US" w:eastAsia="en-US" w:bidi="hi-IN"/>
      </w:rPr>
      <w:drawing>
        <wp:anchor distT="0" distB="0" distL="114300" distR="114300" simplePos="0" relativeHeight="251661312" behindDoc="0" locked="0" layoutInCell="1" allowOverlap="1">
          <wp:simplePos x="0" y="0"/>
          <wp:positionH relativeFrom="column">
            <wp:posOffset>4963160</wp:posOffset>
          </wp:positionH>
          <wp:positionV relativeFrom="paragraph">
            <wp:posOffset>-19050</wp:posOffset>
          </wp:positionV>
          <wp:extent cx="609524" cy="600000"/>
          <wp:effectExtent l="0" t="0" r="63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9524" cy="600000"/>
                  </a:xfrm>
                  <a:prstGeom prst="rect">
                    <a:avLst/>
                  </a:prstGeom>
                </pic:spPr>
              </pic:pic>
            </a:graphicData>
          </a:graphic>
          <wp14:sizeRelH relativeFrom="page">
            <wp14:pctWidth>0</wp14:pctWidth>
          </wp14:sizeRelH>
          <wp14:sizeRelV relativeFrom="page">
            <wp14:pctHeight>0</wp14:pctHeight>
          </wp14:sizeRelV>
        </wp:anchor>
      </w:drawing>
    </w:r>
    <w:r>
      <w:t>Documento firmato da Krzysztof Madej</w:t>
    </w:r>
  </w:p>
  <w:p w:rsidR="002200AF" w:rsidRPr="002200AF" w:rsidRDefault="002200AF" w:rsidP="00960F69">
    <w:pPr>
      <w:pStyle w:val="Teksttreci30"/>
      <w:shd w:val="clear" w:color="auto" w:fill="auto"/>
      <w:spacing w:line="264" w:lineRule="auto"/>
      <w:ind w:left="8827"/>
    </w:pPr>
    <w:r>
      <w:t>Data: 4.11.2019 15:36:48 CET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C7373"/>
    <w:multiLevelType w:val="multilevel"/>
    <w:tmpl w:val="9CF04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5F4BA8"/>
    <w:multiLevelType w:val="multilevel"/>
    <w:tmpl w:val="7F4A9A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2B5555"/>
    <w:multiLevelType w:val="multilevel"/>
    <w:tmpl w:val="DC22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5037889"/>
    <w:multiLevelType w:val="multilevel"/>
    <w:tmpl w:val="032E45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8D324CD"/>
    <w:multiLevelType w:val="multilevel"/>
    <w:tmpl w:val="2FA415FC"/>
    <w:lvl w:ilvl="0">
      <w:start w:val="2"/>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621264"/>
    <w:multiLevelType w:val="multilevel"/>
    <w:tmpl w:val="8A2064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7E7232"/>
    <w:multiLevelType w:val="multilevel"/>
    <w:tmpl w:val="528070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2"/>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6"/>
  <w:hyphenationZone w:val="425"/>
  <w:doNotHyphenateCaps/>
  <w:drawingGridHorizontalSpacing w:val="181"/>
  <w:drawingGridVerticalSpacing w:val="181"/>
  <w:characterSpacingControl w:val="compressPunctuation"/>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
  <w:rsids>
    <w:rsidRoot w:val="00080B05"/>
    <w:rsid w:val="00080B05"/>
    <w:rsid w:val="000B6112"/>
    <w:rsid w:val="001A43DE"/>
    <w:rsid w:val="002200AF"/>
    <w:rsid w:val="00292458"/>
    <w:rsid w:val="002C482D"/>
    <w:rsid w:val="00303F98"/>
    <w:rsid w:val="0033633B"/>
    <w:rsid w:val="004743A8"/>
    <w:rsid w:val="00617C9D"/>
    <w:rsid w:val="00684636"/>
    <w:rsid w:val="007F4DF4"/>
    <w:rsid w:val="00960F69"/>
    <w:rsid w:val="009E460B"/>
    <w:rsid w:val="009E5E33"/>
    <w:rsid w:val="00AE0F11"/>
    <w:rsid w:val="00AE4595"/>
    <w:rsid w:val="00B50F5C"/>
    <w:rsid w:val="00F40A2E"/>
  </w:rsids>
  <m:mathPr>
    <m:mathFont m:val="Cambria Math"/>
    <m:brkBin m:val="before"/>
    <m:brkBinSub m:val="--"/>
    <m:smallFrac m:val="0"/>
    <m:dispDef/>
    <m:lMargin m:val="0"/>
    <m:rMargin m:val="0"/>
    <m:defJc m:val="centerGroup"/>
    <m:wrapIndent m:val="1440"/>
    <m:intLim m:val="subSup"/>
    <m:naryLim m:val="undOvr"/>
  </m:mathPr>
  <w:themeFontLang w:val="pl-PL"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F13D50-D030-4588-BC2F-F647B79F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it-IT"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pka">
    <w:name w:val="Stopka_"/>
    <w:basedOn w:val="DefaultParagraphFont"/>
    <w:link w:val="Stopka1"/>
    <w:rPr>
      <w:rFonts w:ascii="Times New Roman" w:eastAsia="Times New Roman" w:hAnsi="Times New Roman" w:cs="Times New Roman"/>
      <w:b w:val="0"/>
      <w:bCs w:val="0"/>
      <w:i w:val="0"/>
      <w:iCs w:val="0"/>
      <w:smallCaps w:val="0"/>
      <w:strike w:val="0"/>
      <w:sz w:val="18"/>
      <w:szCs w:val="18"/>
      <w:u w:val="none"/>
    </w:rPr>
  </w:style>
  <w:style w:type="character" w:customStyle="1" w:styleId="Podpisobrazu">
    <w:name w:val="Podpis obrazu_"/>
    <w:basedOn w:val="DefaultParagraphFont"/>
    <w:link w:val="Podpisobrazu0"/>
    <w:rPr>
      <w:rFonts w:ascii="Times New Roman" w:eastAsia="Times New Roman" w:hAnsi="Times New Roman" w:cs="Times New Roman"/>
      <w:b w:val="0"/>
      <w:bCs w:val="0"/>
      <w:i w:val="0"/>
      <w:iCs w:val="0"/>
      <w:smallCaps w:val="0"/>
      <w:strike w:val="0"/>
      <w:color w:val="EBEBEB"/>
      <w:sz w:val="18"/>
      <w:szCs w:val="18"/>
      <w:u w:val="none"/>
    </w:rPr>
  </w:style>
  <w:style w:type="character" w:customStyle="1" w:styleId="Teksttreci3">
    <w:name w:val="Tekst treści (3)_"/>
    <w:basedOn w:val="DefaultParagraphFont"/>
    <w:link w:val="Teksttreci30"/>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efaultParagraphFont"/>
    <w:link w:val="Nagwek10"/>
    <w:rPr>
      <w:rFonts w:ascii="Times New Roman" w:eastAsia="Times New Roman" w:hAnsi="Times New Roman" w:cs="Times New Roman"/>
      <w:b w:val="0"/>
      <w:bCs w:val="0"/>
      <w:i w:val="0"/>
      <w:iCs w:val="0"/>
      <w:smallCaps w:val="0"/>
      <w:strike w:val="0"/>
      <w:sz w:val="94"/>
      <w:szCs w:val="94"/>
      <w:u w:val="none"/>
    </w:rPr>
  </w:style>
  <w:style w:type="character" w:customStyle="1" w:styleId="Nagwek2">
    <w:name w:val="Nagłówek #2_"/>
    <w:basedOn w:val="DefaultParagraphFont"/>
    <w:link w:val="Nagwek20"/>
    <w:rPr>
      <w:rFonts w:ascii="Times New Roman" w:eastAsia="Times New Roman" w:hAnsi="Times New Roman" w:cs="Times New Roman"/>
      <w:b w:val="0"/>
      <w:bCs w:val="0"/>
      <w:i w:val="0"/>
      <w:iCs w:val="0"/>
      <w:smallCaps w:val="0"/>
      <w:strike w:val="0"/>
      <w:sz w:val="54"/>
      <w:szCs w:val="54"/>
      <w:u w:val="single"/>
    </w:rPr>
  </w:style>
  <w:style w:type="character" w:customStyle="1" w:styleId="Nagwek3">
    <w:name w:val="Nagłówek #3_"/>
    <w:basedOn w:val="DefaultParagraphFont"/>
    <w:link w:val="Nagwek30"/>
    <w:rPr>
      <w:rFonts w:ascii="Times New Roman" w:eastAsia="Times New Roman" w:hAnsi="Times New Roman" w:cs="Times New Roman"/>
      <w:b w:val="0"/>
      <w:bCs w:val="0"/>
      <w:i w:val="0"/>
      <w:iCs w:val="0"/>
      <w:smallCaps w:val="0"/>
      <w:strike w:val="0"/>
      <w:sz w:val="28"/>
      <w:szCs w:val="28"/>
      <w:u w:val="none"/>
    </w:rPr>
  </w:style>
  <w:style w:type="character" w:customStyle="1" w:styleId="Teksttreci">
    <w:name w:val="Tekst treści_"/>
    <w:basedOn w:val="DefaultParagraphFont"/>
    <w:link w:val="Teksttreci0"/>
    <w:rPr>
      <w:rFonts w:ascii="Times New Roman" w:eastAsia="Times New Roman" w:hAnsi="Times New Roman" w:cs="Times New Roman"/>
      <w:b w:val="0"/>
      <w:bCs w:val="0"/>
      <w:i w:val="0"/>
      <w:iCs w:val="0"/>
      <w:smallCaps w:val="0"/>
      <w:strike w:val="0"/>
      <w:sz w:val="20"/>
      <w:szCs w:val="20"/>
      <w:u w:val="none"/>
    </w:rPr>
  </w:style>
  <w:style w:type="character" w:customStyle="1" w:styleId="Nagwek4">
    <w:name w:val="Nagłówek #4_"/>
    <w:basedOn w:val="DefaultParagraphFont"/>
    <w:link w:val="Nagwek40"/>
    <w:rPr>
      <w:rFonts w:ascii="Times New Roman" w:eastAsia="Times New Roman" w:hAnsi="Times New Roman" w:cs="Times New Roman"/>
      <w:b/>
      <w:bCs/>
      <w:i w:val="0"/>
      <w:iCs w:val="0"/>
      <w:smallCaps w:val="0"/>
      <w:strike w:val="0"/>
      <w:sz w:val="20"/>
      <w:szCs w:val="20"/>
      <w:u w:val="none"/>
    </w:rPr>
  </w:style>
  <w:style w:type="character" w:customStyle="1" w:styleId="Teksttreci2">
    <w:name w:val="Tekst treści (2)_"/>
    <w:basedOn w:val="DefaultParagraphFont"/>
    <w:link w:val="Teksttreci20"/>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2">
    <w:name w:val="Nagłówek lub stopka (2)_"/>
    <w:basedOn w:val="DefaultParagraphFont"/>
    <w:link w:val="Nagweklubstopka20"/>
    <w:rPr>
      <w:rFonts w:ascii="Times New Roman" w:eastAsia="Times New Roman" w:hAnsi="Times New Roman" w:cs="Times New Roman"/>
      <w:b w:val="0"/>
      <w:bCs w:val="0"/>
      <w:i w:val="0"/>
      <w:iCs w:val="0"/>
      <w:smallCaps w:val="0"/>
      <w:strike w:val="0"/>
      <w:sz w:val="20"/>
      <w:szCs w:val="20"/>
      <w:u w:val="none"/>
    </w:rPr>
  </w:style>
  <w:style w:type="paragraph" w:customStyle="1" w:styleId="Stopka1">
    <w:name w:val="Stopka1"/>
    <w:basedOn w:val="Normal"/>
    <w:link w:val="Stopka"/>
    <w:pPr>
      <w:shd w:val="clear" w:color="auto" w:fill="FFFFFF"/>
      <w:spacing w:line="259" w:lineRule="auto"/>
      <w:ind w:left="300" w:hanging="300"/>
      <w:jc w:val="both"/>
    </w:pPr>
    <w:rPr>
      <w:rFonts w:ascii="Times New Roman" w:eastAsia="Times New Roman" w:hAnsi="Times New Roman" w:cs="Times New Roman"/>
      <w:sz w:val="18"/>
      <w:szCs w:val="18"/>
    </w:rPr>
  </w:style>
  <w:style w:type="paragraph" w:customStyle="1" w:styleId="Podpisobrazu0">
    <w:name w:val="Podpis obrazu"/>
    <w:basedOn w:val="Normal"/>
    <w:link w:val="Podpisobrazu"/>
    <w:pPr>
      <w:shd w:val="clear" w:color="auto" w:fill="FFFFFF"/>
    </w:pPr>
    <w:rPr>
      <w:rFonts w:ascii="Times New Roman" w:eastAsia="Times New Roman" w:hAnsi="Times New Roman" w:cs="Times New Roman"/>
      <w:color w:val="EBEBEB"/>
      <w:sz w:val="18"/>
      <w:szCs w:val="18"/>
    </w:rPr>
  </w:style>
  <w:style w:type="paragraph" w:customStyle="1" w:styleId="Teksttreci30">
    <w:name w:val="Tekst treści (3)"/>
    <w:basedOn w:val="Normal"/>
    <w:link w:val="Teksttreci3"/>
    <w:pPr>
      <w:shd w:val="clear" w:color="auto" w:fill="FFFFFF"/>
      <w:spacing w:line="206" w:lineRule="auto"/>
    </w:pPr>
    <w:rPr>
      <w:rFonts w:ascii="Times New Roman" w:eastAsia="Times New Roman" w:hAnsi="Times New Roman" w:cs="Times New Roman"/>
      <w:sz w:val="13"/>
      <w:szCs w:val="13"/>
    </w:rPr>
  </w:style>
  <w:style w:type="paragraph" w:customStyle="1" w:styleId="Nagwek10">
    <w:name w:val="Nagłówek #1"/>
    <w:basedOn w:val="Normal"/>
    <w:link w:val="Nagwek1"/>
    <w:pPr>
      <w:shd w:val="clear" w:color="auto" w:fill="FFFFFF"/>
      <w:spacing w:line="233" w:lineRule="auto"/>
      <w:outlineLvl w:val="0"/>
    </w:pPr>
    <w:rPr>
      <w:rFonts w:ascii="Times New Roman" w:eastAsia="Times New Roman" w:hAnsi="Times New Roman" w:cs="Times New Roman"/>
      <w:sz w:val="94"/>
      <w:szCs w:val="94"/>
    </w:rPr>
  </w:style>
  <w:style w:type="paragraph" w:customStyle="1" w:styleId="Nagwek20">
    <w:name w:val="Nagłówek #2"/>
    <w:basedOn w:val="Normal"/>
    <w:link w:val="Nagwek2"/>
    <w:pPr>
      <w:shd w:val="clear" w:color="auto" w:fill="FFFFFF"/>
      <w:spacing w:after="620" w:line="233" w:lineRule="auto"/>
      <w:outlineLvl w:val="1"/>
    </w:pPr>
    <w:rPr>
      <w:rFonts w:ascii="Times New Roman" w:eastAsia="Times New Roman" w:hAnsi="Times New Roman" w:cs="Times New Roman"/>
      <w:sz w:val="54"/>
      <w:szCs w:val="54"/>
      <w:u w:val="single"/>
    </w:rPr>
  </w:style>
  <w:style w:type="paragraph" w:customStyle="1" w:styleId="Nagwek30">
    <w:name w:val="Nagłówek #3"/>
    <w:basedOn w:val="Normal"/>
    <w:link w:val="Nagwek3"/>
    <w:pPr>
      <w:shd w:val="clear" w:color="auto" w:fill="FFFFFF"/>
      <w:spacing w:after="540" w:line="422" w:lineRule="auto"/>
      <w:ind w:left="60"/>
      <w:jc w:val="center"/>
      <w:outlineLvl w:val="2"/>
    </w:pPr>
    <w:rPr>
      <w:rFonts w:ascii="Times New Roman" w:eastAsia="Times New Roman" w:hAnsi="Times New Roman" w:cs="Times New Roman"/>
      <w:sz w:val="28"/>
      <w:szCs w:val="28"/>
    </w:rPr>
  </w:style>
  <w:style w:type="paragraph" w:customStyle="1" w:styleId="Teksttreci0">
    <w:name w:val="Tekst treści"/>
    <w:basedOn w:val="Normal"/>
    <w:link w:val="Teksttreci"/>
    <w:pPr>
      <w:shd w:val="clear" w:color="auto" w:fill="FFFFFF"/>
      <w:spacing w:after="140"/>
      <w:jc w:val="both"/>
    </w:pPr>
    <w:rPr>
      <w:rFonts w:ascii="Times New Roman" w:eastAsia="Times New Roman" w:hAnsi="Times New Roman" w:cs="Times New Roman"/>
      <w:sz w:val="20"/>
      <w:szCs w:val="20"/>
    </w:rPr>
  </w:style>
  <w:style w:type="paragraph" w:customStyle="1" w:styleId="Nagwek40">
    <w:name w:val="Nagłówek #4"/>
    <w:basedOn w:val="Normal"/>
    <w:link w:val="Nagwek4"/>
    <w:pPr>
      <w:shd w:val="clear" w:color="auto" w:fill="FFFFFF"/>
      <w:spacing w:after="140"/>
      <w:ind w:firstLine="440"/>
      <w:jc w:val="both"/>
      <w:outlineLvl w:val="3"/>
    </w:pPr>
    <w:rPr>
      <w:rFonts w:ascii="Times New Roman" w:eastAsia="Times New Roman" w:hAnsi="Times New Roman" w:cs="Times New Roman"/>
      <w:b/>
      <w:bCs/>
      <w:sz w:val="20"/>
      <w:szCs w:val="20"/>
    </w:rPr>
  </w:style>
  <w:style w:type="paragraph" w:customStyle="1" w:styleId="Teksttreci20">
    <w:name w:val="Tekst treści (2)"/>
    <w:basedOn w:val="Normal"/>
    <w:link w:val="Teksttreci2"/>
    <w:pPr>
      <w:shd w:val="clear" w:color="auto" w:fill="FFFFFF"/>
      <w:spacing w:after="220" w:line="257" w:lineRule="auto"/>
      <w:ind w:left="6680"/>
      <w:jc w:val="both"/>
    </w:pPr>
    <w:rPr>
      <w:rFonts w:ascii="Times New Roman" w:eastAsia="Times New Roman" w:hAnsi="Times New Roman" w:cs="Times New Roman"/>
      <w:sz w:val="16"/>
      <w:szCs w:val="16"/>
    </w:rPr>
  </w:style>
  <w:style w:type="paragraph" w:customStyle="1" w:styleId="Nagweklubstopka20">
    <w:name w:val="Nagłówek lub stopka (2)"/>
    <w:basedOn w:val="Normal"/>
    <w:link w:val="Nagweklubstopka2"/>
    <w:pPr>
      <w:shd w:val="clear" w:color="auto" w:fill="FFFFFF"/>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200AF"/>
    <w:pPr>
      <w:tabs>
        <w:tab w:val="center" w:pos="4680"/>
        <w:tab w:val="right" w:pos="9360"/>
      </w:tabs>
    </w:pPr>
  </w:style>
  <w:style w:type="character" w:customStyle="1" w:styleId="HeaderChar">
    <w:name w:val="Header Char"/>
    <w:basedOn w:val="DefaultParagraphFont"/>
    <w:link w:val="Header"/>
    <w:uiPriority w:val="99"/>
    <w:rsid w:val="002200AF"/>
    <w:rPr>
      <w:color w:val="000000"/>
    </w:rPr>
  </w:style>
  <w:style w:type="paragraph" w:styleId="Footer">
    <w:name w:val="footer"/>
    <w:basedOn w:val="Normal"/>
    <w:link w:val="FooterChar"/>
    <w:uiPriority w:val="99"/>
    <w:unhideWhenUsed/>
    <w:rsid w:val="002200AF"/>
    <w:pPr>
      <w:tabs>
        <w:tab w:val="center" w:pos="4680"/>
        <w:tab w:val="right" w:pos="9360"/>
      </w:tabs>
    </w:pPr>
  </w:style>
  <w:style w:type="character" w:customStyle="1" w:styleId="FooterChar">
    <w:name w:val="Footer Char"/>
    <w:basedOn w:val="DefaultParagraphFont"/>
    <w:link w:val="Footer"/>
    <w:uiPriority w:val="99"/>
    <w:rsid w:val="002200AF"/>
    <w:rPr>
      <w:color w:val="000000"/>
    </w:rPr>
  </w:style>
  <w:style w:type="table" w:styleId="TableGrid">
    <w:name w:val="Table Grid"/>
    <w:basedOn w:val="TableNormal"/>
    <w:uiPriority w:val="59"/>
    <w:rsid w:val="00220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ec.ch" TargetMode="External"/><Relationship Id="rId18" Type="http://schemas.openxmlformats.org/officeDocument/2006/relationships/hyperlink" Target="http://www.nordig.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tsi.org" TargetMode="External"/><Relationship Id="rId17" Type="http://schemas.openxmlformats.org/officeDocument/2006/relationships/hyperlink" Target="http://www.hdmi.org" TargetMode="External"/><Relationship Id="rId2" Type="http://schemas.openxmlformats.org/officeDocument/2006/relationships/customXml" Target="../customXml/item2.xml"/><Relationship Id="rId16" Type="http://schemas.openxmlformats.org/officeDocument/2006/relationships/hyperlink" Target="http://www.digital-cp.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kn.pl" TargetMode="External"/><Relationship Id="rId5" Type="http://schemas.openxmlformats.org/officeDocument/2006/relationships/styles" Target="styles.xml"/><Relationship Id="rId15" Type="http://schemas.openxmlformats.org/officeDocument/2006/relationships/hyperlink" Target="http://www.dvb.org"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19ADB9-8054-44E6-B9EC-9B37B05FB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E4DDB8-8E30-4412-A4CE-5468B1120A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2FAB86-1D48-428E-8976-02E407FABF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3485</Words>
  <Characters>19866</Characters>
  <Application>Microsoft Office Word</Application>
  <DocSecurity>0</DocSecurity>
  <Lines>165</Lines>
  <Paragraphs>46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Pozycja 2125 DPPTK.555.2.2019 MW</vt:lpstr>
      <vt:lpstr>Pozycja 2125 DPPTK.555.2.2019 MW</vt:lpstr>
    </vt:vector>
  </TitlesOfParts>
  <Company/>
  <LinksUpToDate>false</LinksUpToDate>
  <CharactersWithSpaces>23305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2125 DPPTK.555.2.2019 MW</dc:title>
  <dc:creator>mbartnicka</dc:creator>
  <cp:lastModifiedBy>Ke, Tingting</cp:lastModifiedBy>
  <cp:revision>4</cp:revision>
  <dcterms:created xsi:type="dcterms:W3CDTF">2020-09-10T12:10:00Z</dcterms:created>
  <dcterms:modified xsi:type="dcterms:W3CDTF">2020-10-29T05:10:00Z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