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55F90" w14:textId="13D1177C" w:rsidR="004743A8" w:rsidRPr="004743A8" w:rsidRDefault="004743A8" w:rsidP="004743A8">
      <w:pPr>
        <w:widowControl/>
        <w:autoSpaceDE w:val="0"/>
        <w:autoSpaceDN w:val="0"/>
        <w:adjustRightInd w:val="0"/>
        <w:rPr>
          <w:rFonts w:ascii="Segoe UI" w:hAnsi="Segoe UI" w:cs="Segoe UI"/>
        </w:rPr>
      </w:pPr>
      <w:r>
        <w:rPr>
          <w:color w:val="auto"/>
          <w:sz w:val="20"/>
        </w:rPr>
        <w:t>1. ---</w:t>
      </w:r>
      <w:r w:rsidR="00154C37">
        <w:rPr>
          <w:color w:val="auto"/>
          <w:sz w:val="20"/>
        </w:rPr>
        <w:t>-</w:t>
      </w:r>
      <w:bookmarkStart w:id="0" w:name="_GoBack"/>
      <w:bookmarkEnd w:id="0"/>
      <w:r>
        <w:rPr>
          <w:color w:val="auto"/>
          <w:sz w:val="20"/>
        </w:rPr>
        <w:t xml:space="preserve">--IND- 2019 0213 PL- LT- ------ </w:t>
      </w:r>
      <w:r>
        <w:rPr>
          <w:rFonts w:ascii="Segoe UI" w:hAnsi="Segoe UI"/>
          <w:sz w:val="20"/>
        </w:rPr>
        <w:t>20201030</w:t>
      </w:r>
      <w:r>
        <w:rPr>
          <w:rFonts w:ascii="Calibri" w:hAnsi="Calibri"/>
          <w:color w:val="auto"/>
          <w:sz w:val="20"/>
        </w:rPr>
        <w:t xml:space="preserve"> </w:t>
      </w:r>
      <w:r>
        <w:rPr>
          <w:color w:val="auto"/>
          <w:sz w:val="20"/>
        </w:rPr>
        <w:t>--- --- FINAL</w:t>
      </w:r>
      <w:r>
        <w:rPr>
          <w:rFonts w:ascii="Segoe UI" w:hAnsi="Segoe UI"/>
        </w:rPr>
        <w:t xml:space="preserve"> </w:t>
      </w:r>
    </w:p>
    <w:p w14:paraId="5F7008AD" w14:textId="77777777"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14:anchorId="327E9800" wp14:editId="3D9A0F24">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LENKIJOS RESPUBLIKOS</w:t>
      </w:r>
    </w:p>
    <w:p w14:paraId="6809CE4E" w14:textId="77777777" w:rsidR="00080B05" w:rsidRPr="002200AF" w:rsidRDefault="00292458" w:rsidP="002C482D">
      <w:pPr>
        <w:pStyle w:val="Nagwek20"/>
        <w:widowControl/>
        <w:shd w:val="clear" w:color="auto" w:fill="auto"/>
        <w:ind w:left="1800"/>
        <w:jc w:val="both"/>
      </w:pPr>
      <w:r>
        <w:t>OFICIALUSIS LEIDINYS</w:t>
      </w:r>
    </w:p>
    <w:p w14:paraId="5B3C7108" w14:textId="77777777" w:rsidR="002200AF" w:rsidRPr="002200AF" w:rsidRDefault="00292458" w:rsidP="002C482D">
      <w:pPr>
        <w:pStyle w:val="Nagwek30"/>
        <w:widowControl/>
        <w:shd w:val="clear" w:color="auto" w:fill="auto"/>
        <w:spacing w:after="240"/>
        <w:ind w:left="0"/>
      </w:pPr>
      <w:r>
        <w:t>Varšuva, 2019 m. lapkričio 4 d.</w:t>
      </w:r>
    </w:p>
    <w:p w14:paraId="38C932EC" w14:textId="77777777" w:rsidR="00080B05" w:rsidRPr="002200AF" w:rsidRDefault="00292458" w:rsidP="002C482D">
      <w:pPr>
        <w:pStyle w:val="Nagwek30"/>
        <w:widowControl/>
        <w:shd w:val="clear" w:color="auto" w:fill="auto"/>
        <w:ind w:left="0"/>
      </w:pPr>
      <w:r>
        <w:t>Poz. 2125</w:t>
      </w:r>
    </w:p>
    <w:p w14:paraId="19B35A9C" w14:textId="77777777" w:rsidR="002200AF" w:rsidRPr="002200AF" w:rsidRDefault="00292458" w:rsidP="002C482D">
      <w:pPr>
        <w:pStyle w:val="Teksttreci0"/>
        <w:widowControl/>
        <w:shd w:val="clear" w:color="auto" w:fill="auto"/>
        <w:spacing w:line="343" w:lineRule="auto"/>
        <w:jc w:val="center"/>
        <w:rPr>
          <w:b/>
          <w:bCs/>
        </w:rPr>
      </w:pPr>
      <w:r>
        <w:rPr>
          <w:b/>
        </w:rPr>
        <w:t>SKAITMENINIMO MINISTRO</w:t>
      </w:r>
    </w:p>
    <w:p w14:paraId="10A7C21B" w14:textId="77777777" w:rsidR="002200AF" w:rsidRPr="002200AF" w:rsidRDefault="00292458" w:rsidP="002C482D">
      <w:pPr>
        <w:pStyle w:val="Teksttreci0"/>
        <w:widowControl/>
        <w:shd w:val="clear" w:color="auto" w:fill="auto"/>
        <w:spacing w:line="343" w:lineRule="auto"/>
        <w:jc w:val="center"/>
        <w:rPr>
          <w:b/>
          <w:bCs/>
        </w:rPr>
      </w:pPr>
      <w:r>
        <w:rPr>
          <w:b/>
          <w:bCs/>
        </w:rPr>
        <w:t>REGLAMENTAS</w:t>
      </w:r>
      <w:r w:rsidRPr="002200AF">
        <w:rPr>
          <w:vertAlign w:val="superscript"/>
        </w:rPr>
        <w:footnoteReference w:id="1"/>
      </w:r>
    </w:p>
    <w:p w14:paraId="0ECE3877" w14:textId="77777777" w:rsidR="00080B05" w:rsidRPr="002200AF" w:rsidRDefault="00AB43F8" w:rsidP="002C482D">
      <w:pPr>
        <w:pStyle w:val="Teksttreci0"/>
        <w:widowControl/>
        <w:shd w:val="clear" w:color="auto" w:fill="auto"/>
        <w:spacing w:line="343" w:lineRule="auto"/>
        <w:jc w:val="center"/>
      </w:pPr>
      <w:r>
        <w:t>2019 m. spalio 7 d.</w:t>
      </w:r>
    </w:p>
    <w:p w14:paraId="1858D89E" w14:textId="77777777" w:rsidR="00080B05" w:rsidRPr="002200AF" w:rsidRDefault="00292458" w:rsidP="002C482D">
      <w:pPr>
        <w:pStyle w:val="Nagwek40"/>
        <w:widowControl/>
        <w:shd w:val="clear" w:color="auto" w:fill="auto"/>
        <w:spacing w:after="180" w:line="298" w:lineRule="auto"/>
        <w:ind w:firstLine="0"/>
        <w:jc w:val="center"/>
      </w:pPr>
      <w:r>
        <w:t>dėl skaitmeniniams imtuvams taikomų techninių ir eksploatavimo reikalavimų</w:t>
      </w:r>
      <w:r w:rsidRPr="002200AF">
        <w:rPr>
          <w:b w:val="0"/>
          <w:bCs w:val="0"/>
          <w:vertAlign w:val="superscript"/>
        </w:rPr>
        <w:footnoteReference w:id="2"/>
      </w:r>
    </w:p>
    <w:p w14:paraId="237ADF65" w14:textId="77777777" w:rsidR="00080B05" w:rsidRPr="002200AF" w:rsidRDefault="00292458" w:rsidP="002C482D">
      <w:pPr>
        <w:pStyle w:val="Teksttreci0"/>
        <w:widowControl/>
        <w:shd w:val="clear" w:color="auto" w:fill="auto"/>
        <w:ind w:firstLine="420"/>
      </w:pPr>
      <w:r>
        <w:t>Vadovaujantis 2004 m. liepos 16 d. Telekomunikacijų įstatymo 132 straipsnio 3 dalimi (2018 m. Lenkijos oficialusis leidinys, poz. 1954, su pakeitimais</w:t>
      </w:r>
      <w:r w:rsidRPr="002200AF">
        <w:rPr>
          <w:vertAlign w:val="superscript"/>
        </w:rPr>
        <w:footnoteReference w:id="3"/>
      </w:r>
      <w:r>
        <w:t>), nustatoma:</w:t>
      </w:r>
    </w:p>
    <w:p w14:paraId="3BD8EFCC" w14:textId="77777777" w:rsidR="00080B05" w:rsidRPr="002200AF" w:rsidRDefault="00292458" w:rsidP="002C482D">
      <w:pPr>
        <w:pStyle w:val="Teksttreci0"/>
        <w:widowControl/>
        <w:shd w:val="clear" w:color="auto" w:fill="auto"/>
        <w:spacing w:line="298" w:lineRule="auto"/>
        <w:ind w:firstLine="420"/>
      </w:pPr>
      <w:r>
        <w:rPr>
          <w:b/>
        </w:rPr>
        <w:t xml:space="preserve">1 straipsnis. </w:t>
      </w:r>
      <w:r>
        <w:t>Skaitmeniniams imtuvams taikomi techniniai ir eksploatavimo reikalavimai nustatomi reglamento priede.</w:t>
      </w:r>
    </w:p>
    <w:p w14:paraId="0C74313D" w14:textId="77777777" w:rsidR="00080B05" w:rsidRPr="002200AF" w:rsidRDefault="00292458" w:rsidP="002C482D">
      <w:pPr>
        <w:pStyle w:val="Teksttreci0"/>
        <w:widowControl/>
        <w:shd w:val="clear" w:color="auto" w:fill="auto"/>
        <w:ind w:firstLine="420"/>
      </w:pPr>
      <w:r>
        <w:rPr>
          <w:b/>
        </w:rPr>
        <w:t xml:space="preserve">2 straipsnis. </w:t>
      </w:r>
      <w:r>
        <w:t>2015 m. liepos 7 d. Administravimo ir skaitmeninimo ministro reglamentas dėl skaitmeniniams imtuvams taikomų techninių ir eksploatavimo reikalavimų (2017 m. Lenkijos oficialusis leidinys, poz. 1092) panaikinamas.</w:t>
      </w:r>
    </w:p>
    <w:p w14:paraId="6091B99D" w14:textId="77777777" w:rsidR="00080B05" w:rsidRPr="002200AF" w:rsidRDefault="00292458" w:rsidP="002C482D">
      <w:pPr>
        <w:pStyle w:val="Teksttreci0"/>
        <w:widowControl/>
        <w:shd w:val="clear" w:color="auto" w:fill="auto"/>
        <w:spacing w:after="340" w:line="298" w:lineRule="auto"/>
        <w:ind w:firstLine="420"/>
      </w:pPr>
      <w:r>
        <w:rPr>
          <w:b/>
        </w:rPr>
        <w:t xml:space="preserve">3 straipsnis. </w:t>
      </w:r>
      <w:r>
        <w:t>Šis reglamentas įsigalioja 2019 m. gruodžio 1 d.</w:t>
      </w:r>
    </w:p>
    <w:p w14:paraId="518AAEAD" w14:textId="77777777" w:rsidR="00080B05" w:rsidRPr="002200AF" w:rsidRDefault="00292458" w:rsidP="002C482D">
      <w:pPr>
        <w:pStyle w:val="Teksttreci0"/>
        <w:widowControl/>
        <w:shd w:val="clear" w:color="auto" w:fill="auto"/>
        <w:spacing w:after="160"/>
        <w:jc w:val="right"/>
        <w:rPr>
          <w:i/>
          <w:iCs/>
        </w:rPr>
      </w:pPr>
      <w:r>
        <w:t xml:space="preserve">Skaitmeninimo ministras: </w:t>
      </w:r>
      <w:r>
        <w:rPr>
          <w:i/>
        </w:rPr>
        <w:t>M. Zagórski</w:t>
      </w:r>
    </w:p>
    <w:p w14:paraId="505BF93D" w14:textId="77777777" w:rsidR="00080B05" w:rsidRPr="002200AF" w:rsidRDefault="00292458" w:rsidP="002C482D">
      <w:pPr>
        <w:pStyle w:val="Teksttreci20"/>
        <w:keepNext/>
        <w:keepLines/>
        <w:pageBreakBefore/>
        <w:widowControl/>
        <w:shd w:val="clear" w:color="auto" w:fill="auto"/>
      </w:pPr>
      <w:r>
        <w:lastRenderedPageBreak/>
        <w:t>2019 m. spalio 7 d. skaitmeninimo ministro reglamento priedas (poz. 2125)</w:t>
      </w:r>
    </w:p>
    <w:p w14:paraId="7375838E" w14:textId="77777777" w:rsidR="00080B05" w:rsidRPr="002200AF" w:rsidRDefault="00292458" w:rsidP="002C482D">
      <w:pPr>
        <w:pStyle w:val="Teksttreci0"/>
        <w:keepNext/>
        <w:keepLines/>
        <w:widowControl/>
        <w:shd w:val="clear" w:color="auto" w:fill="auto"/>
        <w:jc w:val="center"/>
      </w:pPr>
      <w:r>
        <w:t>SKAITMENINIAMS IMTUVAMS TAIKOMI TECHNINIAI IR EKSPLOATAVIMO REIKALAVIMAI</w:t>
      </w:r>
    </w:p>
    <w:p w14:paraId="7E44DC16" w14:textId="77777777" w:rsidR="00080B05" w:rsidRPr="002200AF" w:rsidRDefault="001A43DE" w:rsidP="002C482D">
      <w:pPr>
        <w:pStyle w:val="Nagwek40"/>
        <w:keepNext/>
        <w:keepLines/>
        <w:widowControl/>
        <w:shd w:val="clear" w:color="auto" w:fill="auto"/>
        <w:tabs>
          <w:tab w:val="left" w:pos="789"/>
        </w:tabs>
      </w:pPr>
      <w:r>
        <w:t>1. Bendrosios nuostatos</w:t>
      </w:r>
    </w:p>
    <w:p w14:paraId="32BC41C9" w14:textId="77777777" w:rsidR="00080B05" w:rsidRPr="002200AF" w:rsidRDefault="00292458" w:rsidP="002C482D">
      <w:pPr>
        <w:pStyle w:val="Teksttreci0"/>
        <w:widowControl/>
        <w:shd w:val="clear" w:color="auto" w:fill="auto"/>
        <w:ind w:firstLine="440"/>
      </w:pPr>
      <w:r>
        <w:t>Priede išdėstomi techniniai ir eksploatavimo reikalavimai, kuriuos turi atitikti signalų, siunčiamų per antžeminį skirstomąjį tinklą SVT-A ir SVT-A2 sistemų pagrindu, skaitmeniniai imtuvai. Tokiu būdu tiekiamas audiovizualinis turinys, kiti duomenys ir papildomos paslaugos.</w:t>
      </w:r>
    </w:p>
    <w:p w14:paraId="7B34975B" w14:textId="77777777" w:rsidR="00080B05" w:rsidRPr="002200AF" w:rsidRDefault="00292458" w:rsidP="002C482D">
      <w:pPr>
        <w:pStyle w:val="Teksttreci0"/>
        <w:widowControl/>
        <w:shd w:val="clear" w:color="auto" w:fill="auto"/>
        <w:ind w:firstLine="440"/>
      </w:pPr>
      <w:r>
        <w:t>Skaitmeniniam antžeminiam vaizdui transliuoti techninėje specifikacijoje ETSI TS 101 154 (15) nurodyti skaitmeninio imtuvo parametrai „25 Hz H.264/AVC HDTV vaizdas, MPEG-2 II lygmuo ir E-AC-3 garsas pagrindiniam IRD, kuris gali dekoduoti iki 1 920 su 1 080 progresinių 25 Hz televizinių atvaizdų arba 1 280 su 720 progresinių 50 Hz televizinių atvaizdų“ yra pagrindas.</w:t>
      </w:r>
    </w:p>
    <w:p w14:paraId="2B9F6802" w14:textId="77777777" w:rsidR="00080B05" w:rsidRPr="002200AF" w:rsidRDefault="00292458" w:rsidP="007A7A0E">
      <w:pPr>
        <w:pStyle w:val="Teksttreci0"/>
        <w:widowControl/>
        <w:shd w:val="clear" w:color="auto" w:fill="auto"/>
        <w:ind w:firstLine="440"/>
      </w:pPr>
      <w:r>
        <w:t>Skaitmeniniam antžeminiam antrosios kartos vaizdui transliuoti techninėje specifikacijoje ETSI TS 101 154 (15) 4.1 HDTV lygiui kaip pagrindas teikiami skaitmeninio imtuvo parametrai:</w:t>
      </w:r>
      <w:r>
        <w:cr/>
      </w:r>
      <w:r>
        <w:br/>
        <w:t xml:space="preserve"> 50 Hz HEVC HDTV 8 bitų IRD (1 920 x 1 080 p50, 1 280 x 720 p50 raiška), MPEG-2 II garso lygmuo ir E-AC-3 garsas. Jei televizijos imtuvai gali transliuoti vaizdus ultraraiška (UHD), SVT-A2 imtuvas taip pat suderinamas su techninės specifikacijos ETSI TS 101 154 (15) 5.14 dalyje nurodytu formatu: HEVC HDR UHDTV IRD naudojant HLG10 ir HEVC HDR UHDTV IRD naudojant PQ10, pagrindinis 10 profilis ir pagrindinė pakopa, 3 840 x 2 160 raiškos UHDTV, taip pat AC-4 garsas.</w:t>
      </w:r>
    </w:p>
    <w:p w14:paraId="1D65E893" w14:textId="77777777" w:rsidR="00080B05" w:rsidRPr="002200AF" w:rsidRDefault="00292458" w:rsidP="002C482D">
      <w:pPr>
        <w:pStyle w:val="Teksttreci0"/>
        <w:widowControl/>
        <w:shd w:val="clear" w:color="auto" w:fill="auto"/>
        <w:ind w:firstLine="440"/>
      </w:pPr>
      <w:r>
        <w:t>Kai atitinkami šiame reglamente nurodyti reikalavimai, neužkertamas kelias pridėti kitų skaitmeninių imtuvų funkcijų, kurios pagerintų imtuvų funkcines galimybes ir tinkamumą.</w:t>
      </w:r>
    </w:p>
    <w:p w14:paraId="69980CB1" w14:textId="77777777" w:rsidR="00080B05" w:rsidRPr="002200AF" w:rsidRDefault="00292458" w:rsidP="002C482D">
      <w:pPr>
        <w:pStyle w:val="Teksttreci0"/>
        <w:widowControl/>
        <w:shd w:val="clear" w:color="auto" w:fill="auto"/>
        <w:ind w:firstLine="440"/>
      </w:pPr>
      <w:r>
        <w:t>Techniniai parametrai, pažymėti „kur įmanoma“, nėra privalomi, tačiau jei jie yra, turi atitikti nustatytus reikalavimus.</w:t>
      </w:r>
    </w:p>
    <w:p w14:paraId="092BD279" w14:textId="77777777" w:rsidR="00080B05" w:rsidRPr="002200AF" w:rsidRDefault="001A43DE" w:rsidP="002C482D">
      <w:pPr>
        <w:pStyle w:val="Nagwek40"/>
        <w:keepNext/>
        <w:keepLines/>
        <w:widowControl/>
        <w:shd w:val="clear" w:color="auto" w:fill="auto"/>
        <w:tabs>
          <w:tab w:val="left" w:pos="789"/>
        </w:tabs>
      </w:pPr>
      <w:r>
        <w:t>2. Standartų ir dokumentų sąrašas</w:t>
      </w:r>
    </w:p>
    <w:p w14:paraId="71361C35" w14:textId="77777777" w:rsidR="00080B05" w:rsidRPr="002200AF" w:rsidRDefault="001A43DE" w:rsidP="002C482D">
      <w:pPr>
        <w:pStyle w:val="Teksttreci0"/>
        <w:keepNext/>
        <w:keepLines/>
        <w:widowControl/>
        <w:shd w:val="clear" w:color="auto" w:fill="auto"/>
        <w:tabs>
          <w:tab w:val="left" w:pos="938"/>
        </w:tabs>
        <w:ind w:firstLine="440"/>
      </w:pPr>
      <w:r>
        <w:t>2.1.</w:t>
      </w:r>
      <w:r>
        <w:tab/>
        <w:t>Priede minimų standartų ir dokumentų sąrašas:</w:t>
      </w:r>
    </w:p>
    <w:p w14:paraId="43E51C8F" w14:textId="77777777" w:rsidR="00080B05" w:rsidRPr="002200AF" w:rsidRDefault="001A43DE" w:rsidP="002C482D">
      <w:pPr>
        <w:pStyle w:val="Teksttreci0"/>
        <w:widowControl/>
        <w:shd w:val="clear" w:color="auto" w:fill="auto"/>
        <w:tabs>
          <w:tab w:val="left" w:pos="430"/>
        </w:tabs>
        <w:spacing w:after="120"/>
        <w:ind w:left="440" w:hanging="440"/>
      </w:pPr>
      <w:r>
        <w:t>(1)</w:t>
      </w:r>
      <w:r>
        <w:tab/>
        <w:t>PN-EN 50049-1:2003 „Reikalavimai, keliami vartojimo elektroninių įrenginių tarpusavio sujungimams. Peritelevizinė jungtis“</w:t>
      </w:r>
    </w:p>
    <w:p w14:paraId="478564CD" w14:textId="77777777" w:rsidR="00080B05" w:rsidRPr="002200AF" w:rsidRDefault="001A43DE" w:rsidP="002C482D">
      <w:pPr>
        <w:pStyle w:val="Teksttreci0"/>
        <w:widowControl/>
        <w:shd w:val="clear" w:color="auto" w:fill="auto"/>
        <w:tabs>
          <w:tab w:val="left" w:pos="430"/>
        </w:tabs>
        <w:spacing w:after="120"/>
        <w:ind w:left="440" w:hanging="440"/>
      </w:pPr>
      <w:r>
        <w:t>(2)</w:t>
      </w:r>
      <w:r>
        <w:tab/>
        <w:t>PN-EN 50157-2-1:2002 „Reikalavimai, keliami buitinės ir panašios paskirties elektroninių įrenginių tarpusavio sujungimams. Audiovizualinis kanalas. 2-1 dalis. Signalų kokybės suderinimas ir automatinė šaltinio įtaisų atranka“</w:t>
      </w:r>
    </w:p>
    <w:p w14:paraId="6378F7EB" w14:textId="77777777" w:rsidR="00080B05" w:rsidRPr="002200AF" w:rsidRDefault="001A43DE" w:rsidP="002C482D">
      <w:pPr>
        <w:pStyle w:val="Teksttreci0"/>
        <w:widowControl/>
        <w:shd w:val="clear" w:color="auto" w:fill="auto"/>
        <w:tabs>
          <w:tab w:val="left" w:pos="430"/>
        </w:tabs>
        <w:spacing w:after="120"/>
        <w:ind w:left="440" w:hanging="440"/>
      </w:pPr>
      <w:r>
        <w:t>(3)</w:t>
      </w:r>
      <w:r>
        <w:tab/>
        <w:t>PN-EN 50160:2010 „Viešųjų elektros tinklų įtampos charakteristikos“</w:t>
      </w:r>
    </w:p>
    <w:p w14:paraId="32CBDE58" w14:textId="77777777" w:rsidR="00080B05" w:rsidRPr="002200AF" w:rsidRDefault="001A43DE" w:rsidP="002C482D">
      <w:pPr>
        <w:pStyle w:val="Teksttreci0"/>
        <w:widowControl/>
        <w:shd w:val="clear" w:color="auto" w:fill="auto"/>
        <w:tabs>
          <w:tab w:val="left" w:pos="430"/>
        </w:tabs>
        <w:spacing w:after="120"/>
        <w:ind w:left="440" w:hanging="440"/>
      </w:pPr>
      <w:r>
        <w:t>(4)</w:t>
      </w:r>
      <w:r>
        <w:tab/>
        <w:t>PN-EN 60038:2012 „Standartinės CENELEC įtampos“</w:t>
      </w:r>
    </w:p>
    <w:p w14:paraId="521DA5FE" w14:textId="77777777" w:rsidR="00080B05" w:rsidRPr="002200AF" w:rsidRDefault="001A43DE" w:rsidP="002C482D">
      <w:pPr>
        <w:pStyle w:val="Teksttreci0"/>
        <w:widowControl/>
        <w:shd w:val="clear" w:color="auto" w:fill="auto"/>
        <w:tabs>
          <w:tab w:val="left" w:pos="430"/>
        </w:tabs>
        <w:spacing w:after="120"/>
        <w:ind w:left="440" w:hanging="440"/>
      </w:pPr>
      <w:r>
        <w:t>(5)</w:t>
      </w:r>
      <w:r>
        <w:tab/>
        <w:t>PN-EN 60958-1:2010 „Skaitmeninis garso aparatūros sietuvas. 1 dalis. Bendrieji dalykai“</w:t>
      </w:r>
    </w:p>
    <w:p w14:paraId="5675DAD0" w14:textId="77777777" w:rsidR="00080B05" w:rsidRPr="002200AF" w:rsidRDefault="001A43DE" w:rsidP="002C482D">
      <w:pPr>
        <w:pStyle w:val="Teksttreci0"/>
        <w:widowControl/>
        <w:shd w:val="clear" w:color="auto" w:fill="auto"/>
        <w:tabs>
          <w:tab w:val="left" w:pos="430"/>
        </w:tabs>
        <w:spacing w:after="120"/>
        <w:ind w:left="440" w:hanging="440"/>
      </w:pPr>
      <w:r>
        <w:t>(6)</w:t>
      </w:r>
      <w:r>
        <w:tab/>
        <w:t>PN-EN 61169-2:2007 „Radijo dažnių jungtys. 2 dalis. Atskirasis rūšinis aprašas. 9,52 tipo radijo dažnių bendraašės jungtys“</w:t>
      </w:r>
    </w:p>
    <w:p w14:paraId="025839BA" w14:textId="77777777" w:rsidR="00080B05" w:rsidRPr="002200AF" w:rsidRDefault="001A43DE" w:rsidP="002C482D">
      <w:pPr>
        <w:pStyle w:val="Teksttreci0"/>
        <w:widowControl/>
        <w:shd w:val="clear" w:color="auto" w:fill="auto"/>
        <w:tabs>
          <w:tab w:val="left" w:pos="430"/>
        </w:tabs>
        <w:spacing w:after="120"/>
        <w:ind w:left="440" w:hanging="440"/>
      </w:pPr>
      <w:r>
        <w:t>(7)</w:t>
      </w:r>
      <w:r>
        <w:tab/>
        <w:t>PN-EN 62216:2011 „SVT-A sistemos skaitmeninės antžeminės televizijos imtuvai“</w:t>
      </w:r>
    </w:p>
    <w:p w14:paraId="0DAB5816" w14:textId="77777777" w:rsidR="00080B05" w:rsidRPr="002200AF" w:rsidRDefault="001A43DE" w:rsidP="002C482D">
      <w:pPr>
        <w:pStyle w:val="Teksttreci0"/>
        <w:widowControl/>
        <w:shd w:val="clear" w:color="auto" w:fill="auto"/>
        <w:tabs>
          <w:tab w:val="left" w:pos="430"/>
        </w:tabs>
        <w:spacing w:after="120"/>
        <w:ind w:left="440" w:hanging="440"/>
      </w:pPr>
      <w:r>
        <w:t>(8)</w:t>
      </w:r>
      <w:r>
        <w:tab/>
        <w:t>PN-EN 62680-2-1:2016-03 „Universaliųjų magistralių sąsajos, skirtos duomenims ir maitinimui perduoti. 2-1 dalis. Universaliųjų magistralių specifikacija, 2.0 peržiūra (TA 14)“</w:t>
      </w:r>
    </w:p>
    <w:p w14:paraId="015EEA5D" w14:textId="77777777" w:rsidR="00080B05" w:rsidRPr="002200AF" w:rsidRDefault="001A43DE" w:rsidP="002C482D">
      <w:pPr>
        <w:pStyle w:val="Teksttreci0"/>
        <w:widowControl/>
        <w:shd w:val="clear" w:color="auto" w:fill="auto"/>
        <w:tabs>
          <w:tab w:val="left" w:pos="430"/>
        </w:tabs>
        <w:spacing w:after="120"/>
        <w:ind w:left="440" w:hanging="440"/>
      </w:pPr>
      <w:r>
        <w:t>(9)</w:t>
      </w:r>
      <w:r>
        <w:tab/>
        <w:t>PN-ETSI EN 300 468 „Skaitmeninis vaizdo transliavimas (SVT). SVT sistemose paslaugų informacijos aprašas“</w:t>
      </w:r>
    </w:p>
    <w:p w14:paraId="315195E7" w14:textId="77777777"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„Patobulintojo teleteksto aprašas“</w:t>
      </w:r>
    </w:p>
    <w:p w14:paraId="21F08787" w14:textId="77777777"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„Skaitmeninė televizija (SVT). Subtitravimo sistemos“</w:t>
      </w:r>
    </w:p>
    <w:p w14:paraId="238C0566" w14:textId="77777777" w:rsidR="00080B05" w:rsidRPr="002200AF" w:rsidRDefault="001A43DE" w:rsidP="002C482D">
      <w:pPr>
        <w:pStyle w:val="Teksttreci0"/>
        <w:widowControl/>
        <w:shd w:val="clear" w:color="auto" w:fill="auto"/>
        <w:tabs>
          <w:tab w:val="left" w:pos="430"/>
        </w:tabs>
        <w:spacing w:after="120"/>
        <w:ind w:left="440" w:hanging="440"/>
      </w:pPr>
      <w:r>
        <w:t>(12)</w:t>
      </w:r>
      <w:r>
        <w:tab/>
        <w:t>PN-ETSI EN 300 744 „Skaitmeninis vaizdo transliavimas (SVT). Skaitmeninės antžeminės televizijos ciklų sinchronizavimo sandara, kanalų kodavimas ir moduliavimas“</w:t>
      </w:r>
    </w:p>
    <w:p w14:paraId="4DB7D07D" w14:textId="77777777" w:rsidR="00080B05" w:rsidRPr="002200AF" w:rsidRDefault="001A43DE" w:rsidP="002C482D">
      <w:pPr>
        <w:pStyle w:val="Teksttreci0"/>
        <w:widowControl/>
        <w:shd w:val="clear" w:color="auto" w:fill="auto"/>
        <w:tabs>
          <w:tab w:val="left" w:pos="430"/>
        </w:tabs>
        <w:spacing w:after="120"/>
        <w:ind w:left="440" w:hanging="440"/>
      </w:pPr>
      <w:r>
        <w:t>(13)</w:t>
      </w:r>
      <w:r>
        <w:tab/>
        <w:t>PN-ETSI EN 302 755 „Skaitmeninis vaizdo transliavimas (SVT). Antrosios kartos skaitmeninės antžeminės televizijos sistemos (STV-A2) ciklų sinchronizavimo sandara, kanalų kodavimas ir moduliavimas“</w:t>
      </w:r>
    </w:p>
    <w:p w14:paraId="1FC636F9" w14:textId="77777777" w:rsidR="00080B05" w:rsidRPr="002200AF" w:rsidRDefault="001A43DE" w:rsidP="002C482D">
      <w:pPr>
        <w:pStyle w:val="Teksttreci0"/>
        <w:widowControl/>
        <w:shd w:val="clear" w:color="auto" w:fill="auto"/>
        <w:tabs>
          <w:tab w:val="left" w:pos="430"/>
        </w:tabs>
        <w:spacing w:after="120"/>
        <w:ind w:left="440" w:hanging="440"/>
      </w:pPr>
      <w:r>
        <w:t>(14)</w:t>
      </w:r>
      <w:r>
        <w:tab/>
        <w:t>ETSI TS 100 289 V1.2.1 (2014-03) „Skaitmeninis vaizdo transliavimas (SVT). Pagalba skaitmeninio vaizdo transliavimo sistemose naudojant 3 SVT šifravimo algoritmo versiją“</w:t>
      </w:r>
    </w:p>
    <w:p w14:paraId="1237AB4D" w14:textId="77777777" w:rsidR="00080B05" w:rsidRPr="001A43DE" w:rsidRDefault="001A43DE" w:rsidP="002C482D">
      <w:pPr>
        <w:pStyle w:val="Teksttreci0"/>
        <w:widowControl/>
        <w:shd w:val="clear" w:color="auto" w:fill="auto"/>
        <w:tabs>
          <w:tab w:val="left" w:pos="430"/>
        </w:tabs>
        <w:spacing w:after="120"/>
        <w:ind w:left="440" w:hanging="440"/>
      </w:pPr>
      <w:r>
        <w:t>(15)</w:t>
      </w:r>
      <w:r>
        <w:tab/>
        <w:t>ETSI TS 101 154 „Skaitmeninis vaizdo transliavimas (SVT). Transliavimo srityje naudojamo vaizdo ir garso kodavimo, pagrįsto MPEG-2 siuntimo srautu, įdiegimo vadovas“</w:t>
      </w:r>
    </w:p>
    <w:p w14:paraId="7CB36F54" w14:textId="77777777" w:rsidR="00080B05" w:rsidRPr="002200AF" w:rsidRDefault="001A43DE" w:rsidP="002C482D">
      <w:pPr>
        <w:pStyle w:val="Teksttreci0"/>
        <w:widowControl/>
        <w:shd w:val="clear" w:color="auto" w:fill="auto"/>
        <w:tabs>
          <w:tab w:val="left" w:pos="430"/>
        </w:tabs>
        <w:spacing w:after="120"/>
        <w:ind w:left="440" w:hanging="440"/>
      </w:pPr>
      <w:r>
        <w:lastRenderedPageBreak/>
        <w:t>(16)</w:t>
      </w:r>
      <w:r>
        <w:tab/>
        <w:t>PN-ETSI EN 102 006 „Skaitmeninis vaizdo transliavimas (SVT). Programinės įrangos atnaujinimo SVT sistemose aprašas“</w:t>
      </w:r>
    </w:p>
    <w:p w14:paraId="0AC2D8DD" w14:textId="77777777" w:rsidR="00080B05" w:rsidRPr="002200AF" w:rsidRDefault="001A43DE" w:rsidP="002C482D">
      <w:pPr>
        <w:pStyle w:val="Teksttreci0"/>
        <w:widowControl/>
        <w:shd w:val="clear" w:color="auto" w:fill="auto"/>
        <w:tabs>
          <w:tab w:val="left" w:pos="430"/>
        </w:tabs>
        <w:spacing w:after="120"/>
        <w:ind w:left="440" w:hanging="440"/>
      </w:pPr>
      <w:r>
        <w:t>(17)</w:t>
      </w:r>
      <w:r>
        <w:tab/>
        <w:t>ETSI TS 102 366 „Skaitmeninio garso glaudinimo (AC-3, patobulintas AC-3) standartas“</w:t>
      </w:r>
    </w:p>
    <w:p w14:paraId="700646C3" w14:textId="77777777" w:rsidR="00080B05" w:rsidRPr="002200AF" w:rsidRDefault="001A43DE" w:rsidP="002C482D">
      <w:pPr>
        <w:pStyle w:val="Teksttreci0"/>
        <w:widowControl/>
        <w:shd w:val="clear" w:color="auto" w:fill="auto"/>
        <w:tabs>
          <w:tab w:val="left" w:pos="430"/>
        </w:tabs>
        <w:spacing w:after="120"/>
        <w:ind w:left="440" w:hanging="440"/>
      </w:pPr>
      <w:r>
        <w:t>(18)</w:t>
      </w:r>
      <w:r>
        <w:tab/>
        <w:t>ETSI TS 102 796 „Plačiajuostė televizija su ryšio galimybėmis“</w:t>
      </w:r>
    </w:p>
    <w:p w14:paraId="3BD594AF" w14:textId="77777777" w:rsidR="00080B05" w:rsidRPr="002200AF" w:rsidRDefault="001A43DE" w:rsidP="002C482D">
      <w:pPr>
        <w:pStyle w:val="Teksttreci0"/>
        <w:widowControl/>
        <w:shd w:val="clear" w:color="auto" w:fill="auto"/>
        <w:tabs>
          <w:tab w:val="left" w:pos="430"/>
        </w:tabs>
        <w:spacing w:after="120"/>
        <w:ind w:left="440" w:hanging="440"/>
      </w:pPr>
      <w:r>
        <w:t>(19)</w:t>
      </w:r>
      <w:r>
        <w:tab/>
        <w:t>ETSI TS 103 190 „Skaitmeninio garso glaudinimo (AC-4) standartas. 2 dalis. Imersijos ir personalizuotas garsas“</w:t>
      </w:r>
    </w:p>
    <w:p w14:paraId="0BB5E282" w14:textId="77777777" w:rsidR="00080B05" w:rsidRPr="002200AF" w:rsidRDefault="001A43DE" w:rsidP="002C482D">
      <w:pPr>
        <w:pStyle w:val="Teksttreci0"/>
        <w:widowControl/>
        <w:shd w:val="clear" w:color="auto" w:fill="auto"/>
        <w:tabs>
          <w:tab w:val="left" w:pos="430"/>
        </w:tabs>
        <w:spacing w:after="120"/>
        <w:ind w:left="440" w:hanging="440"/>
      </w:pPr>
      <w:r>
        <w:t>(20)</w:t>
      </w:r>
      <w:r>
        <w:tab/>
        <w:t>PN-ISO/IEC 8859-2:2001 „Informacijos technologija. 8 bitais koduotų ženklų rinkiniai. Lotynų 2-oji abėcėlė“</w:t>
      </w:r>
    </w:p>
    <w:p w14:paraId="5BBF3C0A" w14:textId="77777777" w:rsidR="00080B05" w:rsidRPr="001A43DE" w:rsidRDefault="001A43DE" w:rsidP="002C482D">
      <w:pPr>
        <w:pStyle w:val="Teksttreci0"/>
        <w:widowControl/>
        <w:shd w:val="clear" w:color="auto" w:fill="auto"/>
        <w:tabs>
          <w:tab w:val="left" w:pos="430"/>
        </w:tabs>
        <w:spacing w:after="120"/>
        <w:ind w:left="440" w:hanging="440"/>
      </w:pPr>
      <w:r>
        <w:t>(21)</w:t>
      </w:r>
      <w:r>
        <w:tab/>
        <w:t>IEC 61937-3:2017. „Skaitmeninis garsas. Netiesine impulsine kodine moduliacija (IKM) koduotų skaitmeninių garso srautų sąsaja pagal IEC 60958. 3 dalis. Netiesine IKM koduoti bitų srautai, atitinkantys AC-3 ir patobulintą AC-3 formatus“</w:t>
      </w:r>
    </w:p>
    <w:p w14:paraId="526F28EB" w14:textId="77777777" w:rsidR="00080B05" w:rsidRPr="001A43DE" w:rsidRDefault="001A43DE" w:rsidP="002C482D">
      <w:pPr>
        <w:pStyle w:val="Teksttreci0"/>
        <w:widowControl/>
        <w:shd w:val="clear" w:color="auto" w:fill="auto"/>
        <w:tabs>
          <w:tab w:val="left" w:pos="430"/>
        </w:tabs>
        <w:spacing w:after="120"/>
        <w:ind w:left="440" w:hanging="440"/>
      </w:pPr>
      <w:r>
        <w:t>(22)</w:t>
      </w:r>
      <w:r>
        <w:tab/>
        <w:t>ISO/IEC 13818-3:1998 „Informacinės technologijos. Bendrasis judančių paveikslėlių kodavimas ir susijusi garsinė informacija. 3 dalis. Garsas“</w:t>
      </w:r>
    </w:p>
    <w:p w14:paraId="0D819EAF" w14:textId="77777777" w:rsidR="00080B05" w:rsidRPr="002200AF" w:rsidRDefault="001A43DE" w:rsidP="002C482D">
      <w:pPr>
        <w:pStyle w:val="Teksttreci0"/>
        <w:widowControl/>
        <w:shd w:val="clear" w:color="auto" w:fill="auto"/>
        <w:tabs>
          <w:tab w:val="left" w:pos="430"/>
        </w:tabs>
        <w:spacing w:after="120"/>
        <w:ind w:left="440" w:hanging="440"/>
      </w:pPr>
      <w:r>
        <w:t>(23)</w:t>
      </w:r>
      <w:r>
        <w:tab/>
        <w:t>ITU-T rekomendacija H.264 „Patobulintojo garso kodavimas teikiant bendrąsias audiovizualines paslaugas“</w:t>
      </w:r>
    </w:p>
    <w:p w14:paraId="40B154D9" w14:textId="77777777" w:rsidR="00080B05" w:rsidRPr="002200AF" w:rsidRDefault="001A43DE" w:rsidP="002C482D">
      <w:pPr>
        <w:pStyle w:val="Teksttreci0"/>
        <w:widowControl/>
        <w:shd w:val="clear" w:color="auto" w:fill="auto"/>
        <w:tabs>
          <w:tab w:val="left" w:pos="430"/>
        </w:tabs>
        <w:spacing w:after="120"/>
        <w:ind w:left="440" w:hanging="440"/>
      </w:pPr>
      <w:r>
        <w:t>(24)</w:t>
      </w:r>
      <w:r>
        <w:tab/>
        <w:t>ITU-T rekomendacija H.265 „Didelio efektyvumo vaizdo kodavimas“</w:t>
      </w:r>
    </w:p>
    <w:p w14:paraId="6E10E84A" w14:textId="77777777" w:rsidR="00080B05" w:rsidRPr="001A43DE" w:rsidRDefault="001A43DE" w:rsidP="002C482D">
      <w:pPr>
        <w:pStyle w:val="Teksttreci0"/>
        <w:widowControl/>
        <w:shd w:val="clear" w:color="auto" w:fill="auto"/>
        <w:tabs>
          <w:tab w:val="left" w:pos="430"/>
        </w:tabs>
        <w:spacing w:after="120"/>
        <w:ind w:left="440" w:hanging="440"/>
      </w:pPr>
      <w:r>
        <w:t>(25)</w:t>
      </w:r>
      <w:r>
        <w:tab/>
        <w:t>ITU-R rekomendacija BT.2020 „Ultraraiškiosios televizijos sistemos parametrų vertės, taikomos kuriant ir tarptautiniu lygiu keičiantis programomis“</w:t>
      </w:r>
    </w:p>
    <w:p w14:paraId="19AC4876" w14:textId="77777777" w:rsidR="00080B05" w:rsidRPr="001A43DE" w:rsidRDefault="001A43DE" w:rsidP="002C482D">
      <w:pPr>
        <w:pStyle w:val="Teksttreci0"/>
        <w:widowControl/>
        <w:shd w:val="clear" w:color="auto" w:fill="auto"/>
        <w:tabs>
          <w:tab w:val="left" w:pos="430"/>
        </w:tabs>
        <w:spacing w:after="120"/>
        <w:ind w:left="440" w:hanging="440"/>
      </w:pPr>
      <w:r>
        <w:t>(26)</w:t>
      </w:r>
      <w:r>
        <w:tab/>
        <w:t>ITU-R rekomendacija BT.2100 „Aukštos dinaminės srities televizijos vaizdo parametrų vertės, taikomos kuriant ir tarptautiniu lygiu keičiantis programomis“</w:t>
      </w:r>
    </w:p>
    <w:p w14:paraId="016487CD" w14:textId="77777777" w:rsidR="00080B05" w:rsidRPr="002200AF" w:rsidRDefault="001A43DE" w:rsidP="002C482D">
      <w:pPr>
        <w:pStyle w:val="Teksttreci0"/>
        <w:widowControl/>
        <w:shd w:val="clear" w:color="auto" w:fill="auto"/>
        <w:tabs>
          <w:tab w:val="left" w:pos="430"/>
        </w:tabs>
        <w:spacing w:after="120"/>
        <w:ind w:left="440" w:hanging="440"/>
      </w:pPr>
      <w:r>
        <w:t>(27)</w:t>
      </w:r>
      <w:r>
        <w:tab/>
        <w:t>Skaitmeninis vaizdo transliavimas (SVT); Informacijos apie paslaugą (SI) SVT sistemose specifikacija, SVT dokumentas A038, 2019 m. vasario mėn.</w:t>
      </w:r>
    </w:p>
    <w:p w14:paraId="08BA680B" w14:textId="77777777" w:rsidR="00080B05" w:rsidRPr="002200AF" w:rsidRDefault="001A43DE" w:rsidP="002C482D">
      <w:pPr>
        <w:pStyle w:val="Teksttreci0"/>
        <w:widowControl/>
        <w:shd w:val="clear" w:color="auto" w:fill="auto"/>
        <w:tabs>
          <w:tab w:val="left" w:pos="430"/>
        </w:tabs>
        <w:spacing w:after="120"/>
        <w:ind w:left="440" w:hanging="440"/>
      </w:pPr>
      <w:r>
        <w:t>(28)</w:t>
      </w:r>
      <w:r>
        <w:tab/>
        <w:t>Didelio juostos pločio skaitmeninio turinio apsaugos sistema, 1.3 peržiūra, 2006 m. gruodžio 21 d., Skaitmeninio turinio apsauga LLC</w:t>
      </w:r>
    </w:p>
    <w:p w14:paraId="723613AF" w14:textId="77777777" w:rsidR="00080B05" w:rsidRPr="001A43DE" w:rsidRDefault="001A43DE" w:rsidP="002C482D">
      <w:pPr>
        <w:pStyle w:val="Teksttreci0"/>
        <w:widowControl/>
        <w:shd w:val="clear" w:color="auto" w:fill="auto"/>
        <w:tabs>
          <w:tab w:val="left" w:pos="430"/>
        </w:tabs>
        <w:spacing w:after="120"/>
        <w:ind w:left="440" w:hanging="440"/>
      </w:pPr>
      <w:r>
        <w:t>(29)</w:t>
      </w:r>
      <w:r>
        <w:tab/>
        <w:t>Didelio juostos pločio skaitmeninio turinio apsaugos sistema, atvaizduojant HDCP į HDMI, 2.2 peržiūra, 2013 m. vasario 13 d., Skaitmeninio turinio apsauga LLC</w:t>
      </w:r>
    </w:p>
    <w:p w14:paraId="1F9E13EE" w14:textId="77777777" w:rsidR="00080B05" w:rsidRPr="002200AF" w:rsidRDefault="001A43DE" w:rsidP="002C482D">
      <w:pPr>
        <w:pStyle w:val="Teksttreci0"/>
        <w:widowControl/>
        <w:shd w:val="clear" w:color="auto" w:fill="auto"/>
        <w:tabs>
          <w:tab w:val="left" w:pos="430"/>
        </w:tabs>
        <w:spacing w:after="120"/>
        <w:ind w:left="440" w:hanging="440"/>
      </w:pPr>
      <w:r>
        <w:t>(30)</w:t>
      </w:r>
      <w:r>
        <w:tab/>
        <w:t>Raiškusis įvairialypės terpės sietuvas, 1.4a versija, 2010 m. kovo mėn., HDMI licencijavimas, LLC</w:t>
      </w:r>
    </w:p>
    <w:p w14:paraId="0E6F4A2F" w14:textId="77777777" w:rsidR="00080B05" w:rsidRPr="002200AF" w:rsidRDefault="001A43DE" w:rsidP="002C482D">
      <w:pPr>
        <w:pStyle w:val="Teksttreci0"/>
        <w:widowControl/>
        <w:shd w:val="clear" w:color="auto" w:fill="auto"/>
        <w:tabs>
          <w:tab w:val="left" w:pos="430"/>
        </w:tabs>
        <w:spacing w:after="120"/>
        <w:ind w:left="440" w:hanging="440"/>
      </w:pPr>
      <w:r>
        <w:t>(31)</w:t>
      </w:r>
      <w:r>
        <w:tab/>
        <w:t>Raiškusis įvairialypės terpės sietuvas, 2.1 versija, 2017 m. lapkričio mėn., HDMI licencijavimas, LLC</w:t>
      </w:r>
    </w:p>
    <w:p w14:paraId="5E7DB3CE" w14:textId="77777777" w:rsidR="00080B05" w:rsidRPr="002200AF" w:rsidRDefault="001A43DE" w:rsidP="002C482D">
      <w:pPr>
        <w:pStyle w:val="Teksttreci0"/>
        <w:widowControl/>
        <w:shd w:val="clear" w:color="auto" w:fill="auto"/>
        <w:tabs>
          <w:tab w:val="left" w:pos="430"/>
        </w:tabs>
        <w:spacing w:after="120"/>
        <w:ind w:left="440" w:hanging="440"/>
      </w:pPr>
      <w:r>
        <w:t>(32)</w:t>
      </w:r>
      <w:r>
        <w:tab/>
        <w:t>„NorDig“ Bendrieji reikalavimai, keliami integruotiems imtuvams dekoderiams, naudojamiems kabelinės, palydovinės, antžeminės ir valdomos interneto protokolo televizijų tinkluose. 3.1 reikalavimų versija (2018 m. spalio mėn.)</w:t>
      </w:r>
    </w:p>
    <w:p w14:paraId="1767D1A9" w14:textId="77777777" w:rsidR="00080B05" w:rsidRPr="002200AF" w:rsidRDefault="001A43DE" w:rsidP="002C482D">
      <w:pPr>
        <w:pStyle w:val="Teksttreci0"/>
        <w:widowControl/>
        <w:shd w:val="clear" w:color="auto" w:fill="auto"/>
        <w:tabs>
          <w:tab w:val="left" w:pos="920"/>
        </w:tabs>
        <w:ind w:firstLine="440"/>
      </w:pPr>
      <w:r>
        <w:t>2.2.</w:t>
      </w:r>
      <w:r>
        <w:tab/>
        <w:t>Jei 2.1 punkte nurodytame sąraše pateikta konkrečios dokumento versijos nuoroda (nurodyta paskelbimo diena, redakcijos numeris, versijos numeris ir kt.), paskesnės dokumento versijos negali būti naudojamos.</w:t>
      </w:r>
    </w:p>
    <w:p w14:paraId="04E3027C" w14:textId="77777777" w:rsidR="00080B05" w:rsidRPr="002200AF" w:rsidRDefault="001A43DE" w:rsidP="002C482D">
      <w:pPr>
        <w:pStyle w:val="Teksttreci0"/>
        <w:widowControl/>
        <w:shd w:val="clear" w:color="auto" w:fill="auto"/>
        <w:tabs>
          <w:tab w:val="left" w:pos="920"/>
        </w:tabs>
        <w:ind w:firstLine="440"/>
      </w:pPr>
      <w:r>
        <w:t>2.3.</w:t>
      </w:r>
      <w:r>
        <w:tab/>
        <w:t>Jei 2.1 punkte nurodytame sąraše konkrečios dokumento versijos nuoroda nepateikta, turi būti naudojama naujausia dokumento versija.</w:t>
      </w:r>
    </w:p>
    <w:p w14:paraId="13E30A78" w14:textId="77777777" w:rsidR="00080B05" w:rsidRPr="002200AF" w:rsidRDefault="001A43DE" w:rsidP="002C482D">
      <w:pPr>
        <w:pStyle w:val="Teksttreci0"/>
        <w:widowControl/>
        <w:shd w:val="clear" w:color="auto" w:fill="auto"/>
        <w:tabs>
          <w:tab w:val="left" w:pos="925"/>
        </w:tabs>
        <w:ind w:firstLine="440"/>
      </w:pPr>
      <w:r>
        <w:t>2.4.</w:t>
      </w:r>
      <w:r>
        <w:tab/>
        <w:t xml:space="preserve">2.1 punkto 1–13 ir 20 papunkčiuose nurodytus dokumentus nemokamai galima rasti Lenkijos standartizacijos komiteto skaityklose, o už tam tikrą mokestį – svetainėje </w:t>
      </w:r>
      <w:hyperlink r:id="rId11" w:history="1">
        <w:r w:rsidRPr="00F67002">
          <w:rPr>
            <w:iCs/>
          </w:rPr>
          <w:t>www.pkn.pl</w:t>
        </w:r>
      </w:hyperlink>
      <w:r w:rsidRPr="00F67002">
        <w:t>.</w:t>
      </w:r>
    </w:p>
    <w:p w14:paraId="081552A6" w14:textId="77777777" w:rsidR="00080B05" w:rsidRPr="002200AF" w:rsidRDefault="001A43DE" w:rsidP="002C482D">
      <w:pPr>
        <w:pStyle w:val="Teksttreci0"/>
        <w:widowControl/>
        <w:shd w:val="clear" w:color="auto" w:fill="auto"/>
        <w:tabs>
          <w:tab w:val="left" w:pos="925"/>
        </w:tabs>
        <w:ind w:firstLine="440"/>
      </w:pPr>
      <w:r>
        <w:t>2.5.</w:t>
      </w:r>
      <w:r>
        <w:tab/>
        <w:t xml:space="preserve">2.1 punkto 14–19 papunkčiuose nurodyti dokumentai pateikti Europos telekomunikacijų standartų instituto (ETSI) svetainėje </w:t>
      </w:r>
      <w:hyperlink r:id="rId12" w:history="1">
        <w:r w:rsidRPr="00F67002">
          <w:rPr>
            <w:iCs/>
          </w:rPr>
          <w:t>www.etsi.org</w:t>
        </w:r>
      </w:hyperlink>
      <w:r w:rsidRPr="00F67002">
        <w:t>.</w:t>
      </w:r>
    </w:p>
    <w:p w14:paraId="35104E7F" w14:textId="77777777" w:rsidR="00080B05" w:rsidRPr="002200AF" w:rsidRDefault="001A43DE" w:rsidP="002C482D">
      <w:pPr>
        <w:pStyle w:val="Teksttreci0"/>
        <w:widowControl/>
        <w:shd w:val="clear" w:color="auto" w:fill="auto"/>
        <w:tabs>
          <w:tab w:val="left" w:pos="925"/>
        </w:tabs>
        <w:ind w:firstLine="440"/>
      </w:pPr>
      <w:r>
        <w:t>2.6.</w:t>
      </w:r>
      <w:r>
        <w:tab/>
        <w:t xml:space="preserve">2.1 punkto 21–22 papunkčiuose nurodyti dokumentai pateikiami (už tam tikrą mokestį) Tarptautinės elektrotechnikos komisijos (IEC) svetainėje </w:t>
      </w:r>
      <w:hyperlink r:id="rId13" w:history="1">
        <w:r w:rsidRPr="00F67002">
          <w:rPr>
            <w:iCs/>
          </w:rPr>
          <w:t>www.iec.ch</w:t>
        </w:r>
      </w:hyperlink>
      <w:r w:rsidRPr="00F67002">
        <w:t>.</w:t>
      </w:r>
    </w:p>
    <w:p w14:paraId="4DA02DB6" w14:textId="77777777" w:rsidR="00080B05" w:rsidRPr="002200AF" w:rsidRDefault="001A43DE" w:rsidP="002C482D">
      <w:pPr>
        <w:pStyle w:val="Teksttreci0"/>
        <w:widowControl/>
        <w:shd w:val="clear" w:color="auto" w:fill="auto"/>
        <w:tabs>
          <w:tab w:val="left" w:pos="925"/>
        </w:tabs>
        <w:ind w:firstLine="440"/>
      </w:pPr>
      <w:r>
        <w:t>2.7.</w:t>
      </w:r>
      <w:r>
        <w:tab/>
        <w:t xml:space="preserve">2.1 punkto 23–26 papunkčiuose nurodyti dokumentai pateikiami Tarptautinės telekomunikacijų sąjungos (ITU) svetainėje </w:t>
      </w:r>
      <w:hyperlink r:id="rId14" w:history="1">
        <w:r w:rsidRPr="00F67002">
          <w:rPr>
            <w:iCs/>
          </w:rPr>
          <w:t>www.itu.int</w:t>
        </w:r>
      </w:hyperlink>
      <w:r w:rsidRPr="00F67002">
        <w:t>.</w:t>
      </w:r>
    </w:p>
    <w:p w14:paraId="15067536" w14:textId="77777777" w:rsidR="00080B05" w:rsidRPr="002200AF" w:rsidRDefault="001A43DE" w:rsidP="002C482D">
      <w:pPr>
        <w:pStyle w:val="Teksttreci0"/>
        <w:widowControl/>
        <w:shd w:val="clear" w:color="auto" w:fill="auto"/>
        <w:tabs>
          <w:tab w:val="left" w:pos="942"/>
        </w:tabs>
        <w:ind w:firstLine="440"/>
      </w:pPr>
      <w:r>
        <w:t>2.8.</w:t>
      </w:r>
      <w:r>
        <w:tab/>
        <w:t xml:space="preserve">2.1 punkto 27 papunktyje nurodytas dokumentas pateikiamas svetainėje </w:t>
      </w:r>
      <w:hyperlink r:id="rId15" w:history="1">
        <w:r w:rsidRPr="00F67002">
          <w:rPr>
            <w:iCs/>
          </w:rPr>
          <w:t>www.dvb.org</w:t>
        </w:r>
      </w:hyperlink>
      <w:r w:rsidRPr="00F67002">
        <w:t>.</w:t>
      </w:r>
    </w:p>
    <w:p w14:paraId="33CB6725" w14:textId="77777777" w:rsidR="00080B05" w:rsidRPr="002200AF" w:rsidRDefault="001A43DE" w:rsidP="002C482D">
      <w:pPr>
        <w:pStyle w:val="Teksttreci0"/>
        <w:widowControl/>
        <w:shd w:val="clear" w:color="auto" w:fill="auto"/>
        <w:tabs>
          <w:tab w:val="left" w:pos="925"/>
        </w:tabs>
        <w:ind w:firstLine="440"/>
      </w:pPr>
      <w:r>
        <w:t>2.9.</w:t>
      </w:r>
      <w:r>
        <w:tab/>
        <w:t xml:space="preserve">2.1 punkto 28–29 papunkčiuose nurodyti dokumentai pateikiami svetainėje </w:t>
      </w:r>
      <w:hyperlink r:id="rId16" w:history="1">
        <w:r w:rsidRPr="00F67002">
          <w:rPr>
            <w:iCs/>
          </w:rPr>
          <w:t>www.digital-cp.com</w:t>
        </w:r>
      </w:hyperlink>
      <w:r w:rsidRPr="00F67002">
        <w:t>.</w:t>
      </w:r>
    </w:p>
    <w:p w14:paraId="1D40B7B5" w14:textId="77777777" w:rsidR="00080B05" w:rsidRPr="002200AF" w:rsidRDefault="001A43DE" w:rsidP="002C482D">
      <w:pPr>
        <w:pStyle w:val="Teksttreci0"/>
        <w:widowControl/>
        <w:shd w:val="clear" w:color="auto" w:fill="auto"/>
        <w:tabs>
          <w:tab w:val="left" w:pos="925"/>
        </w:tabs>
        <w:ind w:firstLine="440"/>
      </w:pPr>
      <w:r>
        <w:t>2.10.</w:t>
      </w:r>
      <w:r>
        <w:tab/>
        <w:t xml:space="preserve">2.1 punkto 30–31 papunkčiuose nurodyti dokumentai pateikiami svetainėje </w:t>
      </w:r>
      <w:hyperlink r:id="rId17" w:history="1">
        <w:r w:rsidRPr="00F67002">
          <w:rPr>
            <w:iCs/>
          </w:rPr>
          <w:t>www.hdmi.org</w:t>
        </w:r>
      </w:hyperlink>
      <w:r w:rsidRPr="00F67002">
        <w:t>.</w:t>
      </w:r>
    </w:p>
    <w:p w14:paraId="56D4563F" w14:textId="77777777" w:rsidR="00080B05" w:rsidRPr="002200AF" w:rsidRDefault="001A43DE" w:rsidP="002C482D">
      <w:pPr>
        <w:pStyle w:val="Teksttreci0"/>
        <w:widowControl/>
        <w:shd w:val="clear" w:color="auto" w:fill="auto"/>
        <w:tabs>
          <w:tab w:val="left" w:pos="925"/>
        </w:tabs>
        <w:ind w:firstLine="440"/>
      </w:pPr>
      <w:r>
        <w:t>2.11.</w:t>
      </w:r>
      <w:r>
        <w:tab/>
        <w:t xml:space="preserve">2.1 punkto 32 papunktyje nurodytas dokumentas pateikiamas svetainėje </w:t>
      </w:r>
      <w:hyperlink r:id="rId18" w:history="1">
        <w:r w:rsidRPr="00F67002">
          <w:rPr>
            <w:iCs/>
          </w:rPr>
          <w:t>www.nordig.org</w:t>
        </w:r>
      </w:hyperlink>
      <w:r w:rsidRPr="00F67002">
        <w:t>.</w:t>
      </w:r>
    </w:p>
    <w:p w14:paraId="2AFD9145" w14:textId="77777777" w:rsidR="00080B05" w:rsidRPr="002200AF" w:rsidRDefault="001A43DE" w:rsidP="002C482D">
      <w:pPr>
        <w:pStyle w:val="Nagwek40"/>
        <w:keepNext/>
        <w:keepLines/>
        <w:widowControl/>
        <w:shd w:val="clear" w:color="auto" w:fill="auto"/>
        <w:tabs>
          <w:tab w:val="left" w:pos="789"/>
        </w:tabs>
        <w:spacing w:after="120"/>
        <w:ind w:left="440" w:firstLine="0"/>
      </w:pPr>
      <w:r>
        <w:t>3. Santrumpos ir akronimai</w:t>
      </w:r>
    </w:p>
    <w:p w14:paraId="5CBACA7F" w14:textId="77777777" w:rsidR="00080B05" w:rsidRPr="002200AF" w:rsidRDefault="00292458" w:rsidP="002C482D">
      <w:pPr>
        <w:pStyle w:val="Teksttreci0"/>
        <w:keepNext/>
        <w:keepLines/>
        <w:widowControl/>
        <w:shd w:val="clear" w:color="auto" w:fill="auto"/>
        <w:spacing w:after="100" w:line="252" w:lineRule="auto"/>
        <w:ind w:firstLine="440"/>
      </w:pPr>
      <w:r>
        <w:t>Šiame priede minimų santrumpų ir akronimų reikšmės:</w:t>
      </w:r>
    </w:p>
    <w:p w14:paraId="04F76074" w14:textId="77777777" w:rsidR="00080B05" w:rsidRPr="002200AF" w:rsidRDefault="00292458" w:rsidP="002C482D">
      <w:pPr>
        <w:pStyle w:val="Teksttreci0"/>
        <w:widowControl/>
        <w:shd w:val="clear" w:color="auto" w:fill="auto"/>
        <w:tabs>
          <w:tab w:val="left" w:pos="900"/>
        </w:tabs>
        <w:spacing w:after="120"/>
        <w:ind w:left="907" w:hanging="907"/>
      </w:pPr>
      <w:r>
        <w:t>AC-3</w:t>
      </w:r>
      <w:r>
        <w:tab/>
        <w:t>Dolbio garso kodavimas 3</w:t>
      </w:r>
    </w:p>
    <w:p w14:paraId="213BEE5A" w14:textId="77777777" w:rsidR="00080B05" w:rsidRPr="002200AF" w:rsidRDefault="00292458" w:rsidP="002C482D">
      <w:pPr>
        <w:pStyle w:val="Teksttreci0"/>
        <w:widowControl/>
        <w:shd w:val="clear" w:color="auto" w:fill="auto"/>
        <w:tabs>
          <w:tab w:val="left" w:pos="900"/>
        </w:tabs>
        <w:spacing w:after="120"/>
        <w:ind w:left="907" w:hanging="907"/>
      </w:pPr>
      <w:r>
        <w:lastRenderedPageBreak/>
        <w:t>AC-4</w:t>
      </w:r>
      <w:r>
        <w:tab/>
        <w:t>Dolbio garso kodavimas 4</w:t>
      </w:r>
    </w:p>
    <w:p w14:paraId="1333AC9E" w14:textId="77777777" w:rsidR="00080B05" w:rsidRPr="002200AF" w:rsidRDefault="00292458" w:rsidP="002C482D">
      <w:pPr>
        <w:pStyle w:val="Teksttreci0"/>
        <w:widowControl/>
        <w:shd w:val="clear" w:color="auto" w:fill="auto"/>
        <w:tabs>
          <w:tab w:val="left" w:pos="900"/>
        </w:tabs>
        <w:spacing w:after="120"/>
        <w:ind w:left="907" w:hanging="907"/>
      </w:pPr>
      <w:r>
        <w:t>API</w:t>
      </w:r>
      <w:r>
        <w:tab/>
        <w:t>Programų sąsaja</w:t>
      </w:r>
    </w:p>
    <w:p w14:paraId="4071EC89" w14:textId="77777777" w:rsidR="00080B05" w:rsidRPr="002200AF" w:rsidRDefault="00292458" w:rsidP="007A7A0E">
      <w:pPr>
        <w:pStyle w:val="Teksttreci0"/>
        <w:widowControl/>
        <w:shd w:val="clear" w:color="auto" w:fill="auto"/>
        <w:tabs>
          <w:tab w:val="left" w:pos="900"/>
        </w:tabs>
        <w:spacing w:after="120"/>
        <w:ind w:left="907" w:hanging="907"/>
      </w:pPr>
      <w:r>
        <w:t>ARC</w:t>
      </w:r>
      <w:r>
        <w:tab/>
        <w:t>HDMI sąsajos grįžtamasis garso kanalas, naudojamas naujos kartos garso sistemose (grįžtamasis garso kanalas)</w:t>
      </w:r>
    </w:p>
    <w:p w14:paraId="6D8C1404" w14:textId="77777777" w:rsidR="00080B05" w:rsidRPr="002200AF" w:rsidRDefault="00292458" w:rsidP="002C482D">
      <w:pPr>
        <w:pStyle w:val="Teksttreci0"/>
        <w:widowControl/>
        <w:shd w:val="clear" w:color="auto" w:fill="auto"/>
        <w:tabs>
          <w:tab w:val="left" w:pos="900"/>
        </w:tabs>
        <w:spacing w:after="120"/>
        <w:ind w:left="907" w:hanging="907"/>
      </w:pPr>
      <w:r>
        <w:t>AVC</w:t>
      </w:r>
      <w:r>
        <w:tab/>
        <w:t>Pažangusis vaizdo kodavimas</w:t>
      </w:r>
    </w:p>
    <w:p w14:paraId="31E8CBE6" w14:textId="77777777" w:rsidR="00080B05" w:rsidRPr="002200AF" w:rsidRDefault="00292458" w:rsidP="002C482D">
      <w:pPr>
        <w:pStyle w:val="Teksttreci0"/>
        <w:widowControl/>
        <w:shd w:val="clear" w:color="auto" w:fill="auto"/>
        <w:tabs>
          <w:tab w:val="left" w:pos="900"/>
        </w:tabs>
        <w:spacing w:after="120"/>
        <w:ind w:left="907" w:hanging="907"/>
      </w:pPr>
      <w:r>
        <w:t>SVT</w:t>
      </w:r>
      <w:r>
        <w:tab/>
        <w:t>Skaitmeninis vaizdo transliavimas</w:t>
      </w:r>
    </w:p>
    <w:p w14:paraId="4AE30681" w14:textId="77777777" w:rsidR="00080B05" w:rsidRPr="002200AF" w:rsidRDefault="00292458" w:rsidP="002C482D">
      <w:pPr>
        <w:pStyle w:val="Teksttreci0"/>
        <w:widowControl/>
        <w:shd w:val="clear" w:color="auto" w:fill="auto"/>
        <w:tabs>
          <w:tab w:val="left" w:pos="900"/>
        </w:tabs>
        <w:spacing w:after="120"/>
        <w:ind w:left="907" w:hanging="907"/>
      </w:pPr>
      <w:r>
        <w:t>SVT-A</w:t>
      </w:r>
      <w:r>
        <w:tab/>
        <w:t>Skaitmeninis antžeminis vaizdo transliavimas</w:t>
      </w:r>
    </w:p>
    <w:p w14:paraId="027D5570" w14:textId="77777777" w:rsidR="00080B05" w:rsidRPr="002200AF" w:rsidRDefault="00292458" w:rsidP="002C482D">
      <w:pPr>
        <w:pStyle w:val="Teksttreci0"/>
        <w:widowControl/>
        <w:shd w:val="clear" w:color="auto" w:fill="auto"/>
        <w:tabs>
          <w:tab w:val="left" w:pos="900"/>
        </w:tabs>
        <w:spacing w:after="120"/>
        <w:ind w:left="907" w:hanging="907"/>
      </w:pPr>
      <w:r>
        <w:t>SVT-A2</w:t>
      </w:r>
      <w:r>
        <w:tab/>
        <w:t>Skaitmeninis antžeminis antrosios kartos vaizdo transliavimas</w:t>
      </w:r>
    </w:p>
    <w:p w14:paraId="1D43639C" w14:textId="77777777" w:rsidR="00080B05" w:rsidRPr="002200AF" w:rsidRDefault="00292458" w:rsidP="002C482D">
      <w:pPr>
        <w:pStyle w:val="Teksttreci0"/>
        <w:widowControl/>
        <w:shd w:val="clear" w:color="auto" w:fill="auto"/>
        <w:tabs>
          <w:tab w:val="left" w:pos="900"/>
        </w:tabs>
        <w:spacing w:after="120"/>
        <w:ind w:left="907" w:hanging="907"/>
      </w:pPr>
      <w:r>
        <w:t>E-AC-3</w:t>
      </w:r>
      <w:r>
        <w:tab/>
        <w:t>Daugiakanalė skaitmeninio garso kodavimo sistema – patobulintoji GK-3 sistema (patobulintas 3 garso kodavimas)</w:t>
      </w:r>
    </w:p>
    <w:p w14:paraId="3D511ACF" w14:textId="77777777" w:rsidR="00080B05" w:rsidRPr="002200AF" w:rsidRDefault="00292458" w:rsidP="002C482D">
      <w:pPr>
        <w:pStyle w:val="Teksttreci0"/>
        <w:widowControl/>
        <w:shd w:val="clear" w:color="auto" w:fill="auto"/>
        <w:tabs>
          <w:tab w:val="left" w:pos="900"/>
        </w:tabs>
        <w:spacing w:after="120"/>
        <w:ind w:left="907" w:hanging="907"/>
      </w:pPr>
      <w:r>
        <w:t>FTA</w:t>
      </w:r>
      <w:r>
        <w:tab/>
        <w:t>Visiems prieinamos nemokamos nekoduotos programos</w:t>
      </w:r>
    </w:p>
    <w:p w14:paraId="6B7E5E73" w14:textId="77777777" w:rsidR="00080B05" w:rsidRPr="002200AF" w:rsidRDefault="00292458" w:rsidP="002C482D">
      <w:pPr>
        <w:pStyle w:val="Teksttreci0"/>
        <w:widowControl/>
        <w:shd w:val="clear" w:color="auto" w:fill="auto"/>
        <w:tabs>
          <w:tab w:val="left" w:pos="900"/>
        </w:tabs>
        <w:spacing w:after="120"/>
        <w:ind w:left="907" w:hanging="907"/>
      </w:pPr>
      <w:r>
        <w:t>HbbTV</w:t>
      </w:r>
      <w:r>
        <w:tab/>
        <w:t>Papildomo daugialypės terpės turinio paslauga internete (plačiajuostė televizija su ryšio galimybėmis)</w:t>
      </w:r>
    </w:p>
    <w:p w14:paraId="69FA4727" w14:textId="77777777" w:rsidR="00080B05" w:rsidRPr="002200AF" w:rsidRDefault="00292458" w:rsidP="002C482D">
      <w:pPr>
        <w:pStyle w:val="Teksttreci0"/>
        <w:widowControl/>
        <w:shd w:val="clear" w:color="auto" w:fill="auto"/>
        <w:tabs>
          <w:tab w:val="left" w:pos="900"/>
        </w:tabs>
        <w:spacing w:after="120"/>
        <w:ind w:left="907" w:hanging="907"/>
      </w:pPr>
      <w:r>
        <w:t>HDCP</w:t>
      </w:r>
      <w:r>
        <w:tab/>
        <w:t>Didelio juostos pločio skaitmeninio turinio apsaugos sistema</w:t>
      </w:r>
    </w:p>
    <w:p w14:paraId="41889A3B" w14:textId="77777777" w:rsidR="00080B05" w:rsidRPr="002200AF" w:rsidRDefault="00292458" w:rsidP="002C482D">
      <w:pPr>
        <w:pStyle w:val="Teksttreci0"/>
        <w:widowControl/>
        <w:shd w:val="clear" w:color="auto" w:fill="auto"/>
        <w:tabs>
          <w:tab w:val="left" w:pos="900"/>
        </w:tabs>
        <w:spacing w:after="120"/>
        <w:ind w:left="907" w:hanging="907"/>
      </w:pPr>
      <w:r>
        <w:t>HDMI</w:t>
      </w:r>
      <w:r>
        <w:tab/>
        <w:t>Raiškusis įvairialypės terpės sietuvas</w:t>
      </w:r>
    </w:p>
    <w:p w14:paraId="309194F6" w14:textId="77777777" w:rsidR="00080B05" w:rsidRPr="002200AF" w:rsidRDefault="00292458" w:rsidP="002C482D">
      <w:pPr>
        <w:pStyle w:val="Teksttreci0"/>
        <w:widowControl/>
        <w:shd w:val="clear" w:color="auto" w:fill="auto"/>
        <w:tabs>
          <w:tab w:val="left" w:pos="900"/>
        </w:tabs>
        <w:spacing w:after="120"/>
        <w:ind w:left="907" w:hanging="907"/>
      </w:pPr>
      <w:r>
        <w:t>HDR</w:t>
      </w:r>
      <w:r>
        <w:tab/>
        <w:t>Aukštos dinaminės srities vaizdas, kurio parametrai nurodyti rekomendacijoje ITU-R BT. 2100 [26]</w:t>
      </w:r>
    </w:p>
    <w:p w14:paraId="5C0C7ECD" w14:textId="77777777" w:rsidR="00080B05" w:rsidRPr="002200AF" w:rsidRDefault="00292458" w:rsidP="002C482D">
      <w:pPr>
        <w:pStyle w:val="Teksttreci0"/>
        <w:widowControl/>
        <w:shd w:val="clear" w:color="auto" w:fill="auto"/>
        <w:tabs>
          <w:tab w:val="left" w:pos="900"/>
        </w:tabs>
        <w:spacing w:after="120"/>
        <w:ind w:left="907" w:hanging="907"/>
      </w:pPr>
      <w:r>
        <w:t>HDTV</w:t>
      </w:r>
      <w:r>
        <w:tab/>
        <w:t>Raiškioji televizija (1280 x 720 ir 1920 x 1080)</w:t>
      </w:r>
    </w:p>
    <w:p w14:paraId="66696BB7" w14:textId="77777777" w:rsidR="00080B05" w:rsidRPr="002200AF" w:rsidRDefault="00292458" w:rsidP="002C482D">
      <w:pPr>
        <w:pStyle w:val="Teksttreci0"/>
        <w:widowControl/>
        <w:shd w:val="clear" w:color="auto" w:fill="auto"/>
        <w:tabs>
          <w:tab w:val="left" w:pos="900"/>
        </w:tabs>
        <w:spacing w:after="120"/>
        <w:ind w:left="907" w:hanging="907"/>
      </w:pPr>
      <w:r>
        <w:t>HEVC</w:t>
      </w:r>
      <w:r>
        <w:tab/>
        <w:t>Didelio efektyvumo vaizdo kodavimas</w:t>
      </w:r>
    </w:p>
    <w:p w14:paraId="7556453C" w14:textId="77777777" w:rsidR="00080B05" w:rsidRPr="002200AF" w:rsidRDefault="00292458" w:rsidP="002C482D">
      <w:pPr>
        <w:pStyle w:val="Teksttreci0"/>
        <w:widowControl/>
        <w:shd w:val="clear" w:color="auto" w:fill="auto"/>
        <w:tabs>
          <w:tab w:val="left" w:pos="900"/>
        </w:tabs>
        <w:spacing w:after="120"/>
        <w:ind w:left="907" w:hanging="907"/>
      </w:pPr>
      <w:r>
        <w:t>HFR</w:t>
      </w:r>
      <w:r>
        <w:tab/>
        <w:t>Didelis kadrų dažnis. Didesnių kadrų dažnių perdavimo būdas įrašomoje arba rodomoje vaizdo medžiagoje (100 arba 120 kadrų per sekundę)</w:t>
      </w:r>
    </w:p>
    <w:p w14:paraId="09AB155F" w14:textId="77777777" w:rsidR="00080B05" w:rsidRPr="002200AF" w:rsidRDefault="00292458" w:rsidP="002C482D">
      <w:pPr>
        <w:pStyle w:val="Teksttreci0"/>
        <w:widowControl/>
        <w:shd w:val="clear" w:color="auto" w:fill="auto"/>
        <w:tabs>
          <w:tab w:val="left" w:pos="900"/>
        </w:tabs>
        <w:spacing w:after="120"/>
        <w:ind w:left="907" w:hanging="907"/>
      </w:pPr>
      <w:r>
        <w:t>HLG10</w:t>
      </w:r>
      <w:r>
        <w:tab/>
        <w:t>HDR sistema, kurios specifikacija nurodyta rekomendacijoje ITU-R BT.2100 (26) ir kurios 10 bitų spalvų skaičiaus apibrėžtis atitinka rekomendaciją ITU-R BT.2020 (25) („Hybrid Log Gamma 10“)</w:t>
      </w:r>
    </w:p>
    <w:p w14:paraId="035F99AF" w14:textId="77777777" w:rsidR="00080B05" w:rsidRPr="002200AF" w:rsidRDefault="00292458" w:rsidP="002C482D">
      <w:pPr>
        <w:pStyle w:val="Teksttreci0"/>
        <w:widowControl/>
        <w:shd w:val="clear" w:color="auto" w:fill="auto"/>
        <w:tabs>
          <w:tab w:val="left" w:pos="900"/>
        </w:tabs>
        <w:spacing w:after="120"/>
        <w:ind w:left="907" w:hanging="907"/>
      </w:pPr>
      <w:r>
        <w:t>iDTV</w:t>
      </w:r>
      <w:r>
        <w:tab/>
        <w:t>IRD su vaizdo vaizduokliu (televizorius)</w:t>
      </w:r>
    </w:p>
    <w:p w14:paraId="05977C96" w14:textId="77777777" w:rsidR="00080B05" w:rsidRPr="002200AF" w:rsidRDefault="00292458" w:rsidP="002C482D">
      <w:pPr>
        <w:pStyle w:val="Teksttreci0"/>
        <w:widowControl/>
        <w:shd w:val="clear" w:color="auto" w:fill="auto"/>
        <w:tabs>
          <w:tab w:val="left" w:pos="900"/>
        </w:tabs>
        <w:spacing w:after="120"/>
        <w:ind w:left="907" w:hanging="907"/>
      </w:pPr>
      <w:r>
        <w:t>IRD</w:t>
      </w:r>
      <w:r>
        <w:tab/>
        <w:t>Integruotas imtuvas su integruotu vaizdo ir garso dekodavimo įtaisu (integruotas imtuvas arba dekodavimo įtaisas) STB arba iDTV versijoje</w:t>
      </w:r>
    </w:p>
    <w:p w14:paraId="1F9327D6" w14:textId="77777777" w:rsidR="00080B05" w:rsidRPr="002200AF" w:rsidRDefault="00292458" w:rsidP="002C482D">
      <w:pPr>
        <w:pStyle w:val="Teksttreci0"/>
        <w:widowControl/>
        <w:shd w:val="clear" w:color="auto" w:fill="auto"/>
        <w:tabs>
          <w:tab w:val="left" w:pos="900"/>
        </w:tabs>
        <w:spacing w:after="120"/>
        <w:ind w:left="907" w:hanging="907"/>
      </w:pPr>
      <w:r>
        <w:t>LCN</w:t>
      </w:r>
      <w:r>
        <w:tab/>
        <w:t>Loginio kanalo numeris</w:t>
      </w:r>
    </w:p>
    <w:p w14:paraId="6B6C100F" w14:textId="77777777" w:rsidR="00080B05" w:rsidRPr="002200AF" w:rsidRDefault="00292458" w:rsidP="002C482D">
      <w:pPr>
        <w:pStyle w:val="Teksttreci0"/>
        <w:widowControl/>
        <w:shd w:val="clear" w:color="auto" w:fill="auto"/>
        <w:tabs>
          <w:tab w:val="left" w:pos="900"/>
        </w:tabs>
        <w:spacing w:after="120"/>
        <w:ind w:left="907" w:hanging="907"/>
      </w:pPr>
      <w:r>
        <w:t>MPEG-2 II garso lygmuo</w:t>
      </w:r>
      <w:r>
        <w:tab/>
        <w:t>MPEG-2 garso glaudinimo formatas, nustatytas standarte ISO/IEC 13818-3:1998 (22)</w:t>
      </w:r>
    </w:p>
    <w:p w14:paraId="2BB10F0E" w14:textId="77777777" w:rsidR="00080B05" w:rsidRPr="002200AF" w:rsidRDefault="00292458" w:rsidP="002C482D">
      <w:pPr>
        <w:pStyle w:val="Teksttreci0"/>
        <w:widowControl/>
        <w:shd w:val="clear" w:color="auto" w:fill="auto"/>
        <w:tabs>
          <w:tab w:val="left" w:pos="900"/>
        </w:tabs>
        <w:spacing w:after="120"/>
        <w:ind w:left="907" w:hanging="907"/>
      </w:pPr>
      <w:r>
        <w:t>NIT</w:t>
      </w:r>
      <w:r>
        <w:tab/>
        <w:t>Tinklo informacijos lentelė</w:t>
      </w:r>
    </w:p>
    <w:p w14:paraId="429B4C73" w14:textId="77777777" w:rsidR="00080B05" w:rsidRPr="002200AF" w:rsidRDefault="00292458" w:rsidP="002C482D">
      <w:pPr>
        <w:pStyle w:val="Teksttreci0"/>
        <w:widowControl/>
        <w:shd w:val="clear" w:color="auto" w:fill="auto"/>
        <w:tabs>
          <w:tab w:val="left" w:pos="900"/>
        </w:tabs>
        <w:spacing w:after="120"/>
        <w:ind w:left="907" w:hanging="907"/>
      </w:pPr>
      <w:r>
        <w:t>OFDM</w:t>
      </w:r>
      <w:r>
        <w:tab/>
        <w:t>Ortogonalusis dažninis tankinimas</w:t>
      </w:r>
    </w:p>
    <w:p w14:paraId="5AD0B2BD" w14:textId="77777777" w:rsidR="00080B05" w:rsidRPr="002200AF" w:rsidRDefault="00292458" w:rsidP="002C482D">
      <w:pPr>
        <w:pStyle w:val="Teksttreci0"/>
        <w:widowControl/>
        <w:shd w:val="clear" w:color="auto" w:fill="auto"/>
        <w:tabs>
          <w:tab w:val="left" w:pos="900"/>
        </w:tabs>
        <w:spacing w:after="120"/>
        <w:ind w:left="907" w:hanging="907"/>
      </w:pPr>
      <w:r>
        <w:t>OSD</w:t>
      </w:r>
      <w:r>
        <w:tab/>
        <w:t>Vaizdavimas ekrane</w:t>
      </w:r>
    </w:p>
    <w:p w14:paraId="1365EA22" w14:textId="77777777" w:rsidR="00080B05" w:rsidRPr="002200AF" w:rsidRDefault="00292458" w:rsidP="002C482D">
      <w:pPr>
        <w:pStyle w:val="Teksttreci0"/>
        <w:widowControl/>
        <w:shd w:val="clear" w:color="auto" w:fill="auto"/>
        <w:tabs>
          <w:tab w:val="left" w:pos="900"/>
        </w:tabs>
        <w:spacing w:after="120"/>
        <w:ind w:left="907" w:hanging="907"/>
      </w:pPr>
      <w:r>
        <w:t>PLP</w:t>
      </w:r>
      <w:r>
        <w:tab/>
        <w:t>Pavienis srautinis fizinių duomenų siuntimas. Specifinė moduliacija ir kodavimas (fizinio lygmens kanalas)</w:t>
      </w:r>
    </w:p>
    <w:p w14:paraId="47D3DC4A" w14:textId="77777777" w:rsidR="00080B05" w:rsidRPr="002200AF" w:rsidRDefault="00292458" w:rsidP="002C482D">
      <w:pPr>
        <w:pStyle w:val="Teksttreci0"/>
        <w:widowControl/>
        <w:shd w:val="clear" w:color="auto" w:fill="auto"/>
        <w:tabs>
          <w:tab w:val="left" w:pos="900"/>
        </w:tabs>
        <w:spacing w:after="120"/>
        <w:ind w:left="907" w:hanging="907"/>
      </w:pPr>
      <w:r>
        <w:t>PQ10</w:t>
      </w:r>
      <w:r>
        <w:tab/>
        <w:t>HDR sistema, turint omenyje netiesinę regos suvokimo funkciją, kuria sudaroma galimybė išgauti labai įvairius skaisčio lygius, kurių specifikacija nurodyta rekomendacijoje ITU-R BT.2100 (26) ir kurios 10 bitų spalvų skaičiaus apibrėžtis atitinka rekomendaciją ITU-R BT.2020 (25) („Perceptual Quantiser 10“)</w:t>
      </w:r>
    </w:p>
    <w:p w14:paraId="25B6D6BB" w14:textId="77777777" w:rsidR="00080B05" w:rsidRPr="002200AF" w:rsidRDefault="00292458" w:rsidP="002C482D">
      <w:pPr>
        <w:pStyle w:val="Teksttreci0"/>
        <w:widowControl/>
        <w:shd w:val="clear" w:color="auto" w:fill="auto"/>
        <w:tabs>
          <w:tab w:val="left" w:pos="900"/>
        </w:tabs>
        <w:spacing w:after="120"/>
        <w:ind w:left="907" w:hanging="907"/>
      </w:pPr>
      <w:r>
        <w:t>SDT</w:t>
      </w:r>
      <w:r>
        <w:tab/>
        <w:t>Paslaugos aprašymo lentelė</w:t>
      </w:r>
    </w:p>
    <w:p w14:paraId="72588139" w14:textId="77777777" w:rsidR="00080B05" w:rsidRPr="002200AF" w:rsidRDefault="00292458" w:rsidP="002C482D">
      <w:pPr>
        <w:pStyle w:val="Teksttreci0"/>
        <w:widowControl/>
        <w:shd w:val="clear" w:color="auto" w:fill="auto"/>
        <w:tabs>
          <w:tab w:val="left" w:pos="900"/>
        </w:tabs>
        <w:spacing w:after="120"/>
        <w:ind w:left="907" w:hanging="907"/>
      </w:pPr>
      <w:r>
        <w:t>SDTV</w:t>
      </w:r>
      <w:r>
        <w:tab/>
        <w:t>Standartinės raiškos televizija</w:t>
      </w:r>
    </w:p>
    <w:p w14:paraId="486257E0" w14:textId="77777777" w:rsidR="00080B05" w:rsidRPr="002200AF" w:rsidRDefault="00292458" w:rsidP="002C482D">
      <w:pPr>
        <w:pStyle w:val="Teksttreci0"/>
        <w:widowControl/>
        <w:shd w:val="clear" w:color="auto" w:fill="auto"/>
        <w:tabs>
          <w:tab w:val="left" w:pos="900"/>
        </w:tabs>
        <w:spacing w:after="120"/>
        <w:ind w:left="907" w:hanging="907"/>
      </w:pPr>
      <w:r>
        <w:t>SI</w:t>
      </w:r>
      <w:r>
        <w:tab/>
        <w:t>Informacija apie paslaugą</w:t>
      </w:r>
    </w:p>
    <w:p w14:paraId="7FD20310" w14:textId="77777777" w:rsidR="00080B05" w:rsidRPr="002200AF" w:rsidRDefault="00292458" w:rsidP="002C482D">
      <w:pPr>
        <w:pStyle w:val="Teksttreci0"/>
        <w:widowControl/>
        <w:shd w:val="clear" w:color="auto" w:fill="auto"/>
        <w:tabs>
          <w:tab w:val="left" w:pos="900"/>
        </w:tabs>
        <w:spacing w:after="120"/>
        <w:ind w:left="907" w:hanging="907"/>
      </w:pPr>
      <w:r>
        <w:t>SISO</w:t>
      </w:r>
      <w:r>
        <w:tab/>
        <w:t>Viena priėmimo antena gauto turinio perdavimo būdas naudojant tik vieną perdavimo anteną (vieno įėjimo ir išėjimo sistema)</w:t>
      </w:r>
    </w:p>
    <w:p w14:paraId="36CC8316" w14:textId="77777777"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Programinės įrangos atnaujinimas</w:t>
      </w:r>
    </w:p>
    <w:p w14:paraId="5ECDA9A6" w14:textId="77777777"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Skaitmeninis imtuvas be ekraninio vaizdo (priedėlis)</w:t>
      </w:r>
    </w:p>
    <w:p w14:paraId="12F22A29" w14:textId="77777777"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Televizija</w:t>
      </w:r>
    </w:p>
    <w:p w14:paraId="6F482D1A" w14:textId="77777777"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Ultraraiška (3840 x 2160)</w:t>
      </w:r>
    </w:p>
    <w:p w14:paraId="3EF71FDA" w14:textId="77777777"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Ultraraiškioji televizija</w:t>
      </w:r>
    </w:p>
    <w:p w14:paraId="298DCD22" w14:textId="77777777" w:rsidR="00080B05" w:rsidRPr="002200AF" w:rsidRDefault="00292458" w:rsidP="002C482D">
      <w:pPr>
        <w:pStyle w:val="Teksttreci0"/>
        <w:widowControl/>
        <w:shd w:val="clear" w:color="auto" w:fill="auto"/>
        <w:tabs>
          <w:tab w:val="left" w:pos="900"/>
        </w:tabs>
        <w:spacing w:after="100" w:line="252" w:lineRule="auto"/>
        <w:ind w:left="907" w:hanging="907"/>
      </w:pPr>
      <w:r>
        <w:t>VHF</w:t>
      </w:r>
      <w:r>
        <w:tab/>
        <w:t>Ultraaukštųjų dažnių (300–3 000 MHz) decimetrinės bangos</w:t>
      </w:r>
    </w:p>
    <w:p w14:paraId="40034A26" w14:textId="77777777"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Universalioji magistralė</w:t>
      </w:r>
    </w:p>
    <w:p w14:paraId="59406181" w14:textId="77777777" w:rsidR="00080B05" w:rsidRPr="002200AF" w:rsidRDefault="00292458" w:rsidP="002C482D">
      <w:pPr>
        <w:pStyle w:val="Teksttreci0"/>
        <w:widowControl/>
        <w:shd w:val="clear" w:color="auto" w:fill="auto"/>
        <w:tabs>
          <w:tab w:val="left" w:pos="900"/>
        </w:tabs>
        <w:spacing w:after="100" w:line="252" w:lineRule="auto"/>
        <w:ind w:left="907" w:hanging="907"/>
      </w:pPr>
      <w:r>
        <w:lastRenderedPageBreak/>
        <w:t>UTF-8</w:t>
      </w:r>
      <w:r>
        <w:tab/>
        <w:t>8 bitų koduotės unikodu transformacijos formatas</w:t>
      </w:r>
    </w:p>
    <w:p w14:paraId="15E97991" w14:textId="77777777"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Vertikalusis temdymo intervalas</w:t>
      </w:r>
    </w:p>
    <w:p w14:paraId="38E97223" w14:textId="77777777"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Labai aukšto dažnio (30–300 MHz) metrinės bangos</w:t>
      </w:r>
    </w:p>
    <w:p w14:paraId="6ECC86F9" w14:textId="77777777" w:rsidR="00080B05" w:rsidRPr="002200AF" w:rsidRDefault="001A43DE" w:rsidP="002C482D">
      <w:pPr>
        <w:pStyle w:val="Nagwek40"/>
        <w:keepNext/>
        <w:keepLines/>
        <w:widowControl/>
        <w:shd w:val="clear" w:color="auto" w:fill="auto"/>
        <w:tabs>
          <w:tab w:val="left" w:pos="784"/>
        </w:tabs>
        <w:spacing w:line="252" w:lineRule="auto"/>
      </w:pPr>
      <w:r>
        <w:t>4. Priėmimo pajėgumas</w:t>
      </w:r>
    </w:p>
    <w:p w14:paraId="3762EBA1" w14:textId="77777777" w:rsidR="00080B05" w:rsidRPr="002200AF" w:rsidRDefault="00292458" w:rsidP="002C482D">
      <w:pPr>
        <w:pStyle w:val="Teksttreci0"/>
        <w:widowControl/>
        <w:shd w:val="clear" w:color="auto" w:fill="auto"/>
        <w:spacing w:after="160" w:line="252" w:lineRule="auto"/>
        <w:ind w:firstLine="440"/>
      </w:pPr>
      <w:r>
        <w:t>Skaitmeniniu imtuvu galima priimti SVT-A ir SVT-A2 skaitmeninius signalus, kurių parametrai atitinka standartus PN-ETSI EN 300 744 (12) ir PN-ETSI EN 302 755(13) ir kurie perduodami VHF (174–230 MHz) kanalais, kurių pralaidumas – 7 MHz, bei UHF (470–790 MHz) kanalais, kurių pralaidumas – 8 MHz. Skaitmeninio imtuvo derintuvas atitinka reikalavimus, nurodytus standarte PN-EN 62216:2011 (7), ir likusius skaitmeninio imtuvo daliai keliamus reikalavimus, kurie išdėstyti „NorDig“ standarto 3.4 dalyje: Bendrieji reikalavimai, keliami integruotiems imtuvams dekoderiams, naudojamiems kabelinės, palydovinės, antžeminės ir valdomos interneto protokolo televizijų tinkluose (32).</w:t>
      </w:r>
    </w:p>
    <w:p w14:paraId="68F64BFD" w14:textId="77777777" w:rsidR="00080B05" w:rsidRPr="002200AF" w:rsidRDefault="001A43DE" w:rsidP="002C482D">
      <w:pPr>
        <w:pStyle w:val="Nagwek40"/>
        <w:keepNext/>
        <w:keepLines/>
        <w:widowControl/>
        <w:shd w:val="clear" w:color="auto" w:fill="auto"/>
        <w:tabs>
          <w:tab w:val="left" w:pos="784"/>
        </w:tabs>
        <w:spacing w:after="100" w:line="252" w:lineRule="auto"/>
      </w:pPr>
      <w:r>
        <w:t>5. Juostos paieška</w:t>
      </w:r>
    </w:p>
    <w:p w14:paraId="4BCE1435" w14:textId="77777777" w:rsidR="00080B05" w:rsidRPr="002200AF" w:rsidRDefault="00292458" w:rsidP="002C482D">
      <w:pPr>
        <w:pStyle w:val="Teksttreci0"/>
        <w:widowControl/>
        <w:shd w:val="clear" w:color="auto" w:fill="auto"/>
        <w:spacing w:after="160"/>
        <w:ind w:firstLine="440"/>
      </w:pPr>
      <w:r>
        <w:t>Skaitmeniniu imtuvu galima atlikti automatinę paiešką visame prieinamame dažnio diapazone ir derinimą su tinkama SVT-A ir SVT-A2 kadravimo struktūra, kanalų kodavimu ir moduliacija įtekančiam srautui į paskesnius modulius tiekti. SVT-A2 imtuvu galima gauti SISO perdavimą OFDM būdu be inversinių konsteliacijų. Skaitmeniniu imtuvu galima priimti SVT-A2 perdavimą, kurį sudaro bent vienas PLP. Derinimo detalės pateiktos paslaugų sąraše, kad būtų galima lengvai pasirinkti reikiamą siuntimo srautą.</w:t>
      </w:r>
    </w:p>
    <w:p w14:paraId="3BEA134A" w14:textId="77777777" w:rsidR="00080B05" w:rsidRPr="002200AF" w:rsidRDefault="001A43DE" w:rsidP="002C482D">
      <w:pPr>
        <w:pStyle w:val="Nagwek40"/>
        <w:keepNext/>
        <w:keepLines/>
        <w:widowControl/>
        <w:shd w:val="clear" w:color="auto" w:fill="auto"/>
        <w:tabs>
          <w:tab w:val="left" w:pos="784"/>
        </w:tabs>
        <w:spacing w:after="100" w:line="252" w:lineRule="auto"/>
      </w:pPr>
      <w:r>
        <w:t>6. Prieiga prie paslaugų</w:t>
      </w:r>
    </w:p>
    <w:p w14:paraId="1DF2D627" w14:textId="77777777" w:rsidR="00080B05" w:rsidRPr="002200AF" w:rsidRDefault="00292458" w:rsidP="002C482D">
      <w:pPr>
        <w:pStyle w:val="Teksttreci0"/>
        <w:keepNext/>
        <w:keepLines/>
        <w:widowControl/>
        <w:shd w:val="clear" w:color="auto" w:fill="auto"/>
        <w:spacing w:after="100" w:line="252" w:lineRule="auto"/>
        <w:ind w:firstLine="440"/>
      </w:pPr>
      <w:r>
        <w:t>Naudojantis skaitmeniniu imtuvu galima:</w:t>
      </w:r>
    </w:p>
    <w:p w14:paraId="080E4899" w14:textId="77777777" w:rsidR="00080B05" w:rsidRPr="002200AF" w:rsidRDefault="001A43DE" w:rsidP="002C482D">
      <w:pPr>
        <w:pStyle w:val="Teksttreci0"/>
        <w:widowControl/>
        <w:shd w:val="clear" w:color="auto" w:fill="auto"/>
        <w:tabs>
          <w:tab w:val="left" w:pos="450"/>
        </w:tabs>
        <w:spacing w:after="100" w:line="252" w:lineRule="auto"/>
        <w:ind w:left="440" w:hanging="440"/>
      </w:pPr>
      <w:r>
        <w:t>1)</w:t>
      </w:r>
      <w:r>
        <w:tab/>
        <w:t>gauti FTA;</w:t>
      </w:r>
    </w:p>
    <w:p w14:paraId="2703D26D" w14:textId="77777777" w:rsidR="00080B05" w:rsidRPr="002200AF" w:rsidRDefault="001A43DE" w:rsidP="002C482D">
      <w:pPr>
        <w:pStyle w:val="Teksttreci0"/>
        <w:widowControl/>
        <w:shd w:val="clear" w:color="auto" w:fill="auto"/>
        <w:tabs>
          <w:tab w:val="left" w:pos="450"/>
        </w:tabs>
        <w:spacing w:after="100"/>
        <w:ind w:left="440" w:hanging="440"/>
      </w:pPr>
      <w:r>
        <w:t>2)</w:t>
      </w:r>
      <w:r>
        <w:tab/>
        <w:t>pasirinkti garso paslaugos komponentą, jei viena paslauga perduodama daug sudėtinių garso elementų. Nuotoliniame valdytuve yra mygtukas garso takeliui pasirinkti arba kitas mechanizmas, kad būtų lengva pasirinkti garso takelį;</w:t>
      </w:r>
    </w:p>
    <w:p w14:paraId="58AC65F4" w14:textId="77777777" w:rsidR="00080B05" w:rsidRPr="002200AF" w:rsidRDefault="001A43DE" w:rsidP="002C482D">
      <w:pPr>
        <w:pStyle w:val="Teksttreci0"/>
        <w:widowControl/>
        <w:shd w:val="clear" w:color="auto" w:fill="auto"/>
        <w:tabs>
          <w:tab w:val="left" w:pos="450"/>
        </w:tabs>
        <w:spacing w:after="100" w:line="252" w:lineRule="auto"/>
        <w:ind w:left="440" w:hanging="440"/>
      </w:pPr>
      <w:r>
        <w:t>3)</w:t>
      </w:r>
      <w:r>
        <w:tab/>
        <w:t>pasirinkti subtitrus (teletekstą arba SVT) UTF-8 formatu;</w:t>
      </w:r>
    </w:p>
    <w:p w14:paraId="68D030FB" w14:textId="77777777" w:rsidR="00080B05" w:rsidRPr="002200AF" w:rsidRDefault="001A43DE" w:rsidP="002C482D">
      <w:pPr>
        <w:pStyle w:val="Teksttreci0"/>
        <w:widowControl/>
        <w:shd w:val="clear" w:color="auto" w:fill="auto"/>
        <w:tabs>
          <w:tab w:val="left" w:pos="450"/>
        </w:tabs>
        <w:spacing w:after="100" w:line="252" w:lineRule="auto"/>
        <w:ind w:left="440" w:hanging="440"/>
      </w:pPr>
      <w:r>
        <w:t>4)</w:t>
      </w:r>
      <w:r>
        <w:tab/>
        <w:t>naudoti teletekstą;</w:t>
      </w:r>
    </w:p>
    <w:p w14:paraId="15F40A3E" w14:textId="77777777" w:rsidR="00080B05" w:rsidRPr="002200AF" w:rsidRDefault="001A43DE" w:rsidP="002C482D">
      <w:pPr>
        <w:pStyle w:val="Teksttreci0"/>
        <w:widowControl/>
        <w:shd w:val="clear" w:color="auto" w:fill="auto"/>
        <w:tabs>
          <w:tab w:val="left" w:pos="450"/>
        </w:tabs>
        <w:spacing w:after="100" w:line="252" w:lineRule="auto"/>
        <w:ind w:left="440" w:hanging="440"/>
      </w:pPr>
      <w:r>
        <w:t>5)</w:t>
      </w:r>
      <w:r>
        <w:tab/>
        <w:t>formatuoti vaizdą 4:3 arba 16:9 proporcijomis;</w:t>
      </w:r>
    </w:p>
    <w:p w14:paraId="4E39A611" w14:textId="77777777" w:rsidR="00080B05" w:rsidRPr="002200AF" w:rsidRDefault="001A43DE" w:rsidP="002C482D">
      <w:pPr>
        <w:pStyle w:val="Teksttreci0"/>
        <w:widowControl/>
        <w:shd w:val="clear" w:color="auto" w:fill="auto"/>
        <w:tabs>
          <w:tab w:val="left" w:pos="450"/>
        </w:tabs>
        <w:spacing w:after="100" w:line="252" w:lineRule="auto"/>
        <w:ind w:left="440" w:hanging="440"/>
      </w:pPr>
      <w:r>
        <w:t>6)</w:t>
      </w:r>
      <w:r>
        <w:tab/>
        <w:t>naudotis tėvų kontrolės parinktimi pasirinktoms programoms arba garso programoms;</w:t>
      </w:r>
    </w:p>
    <w:p w14:paraId="14A4C733" w14:textId="77777777" w:rsidR="00080B05" w:rsidRPr="002200AF" w:rsidRDefault="001A43DE" w:rsidP="002C482D">
      <w:pPr>
        <w:pStyle w:val="Teksttreci0"/>
        <w:widowControl/>
        <w:shd w:val="clear" w:color="auto" w:fill="auto"/>
        <w:tabs>
          <w:tab w:val="left" w:pos="450"/>
        </w:tabs>
        <w:spacing w:after="160" w:line="252" w:lineRule="auto"/>
        <w:ind w:left="440" w:hanging="440"/>
      </w:pPr>
      <w:r>
        <w:t>7)</w:t>
      </w:r>
      <w:r>
        <w:tab/>
        <w:t>naudotis meniu lenkų kalba ir nustatyti šią kalbą kaip valstybinę.</w:t>
      </w:r>
    </w:p>
    <w:p w14:paraId="107AAE05" w14:textId="77777777" w:rsidR="00080B05" w:rsidRPr="002200AF" w:rsidRDefault="001A43DE" w:rsidP="002C482D">
      <w:pPr>
        <w:pStyle w:val="Nagwek40"/>
        <w:keepNext/>
        <w:keepLines/>
        <w:widowControl/>
        <w:shd w:val="clear" w:color="auto" w:fill="auto"/>
        <w:tabs>
          <w:tab w:val="left" w:pos="784"/>
        </w:tabs>
        <w:spacing w:after="100" w:line="252" w:lineRule="auto"/>
      </w:pPr>
      <w:r>
        <w:t>7. Informacijos apie paslaugą navigatorius</w:t>
      </w:r>
    </w:p>
    <w:p w14:paraId="4D72BC06" w14:textId="77777777" w:rsidR="00080B05" w:rsidRPr="002200AF" w:rsidRDefault="00292458" w:rsidP="002C482D">
      <w:pPr>
        <w:pStyle w:val="Teksttreci0"/>
        <w:widowControl/>
        <w:shd w:val="clear" w:color="auto" w:fill="auto"/>
        <w:spacing w:after="160"/>
        <w:ind w:firstLine="440"/>
      </w:pPr>
      <w:r>
        <w:t>Skaitmeniniame imtuve įrengtas informacijos apie paslaugą navigatorius, kuris suteikia naudotojui prieigą prie pagrindinės informacijos apie paslaugas ir įvykius, perduodamus specifikacijos PN-ETSI 300 468 (9) ir SVT dokumento A038 (27) SI lentelėse. Informacijos apie paslaugą navigatoriumi naudotojas gali valdyti imtuvą. Veikiant informacijos apie paslaugą navigatoriui, tinkamai rodoma lenkų kalbos abėcėlė, koduota pagal standartą PN-ISO/IEC 8859-2:2001 (20).</w:t>
      </w:r>
    </w:p>
    <w:p w14:paraId="45A41396" w14:textId="77777777" w:rsidR="00080B05" w:rsidRPr="002200AF" w:rsidRDefault="001A43DE" w:rsidP="002C482D">
      <w:pPr>
        <w:pStyle w:val="Nagwek40"/>
        <w:keepNext/>
        <w:keepLines/>
        <w:widowControl/>
        <w:shd w:val="clear" w:color="auto" w:fill="auto"/>
        <w:tabs>
          <w:tab w:val="left" w:pos="784"/>
        </w:tabs>
        <w:spacing w:after="100" w:line="252" w:lineRule="auto"/>
      </w:pPr>
      <w:r>
        <w:t>8. Automatinis įdiegimas</w:t>
      </w:r>
    </w:p>
    <w:p w14:paraId="4290406D" w14:textId="77777777" w:rsidR="00080B05" w:rsidRPr="002200AF" w:rsidRDefault="00292458" w:rsidP="002C482D">
      <w:pPr>
        <w:pStyle w:val="Teksttreci0"/>
        <w:widowControl/>
        <w:shd w:val="clear" w:color="auto" w:fill="auto"/>
        <w:spacing w:after="100" w:line="252" w:lineRule="auto"/>
        <w:ind w:firstLine="440"/>
      </w:pPr>
      <w:r>
        <w:t>Skaitmeniniu imtuvu naudojama privaloma informacija, pateikta tinklo informacijos lentelėje (NIT) arba paslaugos aprašymo lentelėje (SDT), nurodytoje Europos standarte ETSI EN 300 468 (9) ir SVT dokumente A038 (27). Ši informacija skirta automatiškai sukurti paslaugų sąrašui ir vėliau atnaujinti. Imtuve vykdomas LCN. Visos rastos paslaugos, pažymėtos kaip „matomos“, pateikiamos paslaugų sąraše pagal suteiktą LCN numerį. Jei numerio nėra arba jis yra dvigubas, paslauga nurodoma lentelės pabaigoje. Naudotojas gali keisti paslaugų seką arba sukurti savo sąrašą. Visos paslaugos, pažymėtos kaip „nematomos“, yra palaikomos, bet prieinamų paslaugų sąraše jos nerodomos.</w:t>
      </w:r>
    </w:p>
    <w:p w14:paraId="330474C2" w14:textId="77777777" w:rsidR="00080B05" w:rsidRPr="002200AF" w:rsidRDefault="001A43DE" w:rsidP="002C482D">
      <w:pPr>
        <w:pStyle w:val="Nagwek40"/>
        <w:keepNext/>
        <w:keepLines/>
        <w:widowControl/>
        <w:shd w:val="clear" w:color="auto" w:fill="auto"/>
        <w:tabs>
          <w:tab w:val="left" w:pos="789"/>
        </w:tabs>
        <w:spacing w:after="160"/>
      </w:pPr>
      <w:r>
        <w:t>9. Tėvų prieigos kontrolė</w:t>
      </w:r>
    </w:p>
    <w:p w14:paraId="4D00042D" w14:textId="77777777" w:rsidR="00080B05" w:rsidRPr="002200AF" w:rsidRDefault="00292458" w:rsidP="002C482D">
      <w:pPr>
        <w:pStyle w:val="Teksttreci0"/>
        <w:widowControl/>
        <w:shd w:val="clear" w:color="auto" w:fill="auto"/>
        <w:spacing w:after="220"/>
        <w:ind w:firstLine="440"/>
      </w:pPr>
      <w:r>
        <w:t>Skaitmeniniu imtuvu galima blokuoti prieigą prie visų programų arba pasirinktų jų kategorijų, jei sraute yra „tėvų_reitingavimo_deskriptorius“ (angl. parental_rating_descriptor), nurodytas Europos standarte PN-ETSI EN 300 468 (9).</w:t>
      </w:r>
    </w:p>
    <w:p w14:paraId="14AD1A0D" w14:textId="77777777" w:rsidR="00080B05" w:rsidRPr="002200AF" w:rsidRDefault="001A43DE" w:rsidP="002C482D">
      <w:pPr>
        <w:pStyle w:val="Nagwek40"/>
        <w:keepNext/>
        <w:keepLines/>
        <w:widowControl/>
        <w:shd w:val="clear" w:color="auto" w:fill="auto"/>
        <w:tabs>
          <w:tab w:val="left" w:pos="890"/>
        </w:tabs>
        <w:spacing w:after="160"/>
      </w:pPr>
      <w:r>
        <w:t>10. Vaizdo signalų dekodavimo įtaisas</w:t>
      </w:r>
    </w:p>
    <w:p w14:paraId="4FCD272F" w14:textId="77777777" w:rsidR="00080B05" w:rsidRPr="002200AF" w:rsidRDefault="00292458" w:rsidP="002C482D">
      <w:pPr>
        <w:pStyle w:val="Teksttreci0"/>
        <w:keepNext/>
        <w:keepLines/>
        <w:widowControl/>
        <w:shd w:val="clear" w:color="auto" w:fill="auto"/>
        <w:spacing w:after="80"/>
        <w:ind w:firstLine="440"/>
      </w:pPr>
      <w:r>
        <w:t>Vaizdo signalų dekodavimo įtaisas dekoduoja skaitmeninių vaizdų srautus pagal:</w:t>
      </w:r>
    </w:p>
    <w:p w14:paraId="0C651456" w14:textId="77777777" w:rsidR="00080B05" w:rsidRPr="002200AF" w:rsidRDefault="001A43DE" w:rsidP="002C482D">
      <w:pPr>
        <w:pStyle w:val="Teksttreci0"/>
        <w:widowControl/>
        <w:shd w:val="clear" w:color="auto" w:fill="auto"/>
        <w:tabs>
          <w:tab w:val="left" w:pos="450"/>
        </w:tabs>
        <w:spacing w:after="80"/>
        <w:ind w:left="440" w:hanging="440"/>
      </w:pPr>
      <w:r>
        <w:t>1)</w:t>
      </w:r>
      <w:r>
        <w:tab/>
        <w:t>rekomendaciją ITU-T H.264 (23) su apribojimais, pateiktais techninės specifikacijos ETSI TS 101 154 (15) 5.6 ir 5.7 dalyse, 25 Hz H.264/AVC imtuvui, kuris gali dekoduoti HP@L4 HDTV ir MP@L3 SDTV srautus;</w:t>
      </w:r>
    </w:p>
    <w:p w14:paraId="1CC9EE0D" w14:textId="77777777" w:rsidR="00080B05" w:rsidRPr="002200AF" w:rsidRDefault="001A43DE" w:rsidP="002C482D">
      <w:pPr>
        <w:pStyle w:val="Teksttreci0"/>
        <w:widowControl/>
        <w:shd w:val="clear" w:color="auto" w:fill="auto"/>
        <w:tabs>
          <w:tab w:val="left" w:pos="450"/>
        </w:tabs>
        <w:spacing w:after="160"/>
        <w:ind w:left="440" w:hanging="440"/>
      </w:pPr>
      <w:r>
        <w:t>2)</w:t>
      </w:r>
      <w:r>
        <w:tab/>
        <w:t>rekomendaciją ITU-T H.265 (24) su apribojimais, pateiktais techninės specifikacijos ETSI TS 101 154 (15) 5.14.1 ir 5.14.2 (HDTV) dalyse, 50 Hz HEVC HDTV 8 bitų imtuvui (1920 x 1080 p50, 1280 x 720 p50 raiška);</w:t>
      </w:r>
    </w:p>
    <w:p w14:paraId="09BE3527" w14:textId="77777777" w:rsidR="00080B05" w:rsidRPr="002200AF" w:rsidRDefault="00292458" w:rsidP="002C482D">
      <w:pPr>
        <w:pStyle w:val="Teksttreci0"/>
        <w:widowControl/>
        <w:shd w:val="clear" w:color="auto" w:fill="auto"/>
        <w:spacing w:after="80"/>
        <w:ind w:firstLine="446"/>
      </w:pPr>
      <w:r>
        <w:lastRenderedPageBreak/>
        <w:t>Jei integruotas skaitmeninės televizijos imtuvas (iDTV) gali rodyti vaizdus ultraraiška (UHD), laikantis rekomendacijos ITU-T H.265 (24), reikia dekoduoti srautus pagal profilius (nustatytus ITU-T H.265 rekomendacijoje (24) – pagrindinis profilis, pagrindinis 10 profilis ir aukštoji pakopa):</w:t>
      </w:r>
    </w:p>
    <w:p w14:paraId="6109D722" w14:textId="77777777" w:rsidR="00080B05" w:rsidRPr="002200AF" w:rsidRDefault="001A43DE" w:rsidP="002C482D">
      <w:pPr>
        <w:pStyle w:val="Teksttreci0"/>
        <w:widowControl/>
        <w:shd w:val="clear" w:color="auto" w:fill="auto"/>
        <w:tabs>
          <w:tab w:val="left" w:pos="450"/>
        </w:tabs>
        <w:spacing w:after="80"/>
        <w:ind w:left="440" w:hanging="440"/>
      </w:pPr>
      <w:r>
        <w:t>1)</w:t>
      </w:r>
      <w:r>
        <w:tab/>
        <w:t>HEVC UHDTV IRD su apribojimais, nurodytais techninės specifikacijos ETSI TS 101 154 (15) 5.14.3 dalyje;</w:t>
      </w:r>
    </w:p>
    <w:p w14:paraId="518F1582" w14:textId="77777777" w:rsidR="00080B05" w:rsidRPr="002200AF" w:rsidRDefault="001A43DE" w:rsidP="002C482D">
      <w:pPr>
        <w:pStyle w:val="Teksttreci0"/>
        <w:widowControl/>
        <w:shd w:val="clear" w:color="auto" w:fill="auto"/>
        <w:tabs>
          <w:tab w:val="left" w:pos="450"/>
        </w:tabs>
        <w:spacing w:after="220"/>
        <w:ind w:left="440" w:hanging="440"/>
      </w:pPr>
      <w:r>
        <w:t>2)</w:t>
      </w:r>
      <w:r>
        <w:tab/>
        <w:t>HEVC HDR UHDTV IRD naudojant HLG10 ir HEVC HDR UHDTV IRD naudojant PQ10 su apribojimais, nurodytais techninės specifikacijos ETSI TS 101 154 (15) 5.14.4 dalyje.</w:t>
      </w:r>
    </w:p>
    <w:p w14:paraId="7938F41D" w14:textId="77777777" w:rsidR="00080B05" w:rsidRPr="002200AF" w:rsidRDefault="001A43DE" w:rsidP="002C482D">
      <w:pPr>
        <w:pStyle w:val="Nagwek40"/>
        <w:keepNext/>
        <w:keepLines/>
        <w:widowControl/>
        <w:shd w:val="clear" w:color="auto" w:fill="auto"/>
        <w:tabs>
          <w:tab w:val="left" w:pos="890"/>
        </w:tabs>
        <w:spacing w:after="160"/>
      </w:pPr>
      <w:r>
        <w:t>11. Garso signalų dekodavimo įtaisas</w:t>
      </w:r>
    </w:p>
    <w:p w14:paraId="18F9FF36" w14:textId="77777777" w:rsidR="00080B05" w:rsidRPr="002200AF" w:rsidRDefault="00292458" w:rsidP="002C482D">
      <w:pPr>
        <w:pStyle w:val="Teksttreci0"/>
        <w:keepNext/>
        <w:keepLines/>
        <w:widowControl/>
        <w:shd w:val="clear" w:color="auto" w:fill="auto"/>
        <w:spacing w:after="80"/>
        <w:ind w:firstLine="440"/>
      </w:pPr>
      <w:r>
        <w:t>Garso signalų dekodavimo įtaisas dekoduoja skaitmeninių vaizdų srautus pagal:</w:t>
      </w:r>
    </w:p>
    <w:p w14:paraId="49C08C10" w14:textId="77777777" w:rsidR="00080B05" w:rsidRPr="002200AF" w:rsidRDefault="001A43DE" w:rsidP="002C482D">
      <w:pPr>
        <w:pStyle w:val="Teksttreci0"/>
        <w:widowControl/>
        <w:shd w:val="clear" w:color="auto" w:fill="auto"/>
        <w:spacing w:after="80"/>
        <w:ind w:left="440" w:hanging="440"/>
      </w:pPr>
      <w:r>
        <w:t>1)</w:t>
      </w:r>
      <w:r>
        <w:tab/>
        <w:t>MPEG-2 II garso lygmenį su apribojimais, nurodytais techninės specifikacijos ETSI TS 101 154 (15) 6.1 dalyje;</w:t>
      </w:r>
    </w:p>
    <w:p w14:paraId="7ACA2CA8" w14:textId="77777777" w:rsidR="00080B05" w:rsidRPr="002200AF" w:rsidRDefault="001A43DE" w:rsidP="002C482D">
      <w:pPr>
        <w:pStyle w:val="Teksttreci0"/>
        <w:widowControl/>
        <w:shd w:val="clear" w:color="auto" w:fill="auto"/>
        <w:spacing w:after="160"/>
        <w:ind w:left="440" w:hanging="440"/>
      </w:pPr>
      <w:r>
        <w:t>2)</w:t>
      </w:r>
      <w:r>
        <w:tab/>
        <w:t>E-AC-3 pagal techninę specifikaciją ETSI TS 102 366 (17) laikantis apribojimų, nurodytų techninės specifikacijos ETSI TS 101 154 6.2 dalyje (15).</w:t>
      </w:r>
    </w:p>
    <w:p w14:paraId="392029FC" w14:textId="77777777" w:rsidR="00080B05" w:rsidRPr="002200AF" w:rsidRDefault="00292458" w:rsidP="002C482D">
      <w:pPr>
        <w:pStyle w:val="Teksttreci0"/>
        <w:widowControl/>
        <w:shd w:val="clear" w:color="auto" w:fill="auto"/>
        <w:spacing w:after="160"/>
        <w:ind w:firstLine="440"/>
      </w:pPr>
      <w:r>
        <w:t>Jei integruotas skaitmeninės televizijos imtuvas (iDTV) gali rodyti vaizdus ultraraiška (UHD), jis turi derėti su AC-4 ir atitikti techninę specifikaciją ETSI TS 103 190 (19) bei apribojimus, pateiktus techninės specifikacijos ETSI TS 101 154 (15) 6.6 ir 6.7 dalyse.</w:t>
      </w:r>
    </w:p>
    <w:p w14:paraId="21F77341" w14:textId="77777777" w:rsidR="00080B05" w:rsidRPr="002200AF" w:rsidRDefault="00292458" w:rsidP="002C482D">
      <w:pPr>
        <w:pStyle w:val="Teksttreci0"/>
        <w:widowControl/>
        <w:shd w:val="clear" w:color="auto" w:fill="auto"/>
        <w:spacing w:after="160"/>
        <w:ind w:firstLine="440"/>
      </w:pPr>
      <w:r>
        <w:t>Garso signalų dekodavimo įtaisas naudoja E-AC-3 arba AC-4 srautu perduotus metaduomenis balso stiprumui standartizuoti, erdviniam garsui į stereofoninį garsą konvertuoti arba pagrindiniam garso komponentui su papildomais maišyti laikantis Europos standarto PN-ETSI EN 300 468 (9) J priedo.</w:t>
      </w:r>
    </w:p>
    <w:p w14:paraId="2D0D3BC3" w14:textId="77777777" w:rsidR="00080B05" w:rsidRPr="002200AF" w:rsidRDefault="00292458" w:rsidP="002C482D">
      <w:pPr>
        <w:pStyle w:val="Teksttreci0"/>
        <w:keepNext/>
        <w:keepLines/>
        <w:widowControl/>
        <w:shd w:val="clear" w:color="auto" w:fill="auto"/>
        <w:spacing w:after="80"/>
        <w:ind w:firstLine="440"/>
      </w:pPr>
      <w:r>
        <w:t>Imtuvo naudotojas gali personalizuoti garso priėmimą nuotoliniu imtuvo valdytuvu:</w:t>
      </w:r>
    </w:p>
    <w:p w14:paraId="6FBA75B0" w14:textId="77777777" w:rsidR="00080B05" w:rsidRPr="002200AF" w:rsidRDefault="001A43DE" w:rsidP="002C482D">
      <w:pPr>
        <w:pStyle w:val="Teksttreci0"/>
        <w:widowControl/>
        <w:shd w:val="clear" w:color="auto" w:fill="auto"/>
        <w:spacing w:after="80"/>
        <w:ind w:left="440" w:hanging="440"/>
      </w:pPr>
      <w:r>
        <w:t>1)</w:t>
      </w:r>
      <w:r>
        <w:tab/>
        <w:t>pasirinkti garso takelį;</w:t>
      </w:r>
    </w:p>
    <w:p w14:paraId="5F41D693" w14:textId="77777777" w:rsidR="00080B05" w:rsidRPr="002200AF" w:rsidRDefault="001A43DE" w:rsidP="002C482D">
      <w:pPr>
        <w:pStyle w:val="Teksttreci0"/>
        <w:widowControl/>
        <w:shd w:val="clear" w:color="auto" w:fill="auto"/>
        <w:spacing w:after="80"/>
        <w:ind w:left="440" w:hanging="440"/>
      </w:pPr>
      <w:r>
        <w:t>2)</w:t>
      </w:r>
      <w:r>
        <w:tab/>
        <w:t>geriau suprasti dialogą;</w:t>
      </w:r>
    </w:p>
    <w:p w14:paraId="7BD1A622" w14:textId="77777777" w:rsidR="00080B05" w:rsidRPr="002200AF" w:rsidRDefault="001A43DE" w:rsidP="002C482D">
      <w:pPr>
        <w:pStyle w:val="Teksttreci0"/>
        <w:widowControl/>
        <w:shd w:val="clear" w:color="auto" w:fill="auto"/>
        <w:tabs>
          <w:tab w:val="left" w:pos="420"/>
        </w:tabs>
        <w:spacing w:after="160"/>
        <w:ind w:left="440" w:hanging="440"/>
      </w:pPr>
      <w:r>
        <w:t>3)</w:t>
      </w:r>
      <w:r>
        <w:tab/>
        <w:t>maišyti papildomą garsą (pvz., komentatoriaus garsą, garso apibūdinimą) su pagrindiniu garsu, perduotu kaip garso objektas.</w:t>
      </w:r>
    </w:p>
    <w:p w14:paraId="34DF534C" w14:textId="77777777" w:rsidR="00080B05" w:rsidRPr="002200AF" w:rsidRDefault="00292458" w:rsidP="002C482D">
      <w:pPr>
        <w:pStyle w:val="Teksttreci0"/>
        <w:widowControl/>
        <w:shd w:val="clear" w:color="auto" w:fill="auto"/>
        <w:spacing w:after="220"/>
        <w:ind w:firstLine="440"/>
      </w:pPr>
      <w:r>
        <w:t>Nepaisant kodavimo sistemos ir perduotų garso kanalų kiekio, garso signalų dekodavimo įtaisas į skaitmeninio imtuvo analoginį garso išvedinį (jei toks yra) perduoda stereofoninį signalą, nebent perduodamas monofoninis arba du signalai. Tuomet dekodavimo įtaisas atrinktą monofoninį signalą siunčia į abu kanalus.</w:t>
      </w:r>
    </w:p>
    <w:p w14:paraId="768B68A4" w14:textId="77777777" w:rsidR="00080B05" w:rsidRPr="002200AF" w:rsidRDefault="001A43DE" w:rsidP="002C482D">
      <w:pPr>
        <w:pStyle w:val="Nagwek40"/>
        <w:keepNext/>
        <w:keepLines/>
        <w:widowControl/>
        <w:shd w:val="clear" w:color="auto" w:fill="auto"/>
        <w:tabs>
          <w:tab w:val="left" w:pos="890"/>
        </w:tabs>
        <w:spacing w:after="160"/>
      </w:pPr>
      <w:r>
        <w:t>12. Teletekstas ir SVT subtitrai</w:t>
      </w:r>
    </w:p>
    <w:p w14:paraId="5D3A5A35" w14:textId="77777777" w:rsidR="00080B05" w:rsidRPr="002200AF" w:rsidRDefault="00292458" w:rsidP="002C482D">
      <w:pPr>
        <w:pStyle w:val="Teksttreci0"/>
        <w:widowControl/>
        <w:shd w:val="clear" w:color="auto" w:fill="auto"/>
        <w:spacing w:after="220"/>
        <w:ind w:firstLine="440"/>
      </w:pPr>
      <w:r>
        <w:t>Garso, vaizdo ir duomenų srautų dekodavimo metu skaitmeninis imtuvas pateikia teleteksto duomenis, kurie atitinka standarto PN-ETSI EN 300 706 V1.2.1:2005 (10) reikalavimus 1.5 lygiui. Duomenys perduodami paketais, laikantis standarto PN-ETSI EN 300 743 V1.6.1:2019-04 (11).</w:t>
      </w:r>
    </w:p>
    <w:p w14:paraId="22A37C32" w14:textId="77777777" w:rsidR="00080B05" w:rsidRPr="002200AF" w:rsidRDefault="001A43DE" w:rsidP="002C482D">
      <w:pPr>
        <w:pStyle w:val="Teksttreci0"/>
        <w:keepNext/>
        <w:keepLines/>
        <w:widowControl/>
        <w:shd w:val="clear" w:color="auto" w:fill="auto"/>
        <w:tabs>
          <w:tab w:val="left" w:pos="1043"/>
        </w:tabs>
        <w:spacing w:after="160"/>
        <w:ind w:firstLine="440"/>
      </w:pPr>
      <w:r>
        <w:t>12.1.</w:t>
      </w:r>
      <w:r>
        <w:tab/>
        <w:t>Teletekstas</w:t>
      </w:r>
    </w:p>
    <w:p w14:paraId="74E054F1" w14:textId="77777777" w:rsidR="00080B05" w:rsidRPr="002200AF" w:rsidRDefault="00292458" w:rsidP="002C482D">
      <w:pPr>
        <w:pStyle w:val="Teksttreci0"/>
        <w:widowControl/>
        <w:shd w:val="clear" w:color="auto" w:fill="auto"/>
        <w:spacing w:after="120"/>
        <w:ind w:firstLine="440"/>
      </w:pPr>
      <w:r>
        <w:t>Skaitmeniniais srautais perduotas teletekstas imtuve dekoduojamas taip:</w:t>
      </w:r>
    </w:p>
    <w:p w14:paraId="5D278607" w14:textId="77777777" w:rsidR="00080B05" w:rsidRPr="002200AF" w:rsidRDefault="001A43DE" w:rsidP="002C482D">
      <w:pPr>
        <w:pStyle w:val="Teksttreci0"/>
        <w:widowControl/>
        <w:shd w:val="clear" w:color="auto" w:fill="auto"/>
        <w:spacing w:after="120"/>
        <w:ind w:left="440" w:hanging="440"/>
      </w:pPr>
      <w:r>
        <w:t>1)</w:t>
      </w:r>
      <w:r>
        <w:tab/>
        <w:t>vidiniu dekodavimo įtaisu, vaizduojant ekrane (OSD), arba</w:t>
      </w:r>
    </w:p>
    <w:p w14:paraId="504DAAB6" w14:textId="77777777" w:rsidR="00080B05" w:rsidRPr="002200AF" w:rsidRDefault="001A43DE" w:rsidP="002C482D">
      <w:pPr>
        <w:pStyle w:val="Teksttreci0"/>
        <w:widowControl/>
        <w:shd w:val="clear" w:color="auto" w:fill="auto"/>
        <w:spacing w:after="160"/>
        <w:ind w:left="440" w:hanging="440"/>
      </w:pPr>
      <w:r>
        <w:t>2)</w:t>
      </w:r>
      <w:r>
        <w:tab/>
        <w:t>kai STB yra įtaisytas analoginis išvedinys – pateikiant duomenis atrinktose eilutėse vaizdo temdymo intervale (VBI), laikantis standarte ETSI EN 300 706 V1.2.1:2005 (10) 1.5 lygiui pateiktų reikalavimų.</w:t>
      </w:r>
    </w:p>
    <w:p w14:paraId="4E9ADEBC" w14:textId="77777777" w:rsidR="00080B05" w:rsidRPr="002200AF" w:rsidRDefault="001A43DE" w:rsidP="002C482D">
      <w:pPr>
        <w:pStyle w:val="Teksttreci0"/>
        <w:keepNext/>
        <w:keepLines/>
        <w:widowControl/>
        <w:shd w:val="clear" w:color="auto" w:fill="auto"/>
        <w:tabs>
          <w:tab w:val="left" w:pos="1035"/>
        </w:tabs>
        <w:ind w:firstLine="440"/>
      </w:pPr>
      <w:r>
        <w:t>12.2.</w:t>
      </w:r>
      <w:r>
        <w:tab/>
        <w:t>SVT subtitrai</w:t>
      </w:r>
    </w:p>
    <w:p w14:paraId="265FAB3D" w14:textId="77777777" w:rsidR="00080B05" w:rsidRPr="002200AF" w:rsidRDefault="00292458" w:rsidP="002C482D">
      <w:pPr>
        <w:pStyle w:val="Teksttreci0"/>
        <w:widowControl/>
        <w:shd w:val="clear" w:color="auto" w:fill="auto"/>
        <w:ind w:firstLine="440"/>
      </w:pPr>
      <w:r>
        <w:t>Skaitmeninis imtuvas dekoduoja ir rodo perduodamus subtitrus pagal sąveikumo taisykles, nustatytas standarto ETSI PN-EN 300 743 V1.6.1:2-2019-04 (11) B.4 priedo 7.3 punkte.</w:t>
      </w:r>
    </w:p>
    <w:p w14:paraId="3F390DF0" w14:textId="77777777" w:rsidR="00080B05" w:rsidRPr="002200AF" w:rsidRDefault="00292458" w:rsidP="002C482D">
      <w:pPr>
        <w:pStyle w:val="Teksttreci0"/>
        <w:widowControl/>
        <w:shd w:val="clear" w:color="auto" w:fill="auto"/>
        <w:ind w:firstLine="440"/>
      </w:pPr>
      <w:r>
        <w:t>Teleteksto dekodavimą ir gautus SVT subtitrus tuo pat metu valdo ir naudotojas.</w:t>
      </w:r>
    </w:p>
    <w:p w14:paraId="0AD894AB" w14:textId="77777777" w:rsidR="00080B05" w:rsidRPr="002200AF" w:rsidRDefault="001A43DE" w:rsidP="002C482D">
      <w:pPr>
        <w:pStyle w:val="Nagwek40"/>
        <w:keepNext/>
        <w:keepLines/>
        <w:widowControl/>
        <w:shd w:val="clear" w:color="auto" w:fill="auto"/>
        <w:tabs>
          <w:tab w:val="left" w:pos="881"/>
        </w:tabs>
      </w:pPr>
      <w:r>
        <w:t>13. Didelis kadrų dažnis (HFR) – jei toks yra imtuve</w:t>
      </w:r>
    </w:p>
    <w:p w14:paraId="31CC2DDA" w14:textId="77777777" w:rsidR="00080B05" w:rsidRPr="002200AF" w:rsidRDefault="00292458" w:rsidP="002C482D">
      <w:pPr>
        <w:pStyle w:val="Teksttreci0"/>
        <w:widowControl/>
        <w:shd w:val="clear" w:color="auto" w:fill="auto"/>
        <w:ind w:firstLine="440"/>
      </w:pPr>
      <w:r>
        <w:t>Jei UHDTV imtuvas gali rodyti vaizdus HFR būdu, reikia dekoduoti srautus pagal profilius (nurodytus rekomendacijoje ITU-T H.265 (24) – pagrindinis profilis ir pagrindinis 10 profilis ir aukštoji pakopa): HEVC HDR UHDTV IRD naudojant HLG10 ir HEVC HDR UHDTV IRD naudojant PQ10 su apribojimais, nurodytais techninės specifikacijos ETSI TS 101 154 (15) 5.14.5 dalyje.</w:t>
      </w:r>
    </w:p>
    <w:p w14:paraId="0107D3D9" w14:textId="77777777" w:rsidR="00080B05" w:rsidRPr="002200AF" w:rsidRDefault="001A43DE" w:rsidP="002C482D">
      <w:pPr>
        <w:pStyle w:val="Nagwek40"/>
        <w:keepNext/>
        <w:keepLines/>
        <w:widowControl/>
        <w:shd w:val="clear" w:color="auto" w:fill="auto"/>
        <w:tabs>
          <w:tab w:val="left" w:pos="881"/>
        </w:tabs>
      </w:pPr>
      <w:r>
        <w:t>14. Televizija su ryšio galimybėmis (HbbTV, jeigu palaikomas imtuvo)</w:t>
      </w:r>
    </w:p>
    <w:p w14:paraId="2456E288" w14:textId="77777777" w:rsidR="00080B05" w:rsidRPr="002200AF" w:rsidRDefault="00292458" w:rsidP="002C482D">
      <w:pPr>
        <w:pStyle w:val="Teksttreci0"/>
        <w:widowControl/>
        <w:shd w:val="clear" w:color="auto" w:fill="auto"/>
        <w:ind w:firstLine="440"/>
      </w:pPr>
      <w:r>
        <w:t xml:space="preserve">Jeigu imtuvas leidžia naudotis televizija su ryšio galimybėmis (HbbTV), jis turi būti suderinamas bent su jos 2.0.2 versija pagal standartą ETSI TS 102 796 (18), V1.5.1 (2018-09) ar naujesne versija. Įsigyjant skaitmeninį imtuvą, HbbTV </w:t>
      </w:r>
      <w:r>
        <w:lastRenderedPageBreak/>
        <w:t>yra automatiškai įjungta, jei imtuve numatyta ši paslauga. Reikalaujama, kad naudotojas galėtų lengvai įjungti ir išjungti HbbTV funkciją.</w:t>
      </w:r>
    </w:p>
    <w:p w14:paraId="343D45D0" w14:textId="77777777" w:rsidR="00080B05" w:rsidRPr="002200AF" w:rsidRDefault="00292458" w:rsidP="002C482D">
      <w:pPr>
        <w:pStyle w:val="Teksttreci0"/>
        <w:widowControl/>
        <w:shd w:val="clear" w:color="auto" w:fill="auto"/>
        <w:ind w:firstLine="440"/>
      </w:pPr>
      <w:r>
        <w:t>HbbTV imtuvas tinkamai gauna ir atlieka programų sąsają (API), suderinamą su HbbTV, laikantis standarto ETSI TS 102 796 (18) V1.5.1 (2018-09) arba vėlesnės versijos.</w:t>
      </w:r>
    </w:p>
    <w:p w14:paraId="2DAC09B4" w14:textId="77777777" w:rsidR="00080B05" w:rsidRPr="002200AF" w:rsidRDefault="001A43DE" w:rsidP="002C482D">
      <w:pPr>
        <w:pStyle w:val="Nagwek40"/>
        <w:keepNext/>
        <w:keepLines/>
        <w:widowControl/>
        <w:shd w:val="clear" w:color="auto" w:fill="auto"/>
        <w:tabs>
          <w:tab w:val="left" w:pos="881"/>
        </w:tabs>
      </w:pPr>
      <w:r>
        <w:t>15. Nuotolinis įrangos atnaujinimas</w:t>
      </w:r>
    </w:p>
    <w:p w14:paraId="3BFD0503" w14:textId="77777777" w:rsidR="00080B05" w:rsidRPr="002200AF" w:rsidRDefault="00292458" w:rsidP="002C482D">
      <w:pPr>
        <w:pStyle w:val="Teksttreci0"/>
        <w:widowControl/>
        <w:shd w:val="clear" w:color="auto" w:fill="auto"/>
        <w:ind w:firstLine="440"/>
      </w:pPr>
      <w:r>
        <w:t>Skaitmeniniai imtuvai leidžia programinės įrangos atnaujinimus vykdant imtuvo techninę priežiūrą. Programinės įrangos atnaujinimo būdas priklauso nuo imtuvo gamintojo. Jis gali būti vienas iš šių:</w:t>
      </w:r>
    </w:p>
    <w:p w14:paraId="74B61246" w14:textId="77777777" w:rsidR="00080B05" w:rsidRPr="002200AF" w:rsidRDefault="001A43DE" w:rsidP="002C482D">
      <w:pPr>
        <w:pStyle w:val="Teksttreci0"/>
        <w:widowControl/>
        <w:shd w:val="clear" w:color="auto" w:fill="auto"/>
        <w:ind w:left="440" w:hanging="440"/>
      </w:pPr>
      <w:r>
        <w:t>1)</w:t>
      </w:r>
      <w:r>
        <w:tab/>
        <w:t>atminties įrenginį prijungus prie USB sąsajos;</w:t>
      </w:r>
    </w:p>
    <w:p w14:paraId="07E80936" w14:textId="77777777" w:rsidR="00080B05" w:rsidRPr="002200AF" w:rsidRDefault="001A43DE" w:rsidP="002C482D">
      <w:pPr>
        <w:pStyle w:val="Teksttreci0"/>
        <w:widowControl/>
        <w:shd w:val="clear" w:color="auto" w:fill="auto"/>
        <w:ind w:left="440" w:hanging="440"/>
      </w:pPr>
      <w:r>
        <w:t>2)</w:t>
      </w:r>
      <w:r>
        <w:tab/>
        <w:t>internetu (interaktyviaisiais imtuvais galima naudotis interaktyviosiomis televizijos paslaugomis internetu);</w:t>
      </w:r>
    </w:p>
    <w:p w14:paraId="6BB600CE" w14:textId="77777777" w:rsidR="00080B05" w:rsidRPr="002200AF" w:rsidRDefault="001A43DE" w:rsidP="002C482D">
      <w:pPr>
        <w:pStyle w:val="Teksttreci0"/>
        <w:widowControl/>
        <w:shd w:val="clear" w:color="auto" w:fill="auto"/>
        <w:tabs>
          <w:tab w:val="left" w:pos="424"/>
        </w:tabs>
        <w:ind w:left="440" w:hanging="440"/>
      </w:pPr>
      <w:r>
        <w:t>3)</w:t>
      </w:r>
      <w:r>
        <w:tab/>
        <w:t>SVT-SSU laikantis techninės specifikacijos ETSI TS 102 006 (16).</w:t>
      </w:r>
    </w:p>
    <w:p w14:paraId="4049D4C6" w14:textId="77777777" w:rsidR="00080B05" w:rsidRPr="002200AF" w:rsidRDefault="001A43DE" w:rsidP="002C482D">
      <w:pPr>
        <w:pStyle w:val="Nagwek40"/>
        <w:keepNext/>
        <w:keepLines/>
        <w:widowControl/>
        <w:shd w:val="clear" w:color="auto" w:fill="auto"/>
        <w:tabs>
          <w:tab w:val="left" w:pos="881"/>
        </w:tabs>
      </w:pPr>
      <w:r>
        <w:t>16. Skaitmeninio imtuvo sąsajos</w:t>
      </w:r>
    </w:p>
    <w:p w14:paraId="6B74862B" w14:textId="77777777" w:rsidR="00080B05" w:rsidRPr="002200AF" w:rsidRDefault="001A43DE" w:rsidP="002C482D">
      <w:pPr>
        <w:pStyle w:val="Teksttreci0"/>
        <w:keepNext/>
        <w:keepLines/>
        <w:widowControl/>
        <w:shd w:val="clear" w:color="auto" w:fill="auto"/>
        <w:tabs>
          <w:tab w:val="left" w:pos="1035"/>
        </w:tabs>
        <w:ind w:firstLine="440"/>
      </w:pPr>
      <w:r>
        <w:t>16.1.</w:t>
      </w:r>
      <w:r>
        <w:tab/>
        <w:t>Aukšto dažnio signalo sąsaja.</w:t>
      </w:r>
    </w:p>
    <w:p w14:paraId="704C2271" w14:textId="77777777" w:rsidR="00080B05" w:rsidRPr="002200AF" w:rsidRDefault="00292458" w:rsidP="002C482D">
      <w:pPr>
        <w:pStyle w:val="Teksttreci0"/>
        <w:widowControl/>
        <w:shd w:val="clear" w:color="auto" w:fill="auto"/>
        <w:ind w:firstLine="440"/>
      </w:pPr>
      <w:r>
        <w:t>Skaitmeniniame imtuve įrengtas vienas IEC įėjimo lizdas pagal standartą PN-EN 61169-2:2007 (6). Įvesties varža yra 75 Q.</w:t>
      </w:r>
    </w:p>
    <w:p w14:paraId="33D24EF3" w14:textId="77777777" w:rsidR="00080B05" w:rsidRPr="002200AF" w:rsidRDefault="001A43DE" w:rsidP="002C482D">
      <w:pPr>
        <w:pStyle w:val="Teksttreci0"/>
        <w:keepNext/>
        <w:keepLines/>
        <w:widowControl/>
        <w:shd w:val="clear" w:color="auto" w:fill="auto"/>
        <w:tabs>
          <w:tab w:val="left" w:pos="1035"/>
        </w:tabs>
        <w:ind w:firstLine="440"/>
      </w:pPr>
      <w:r>
        <w:t>16.2.</w:t>
      </w:r>
      <w:r>
        <w:tab/>
        <w:t>Skaitmeninė sąsaja</w:t>
      </w:r>
    </w:p>
    <w:p w14:paraId="262B8A88" w14:textId="77777777" w:rsidR="00080B05" w:rsidRPr="002200AF" w:rsidRDefault="00292458" w:rsidP="002C482D">
      <w:pPr>
        <w:pStyle w:val="Teksttreci0"/>
        <w:widowControl/>
        <w:shd w:val="clear" w:color="auto" w:fill="auto"/>
        <w:ind w:firstLine="440"/>
      </w:pPr>
      <w:r>
        <w:t>Integruotame imtuve (iDTV) yra HDMI A tipo įėjimo lizdas, atitinkantis raiškųjį įvairialypės terpės sietuvą (30), apsaugotą HDCP pagal didelio juostos pločio skaitmeninio turinio apsaugos sistemą (28). STB HDMI lizdas turi turėti vaizdo signalo išvesties funkciją. Jei integruotas skaitmeninės televizijos imtuvas gali rodyti vaizdus ultraraiška (UHD), reikalingas raiškiojo įvairialypės terpės sietuvas, 2.1 versijos (31) standartas, su HDR, ARC ir HDCP 2.2 suderinamumu, atitinkant didelio juostos pločio skaitmeninio turinio apsaugos sistemą, atvaizduojant HDCP į HDMI, 2.2 (29) peržiūra. Reikalavimas turėti HDMI įėjimo lizdą netaikomas integruotiems imtuvams (iDTV), kurių vaizdo vaizduoklio įstrižainė yra 30 cm ar mažesnė.</w:t>
      </w:r>
    </w:p>
    <w:p w14:paraId="6F6E5D78" w14:textId="77777777" w:rsidR="00080B05" w:rsidRPr="002200AF" w:rsidRDefault="001A43DE" w:rsidP="002C482D">
      <w:pPr>
        <w:pStyle w:val="Nagwek40"/>
        <w:keepNext/>
        <w:keepLines/>
        <w:widowControl/>
        <w:shd w:val="clear" w:color="auto" w:fill="auto"/>
        <w:tabs>
          <w:tab w:val="left" w:pos="881"/>
        </w:tabs>
      </w:pPr>
      <w:r>
        <w:t>17. Skaitmeninio imtuvo maitinimas</w:t>
      </w:r>
    </w:p>
    <w:p w14:paraId="7804AB2B" w14:textId="77777777" w:rsidR="00080B05" w:rsidRPr="002200AF" w:rsidRDefault="00292458" w:rsidP="002C482D">
      <w:pPr>
        <w:pStyle w:val="Teksttreci0"/>
        <w:keepNext/>
        <w:keepLines/>
        <w:widowControl/>
        <w:shd w:val="clear" w:color="auto" w:fill="auto"/>
        <w:ind w:firstLine="440"/>
      </w:pPr>
      <w:r>
        <w:t>Skaitmeninių imtuvų maitinimas turi atitikti šiuos reikalavimus:</w:t>
      </w:r>
    </w:p>
    <w:p w14:paraId="66278415" w14:textId="77777777" w:rsidR="00080B05" w:rsidRPr="002200AF" w:rsidRDefault="001A43DE" w:rsidP="002C482D">
      <w:pPr>
        <w:pStyle w:val="Teksttreci0"/>
        <w:widowControl/>
        <w:shd w:val="clear" w:color="auto" w:fill="auto"/>
        <w:tabs>
          <w:tab w:val="left" w:pos="424"/>
        </w:tabs>
        <w:ind w:left="440" w:hanging="440"/>
      </w:pPr>
      <w:r>
        <w:t>1)</w:t>
      </w:r>
      <w:r>
        <w:tab/>
        <w:t>įtampa: 230 V ±10 % pagal standartą PN-EN 60038:2012 (4);</w:t>
      </w:r>
    </w:p>
    <w:p w14:paraId="15031663" w14:textId="77777777" w:rsidR="00080B05" w:rsidRPr="002200AF" w:rsidRDefault="001A43DE" w:rsidP="002C482D">
      <w:pPr>
        <w:pStyle w:val="Teksttreci0"/>
        <w:widowControl/>
        <w:shd w:val="clear" w:color="auto" w:fill="auto"/>
        <w:tabs>
          <w:tab w:val="left" w:pos="424"/>
        </w:tabs>
        <w:ind w:left="440" w:hanging="440"/>
      </w:pPr>
      <w:r>
        <w:t>2)</w:t>
      </w:r>
      <w:r>
        <w:tab/>
        <w:t>dažnis: 47–53 Hz pagal standartą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BB224" w14:textId="77777777" w:rsidR="00D75E39" w:rsidRDefault="00D75E39">
      <w:r>
        <w:separator/>
      </w:r>
    </w:p>
  </w:endnote>
  <w:endnote w:type="continuationSeparator" w:id="0">
    <w:p w14:paraId="5F32D078" w14:textId="77777777" w:rsidR="00D75E39" w:rsidRDefault="00D7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8790" w14:textId="77777777" w:rsidR="00D75E39" w:rsidRDefault="00D75E39">
      <w:r>
        <w:separator/>
      </w:r>
    </w:p>
  </w:footnote>
  <w:footnote w:type="continuationSeparator" w:id="0">
    <w:p w14:paraId="0E6AAC80" w14:textId="77777777" w:rsidR="00D75E39" w:rsidRDefault="00D75E39">
      <w:r>
        <w:continuationSeparator/>
      </w:r>
    </w:p>
  </w:footnote>
  <w:footnote w:id="1">
    <w:p w14:paraId="59336BDD" w14:textId="77777777" w:rsidR="00080B05" w:rsidRDefault="00292458" w:rsidP="002200AF">
      <w:pPr>
        <w:pStyle w:val="Stopka1"/>
        <w:shd w:val="clear" w:color="auto" w:fill="auto"/>
        <w:tabs>
          <w:tab w:val="left" w:pos="281"/>
        </w:tabs>
      </w:pPr>
      <w:r>
        <w:rPr>
          <w:sz w:val="12"/>
          <w:szCs w:val="12"/>
          <w:vertAlign w:val="superscript"/>
        </w:rPr>
        <w:footnoteRef/>
      </w:r>
      <w:r>
        <w:rPr>
          <w:sz w:val="12"/>
        </w:rPr>
        <w:tab/>
      </w:r>
      <w:r>
        <w:t>Skaitmeninimo ministras vadovauja Vyriausybės Kompiuterizavimo skyriui pagal 2018 m. balandžio 20 d. Ministro Pirmininko nutarimo dėl ypatingos skaitmeninimo ministro veiklos srities 1 straipsnio 2 dalį (Lenkijos oficialusis leidinys, poz. 761).</w:t>
      </w:r>
    </w:p>
  </w:footnote>
  <w:footnote w:id="2">
    <w:p w14:paraId="24BDE669" w14:textId="77777777" w:rsidR="00080B05" w:rsidRDefault="00292458">
      <w:pPr>
        <w:pStyle w:val="Stopka1"/>
        <w:shd w:val="clear" w:color="auto" w:fill="auto"/>
        <w:tabs>
          <w:tab w:val="left" w:pos="281"/>
        </w:tabs>
      </w:pPr>
      <w:r>
        <w:rPr>
          <w:sz w:val="12"/>
          <w:szCs w:val="12"/>
          <w:vertAlign w:val="superscript"/>
        </w:rPr>
        <w:footnoteRef/>
      </w:r>
      <w:r>
        <w:rPr>
          <w:sz w:val="12"/>
        </w:rPr>
        <w:tab/>
      </w:r>
      <w:r>
        <w:t>Apie šį reglamentą Europos Komisijai pranešta 2019 m. gegužės 15 d., pranešimo Nr. 2019/213/PL, vadovaujantis 2002 m. gruodžio 23 d. Ministrų Tarybos nutarimo dėl pranešimo apie teisės normas ir teisės aktus valstybinės sistemos veikimo 4 straipsniu (Lenkijos oficialusis leidinys, poz. 2039, ir 2004 m., poz. 597), kuriuo įgyvendinama 2015 m. rugsėjo 9 d. Europos Parlamento ir Tarybos direktyva (ES) 2015/1535, kuria nustatoma informacijos apie techninius reglamentus ir informacinės visuomenės paslaugų taisykles teikimo tvarka (OL L 241, 2015 9 17, p. 1).</w:t>
      </w:r>
    </w:p>
  </w:footnote>
  <w:footnote w:id="3">
    <w:p w14:paraId="243D1DEB" w14:textId="77777777" w:rsidR="00080B05" w:rsidRDefault="00292458" w:rsidP="002200AF">
      <w:pPr>
        <w:pStyle w:val="Stopka1"/>
        <w:shd w:val="clear" w:color="auto" w:fill="auto"/>
        <w:tabs>
          <w:tab w:val="left" w:pos="281"/>
        </w:tabs>
      </w:pPr>
      <w:r>
        <w:rPr>
          <w:sz w:val="12"/>
          <w:szCs w:val="12"/>
          <w:vertAlign w:val="superscript"/>
        </w:rPr>
        <w:footnoteRef/>
      </w:r>
      <w:r>
        <w:rPr>
          <w:sz w:val="12"/>
        </w:rPr>
        <w:tab/>
      </w:r>
      <w:r>
        <w:t>Nurodyti Įstatymo konsoliduotos redakcijos pakeitimai skelbiami 2018 m. Lenkijos oficialiajame leidinyje, poz. 2245 ir 2354, ir 2019 m. – poz. 643, 730, 1030, 1553, 1815 ir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02"/>
      <w:gridCol w:w="3305"/>
      <w:gridCol w:w="3305"/>
    </w:tblGrid>
    <w:tr w:rsidR="002200AF" w14:paraId="1C373664" w14:textId="77777777" w:rsidTr="002200AF">
      <w:tc>
        <w:tcPr>
          <w:tcW w:w="1666" w:type="pct"/>
        </w:tcPr>
        <w:p w14:paraId="3684F18B" w14:textId="77777777" w:rsidR="002200AF" w:rsidRPr="002200AF" w:rsidRDefault="002200AF" w:rsidP="002200AF">
          <w:pPr>
            <w:pStyle w:val="Nagweklubstopka20"/>
            <w:widowControl/>
            <w:shd w:val="clear" w:color="auto" w:fill="auto"/>
            <w:spacing w:before="20" w:after="20"/>
            <w:jc w:val="both"/>
          </w:pPr>
          <w:r>
            <w:t>Lenkijos oficialusis leidinys</w:t>
          </w:r>
        </w:p>
      </w:tc>
      <w:tc>
        <w:tcPr>
          <w:tcW w:w="1667" w:type="pct"/>
        </w:tcPr>
        <w:p w14:paraId="25332CF3" w14:textId="77777777"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154C37">
            <w:rPr>
              <w:noProof/>
            </w:rPr>
            <w:t>7</w:t>
          </w:r>
          <w:r w:rsidRPr="002200AF">
            <w:fldChar w:fldCharType="end"/>
          </w:r>
          <w:r>
            <w:t xml:space="preserve"> -</w:t>
          </w:r>
        </w:p>
      </w:tc>
      <w:tc>
        <w:tcPr>
          <w:tcW w:w="1667" w:type="pct"/>
        </w:tcPr>
        <w:p w14:paraId="37503CBF" w14:textId="77777777" w:rsidR="002200AF" w:rsidRDefault="002200AF" w:rsidP="002200AF">
          <w:pPr>
            <w:pStyle w:val="Nagweklubstopka20"/>
            <w:widowControl/>
            <w:shd w:val="clear" w:color="auto" w:fill="auto"/>
            <w:spacing w:before="20" w:after="20"/>
            <w:jc w:val="right"/>
          </w:pPr>
          <w:r>
            <w:t>Poz. 2125</w:t>
          </w:r>
        </w:p>
      </w:tc>
    </w:tr>
  </w:tbl>
  <w:p w14:paraId="0D2E6D5A" w14:textId="77777777"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DD96" w14:textId="77777777"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14:anchorId="11B60264" wp14:editId="0E8681EF">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Dokumentą pasirašė Krzysztof Madej</w:t>
    </w:r>
  </w:p>
  <w:p w14:paraId="7A2795FC" w14:textId="77777777" w:rsidR="002200AF" w:rsidRPr="002200AF" w:rsidRDefault="002200AF" w:rsidP="00960F69">
    <w:pPr>
      <w:pStyle w:val="Teksttreci30"/>
      <w:shd w:val="clear" w:color="auto" w:fill="auto"/>
      <w:spacing w:line="264" w:lineRule="auto"/>
      <w:ind w:left="8827"/>
    </w:pPr>
    <w:r>
      <w:t>Data: 2019-11-04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05"/>
    <w:rsid w:val="00080B05"/>
    <w:rsid w:val="000B6112"/>
    <w:rsid w:val="00154C37"/>
    <w:rsid w:val="001A43DE"/>
    <w:rsid w:val="002200AF"/>
    <w:rsid w:val="00292458"/>
    <w:rsid w:val="002C482D"/>
    <w:rsid w:val="0033633B"/>
    <w:rsid w:val="00337167"/>
    <w:rsid w:val="0040395F"/>
    <w:rsid w:val="004743A8"/>
    <w:rsid w:val="00541DCE"/>
    <w:rsid w:val="00617C9D"/>
    <w:rsid w:val="00684636"/>
    <w:rsid w:val="007A7A0E"/>
    <w:rsid w:val="007F4DF4"/>
    <w:rsid w:val="00901123"/>
    <w:rsid w:val="009459DB"/>
    <w:rsid w:val="00954617"/>
    <w:rsid w:val="00960F69"/>
    <w:rsid w:val="009E5E33"/>
    <w:rsid w:val="009F0FC2"/>
    <w:rsid w:val="00AB43F8"/>
    <w:rsid w:val="00AE0F11"/>
    <w:rsid w:val="00AE4595"/>
    <w:rsid w:val="00B50F5C"/>
    <w:rsid w:val="00C14A83"/>
    <w:rsid w:val="00D75E39"/>
    <w:rsid w:val="00DD61E0"/>
    <w:rsid w:val="00EB29D4"/>
    <w:rsid w:val="00F40A2E"/>
    <w:rsid w:val="00F67002"/>
    <w:rsid w:val="00F82129"/>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A6F19"/>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lt-LT"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3122</Words>
  <Characters>17796</Characters>
  <Application>Microsoft Office Word</Application>
  <DocSecurity>0</DocSecurity>
  <Lines>148</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8</cp:revision>
  <dcterms:created xsi:type="dcterms:W3CDTF">2020-10-21T16:07:00Z</dcterms:created>
  <dcterms:modified xsi:type="dcterms:W3CDTF">2020-10-28T02:59:00Z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