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szCs w:val="20"/>
        </w:rPr>
        <w:t>1. ---</w:t>
      </w:r>
      <w:r w:rsidR="00C207A4">
        <w:rPr>
          <w:color w:val="auto"/>
          <w:sz w:val="20"/>
          <w:szCs w:val="20"/>
        </w:rPr>
        <w:t>-</w:t>
      </w:r>
      <w:bookmarkStart w:id="0" w:name="_GoBack"/>
      <w:bookmarkEnd w:id="0"/>
      <w:r>
        <w:rPr>
          <w:color w:val="auto"/>
          <w:sz w:val="20"/>
          <w:szCs w:val="20"/>
        </w:rPr>
        <w:t xml:space="preserve">--IND- 2019 0213 PL- NL- ------ </w:t>
      </w:r>
      <w:r>
        <w:rPr>
          <w:rFonts w:ascii="Segoe UI" w:hAnsi="Segoe UI"/>
          <w:sz w:val="20"/>
          <w:szCs w:val="20"/>
        </w:rPr>
        <w:t>20201030</w:t>
      </w:r>
      <w:r>
        <w:rPr>
          <w:rFonts w:ascii="Calibri" w:hAnsi="Calibri"/>
          <w:color w:val="auto"/>
          <w:sz w:val="20"/>
          <w:szCs w:val="20"/>
        </w:rPr>
        <w:t xml:space="preserve"> </w:t>
      </w:r>
      <w:r>
        <w:rPr>
          <w:color w:val="auto"/>
          <w:sz w:val="20"/>
          <w:szCs w:val="20"/>
        </w:rPr>
        <w:t>--- --- FINAL</w:t>
      </w:r>
      <w:r>
        <w:rPr>
          <w:rFonts w:ascii="Segoe UI" w:hAnsi="Segoe UI"/>
        </w:rPr>
        <w:t xml:space="preserve"> </w:t>
      </w:r>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STAATSBLAD</w:t>
      </w:r>
    </w:p>
    <w:p w:rsidR="00080B05" w:rsidRPr="002200AF" w:rsidRDefault="00292458" w:rsidP="002C482D">
      <w:pPr>
        <w:pStyle w:val="Nagwek20"/>
        <w:widowControl/>
        <w:shd w:val="clear" w:color="auto" w:fill="auto"/>
        <w:ind w:left="1800"/>
        <w:jc w:val="both"/>
      </w:pPr>
      <w:r>
        <w:t>VAN DE REPUBLIEK POLEN</w:t>
      </w:r>
    </w:p>
    <w:p w:rsidR="002200AF" w:rsidRPr="002200AF" w:rsidRDefault="00292458" w:rsidP="002C482D">
      <w:pPr>
        <w:pStyle w:val="Nagwek30"/>
        <w:widowControl/>
        <w:shd w:val="clear" w:color="auto" w:fill="auto"/>
        <w:spacing w:after="240"/>
        <w:ind w:left="0"/>
      </w:pPr>
      <w:r>
        <w:t>Warschau, 4 november 2019</w:t>
      </w:r>
    </w:p>
    <w:p w:rsidR="00080B05" w:rsidRPr="002200AF" w:rsidRDefault="00292458" w:rsidP="002C482D">
      <w:pPr>
        <w:pStyle w:val="Nagwek30"/>
        <w:widowControl/>
        <w:shd w:val="clear" w:color="auto" w:fill="auto"/>
        <w:ind w:left="0"/>
      </w:pPr>
      <w:r>
        <w:t>Nr. 2125</w:t>
      </w:r>
    </w:p>
    <w:p w:rsidR="002200AF" w:rsidRPr="002200AF" w:rsidRDefault="00292458" w:rsidP="002C482D">
      <w:pPr>
        <w:pStyle w:val="Teksttreci0"/>
        <w:widowControl/>
        <w:shd w:val="clear" w:color="auto" w:fill="auto"/>
        <w:spacing w:line="343" w:lineRule="auto"/>
        <w:jc w:val="center"/>
        <w:rPr>
          <w:b/>
          <w:bCs/>
        </w:rPr>
      </w:pPr>
      <w:r>
        <w:rPr>
          <w:b/>
          <w:bCs/>
        </w:rPr>
        <w:t>VERORDENING VAN</w:t>
      </w:r>
    </w:p>
    <w:p w:rsidR="002200AF" w:rsidRPr="002200AF" w:rsidRDefault="00292458" w:rsidP="002C482D">
      <w:pPr>
        <w:pStyle w:val="Teksttreci0"/>
        <w:widowControl/>
        <w:shd w:val="clear" w:color="auto" w:fill="auto"/>
        <w:spacing w:line="343" w:lineRule="auto"/>
        <w:jc w:val="center"/>
        <w:rPr>
          <w:b/>
          <w:bCs/>
        </w:rPr>
      </w:pPr>
      <w:r>
        <w:rPr>
          <w:b/>
          <w:bCs/>
        </w:rPr>
        <w:t>DE MINISTER VAN DIGITALISERING</w:t>
      </w:r>
      <w:r w:rsidRPr="002200AF">
        <w:rPr>
          <w:vertAlign w:val="superscript"/>
        </w:rPr>
        <w:footnoteReference w:id="1"/>
      </w:r>
    </w:p>
    <w:p w:rsidR="00080B05" w:rsidRPr="002200AF" w:rsidRDefault="00AB43F8" w:rsidP="002C482D">
      <w:pPr>
        <w:pStyle w:val="Teksttreci0"/>
        <w:widowControl/>
        <w:shd w:val="clear" w:color="auto" w:fill="auto"/>
        <w:spacing w:line="343" w:lineRule="auto"/>
        <w:jc w:val="center"/>
      </w:pPr>
      <w:r>
        <w:t>van 7 oktober 2019</w:t>
      </w:r>
    </w:p>
    <w:p w:rsidR="00080B05" w:rsidRPr="002200AF" w:rsidRDefault="00292458" w:rsidP="002C482D">
      <w:pPr>
        <w:pStyle w:val="Nagwek40"/>
        <w:widowControl/>
        <w:shd w:val="clear" w:color="auto" w:fill="auto"/>
        <w:spacing w:after="180" w:line="298" w:lineRule="auto"/>
        <w:ind w:firstLine="0"/>
        <w:jc w:val="center"/>
      </w:pPr>
      <w:r>
        <w:t>betreffende de technische en operationele vereisten voor digitale ontvangers</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Krachtens artikel 132, lid 3, van de telecommunicatiewet van 16 juli 2004 (Staatsblad van 2018, nr. 1954, zoals gewijzigd</w:t>
      </w:r>
      <w:r w:rsidRPr="002200AF">
        <w:rPr>
          <w:vertAlign w:val="superscript"/>
        </w:rPr>
        <w:footnoteReference w:id="3"/>
      </w:r>
      <w:r>
        <w:t>) wordt het volgende besloten:</w:t>
      </w:r>
    </w:p>
    <w:p w:rsidR="00080B05" w:rsidRPr="002200AF" w:rsidRDefault="00292458" w:rsidP="002C482D">
      <w:pPr>
        <w:pStyle w:val="Teksttreci0"/>
        <w:widowControl/>
        <w:shd w:val="clear" w:color="auto" w:fill="auto"/>
        <w:spacing w:line="298" w:lineRule="auto"/>
        <w:ind w:firstLine="420"/>
      </w:pPr>
      <w:r>
        <w:rPr>
          <w:b/>
          <w:bCs/>
        </w:rPr>
        <w:t xml:space="preserve">§ 1. </w:t>
      </w:r>
      <w:r>
        <w:t>De technische en operationele vereisten voor digitale ontvangers zijn vastgesteld in de bijlage bij de verordening.</w:t>
      </w:r>
    </w:p>
    <w:p w:rsidR="00080B05" w:rsidRPr="002200AF" w:rsidRDefault="00292458" w:rsidP="002C482D">
      <w:pPr>
        <w:pStyle w:val="Teksttreci0"/>
        <w:widowControl/>
        <w:shd w:val="clear" w:color="auto" w:fill="auto"/>
        <w:ind w:firstLine="420"/>
      </w:pPr>
      <w:r>
        <w:rPr>
          <w:b/>
          <w:bCs/>
        </w:rPr>
        <w:t xml:space="preserve">§ 2. </w:t>
      </w:r>
      <w:r>
        <w:t>De verordening van de minister van Administratie en Digitalisering van 7 juli 2015 betreffende de technische en operationele vereisten voor digitale ontvangers (Staatsblad van 2017, nr. 1092) wordt ingetrokken.</w:t>
      </w:r>
    </w:p>
    <w:p w:rsidR="00080B05" w:rsidRPr="002200AF" w:rsidRDefault="00292458" w:rsidP="002C482D">
      <w:pPr>
        <w:pStyle w:val="Teksttreci0"/>
        <w:widowControl/>
        <w:shd w:val="clear" w:color="auto" w:fill="auto"/>
        <w:spacing w:after="340" w:line="298" w:lineRule="auto"/>
        <w:ind w:firstLine="420"/>
      </w:pPr>
      <w:r>
        <w:rPr>
          <w:b/>
          <w:bCs/>
        </w:rPr>
        <w:t xml:space="preserve">§ 3. </w:t>
      </w:r>
      <w:r>
        <w:t>Deze verordening treedt in werking op 1 december 2019.</w:t>
      </w:r>
    </w:p>
    <w:p w:rsidR="00080B05" w:rsidRPr="002200AF" w:rsidRDefault="00292458" w:rsidP="002C482D">
      <w:pPr>
        <w:pStyle w:val="Teksttreci0"/>
        <w:widowControl/>
        <w:shd w:val="clear" w:color="auto" w:fill="auto"/>
        <w:spacing w:after="160"/>
        <w:jc w:val="right"/>
        <w:rPr>
          <w:i/>
          <w:iCs/>
        </w:rPr>
      </w:pPr>
      <w:r>
        <w:t xml:space="preserve">de minister van Digitalisering </w:t>
      </w:r>
      <w:r>
        <w:rPr>
          <w:i/>
          <w:iCs/>
        </w:rPr>
        <w:t xml:space="preserve">M. </w:t>
      </w:r>
      <w:proofErr w:type="spellStart"/>
      <w:r>
        <w:rPr>
          <w:i/>
          <w:iCs/>
        </w:rPr>
        <w:t>Zagórski</w:t>
      </w:r>
      <w:proofErr w:type="spellEnd"/>
    </w:p>
    <w:p w:rsidR="00080B05" w:rsidRPr="002200AF" w:rsidRDefault="00292458" w:rsidP="002C482D">
      <w:pPr>
        <w:pStyle w:val="Teksttreci20"/>
        <w:keepNext/>
        <w:keepLines/>
        <w:pageBreakBefore/>
        <w:widowControl/>
        <w:shd w:val="clear" w:color="auto" w:fill="auto"/>
      </w:pPr>
      <w:r>
        <w:lastRenderedPageBreak/>
        <w:t>Bijlage bij de verordening van de minister van Digitalisering van 7 oktober 2019 (nr. 2125)</w:t>
      </w:r>
    </w:p>
    <w:p w:rsidR="00080B05" w:rsidRPr="002200AF" w:rsidRDefault="00292458" w:rsidP="002C482D">
      <w:pPr>
        <w:pStyle w:val="Teksttreci0"/>
        <w:keepNext/>
        <w:keepLines/>
        <w:widowControl/>
        <w:shd w:val="clear" w:color="auto" w:fill="auto"/>
        <w:jc w:val="center"/>
      </w:pPr>
      <w:r>
        <w:t>TECHNISCHE EN OPERATIONELE VEREISTEN VOOR DIGITALE ONTVANGERS</w:t>
      </w:r>
    </w:p>
    <w:p w:rsidR="00080B05" w:rsidRPr="002200AF" w:rsidRDefault="001A43DE" w:rsidP="002C482D">
      <w:pPr>
        <w:pStyle w:val="Nagwek40"/>
        <w:keepNext/>
        <w:keepLines/>
        <w:widowControl/>
        <w:shd w:val="clear" w:color="auto" w:fill="auto"/>
        <w:tabs>
          <w:tab w:val="left" w:pos="789"/>
        </w:tabs>
      </w:pPr>
      <w:r>
        <w:t>1. Algemene bepalingen</w:t>
      </w:r>
    </w:p>
    <w:p w:rsidR="00080B05" w:rsidRPr="002200AF" w:rsidRDefault="00292458" w:rsidP="002C482D">
      <w:pPr>
        <w:pStyle w:val="Teksttreci0"/>
        <w:widowControl/>
        <w:shd w:val="clear" w:color="auto" w:fill="auto"/>
        <w:ind w:firstLine="440"/>
      </w:pPr>
      <w:r>
        <w:t>De bijlage bevat de technische en operationele vereisten waaraan moet worden voldaan opdat digitale ontvangers de signalen goed kunnen ontvangen die worden verzonden door een terrestrisch distributienetwerk via de DVB-T- en DVB-T2-systemen die worden gebruikt voor de verstrekking van audiovisuele inhoud en andere gegevens en aanvullende diensten.</w:t>
      </w:r>
    </w:p>
    <w:p w:rsidR="00080B05" w:rsidRPr="002200AF" w:rsidRDefault="00292458" w:rsidP="002C482D">
      <w:pPr>
        <w:pStyle w:val="Teksttreci0"/>
        <w:widowControl/>
        <w:shd w:val="clear" w:color="auto" w:fill="auto"/>
        <w:ind w:firstLine="440"/>
      </w:pPr>
      <w:r>
        <w:t xml:space="preserve">Voor DVB-T werd uitgegaan van de parameters voor digitale ontvangers die zijn vastgesteld in ETSI TS 101 154 [15], namelijk: “25 Hz H.264/AVC HDTV video, MPEG-2 </w:t>
      </w:r>
      <w:proofErr w:type="spellStart"/>
      <w:r>
        <w:t>Layer</w:t>
      </w:r>
      <w:proofErr w:type="spellEnd"/>
      <w:r>
        <w:t xml:space="preserve"> II </w:t>
      </w:r>
      <w:proofErr w:type="spellStart"/>
      <w:r>
        <w:t>and</w:t>
      </w:r>
      <w:proofErr w:type="spellEnd"/>
      <w:r>
        <w:t xml:space="preserve"> E-AC-3 audio, </w:t>
      </w:r>
      <w:proofErr w:type="spellStart"/>
      <w:r>
        <w:t>for</w:t>
      </w:r>
      <w:proofErr w:type="spellEnd"/>
      <w:r>
        <w:t xml:space="preserve"> a Baseline IRD </w:t>
      </w:r>
      <w:proofErr w:type="spellStart"/>
      <w:r>
        <w:t>able</w:t>
      </w:r>
      <w:proofErr w:type="spellEnd"/>
      <w:r>
        <w:t xml:space="preserve"> </w:t>
      </w:r>
      <w:proofErr w:type="spellStart"/>
      <w:r>
        <w:t>to</w:t>
      </w:r>
      <w:proofErr w:type="spellEnd"/>
      <w:r>
        <w:t xml:space="preserve"> </w:t>
      </w:r>
      <w:proofErr w:type="spellStart"/>
      <w:r>
        <w:t>decode</w:t>
      </w:r>
      <w:proofErr w:type="spellEnd"/>
      <w:r>
        <w:t xml:space="preserve"> up </w:t>
      </w:r>
      <w:proofErr w:type="spellStart"/>
      <w:r>
        <w:t>to</w:t>
      </w:r>
      <w:proofErr w:type="spellEnd"/>
      <w:r>
        <w:t xml:space="preserve"> 1920 x 1080 </w:t>
      </w:r>
      <w:proofErr w:type="spellStart"/>
      <w:r>
        <w:t>interlaced</w:t>
      </w:r>
      <w:proofErr w:type="spellEnd"/>
      <w:r>
        <w:t xml:space="preserve"> 25 Hz video pictures or 1280 x 720 </w:t>
      </w:r>
      <w:proofErr w:type="spellStart"/>
      <w:r>
        <w:t>progressive</w:t>
      </w:r>
      <w:proofErr w:type="spellEnd"/>
      <w:r>
        <w:t xml:space="preserve"> 50 Hz video pictures”.</w:t>
      </w:r>
    </w:p>
    <w:p w:rsidR="00080B05" w:rsidRPr="002200AF" w:rsidRDefault="00292458" w:rsidP="007A7A0E">
      <w:pPr>
        <w:pStyle w:val="Teksttreci0"/>
        <w:widowControl/>
        <w:shd w:val="clear" w:color="auto" w:fill="auto"/>
        <w:ind w:firstLine="440"/>
      </w:pPr>
      <w:r>
        <w:t xml:space="preserve">Voor DVB-T2 werd uitgegaan van de parameters voor digitale ontvangers die zijn vastgesteld in ETSI TS 101 154 [15] voor HDTV niveau 4.1: 50 Hz HEVC HDTV 8-bit IRD (1920 x 1080 p50, 1280 x 720 p50), MPEG-2 </w:t>
      </w:r>
      <w:proofErr w:type="spellStart"/>
      <w:r>
        <w:t>audiolaag</w:t>
      </w:r>
      <w:proofErr w:type="spellEnd"/>
      <w:r>
        <w:t xml:space="preserve"> II en E-AC-3 audio. In het geval van een televisieontvanger die UHD-beelden weergeeft, is de DVB-T2-ontvanger tevens compatibel met het formaat dat is vastgesteld in punt 5.14 van ETSI TS 101 154 [15] als HEVC HDR UHDTV IRD met HLG10 en HEVC HDR UHDTV IRD met PQ10, </w:t>
      </w:r>
      <w:proofErr w:type="spellStart"/>
      <w:r>
        <w:t>Main</w:t>
      </w:r>
      <w:proofErr w:type="spellEnd"/>
      <w:r>
        <w:t xml:space="preserve"> 10 Profile en </w:t>
      </w:r>
      <w:proofErr w:type="spellStart"/>
      <w:r>
        <w:t>Main</w:t>
      </w:r>
      <w:proofErr w:type="spellEnd"/>
      <w:r>
        <w:t xml:space="preserve"> Tier voor UHDTV met resolutie 3840 x 2160, evenals AC-4-audio.</w:t>
      </w:r>
    </w:p>
    <w:p w:rsidR="00080B05" w:rsidRPr="002200AF" w:rsidRDefault="00292458" w:rsidP="002C482D">
      <w:pPr>
        <w:pStyle w:val="Teksttreci0"/>
        <w:widowControl/>
        <w:shd w:val="clear" w:color="auto" w:fill="auto"/>
        <w:ind w:firstLine="440"/>
      </w:pPr>
      <w:r>
        <w:t>De naleving van de vereisten die zijn omschreven in deze verordening sluit de uitbreiding van digitale ontvangers met andere functies ter verbetering van de functionaliteit en gebruikswaarde van deze ontvangers niet uit.</w:t>
      </w:r>
    </w:p>
    <w:p w:rsidR="00080B05" w:rsidRPr="002200AF" w:rsidRDefault="00292458" w:rsidP="002C482D">
      <w:pPr>
        <w:pStyle w:val="Teksttreci0"/>
        <w:widowControl/>
        <w:shd w:val="clear" w:color="auto" w:fill="auto"/>
        <w:ind w:firstLine="440"/>
      </w:pPr>
      <w:r>
        <w:t>Technische parameters waarbij “indien aanwezig” vermeld staat, hoeven niet verplicht te worden toegepast, maar wanneer deze parameters aanwezig zijn, moeten zij aan de genoemde vereisten voldoen.</w:t>
      </w:r>
    </w:p>
    <w:p w:rsidR="00080B05" w:rsidRPr="002200AF" w:rsidRDefault="001A43DE" w:rsidP="002C482D">
      <w:pPr>
        <w:pStyle w:val="Nagwek40"/>
        <w:keepNext/>
        <w:keepLines/>
        <w:widowControl/>
        <w:shd w:val="clear" w:color="auto" w:fill="auto"/>
        <w:tabs>
          <w:tab w:val="left" w:pos="789"/>
        </w:tabs>
      </w:pPr>
      <w:r>
        <w:t>2. Lijst van normen en documenten</w:t>
      </w:r>
    </w:p>
    <w:p w:rsidR="00080B05" w:rsidRPr="002200AF" w:rsidRDefault="001A43DE" w:rsidP="002C482D">
      <w:pPr>
        <w:pStyle w:val="Teksttreci0"/>
        <w:keepNext/>
        <w:keepLines/>
        <w:widowControl/>
        <w:shd w:val="clear" w:color="auto" w:fill="auto"/>
        <w:tabs>
          <w:tab w:val="left" w:pos="938"/>
        </w:tabs>
        <w:ind w:firstLine="440"/>
      </w:pPr>
      <w:r>
        <w:t>2.1.</w:t>
      </w:r>
      <w:r>
        <w:tab/>
        <w:t>De lijst van de in de bijlage aangehaalde normen en documenten:</w:t>
      </w:r>
    </w:p>
    <w:p w:rsidR="00080B05" w:rsidRPr="002200AF" w:rsidRDefault="001A43DE" w:rsidP="002C482D">
      <w:pPr>
        <w:pStyle w:val="Teksttreci0"/>
        <w:widowControl/>
        <w:shd w:val="clear" w:color="auto" w:fill="auto"/>
        <w:tabs>
          <w:tab w:val="left" w:pos="430"/>
        </w:tabs>
        <w:spacing w:after="120"/>
        <w:ind w:left="440" w:hanging="440"/>
      </w:pPr>
      <w:r>
        <w:t>[1]</w:t>
      </w:r>
      <w:r>
        <w:tab/>
        <w:t xml:space="preserve">PN-EN 50049-1:2003 Elektronische toestellen voor huishoudelijk en soortgelijk gebruik – Eisen voor de onderlinge signaalverbinding: </w:t>
      </w:r>
      <w:proofErr w:type="spellStart"/>
      <w:r>
        <w:t>peritelevisieconnector</w:t>
      </w:r>
      <w:proofErr w:type="spellEnd"/>
    </w:p>
    <w:p w:rsidR="00080B05" w:rsidRPr="002200AF" w:rsidRDefault="001A43DE" w:rsidP="002C482D">
      <w:pPr>
        <w:pStyle w:val="Teksttreci0"/>
        <w:widowControl/>
        <w:shd w:val="clear" w:color="auto" w:fill="auto"/>
        <w:tabs>
          <w:tab w:val="left" w:pos="430"/>
        </w:tabs>
        <w:spacing w:after="120"/>
        <w:ind w:left="440" w:hanging="440"/>
      </w:pPr>
      <w:r>
        <w:t>[2]</w:t>
      </w:r>
      <w:r>
        <w:tab/>
        <w:t>PN-EN 50157-2-1:2002 Eisen voor de verbinding van huishoudelijke en soortgelijke elektronische toestellen: audio-video-verbindingen – Deel 2-1: kwaliteitsgelijkstelling van het signaal en automatisch uitkiezen van bronapparaten</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Spanningskarakteristieken in openbare elektriciteitsnetten</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CENELEC normen toegekende spanning</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Digitale audio-interface – Deel 1: Algemene bepalingen</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Radiofrequentieconnectoren – Deel 2: sectiespecificatie – RF-coaxconnectoren van het type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Digitale terrestrische televisieontvangers voor het DVB-T-systeem</w:t>
      </w:r>
    </w:p>
    <w:p w:rsidR="00080B05" w:rsidRPr="002200AF" w:rsidRDefault="001A43DE" w:rsidP="002C482D">
      <w:pPr>
        <w:pStyle w:val="Teksttreci0"/>
        <w:widowControl/>
        <w:shd w:val="clear" w:color="auto" w:fill="auto"/>
        <w:tabs>
          <w:tab w:val="left" w:pos="430"/>
        </w:tabs>
        <w:spacing w:after="120"/>
        <w:ind w:left="440" w:hanging="440"/>
      </w:pPr>
      <w:r>
        <w:t>[8]</w:t>
      </w:r>
      <w:r>
        <w:tab/>
        <w:t xml:space="preserve">PN-EN 62680-2-1:2016-03 Universele seriële </w:t>
      </w:r>
      <w:proofErr w:type="spellStart"/>
      <w:r>
        <w:t>businterfaces</w:t>
      </w:r>
      <w:proofErr w:type="spellEnd"/>
      <w:r>
        <w:t xml:space="preserve"> voor data en voeding – Deel 2-1: universele seriële </w:t>
      </w:r>
      <w:proofErr w:type="spellStart"/>
      <w:r>
        <w:t>busspecificatie</w:t>
      </w:r>
      <w:proofErr w:type="spellEnd"/>
      <w:r>
        <w:t>, revisie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Digitale televisie-uitzending (DVB); Specificatie voor diensteninformatie (SI) bij DVB-systemen</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Specificatie voor uitgebreide teletekst</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Digitale tv (DVB) – Ondertitelingssystemen</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Digitale televisie-uitzending (DVB); Framestructuur, kanaalcodering en modulatie voor digitale terrestrische televisie</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Digitale televisie-uitzending (DVB); Framestructuur, kanaalcodering en modulatie voor een systeem voor digitale terrestrische televisie-uitzendingen van de tweede generatie (DVB-T2).</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[14]</w:t>
      </w:r>
      <w:r w:rsidRPr="00C207A4">
        <w:rPr>
          <w:lang w:val="en-US"/>
        </w:rPr>
        <w:tab/>
        <w:t>ETSI TS 100 289 V1.2.1 (2014-03) Digital Video Broadcasting (DVB); Support for use of the DVB Scrambling Algorithm version 3 within digital broadcasting systems</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[15]</w:t>
      </w:r>
      <w:r w:rsidRPr="00C207A4">
        <w:rPr>
          <w:lang w:val="en-US"/>
        </w:rPr>
        <w:tab/>
        <w:t>ETSI TS 101 154 Digital Video Broadcasting (DVB); Specification for the use of Video and Audio Coding in Broadcasting Applications based on the MPEG-2 Transport Stream</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[16]</w:t>
      </w:r>
      <w:r w:rsidRPr="00C207A4">
        <w:rPr>
          <w:lang w:val="en-US"/>
        </w:rPr>
        <w:tab/>
        <w:t>ETSI TS 102 006 Digital Video Broadcasting (DVB); Specification for System Software Update in DVB Systems</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[17]</w:t>
      </w:r>
      <w:r w:rsidRPr="00C207A4">
        <w:rPr>
          <w:lang w:val="en-US"/>
        </w:rPr>
        <w:tab/>
        <w:t>ETSI TS 102 366 Digital Audio Compression (AC-3, Enhanced AC-3) Standard</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[18]</w:t>
      </w:r>
      <w:r w:rsidRPr="00C207A4">
        <w:rPr>
          <w:lang w:val="en-US"/>
        </w:rPr>
        <w:tab/>
        <w:t>ETSI TS 102 796 Hybrid Broadband TV</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lastRenderedPageBreak/>
        <w:t>[19]</w:t>
      </w:r>
      <w:r w:rsidRPr="00C207A4">
        <w:rPr>
          <w:lang w:val="en-US"/>
        </w:rPr>
        <w:tab/>
        <w:t>ETSI TS 103 190 Digital Audio Compression (AC-4) Standard Part 2: Immersive and personalised audio</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[20]</w:t>
      </w:r>
      <w:r w:rsidRPr="00C207A4">
        <w:rPr>
          <w:lang w:val="en-US"/>
        </w:rPr>
        <w:tab/>
        <w:t>PN-ISO/IEC 8859-2:2001 Informatietechnologie – 8-bit single-byte gecodeerde grafische tekenverzamelingen – Latijns alfabet nr. 2</w:t>
      </w:r>
    </w:p>
    <w:p w:rsidR="00080B05" w:rsidRPr="001A43DE" w:rsidRDefault="001A43DE" w:rsidP="002C482D">
      <w:pPr>
        <w:pStyle w:val="Teksttreci0"/>
        <w:widowControl/>
        <w:shd w:val="clear" w:color="auto" w:fill="auto"/>
        <w:tabs>
          <w:tab w:val="left" w:pos="430"/>
        </w:tabs>
        <w:spacing w:after="120"/>
        <w:ind w:left="440" w:hanging="440"/>
      </w:pPr>
      <w:r>
        <w:t>[21]</w:t>
      </w:r>
      <w:r>
        <w:tab/>
        <w:t xml:space="preserve">IEC 61937-3:2017 Digitale audio - Interface voor niet-lineaire PCM-gecodeerde </w:t>
      </w:r>
      <w:proofErr w:type="spellStart"/>
      <w:r>
        <w:t>audiobitstromen</w:t>
      </w:r>
      <w:proofErr w:type="spellEnd"/>
      <w:r>
        <w:t xml:space="preserve"> bij het toepassen van IEC 60958 - Deel 3: Niet-lineaire </w:t>
      </w:r>
      <w:proofErr w:type="spellStart"/>
      <w:r>
        <w:t>bitstromen</w:t>
      </w:r>
      <w:proofErr w:type="spellEnd"/>
      <w:r>
        <w:t xml:space="preserve"> volgens het AC-3 format en verhoogde AC-3 format</w:t>
      </w:r>
    </w:p>
    <w:p w:rsidR="00080B05" w:rsidRPr="001A43DE" w:rsidRDefault="001A43DE" w:rsidP="002C482D">
      <w:pPr>
        <w:pStyle w:val="Teksttreci0"/>
        <w:widowControl/>
        <w:shd w:val="clear" w:color="auto" w:fill="auto"/>
        <w:tabs>
          <w:tab w:val="left" w:pos="430"/>
        </w:tabs>
        <w:spacing w:after="120"/>
        <w:ind w:left="440" w:hanging="440"/>
      </w:pPr>
      <w:r>
        <w:t>[22]</w:t>
      </w:r>
      <w:r>
        <w:tab/>
        <w:t>ISO/IEC 13818-3:1998 Informatietechnologie – Generieke codering van bewegende beelden en daarmee verbonden audio-informatie - Deel 3: audio</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[23]</w:t>
      </w:r>
      <w:r w:rsidRPr="00C207A4">
        <w:rPr>
          <w:lang w:val="en-US"/>
        </w:rPr>
        <w:tab/>
        <w:t>ITU-T Recommendation H.264: Advanced video coding for generic audiovisual services</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[24]</w:t>
      </w:r>
      <w:r w:rsidRPr="00C207A4">
        <w:rPr>
          <w:lang w:val="en-US"/>
        </w:rPr>
        <w:tab/>
        <w:t>ITU-T Recommendation H.265: High efficiency video coding</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[25]</w:t>
      </w:r>
      <w:r w:rsidRPr="00C207A4">
        <w:rPr>
          <w:lang w:val="en-US"/>
        </w:rPr>
        <w:tab/>
        <w:t>ITU-R Recommendation BT.2020 Parameter values for ultra-high definition television systems for production and international programme exchange</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[26]</w:t>
      </w:r>
      <w:r w:rsidRPr="00C207A4">
        <w:rPr>
          <w:lang w:val="en-US"/>
        </w:rPr>
        <w:tab/>
        <w:t>ITU-R Recommendation BT.2100 Image parameter values for high dynamic range television for use in production and international programme exchange</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[27]</w:t>
      </w:r>
      <w:r w:rsidRPr="00C207A4">
        <w:rPr>
          <w:lang w:val="en-US"/>
        </w:rPr>
        <w:tab/>
        <w:t>Digital Video Broadcasting (DVB); Specification for Service Information (SI) in DVB systems, DVB Document A038, februari 2019</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[28]</w:t>
      </w:r>
      <w:r w:rsidRPr="00C207A4">
        <w:rPr>
          <w:lang w:val="en-US"/>
        </w:rPr>
        <w:tab/>
        <w:t>High-bandwidth Digital Content Protection System, Revision 1.3, 21 december 2006, Digital Content Protection LLC</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[29]</w:t>
      </w:r>
      <w:r w:rsidRPr="00C207A4">
        <w:rPr>
          <w:lang w:val="en-US"/>
        </w:rPr>
        <w:tab/>
        <w:t>High-bandwidth Digital Content Protection System, Mapping HDCP to HDMI, Revision 2.2, 13 februari 2013, Digital Content Protection LLC</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[30]</w:t>
      </w:r>
      <w:r w:rsidRPr="00C207A4">
        <w:rPr>
          <w:lang w:val="en-US"/>
        </w:rPr>
        <w:tab/>
        <w:t>High-Definition Multimedia Interface, Version 1.4a, March 2010, HDMI Licensing, LLC</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[31]</w:t>
      </w:r>
      <w:r w:rsidRPr="00C207A4">
        <w:rPr>
          <w:lang w:val="en-US"/>
        </w:rPr>
        <w:tab/>
        <w:t>High-Definition Multimedia Interface, Version 2.1, November 2017, HDMI Licensing, LLC</w:t>
      </w:r>
    </w:p>
    <w:p w:rsidR="00080B05" w:rsidRPr="00C207A4" w:rsidRDefault="001A43DE" w:rsidP="002C482D">
      <w:pPr>
        <w:pStyle w:val="Teksttreci0"/>
        <w:widowControl/>
        <w:shd w:val="clear" w:color="auto" w:fill="auto"/>
        <w:tabs>
          <w:tab w:val="left" w:pos="430"/>
        </w:tabs>
        <w:spacing w:after="120"/>
        <w:ind w:left="440" w:hanging="440"/>
        <w:rPr>
          <w:lang w:val="en-US"/>
        </w:rPr>
      </w:pPr>
      <w:r w:rsidRPr="00C207A4">
        <w:rPr>
          <w:lang w:val="en-US"/>
        </w:rPr>
        <w:t>[32]</w:t>
      </w:r>
      <w:r w:rsidRPr="00C207A4">
        <w:rPr>
          <w:lang w:val="en-US"/>
        </w:rPr>
        <w:tab/>
        <w:t>NorDig Unified Requirements for Integrated Receiver Decoders for use in cable, satellite, terrestrial and managed IPTV based networks, Requirements ver. 3.1 (October 2018)</w:t>
      </w:r>
    </w:p>
    <w:p w:rsidR="00080B05" w:rsidRPr="002200AF" w:rsidRDefault="001A43DE" w:rsidP="002C482D">
      <w:pPr>
        <w:pStyle w:val="Teksttreci0"/>
        <w:widowControl/>
        <w:shd w:val="clear" w:color="auto" w:fill="auto"/>
        <w:tabs>
          <w:tab w:val="left" w:pos="920"/>
        </w:tabs>
        <w:ind w:firstLine="440"/>
      </w:pPr>
      <w:r>
        <w:t>2.2.</w:t>
      </w:r>
      <w:r>
        <w:tab/>
        <w:t>Indien de lijst in lid 2.1. verwijst naar een specifieke versie van het document (door middel van de datum van publicatie, uitgavenummer, versienummer enz.) worden latere versies van dit document niet gebruikt.</w:t>
      </w:r>
    </w:p>
    <w:p w:rsidR="00080B05" w:rsidRPr="002200AF" w:rsidRDefault="001A43DE" w:rsidP="002C482D">
      <w:pPr>
        <w:pStyle w:val="Teksttreci0"/>
        <w:widowControl/>
        <w:shd w:val="clear" w:color="auto" w:fill="auto"/>
        <w:tabs>
          <w:tab w:val="left" w:pos="920"/>
        </w:tabs>
        <w:ind w:firstLine="440"/>
      </w:pPr>
      <w:r>
        <w:t>2.3.</w:t>
      </w:r>
      <w:r>
        <w:tab/>
        <w:t>Indien de lijst in punt 2.1. niet naar een specifieke versie van het document verwijst, wordt de laatste versie van het document gebruikt.</w:t>
      </w:r>
    </w:p>
    <w:p w:rsidR="00080B05" w:rsidRPr="002200AF" w:rsidRDefault="001A43DE" w:rsidP="002C482D">
      <w:pPr>
        <w:pStyle w:val="Teksttreci0"/>
        <w:widowControl/>
        <w:shd w:val="clear" w:color="auto" w:fill="auto"/>
        <w:tabs>
          <w:tab w:val="left" w:pos="925"/>
        </w:tabs>
        <w:ind w:firstLine="440"/>
      </w:pPr>
      <w:r>
        <w:t>2.4.</w:t>
      </w:r>
      <w:r>
        <w:tab/>
        <w:t xml:space="preserve">De documenten waarnaar wordt verwezen in punten [1] tot en met [13] en [20] van lid 2.1 zijn gratis beschikbaar in de leesruimten van de Poolse Normalisatiecommissie en op </w:t>
      </w:r>
      <w:hyperlink r:id="rId11" w:history="1">
        <w:r>
          <w:t>www.pkn.pl</w:t>
        </w:r>
      </w:hyperlink>
      <w:r>
        <w:t xml:space="preserve"> (tegen vergoeding).</w:t>
      </w:r>
    </w:p>
    <w:p w:rsidR="00080B05" w:rsidRPr="002200AF" w:rsidRDefault="001A43DE" w:rsidP="002C482D">
      <w:pPr>
        <w:pStyle w:val="Teksttreci0"/>
        <w:widowControl/>
        <w:shd w:val="clear" w:color="auto" w:fill="auto"/>
        <w:tabs>
          <w:tab w:val="left" w:pos="925"/>
        </w:tabs>
        <w:ind w:firstLine="440"/>
      </w:pPr>
      <w:r>
        <w:t>2.5.</w:t>
      </w:r>
      <w:r>
        <w:tab/>
        <w:t xml:space="preserve">De documenten waarnaar wordt verwezen in punten [14] tot en met [19] van lid 2.1 zijn beschikbaar op de website van het Europees Instituut voor telecommunicatienormen (ETSI)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De documenten waarnaar wordt verwezen in punten [21] en [22] van lid 2.1 zijn (tegen vergoeding) beschikbaar op de website van de Internationale Elektrotechnische Commissie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De documenten waarnaar wordt verwezen in punten [23] tot en met [26] van lid 2.1 zijn beschikbaar op de website van de Internationale Telecommunicatie-unie (ITU)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Het document waarnaar wordt verwezen in punt [27] van lid 2.1 is beschikbaar op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De documenten waarnaar wordt verwezen in punten [28] en [29] van lid 2.1 zijn beschikbaar op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De documenten waarnaar wordt verwezen in punten [30] en [31] van lid 2.1 zijn beschikbaar op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Het document waarnaar wordt verwezen in punt [32] van lid 2.1 is beschikbaar op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Afkortingen en acroniemen</w:t>
      </w:r>
    </w:p>
    <w:p w:rsidR="00080B05" w:rsidRPr="002200AF" w:rsidRDefault="00292458" w:rsidP="002C482D">
      <w:pPr>
        <w:pStyle w:val="Teksttreci0"/>
        <w:keepNext/>
        <w:keepLines/>
        <w:widowControl/>
        <w:shd w:val="clear" w:color="auto" w:fill="auto"/>
        <w:spacing w:after="100" w:line="252" w:lineRule="auto"/>
        <w:ind w:firstLine="440"/>
      </w:pPr>
      <w:r>
        <w:t>De in deze bijlage gebruikte afkortingen en acroniemen staan voor:</w:t>
      </w:r>
    </w:p>
    <w:p w:rsidR="00080B05" w:rsidRPr="002200AF" w:rsidRDefault="00292458" w:rsidP="002C482D">
      <w:pPr>
        <w:pStyle w:val="Teksttreci0"/>
        <w:widowControl/>
        <w:shd w:val="clear" w:color="auto" w:fill="auto"/>
        <w:tabs>
          <w:tab w:val="left" w:pos="900"/>
        </w:tabs>
        <w:spacing w:after="120"/>
        <w:ind w:left="907" w:hanging="907"/>
      </w:pPr>
      <w:r>
        <w:t>AC-3</w:t>
      </w:r>
      <w:r>
        <w:tab/>
        <w:t xml:space="preserve">Systeem voor de codering van audio over meerdere kanalen ontwikkeld door Dolby Laboratories (Dolby Audio </w:t>
      </w:r>
      <w:proofErr w:type="spellStart"/>
      <w:r>
        <w:t>Coding</w:t>
      </w:r>
      <w:proofErr w:type="spellEnd"/>
      <w:r>
        <w:t xml:space="preserve"> 3)</w:t>
      </w:r>
    </w:p>
    <w:p w:rsidR="00080B05" w:rsidRPr="002200AF" w:rsidRDefault="00292458" w:rsidP="002C482D">
      <w:pPr>
        <w:pStyle w:val="Teksttreci0"/>
        <w:widowControl/>
        <w:shd w:val="clear" w:color="auto" w:fill="auto"/>
        <w:tabs>
          <w:tab w:val="left" w:pos="900"/>
        </w:tabs>
        <w:spacing w:after="120"/>
        <w:ind w:left="907" w:hanging="907"/>
      </w:pPr>
      <w:r>
        <w:t>AC-4</w:t>
      </w:r>
      <w:r>
        <w:tab/>
        <w:t xml:space="preserve">Systeem voor de codering van audio over meerdere kanalen ontwikkeld door Dolby Laboratories (Dolby Audio </w:t>
      </w:r>
      <w:proofErr w:type="spellStart"/>
      <w:r>
        <w:t>Coding</w:t>
      </w:r>
      <w:proofErr w:type="spellEnd"/>
      <w:r>
        <w:t xml:space="preserve"> 4)</w:t>
      </w:r>
    </w:p>
    <w:p w:rsidR="00080B05" w:rsidRPr="002200AF" w:rsidRDefault="00292458" w:rsidP="002C482D">
      <w:pPr>
        <w:pStyle w:val="Teksttreci0"/>
        <w:widowControl/>
        <w:shd w:val="clear" w:color="auto" w:fill="auto"/>
        <w:tabs>
          <w:tab w:val="left" w:pos="900"/>
        </w:tabs>
        <w:spacing w:after="120"/>
        <w:ind w:left="907" w:hanging="907"/>
      </w:pPr>
      <w:r>
        <w:t>API</w:t>
      </w:r>
      <w:r>
        <w:tab/>
      </w:r>
      <w:proofErr w:type="spellStart"/>
      <w:r>
        <w:t>Applicatieprogrammeringsinterface</w:t>
      </w:r>
      <w:proofErr w:type="spellEnd"/>
      <w:r>
        <w:t xml:space="preserve"> (Application Programming Interface)</w:t>
      </w:r>
    </w:p>
    <w:p w:rsidR="00080B05" w:rsidRPr="002200AF" w:rsidRDefault="00292458" w:rsidP="007A7A0E">
      <w:pPr>
        <w:pStyle w:val="Teksttreci0"/>
        <w:widowControl/>
        <w:shd w:val="clear" w:color="auto" w:fill="auto"/>
        <w:tabs>
          <w:tab w:val="left" w:pos="900"/>
        </w:tabs>
        <w:spacing w:after="120"/>
        <w:ind w:left="907" w:hanging="907"/>
      </w:pPr>
      <w:r>
        <w:lastRenderedPageBreak/>
        <w:t>ARC</w:t>
      </w:r>
      <w:r>
        <w:tab/>
      </w:r>
      <w:proofErr w:type="spellStart"/>
      <w:r>
        <w:t>Audioterugvoerkanaal</w:t>
      </w:r>
      <w:proofErr w:type="spellEnd"/>
      <w:r>
        <w:t xml:space="preserve"> in HDMI dat audiosystemen van de nieuwe generatie (Audio Return Channel) ondersteunt</w:t>
      </w:r>
    </w:p>
    <w:p w:rsidR="00080B05" w:rsidRPr="002200AF" w:rsidRDefault="00292458" w:rsidP="002C482D">
      <w:pPr>
        <w:pStyle w:val="Teksttreci0"/>
        <w:widowControl/>
        <w:shd w:val="clear" w:color="auto" w:fill="auto"/>
        <w:tabs>
          <w:tab w:val="left" w:pos="900"/>
        </w:tabs>
        <w:spacing w:after="120"/>
        <w:ind w:left="907" w:hanging="907"/>
      </w:pPr>
      <w:r>
        <w:t>AVC</w:t>
      </w:r>
      <w:r>
        <w:tab/>
        <w:t xml:space="preserve">Geavanceerde codering van beeldmateriaal (Advanced Video </w:t>
      </w:r>
      <w:proofErr w:type="spellStart"/>
      <w:r>
        <w:t>Coding</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DVB</w:t>
      </w:r>
      <w:r>
        <w:tab/>
        <w:t xml:space="preserve">Digitale televisie-uitzending volgens de DVB-coderings- en -modulatieregeling (Digital Video </w:t>
      </w:r>
      <w:proofErr w:type="spellStart"/>
      <w:r>
        <w:t>Broadcasting</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DVB-T</w:t>
      </w:r>
      <w:r>
        <w:tab/>
        <w:t xml:space="preserve">Digitale televisie-uitzending – terrestrisch (Digital Video </w:t>
      </w:r>
      <w:proofErr w:type="spellStart"/>
      <w:r>
        <w:t>Broadcasting</w:t>
      </w:r>
      <w:proofErr w:type="spellEnd"/>
      <w:r>
        <w:t xml:space="preserve"> – </w:t>
      </w:r>
      <w:proofErr w:type="spellStart"/>
      <w:r>
        <w:t>Terrestrial</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DVB-T2</w:t>
      </w:r>
      <w:r>
        <w:tab/>
        <w:t xml:space="preserve">Digitale televisie-uitzending – terrestrisch tweede generatie (Digital Video </w:t>
      </w:r>
      <w:proofErr w:type="spellStart"/>
      <w:r>
        <w:t>Broadcasting</w:t>
      </w:r>
      <w:proofErr w:type="spellEnd"/>
      <w:r>
        <w:t xml:space="preserve"> – </w:t>
      </w:r>
      <w:proofErr w:type="spellStart"/>
      <w:r>
        <w:t>Terrestrial</w:t>
      </w:r>
      <w:proofErr w:type="spellEnd"/>
      <w:r>
        <w:t xml:space="preserve"> Second </w:t>
      </w:r>
      <w:proofErr w:type="spellStart"/>
      <w:r>
        <w:t>Generation</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E-AC-3</w:t>
      </w:r>
      <w:r>
        <w:tab/>
        <w:t>Systeem voor de codering van digitale audio over meerdere kanalen dat een verbetering is van het AC-3-systeem (</w:t>
      </w:r>
      <w:proofErr w:type="spellStart"/>
      <w:r>
        <w:t>Enhanced</w:t>
      </w:r>
      <w:proofErr w:type="spellEnd"/>
      <w:r>
        <w:t xml:space="preserve"> Audio </w:t>
      </w:r>
      <w:proofErr w:type="spellStart"/>
      <w:r>
        <w:t>Coding</w:t>
      </w:r>
      <w:proofErr w:type="spellEnd"/>
      <w:r>
        <w:t xml:space="preserve"> 3)</w:t>
      </w:r>
    </w:p>
    <w:p w:rsidR="00080B05" w:rsidRPr="002200AF" w:rsidRDefault="00292458" w:rsidP="002C482D">
      <w:pPr>
        <w:pStyle w:val="Teksttreci0"/>
        <w:widowControl/>
        <w:shd w:val="clear" w:color="auto" w:fill="auto"/>
        <w:tabs>
          <w:tab w:val="left" w:pos="900"/>
        </w:tabs>
        <w:spacing w:after="120"/>
        <w:ind w:left="907" w:hanging="907"/>
      </w:pPr>
      <w:r>
        <w:t>FTA</w:t>
      </w:r>
      <w:r>
        <w:tab/>
        <w:t>Ongecodeerde programma's die voor iedereen beschikbaar zijn (Free-</w:t>
      </w:r>
      <w:proofErr w:type="spellStart"/>
      <w:r>
        <w:t>to</w:t>
      </w:r>
      <w:proofErr w:type="spellEnd"/>
      <w:r>
        <w:t>-Air)</w:t>
      </w:r>
    </w:p>
    <w:p w:rsidR="00080B05" w:rsidRPr="002200AF" w:rsidRDefault="00292458" w:rsidP="002C482D">
      <w:pPr>
        <w:pStyle w:val="Teksttreci0"/>
        <w:widowControl/>
        <w:shd w:val="clear" w:color="auto" w:fill="auto"/>
        <w:tabs>
          <w:tab w:val="left" w:pos="900"/>
        </w:tabs>
        <w:spacing w:after="120"/>
        <w:ind w:left="907" w:hanging="907"/>
      </w:pPr>
      <w:proofErr w:type="spellStart"/>
      <w:r>
        <w:t>HbbTV</w:t>
      </w:r>
      <w:proofErr w:type="spellEnd"/>
      <w:r>
        <w:tab/>
        <w:t>Dienst waarbij er extra multimedia-inhoud wordt verstrekt via internet (</w:t>
      </w:r>
      <w:proofErr w:type="spellStart"/>
      <w:r>
        <w:t>Hybrid</w:t>
      </w:r>
      <w:proofErr w:type="spellEnd"/>
      <w:r>
        <w:t xml:space="preserve"> Broadcast Broadband TV)</w:t>
      </w:r>
    </w:p>
    <w:p w:rsidR="00080B05" w:rsidRPr="002200AF" w:rsidRDefault="00292458" w:rsidP="002C482D">
      <w:pPr>
        <w:pStyle w:val="Teksttreci0"/>
        <w:widowControl/>
        <w:shd w:val="clear" w:color="auto" w:fill="auto"/>
        <w:tabs>
          <w:tab w:val="left" w:pos="900"/>
        </w:tabs>
        <w:spacing w:after="120"/>
        <w:ind w:left="907" w:hanging="907"/>
      </w:pPr>
      <w:r>
        <w:t>HDCP</w:t>
      </w:r>
      <w:r>
        <w:tab/>
        <w:t>Specificatie ter bescherming van digitale inhoud (High-</w:t>
      </w:r>
      <w:proofErr w:type="spellStart"/>
      <w:r>
        <w:t>Bandwidth</w:t>
      </w:r>
      <w:proofErr w:type="spellEnd"/>
      <w:r>
        <w:t xml:space="preserve"> Digital Content </w:t>
      </w:r>
      <w:proofErr w:type="spellStart"/>
      <w:r>
        <w:t>Protection</w:t>
      </w:r>
      <w:proofErr w:type="spellEnd"/>
      <w:r>
        <w:t xml:space="preserve"> System)</w:t>
      </w:r>
    </w:p>
    <w:p w:rsidR="00080B05" w:rsidRPr="002200AF" w:rsidRDefault="00292458" w:rsidP="002C482D">
      <w:pPr>
        <w:pStyle w:val="Teksttreci0"/>
        <w:widowControl/>
        <w:shd w:val="clear" w:color="auto" w:fill="auto"/>
        <w:tabs>
          <w:tab w:val="left" w:pos="900"/>
        </w:tabs>
        <w:spacing w:after="120"/>
        <w:ind w:left="907" w:hanging="907"/>
      </w:pPr>
      <w:r>
        <w:t>HDMI</w:t>
      </w:r>
      <w:r>
        <w:tab/>
        <w:t>Multimedia-interface met hoge resolutie (High-Definition Multimedia Interface)</w:t>
      </w:r>
    </w:p>
    <w:p w:rsidR="00080B05" w:rsidRPr="002200AF" w:rsidRDefault="00292458" w:rsidP="002C482D">
      <w:pPr>
        <w:pStyle w:val="Teksttreci0"/>
        <w:widowControl/>
        <w:shd w:val="clear" w:color="auto" w:fill="auto"/>
        <w:tabs>
          <w:tab w:val="left" w:pos="900"/>
        </w:tabs>
        <w:spacing w:after="120"/>
        <w:ind w:left="907" w:hanging="907"/>
      </w:pPr>
      <w:r>
        <w:t>HDR</w:t>
      </w:r>
      <w:r>
        <w:tab/>
        <w:t xml:space="preserve">Beelden met een hoog dynamisch bereik (High </w:t>
      </w:r>
      <w:proofErr w:type="spellStart"/>
      <w:r>
        <w:t>Dynamic</w:t>
      </w:r>
      <w:proofErr w:type="spellEnd"/>
      <w:r>
        <w:t xml:space="preserve"> Range Image) met parameters die zijn vastgelegd in aanbeveling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Televisie met hoge resolutie (High Definition TV) – 1280 x 720 en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 xml:space="preserve">Videocodering met hoge efficiëntie (High Efficiency Video </w:t>
      </w:r>
      <w:proofErr w:type="spellStart"/>
      <w:r>
        <w:t>Coding</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HFR</w:t>
      </w:r>
      <w:r>
        <w:tab/>
        <w:t xml:space="preserve">Hogere beeldsnelheid – een verzendingstechniek met hogere beeldsnelheden in het opgenomen/afgespeelde videomateriaal (High Frame </w:t>
      </w:r>
      <w:proofErr w:type="spellStart"/>
      <w:r>
        <w:t>Rate</w:t>
      </w:r>
      <w:proofErr w:type="spellEnd"/>
      <w:r>
        <w:t>, 100/120 beelden per seconde)</w:t>
      </w:r>
    </w:p>
    <w:p w:rsidR="00080B05" w:rsidRPr="002200AF" w:rsidRDefault="00292458" w:rsidP="002C482D">
      <w:pPr>
        <w:pStyle w:val="Teksttreci0"/>
        <w:widowControl/>
        <w:shd w:val="clear" w:color="auto" w:fill="auto"/>
        <w:tabs>
          <w:tab w:val="left" w:pos="900"/>
        </w:tabs>
        <w:spacing w:after="120"/>
        <w:ind w:left="907" w:hanging="907"/>
      </w:pPr>
      <w:r>
        <w:t>HLG10</w:t>
      </w:r>
      <w:r>
        <w:tab/>
        <w:t>HDR-systeem waarvan de specificatie is opgenomen in aanbeveling ITU-R BT.2100 [26], met een kleurdiepteresolutie van 10 bit overeenkomstig aanbeveling ITU-R BT.2020 [25] (</w:t>
      </w:r>
      <w:proofErr w:type="spellStart"/>
      <w:r>
        <w:t>Hybrid</w:t>
      </w:r>
      <w:proofErr w:type="spellEnd"/>
      <w:r>
        <w:t xml:space="preserve"> Log Gamma 10)</w:t>
      </w:r>
    </w:p>
    <w:p w:rsidR="00080B05" w:rsidRPr="002200AF" w:rsidRDefault="00292458" w:rsidP="002C482D">
      <w:pPr>
        <w:pStyle w:val="Teksttreci0"/>
        <w:widowControl/>
        <w:shd w:val="clear" w:color="auto" w:fill="auto"/>
        <w:tabs>
          <w:tab w:val="left" w:pos="900"/>
        </w:tabs>
        <w:spacing w:after="120"/>
        <w:ind w:left="907" w:hanging="907"/>
      </w:pPr>
      <w:proofErr w:type="spellStart"/>
      <w:r>
        <w:t>iDTV</w:t>
      </w:r>
      <w:proofErr w:type="spellEnd"/>
      <w:r>
        <w:tab/>
        <w:t>Geïntegreerde ontvanger/decoder (IRD) uitgerust met een beeldscherm (tv-set)</w:t>
      </w:r>
    </w:p>
    <w:p w:rsidR="00080B05" w:rsidRPr="002200AF" w:rsidRDefault="00292458" w:rsidP="002C482D">
      <w:pPr>
        <w:pStyle w:val="Teksttreci0"/>
        <w:widowControl/>
        <w:shd w:val="clear" w:color="auto" w:fill="auto"/>
        <w:tabs>
          <w:tab w:val="left" w:pos="900"/>
        </w:tabs>
        <w:spacing w:after="120"/>
        <w:ind w:left="907" w:hanging="907"/>
      </w:pPr>
      <w:r>
        <w:t>IRD</w:t>
      </w:r>
      <w:r>
        <w:tab/>
        <w:t>Geïntegreerde ontvanger/decoder uitgerust met een geïntegreerde decoder van beeld en audio (</w:t>
      </w:r>
      <w:proofErr w:type="spellStart"/>
      <w:r>
        <w:t>Integrated</w:t>
      </w:r>
      <w:proofErr w:type="spellEnd"/>
      <w:r>
        <w:t xml:space="preserve"> Receiver/Decoder), in een STB- of </w:t>
      </w:r>
      <w:proofErr w:type="spellStart"/>
      <w:r>
        <w:t>iDTV</w:t>
      </w:r>
      <w:proofErr w:type="spellEnd"/>
      <w:r>
        <w:t>-versie</w:t>
      </w:r>
    </w:p>
    <w:p w:rsidR="00080B05" w:rsidRPr="002200AF" w:rsidRDefault="00292458" w:rsidP="002C482D">
      <w:pPr>
        <w:pStyle w:val="Teksttreci0"/>
        <w:widowControl/>
        <w:shd w:val="clear" w:color="auto" w:fill="auto"/>
        <w:tabs>
          <w:tab w:val="left" w:pos="900"/>
        </w:tabs>
        <w:spacing w:after="120"/>
        <w:ind w:left="907" w:hanging="907"/>
      </w:pPr>
      <w:r>
        <w:t>LCN</w:t>
      </w:r>
      <w:r>
        <w:tab/>
        <w:t>Logisch kanaalnummer (</w:t>
      </w:r>
      <w:proofErr w:type="spellStart"/>
      <w:r>
        <w:t>Logical</w:t>
      </w:r>
      <w:proofErr w:type="spellEnd"/>
      <w:r>
        <w:t xml:space="preserve"> Channel </w:t>
      </w:r>
      <w:proofErr w:type="spellStart"/>
      <w:r>
        <w:t>Number</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 xml:space="preserve">MPEG-2 Audio </w:t>
      </w:r>
      <w:proofErr w:type="spellStart"/>
      <w:r>
        <w:t>Layer</w:t>
      </w:r>
      <w:proofErr w:type="spellEnd"/>
      <w:r>
        <w:t xml:space="preserve"> II</w:t>
      </w:r>
      <w:r>
        <w:tab/>
        <w:t>MPEG-2-audiocompressieformaat vastgesteld in norm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 xml:space="preserve">Tabel met netwerkinformatie (Network Information </w:t>
      </w:r>
      <w:proofErr w:type="spellStart"/>
      <w:r>
        <w:t>Table</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OFDM</w:t>
      </w:r>
      <w:r>
        <w:tab/>
        <w:t xml:space="preserve">Techniek waarbij meerdere </w:t>
      </w:r>
      <w:proofErr w:type="spellStart"/>
      <w:r>
        <w:t>smalband</w:t>
      </w:r>
      <w:proofErr w:type="spellEnd"/>
      <w:r>
        <w:t xml:space="preserve"> gemoduleerde draaggolven met verschillende frequenties worden gebruikt (</w:t>
      </w:r>
      <w:proofErr w:type="spellStart"/>
      <w:r>
        <w:t>Orthogonal</w:t>
      </w:r>
      <w:proofErr w:type="spellEnd"/>
      <w:r>
        <w:t xml:space="preserve"> </w:t>
      </w:r>
      <w:proofErr w:type="spellStart"/>
      <w:r>
        <w:t>Frequency-Division</w:t>
      </w:r>
      <w:proofErr w:type="spellEnd"/>
      <w:r>
        <w:t xml:space="preserve"> </w:t>
      </w:r>
      <w:proofErr w:type="spellStart"/>
      <w:r>
        <w:t>Multiplexing</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OSD</w:t>
      </w:r>
      <w:r>
        <w:tab/>
        <w:t>Weergave op scherm (On Screen Display)</w:t>
      </w:r>
    </w:p>
    <w:p w:rsidR="00080B05" w:rsidRPr="002200AF" w:rsidRDefault="00292458" w:rsidP="002C482D">
      <w:pPr>
        <w:pStyle w:val="Teksttreci0"/>
        <w:widowControl/>
        <w:shd w:val="clear" w:color="auto" w:fill="auto"/>
        <w:tabs>
          <w:tab w:val="left" w:pos="900"/>
        </w:tabs>
        <w:spacing w:after="120"/>
        <w:ind w:left="907" w:hanging="907"/>
      </w:pPr>
      <w:r>
        <w:t>PLP</w:t>
      </w:r>
      <w:r>
        <w:tab/>
        <w:t>Enkele stroom van fysieke data met specifieke modulatie en codering (</w:t>
      </w:r>
      <w:proofErr w:type="spellStart"/>
      <w:r>
        <w:t>Physical</w:t>
      </w:r>
      <w:proofErr w:type="spellEnd"/>
      <w:r>
        <w:t xml:space="preserve"> </w:t>
      </w:r>
      <w:proofErr w:type="spellStart"/>
      <w:r>
        <w:t>Layer</w:t>
      </w:r>
      <w:proofErr w:type="spellEnd"/>
      <w:r>
        <w:t xml:space="preserve"> Pipe)</w:t>
      </w:r>
    </w:p>
    <w:p w:rsidR="00080B05" w:rsidRPr="002200AF" w:rsidRDefault="00292458" w:rsidP="002C482D">
      <w:pPr>
        <w:pStyle w:val="Teksttreci0"/>
        <w:widowControl/>
        <w:shd w:val="clear" w:color="auto" w:fill="auto"/>
        <w:tabs>
          <w:tab w:val="left" w:pos="900"/>
        </w:tabs>
        <w:spacing w:after="120"/>
        <w:ind w:left="907" w:hanging="907"/>
      </w:pPr>
      <w:r>
        <w:t>PQ10</w:t>
      </w:r>
      <w:r>
        <w:tab/>
        <w:t>HDR-systeem dat rekening houdt met de niet-lineaire waarnemingsfunctie van beeld waardoor een zeer brede waaier aan helderheidsniveaus kan worden bereikt, waarvan de specificatie is opgenomen in aanbeveling ITU-R BT.2100 [26], met een kleurdiepteresolutie van 10 bit overeenkomstig aanbeveling ITU-R BT.2020 [25] (</w:t>
      </w:r>
      <w:proofErr w:type="spellStart"/>
      <w:r>
        <w:t>Perceptual</w:t>
      </w:r>
      <w:proofErr w:type="spellEnd"/>
      <w:r>
        <w:t xml:space="preserve"> </w:t>
      </w:r>
      <w:proofErr w:type="spellStart"/>
      <w:r>
        <w:t>Quantiser</w:t>
      </w:r>
      <w:proofErr w:type="spellEnd"/>
      <w:r>
        <w:t> 10)</w:t>
      </w:r>
    </w:p>
    <w:p w:rsidR="00080B05" w:rsidRPr="002200AF" w:rsidRDefault="00292458" w:rsidP="002C482D">
      <w:pPr>
        <w:pStyle w:val="Teksttreci0"/>
        <w:widowControl/>
        <w:shd w:val="clear" w:color="auto" w:fill="auto"/>
        <w:tabs>
          <w:tab w:val="left" w:pos="900"/>
        </w:tabs>
        <w:spacing w:after="120"/>
        <w:ind w:left="907" w:hanging="907"/>
      </w:pPr>
      <w:r>
        <w:t>SDT</w:t>
      </w:r>
      <w:r>
        <w:tab/>
        <w:t xml:space="preserve">Tabel met diensteninformatie (Service </w:t>
      </w:r>
      <w:proofErr w:type="spellStart"/>
      <w:r>
        <w:t>Description</w:t>
      </w:r>
      <w:proofErr w:type="spellEnd"/>
      <w:r>
        <w:t xml:space="preserve"> </w:t>
      </w:r>
      <w:proofErr w:type="spellStart"/>
      <w:r>
        <w:t>Table</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SDTV</w:t>
      </w:r>
      <w:r>
        <w:tab/>
        <w:t>Televisie met standaardresolutie (Standard Definition TV)</w:t>
      </w:r>
    </w:p>
    <w:p w:rsidR="00080B05" w:rsidRPr="002200AF" w:rsidRDefault="00292458" w:rsidP="002C482D">
      <w:pPr>
        <w:pStyle w:val="Teksttreci0"/>
        <w:widowControl/>
        <w:shd w:val="clear" w:color="auto" w:fill="auto"/>
        <w:tabs>
          <w:tab w:val="left" w:pos="900"/>
        </w:tabs>
        <w:spacing w:after="120"/>
        <w:ind w:left="907" w:hanging="907"/>
      </w:pPr>
      <w:r>
        <w:t>SI</w:t>
      </w:r>
      <w:r>
        <w:tab/>
        <w:t>Diensteninformatie (Service Information)</w:t>
      </w:r>
    </w:p>
    <w:p w:rsidR="00080B05" w:rsidRPr="002200AF" w:rsidRDefault="00292458" w:rsidP="002C482D">
      <w:pPr>
        <w:pStyle w:val="Teksttreci0"/>
        <w:widowControl/>
        <w:shd w:val="clear" w:color="auto" w:fill="auto"/>
        <w:tabs>
          <w:tab w:val="left" w:pos="900"/>
        </w:tabs>
        <w:spacing w:after="120"/>
        <w:ind w:left="907" w:hanging="907"/>
      </w:pPr>
      <w:r>
        <w:t>SISO</w:t>
      </w:r>
      <w:r>
        <w:tab/>
        <w:t>Techniek voor de verzending van inhoud waarbij slechts een zendantenne wordt gebruikt voor verzending en een ontvangstantenne voor ontvangst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Update van de systeemsoftware (System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Digitale ontvanger zonder beeldscherm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Televisie (</w:t>
      </w:r>
      <w:proofErr w:type="spellStart"/>
      <w:r>
        <w:t>TeleVision</w:t>
      </w:r>
      <w:proofErr w:type="spellEnd"/>
      <w:r>
        <w:t>)</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Ultrahoge resolutie (Ultra-High Definition) 3840 x 2160</w:t>
      </w:r>
    </w:p>
    <w:p w:rsidR="00080B05" w:rsidRPr="00C207A4" w:rsidRDefault="00292458" w:rsidP="002C482D">
      <w:pPr>
        <w:pStyle w:val="Teksttreci0"/>
        <w:widowControl/>
        <w:shd w:val="clear" w:color="auto" w:fill="auto"/>
        <w:tabs>
          <w:tab w:val="left" w:pos="900"/>
        </w:tabs>
        <w:spacing w:after="100" w:line="252" w:lineRule="auto"/>
        <w:ind w:left="907" w:hanging="907"/>
        <w:rPr>
          <w:lang w:val="de-DE"/>
        </w:rPr>
      </w:pPr>
      <w:r w:rsidRPr="00C207A4">
        <w:rPr>
          <w:lang w:val="de-DE"/>
        </w:rPr>
        <w:t>UHDTV</w:t>
      </w:r>
      <w:r w:rsidRPr="00C207A4">
        <w:rPr>
          <w:lang w:val="de-DE"/>
        </w:rPr>
        <w:tab/>
        <w:t>Televisie met ultrahoge resolutie (Ultra-High Definition TV)</w:t>
      </w:r>
    </w:p>
    <w:p w:rsidR="00080B05" w:rsidRPr="00C207A4" w:rsidRDefault="00292458" w:rsidP="002C482D">
      <w:pPr>
        <w:pStyle w:val="Teksttreci0"/>
        <w:widowControl/>
        <w:shd w:val="clear" w:color="auto" w:fill="auto"/>
        <w:tabs>
          <w:tab w:val="left" w:pos="900"/>
        </w:tabs>
        <w:spacing w:after="100" w:line="252" w:lineRule="auto"/>
        <w:ind w:left="907" w:hanging="907"/>
        <w:rPr>
          <w:lang w:val="de-DE"/>
        </w:rPr>
      </w:pPr>
      <w:r w:rsidRPr="00C207A4">
        <w:rPr>
          <w:lang w:val="de-DE"/>
        </w:rPr>
        <w:t>UHF</w:t>
      </w:r>
      <w:r w:rsidRPr="00C207A4">
        <w:rPr>
          <w:lang w:val="de-DE"/>
        </w:rPr>
        <w:tab/>
        <w:t>Ultrahogefrequentie 300-3 000 MHz (Ultra-High Frequency), decimetergolven</w:t>
      </w:r>
    </w:p>
    <w:p w:rsidR="00080B05" w:rsidRPr="00C207A4" w:rsidRDefault="00292458" w:rsidP="002C482D">
      <w:pPr>
        <w:pStyle w:val="Teksttreci0"/>
        <w:widowControl/>
        <w:shd w:val="clear" w:color="auto" w:fill="auto"/>
        <w:tabs>
          <w:tab w:val="left" w:pos="900"/>
        </w:tabs>
        <w:spacing w:after="100" w:line="252" w:lineRule="auto"/>
        <w:ind w:left="907" w:hanging="907"/>
        <w:rPr>
          <w:lang w:val="de-DE"/>
        </w:rPr>
      </w:pPr>
      <w:r w:rsidRPr="00C207A4">
        <w:rPr>
          <w:lang w:val="de-DE"/>
        </w:rPr>
        <w:lastRenderedPageBreak/>
        <w:t>USB</w:t>
      </w:r>
      <w:r w:rsidRPr="00C207A4">
        <w:rPr>
          <w:lang w:val="de-DE"/>
        </w:rPr>
        <w:tab/>
        <w:t>Universele seriële bus (Universal Serial Bus)</w:t>
      </w:r>
    </w:p>
    <w:p w:rsidR="00080B05" w:rsidRPr="00C207A4" w:rsidRDefault="00292458" w:rsidP="002C482D">
      <w:pPr>
        <w:pStyle w:val="Teksttreci0"/>
        <w:widowControl/>
        <w:shd w:val="clear" w:color="auto" w:fill="auto"/>
        <w:tabs>
          <w:tab w:val="left" w:pos="900"/>
        </w:tabs>
        <w:spacing w:after="100" w:line="252" w:lineRule="auto"/>
        <w:ind w:left="907" w:hanging="907"/>
        <w:rPr>
          <w:lang w:val="de-DE"/>
        </w:rPr>
      </w:pPr>
      <w:r w:rsidRPr="00C207A4">
        <w:rPr>
          <w:lang w:val="de-DE"/>
        </w:rPr>
        <w:t>UTF-8</w:t>
      </w:r>
      <w:r w:rsidRPr="00C207A4">
        <w:rPr>
          <w:lang w:val="de-DE"/>
        </w:rPr>
        <w:tab/>
        <w:t>Unicode-tekencodering (8-bit Unicode Transformation Format)</w:t>
      </w:r>
    </w:p>
    <w:p w:rsidR="00080B05" w:rsidRPr="00C207A4" w:rsidRDefault="00292458" w:rsidP="002C482D">
      <w:pPr>
        <w:pStyle w:val="Teksttreci0"/>
        <w:widowControl/>
        <w:shd w:val="clear" w:color="auto" w:fill="auto"/>
        <w:tabs>
          <w:tab w:val="left" w:pos="900"/>
        </w:tabs>
        <w:spacing w:after="100" w:line="252" w:lineRule="auto"/>
        <w:ind w:left="907" w:hanging="907"/>
        <w:rPr>
          <w:lang w:val="de-DE"/>
        </w:rPr>
      </w:pPr>
      <w:r w:rsidRPr="00C207A4">
        <w:rPr>
          <w:lang w:val="de-DE"/>
        </w:rPr>
        <w:t>VBI</w:t>
      </w:r>
      <w:r w:rsidRPr="00C207A4">
        <w:rPr>
          <w:lang w:val="de-DE"/>
        </w:rPr>
        <w:tab/>
        <w:t>Verticale-onderdrukkingsinterval (Video Blanking Interval)</w:t>
      </w:r>
    </w:p>
    <w:p w:rsidR="00080B05" w:rsidRPr="00C207A4" w:rsidRDefault="00292458" w:rsidP="002C482D">
      <w:pPr>
        <w:pStyle w:val="Teksttreci0"/>
        <w:widowControl/>
        <w:shd w:val="clear" w:color="auto" w:fill="auto"/>
        <w:tabs>
          <w:tab w:val="left" w:pos="900"/>
        </w:tabs>
        <w:spacing w:after="160" w:line="252" w:lineRule="auto"/>
        <w:ind w:left="907" w:hanging="907"/>
        <w:rPr>
          <w:lang w:val="en-US"/>
        </w:rPr>
      </w:pPr>
      <w:r w:rsidRPr="00C207A4">
        <w:rPr>
          <w:lang w:val="en-US"/>
        </w:rPr>
        <w:t>VHF</w:t>
      </w:r>
      <w:r w:rsidRPr="00C207A4">
        <w:rPr>
          <w:lang w:val="en-US"/>
        </w:rPr>
        <w:tab/>
        <w:t>Zeer hoge frequentie 30-300 MHz (Very-High Frequency), metergolven</w:t>
      </w:r>
    </w:p>
    <w:p w:rsidR="00080B05" w:rsidRPr="002200AF" w:rsidRDefault="001A43DE" w:rsidP="002C482D">
      <w:pPr>
        <w:pStyle w:val="Nagwek40"/>
        <w:keepNext/>
        <w:keepLines/>
        <w:widowControl/>
        <w:shd w:val="clear" w:color="auto" w:fill="auto"/>
        <w:tabs>
          <w:tab w:val="left" w:pos="784"/>
        </w:tabs>
        <w:spacing w:line="252" w:lineRule="auto"/>
      </w:pPr>
      <w:r>
        <w:t>4. Ontvangstcapaciteit</w:t>
      </w:r>
    </w:p>
    <w:p w:rsidR="00080B05" w:rsidRPr="002200AF" w:rsidRDefault="00292458" w:rsidP="002C482D">
      <w:pPr>
        <w:pStyle w:val="Teksttreci0"/>
        <w:widowControl/>
        <w:shd w:val="clear" w:color="auto" w:fill="auto"/>
        <w:spacing w:after="160" w:line="252" w:lineRule="auto"/>
        <w:ind w:firstLine="440"/>
      </w:pPr>
      <w:r>
        <w:t>Een digitale ontvanger maakt de ontvangst mogelijk van digitale DVB-T- en DVB-T2-signalen van parameters overeenkomstig PN-ETSI EN 300 744 [12] en PN-ETSI EN 302 755[13], verzonden in: VHF (174-230 MHz) voor kanalen met een bandbreedte van 7 MHz en UHF (470-790 MHz) voor kanalen met een bandbreedte van 8 MHz. De tuner van een digitale ontvanger voldoet aan de vereisten die zijn vastgelegd in norm PN-EN 62216:2011 [7] en de resterende vereisten voor een deel van een digitale ontvanger die zijn vastgelegd in hoofdstuk 3.4 van de norm “</w:t>
      </w:r>
      <w:proofErr w:type="spellStart"/>
      <w:r>
        <w:t>NorDig</w:t>
      </w:r>
      <w:proofErr w:type="spellEnd"/>
      <w:r>
        <w:t xml:space="preserve"> </w:t>
      </w:r>
      <w:proofErr w:type="spellStart"/>
      <w:r>
        <w:t>Unified</w:t>
      </w:r>
      <w:proofErr w:type="spellEnd"/>
      <w:r>
        <w:t xml:space="preserve"> </w:t>
      </w:r>
      <w:proofErr w:type="spellStart"/>
      <w:r>
        <w:t>Requirements</w:t>
      </w:r>
      <w:proofErr w:type="spellEnd"/>
      <w:r>
        <w:t xml:space="preserve"> </w:t>
      </w:r>
      <w:proofErr w:type="spellStart"/>
      <w:r>
        <w:t>for</w:t>
      </w:r>
      <w:proofErr w:type="spellEnd"/>
      <w:r>
        <w:t xml:space="preserve"> </w:t>
      </w:r>
      <w:proofErr w:type="spellStart"/>
      <w:r>
        <w:t>Integrated</w:t>
      </w:r>
      <w:proofErr w:type="spellEnd"/>
      <w:r>
        <w:t xml:space="preserve"> Receiver Decoders </w:t>
      </w:r>
      <w:proofErr w:type="spellStart"/>
      <w:r>
        <w:t>for</w:t>
      </w:r>
      <w:proofErr w:type="spellEnd"/>
      <w:r>
        <w:t xml:space="preserve"> </w:t>
      </w:r>
      <w:proofErr w:type="spellStart"/>
      <w:r>
        <w:t>use</w:t>
      </w:r>
      <w:proofErr w:type="spellEnd"/>
      <w:r>
        <w:t xml:space="preserve"> in </w:t>
      </w:r>
      <w:proofErr w:type="spellStart"/>
      <w:r>
        <w:t>cable</w:t>
      </w:r>
      <w:proofErr w:type="spellEnd"/>
      <w:r>
        <w:t xml:space="preserve">, </w:t>
      </w:r>
      <w:proofErr w:type="spellStart"/>
      <w:r>
        <w:t>satellite</w:t>
      </w:r>
      <w:proofErr w:type="spellEnd"/>
      <w:r>
        <w:t xml:space="preserve">, </w:t>
      </w:r>
      <w:proofErr w:type="spellStart"/>
      <w:r>
        <w:t>terrestrial</w:t>
      </w:r>
      <w:proofErr w:type="spellEnd"/>
      <w:r>
        <w:t xml:space="preserve"> </w:t>
      </w:r>
      <w:proofErr w:type="spellStart"/>
      <w:r>
        <w:t>and</w:t>
      </w:r>
      <w:proofErr w:type="spellEnd"/>
      <w:r>
        <w:t xml:space="preserve"> </w:t>
      </w:r>
      <w:proofErr w:type="spellStart"/>
      <w:r>
        <w:t>managed</w:t>
      </w:r>
      <w:proofErr w:type="spellEnd"/>
      <w:r>
        <w:t xml:space="preserve"> IPTV </w:t>
      </w:r>
      <w:proofErr w:type="spellStart"/>
      <w:r>
        <w:t>based</w:t>
      </w:r>
      <w:proofErr w:type="spellEnd"/>
      <w:r>
        <w:t xml:space="preserve"> </w:t>
      </w:r>
      <w:proofErr w:type="spellStart"/>
      <w:r>
        <w:t>networks</w:t>
      </w:r>
      <w:proofErr w:type="spellEnd"/>
      <w:r>
        <w:t xml:space="preserve"> [32]”.</w:t>
      </w:r>
    </w:p>
    <w:p w:rsidR="00080B05" w:rsidRPr="002200AF" w:rsidRDefault="001A43DE" w:rsidP="002C482D">
      <w:pPr>
        <w:pStyle w:val="Nagwek40"/>
        <w:keepNext/>
        <w:keepLines/>
        <w:widowControl/>
        <w:shd w:val="clear" w:color="auto" w:fill="auto"/>
        <w:tabs>
          <w:tab w:val="left" w:pos="784"/>
        </w:tabs>
        <w:spacing w:after="100" w:line="252" w:lineRule="auto"/>
      </w:pPr>
      <w:r>
        <w:t>5. Zoekprocedure voor bandbreedte</w:t>
      </w:r>
    </w:p>
    <w:p w:rsidR="00080B05" w:rsidRPr="002200AF" w:rsidRDefault="00292458" w:rsidP="002C482D">
      <w:pPr>
        <w:pStyle w:val="Teksttreci0"/>
        <w:widowControl/>
        <w:shd w:val="clear" w:color="auto" w:fill="auto"/>
        <w:spacing w:after="160"/>
        <w:ind w:firstLine="440"/>
      </w:pPr>
      <w:r>
        <w:t>De digitale ontvanger moet in staat zijn om automatisch door het hele frequentiebereik te zoeken, op de juiste DVB-T- en DVB-T2-framestructuur af te stemmen en om kanalen te coderen en te moduleren voor het verzenden van de inputtransportstroom naar de volgende modules. Een DVB-T2-ontvanger maakt het mogelijk om een SISO-verzending te ontvangen met de OFDM-techniek met en zonder het gebruik van gedraaide constellaties. Een digitale ontvanger maakt de ontvangst mogelijk van DVB-T2-verzendingen die uit minstens een PLP bestaan. De afstemmingsdetails worden in de lijst met diensten opgeslagen opdat de nodige transportstroom snel kan worden gekozen.</w:t>
      </w:r>
    </w:p>
    <w:p w:rsidR="00080B05" w:rsidRPr="002200AF" w:rsidRDefault="001A43DE" w:rsidP="002C482D">
      <w:pPr>
        <w:pStyle w:val="Nagwek40"/>
        <w:keepNext/>
        <w:keepLines/>
        <w:widowControl/>
        <w:shd w:val="clear" w:color="auto" w:fill="auto"/>
        <w:tabs>
          <w:tab w:val="left" w:pos="784"/>
        </w:tabs>
        <w:spacing w:after="100" w:line="252" w:lineRule="auto"/>
      </w:pPr>
      <w:r>
        <w:t>6. Toegang tot diensten</w:t>
      </w:r>
    </w:p>
    <w:p w:rsidR="00080B05" w:rsidRPr="002200AF" w:rsidRDefault="00292458" w:rsidP="002C482D">
      <w:pPr>
        <w:pStyle w:val="Teksttreci0"/>
        <w:keepNext/>
        <w:keepLines/>
        <w:widowControl/>
        <w:shd w:val="clear" w:color="auto" w:fill="auto"/>
        <w:spacing w:after="100" w:line="252" w:lineRule="auto"/>
        <w:ind w:firstLine="440"/>
      </w:pPr>
      <w:r>
        <w:t>Een digitale ontvanger moet de volgende opties bieden:</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ontvangst van FTA;</w:t>
      </w:r>
    </w:p>
    <w:p w:rsidR="00080B05" w:rsidRPr="002200AF" w:rsidRDefault="001A43DE" w:rsidP="002C482D">
      <w:pPr>
        <w:pStyle w:val="Teksttreci0"/>
        <w:widowControl/>
        <w:shd w:val="clear" w:color="auto" w:fill="auto"/>
        <w:tabs>
          <w:tab w:val="left" w:pos="450"/>
        </w:tabs>
        <w:spacing w:after="100"/>
        <w:ind w:left="440" w:hanging="440"/>
      </w:pPr>
      <w:r>
        <w:t>2)</w:t>
      </w:r>
      <w:r>
        <w:tab/>
        <w:t>keuze van een onderdeel van een geluidsdienst in het geval van de verzending van verschillende samenstellende geluidselementen binnen een dienst; de afstandsbediening beschikt over een knop voor het kiezen van een soundtrack of een ander mechanisme dat een vlotte selectie van een soundtrack mogelijk maakt;</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selectie van ondertitels (teletekst of DVB) in het formaat UTF-8;</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gebruik van teletekst;</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formattering van het beeld naar een aspectverhouding van 4:3 of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oudercontrole op de toegang tot gekozen programma's of radioprogramma's.</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toegang tot het menu in het Pools en instelling van Pools als nationale taal.</w:t>
      </w:r>
    </w:p>
    <w:p w:rsidR="00080B05" w:rsidRPr="002200AF" w:rsidRDefault="001A43DE" w:rsidP="002C482D">
      <w:pPr>
        <w:pStyle w:val="Nagwek40"/>
        <w:keepNext/>
        <w:keepLines/>
        <w:widowControl/>
        <w:shd w:val="clear" w:color="auto" w:fill="auto"/>
        <w:tabs>
          <w:tab w:val="left" w:pos="784"/>
        </w:tabs>
        <w:spacing w:after="100" w:line="252" w:lineRule="auto"/>
      </w:pPr>
      <w:r>
        <w:t>7. Navigatieoptie voor diensteninformatie</w:t>
      </w:r>
    </w:p>
    <w:p w:rsidR="00080B05" w:rsidRPr="002200AF" w:rsidRDefault="00292458" w:rsidP="002C482D">
      <w:pPr>
        <w:pStyle w:val="Teksttreci0"/>
        <w:widowControl/>
        <w:shd w:val="clear" w:color="auto" w:fill="auto"/>
        <w:spacing w:after="160"/>
        <w:ind w:firstLine="440"/>
      </w:pPr>
      <w:r>
        <w:t>De digitale ontvanger moet over een navigatieoptie beschikken die de gebruiker toegang verschaft tot basisinformatie over de uitgezonden diensten en programma’s in de SI-tabellen die in de norm PN-ETSI 300 468 [9] en in het DVB-document A038 [27] zijn beschreven en de gebruiker in staat stelt om de ontvanger te bedienen. De navigatieoptie voor diensteninformatie moet de tekens van het Poolse alfabet correct weergeven in overeenstemming met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Automatische installatie</w:t>
      </w:r>
    </w:p>
    <w:p w:rsidR="00080B05" w:rsidRPr="002200AF" w:rsidRDefault="00292458" w:rsidP="002C482D">
      <w:pPr>
        <w:pStyle w:val="Teksttreci0"/>
        <w:widowControl/>
        <w:shd w:val="clear" w:color="auto" w:fill="auto"/>
        <w:spacing w:after="100" w:line="252" w:lineRule="auto"/>
        <w:ind w:firstLine="440"/>
      </w:pPr>
      <w:r>
        <w:t>De digitale ontvanger moet gebruikmaken van verplichte informatie uit de NIT of de SDT opgenomen in norm ETSI EN 300 468 [9] en DVB-document A038 [27] voor het automatisch genereren van een lijst van diensten en naderhand voor het bijwerken van deze lijst. De ontvanger gebruikt het LCN. Alle gevonden diensten die als “zichtbaar” zijn gemarkeerd, worden geplaatst op de lijst van diensten overeenkomstig het gespecificeerde LCN-nummer. Indien een nummer ontbreekt of tweemaal voorkomt, wordt de dienst op het einde van de lijst geplaatst. De gebruiker beschikt over de optie om de volgorde van diensten te wijzigen of een eigen lijst te maken. Alle diensten die als “onzichtbaar” zijn gemarkeerd, worden behouden maar zij worden niet weergegeven op de lijst van beschikbare diensten.</w:t>
      </w:r>
    </w:p>
    <w:p w:rsidR="00080B05" w:rsidRPr="002200AF" w:rsidRDefault="001A43DE" w:rsidP="002C482D">
      <w:pPr>
        <w:pStyle w:val="Nagwek40"/>
        <w:keepNext/>
        <w:keepLines/>
        <w:widowControl/>
        <w:shd w:val="clear" w:color="auto" w:fill="auto"/>
        <w:tabs>
          <w:tab w:val="left" w:pos="789"/>
        </w:tabs>
        <w:spacing w:after="160"/>
      </w:pPr>
      <w:r>
        <w:t>9. Oudercontrole op toegang</w:t>
      </w:r>
    </w:p>
    <w:p w:rsidR="00080B05" w:rsidRPr="002200AF" w:rsidRDefault="00292458" w:rsidP="002C482D">
      <w:pPr>
        <w:pStyle w:val="Teksttreci0"/>
        <w:widowControl/>
        <w:shd w:val="clear" w:color="auto" w:fill="auto"/>
        <w:spacing w:after="220"/>
        <w:ind w:firstLine="440"/>
      </w:pPr>
      <w:r>
        <w:t>De digitale ontvanger moet het mogelijk maken om de toegang tot hele programma’s of gekozen categorieën daarvan te kunnen blokkeren, indien de stroom “</w:t>
      </w:r>
      <w:proofErr w:type="spellStart"/>
      <w:r>
        <w:t>parental_rating_descriptor</w:t>
      </w:r>
      <w:proofErr w:type="spellEnd"/>
      <w:r>
        <w:t>” bevat zoals gespecificeerd in PN-ETSI EN 300 468 [9].</w:t>
      </w:r>
    </w:p>
    <w:p w:rsidR="00080B05" w:rsidRPr="002200AF" w:rsidRDefault="001A43DE" w:rsidP="002C482D">
      <w:pPr>
        <w:pStyle w:val="Nagwek40"/>
        <w:keepNext/>
        <w:keepLines/>
        <w:widowControl/>
        <w:shd w:val="clear" w:color="auto" w:fill="auto"/>
        <w:tabs>
          <w:tab w:val="left" w:pos="890"/>
        </w:tabs>
        <w:spacing w:after="160"/>
      </w:pPr>
      <w:r>
        <w:lastRenderedPageBreak/>
        <w:t>10. Beeldsignaaldecoder</w:t>
      </w:r>
    </w:p>
    <w:p w:rsidR="00080B05" w:rsidRPr="002200AF" w:rsidRDefault="00292458" w:rsidP="002C482D">
      <w:pPr>
        <w:pStyle w:val="Teksttreci0"/>
        <w:keepNext/>
        <w:keepLines/>
        <w:widowControl/>
        <w:shd w:val="clear" w:color="auto" w:fill="auto"/>
        <w:spacing w:after="80"/>
        <w:ind w:firstLine="440"/>
      </w:pPr>
      <w:r>
        <w:t>Een beeldsignaaldecoder decodeert digitale beeldstromen in overeenstemming met:</w:t>
      </w:r>
    </w:p>
    <w:p w:rsidR="00080B05" w:rsidRPr="002200AF" w:rsidRDefault="001A43DE" w:rsidP="002C482D">
      <w:pPr>
        <w:pStyle w:val="Teksttreci0"/>
        <w:widowControl/>
        <w:shd w:val="clear" w:color="auto" w:fill="auto"/>
        <w:tabs>
          <w:tab w:val="left" w:pos="450"/>
        </w:tabs>
        <w:spacing w:after="80"/>
        <w:ind w:left="440" w:hanging="440"/>
      </w:pPr>
      <w:r>
        <w:t>1)</w:t>
      </w:r>
      <w:r>
        <w:tab/>
        <w:t>aanbeveling ITU-T H.264 [23], met de beperkingen vastgelegd in ETSI TS 101 154 [15] delen 5.6 en 5.7, voor een 25 Hz H.264/AVC-ontvanger die HP@L4 HDTV- en MP@L3 SDTV-stromen kan decoderen;</w:t>
      </w:r>
    </w:p>
    <w:p w:rsidR="00080B05" w:rsidRPr="002200AF" w:rsidRDefault="001A43DE" w:rsidP="002C482D">
      <w:pPr>
        <w:pStyle w:val="Teksttreci0"/>
        <w:widowControl/>
        <w:shd w:val="clear" w:color="auto" w:fill="auto"/>
        <w:tabs>
          <w:tab w:val="left" w:pos="450"/>
        </w:tabs>
        <w:spacing w:after="160"/>
        <w:ind w:left="440" w:hanging="440"/>
      </w:pPr>
      <w:r>
        <w:t>2)</w:t>
      </w:r>
      <w:r>
        <w:tab/>
        <w:t>aanbeveling ITU-T H.265 [24], met de beperkingen vastgelegd in ETSI TS 101 154 [15] deel 5.14.1 en 5.14.2 (HDTV), voor een 50 Hz HEVC HDTV 8-bit-ontvanger (resolutie 1920 x 1080 p50, 1280 x 720 p50);</w:t>
      </w:r>
    </w:p>
    <w:p w:rsidR="00080B05" w:rsidRPr="002200AF" w:rsidRDefault="00292458" w:rsidP="002C482D">
      <w:pPr>
        <w:pStyle w:val="Teksttreci0"/>
        <w:widowControl/>
        <w:shd w:val="clear" w:color="auto" w:fill="auto"/>
        <w:spacing w:after="80"/>
        <w:ind w:firstLine="446"/>
      </w:pPr>
      <w:r>
        <w:t>In het geval van een geïntegreerde digitale televisieontvanger (</w:t>
      </w:r>
      <w:proofErr w:type="spellStart"/>
      <w:r>
        <w:t>iDTV</w:t>
      </w:r>
      <w:proofErr w:type="spellEnd"/>
      <w:r>
        <w:t xml:space="preserve">) die UHD-beelden kan weergeven, overeenkomstig aanbeveling ITU-T H.265 [24], is het decoderen van stromen op basis van profielen (vastgelegd in ITU-T H.265 [24]) – </w:t>
      </w:r>
      <w:proofErr w:type="spellStart"/>
      <w:r>
        <w:t>Main</w:t>
      </w:r>
      <w:proofErr w:type="spellEnd"/>
      <w:r>
        <w:t xml:space="preserve"> Profile en </w:t>
      </w:r>
      <w:proofErr w:type="spellStart"/>
      <w:r>
        <w:t>Main</w:t>
      </w:r>
      <w:proofErr w:type="spellEnd"/>
      <w:r>
        <w:t xml:space="preserve"> 10 Profile; </w:t>
      </w:r>
      <w:proofErr w:type="spellStart"/>
      <w:r>
        <w:t>Main</w:t>
      </w:r>
      <w:proofErr w:type="spellEnd"/>
      <w:r>
        <w:t xml:space="preserve"> Tier en High Tier – vereist:</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met de beperkingen vastgelegd in ETSI TS 101 154 [15], deel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met behulp van HLG10 en HEVC HDR UHDTV IRD met behulp van PQ10, met de beperkingen vastgelegd in ETSI TS 101 154 [15], deel 5.14.4.</w:t>
      </w:r>
    </w:p>
    <w:p w:rsidR="00080B05" w:rsidRPr="002200AF" w:rsidRDefault="001A43DE" w:rsidP="002C482D">
      <w:pPr>
        <w:pStyle w:val="Nagwek40"/>
        <w:keepNext/>
        <w:keepLines/>
        <w:widowControl/>
        <w:shd w:val="clear" w:color="auto" w:fill="auto"/>
        <w:tabs>
          <w:tab w:val="left" w:pos="890"/>
        </w:tabs>
        <w:spacing w:after="160"/>
      </w:pPr>
      <w:r>
        <w:t>11. Geluidssignaaldecoder</w:t>
      </w:r>
    </w:p>
    <w:p w:rsidR="00080B05" w:rsidRPr="002200AF" w:rsidRDefault="00292458" w:rsidP="002C482D">
      <w:pPr>
        <w:pStyle w:val="Teksttreci0"/>
        <w:keepNext/>
        <w:keepLines/>
        <w:widowControl/>
        <w:shd w:val="clear" w:color="auto" w:fill="auto"/>
        <w:spacing w:after="80"/>
        <w:ind w:firstLine="440"/>
      </w:pPr>
      <w:r>
        <w:t>Een geluidssignaaldecoder decodeert digitale geluidsstromen in overeenstemming met:</w:t>
      </w:r>
    </w:p>
    <w:p w:rsidR="00080B05" w:rsidRPr="002200AF" w:rsidRDefault="001A43DE" w:rsidP="002C482D">
      <w:pPr>
        <w:pStyle w:val="Teksttreci0"/>
        <w:widowControl/>
        <w:shd w:val="clear" w:color="auto" w:fill="auto"/>
        <w:spacing w:after="80"/>
        <w:ind w:left="440" w:hanging="440"/>
      </w:pPr>
      <w:r>
        <w:t>1)</w:t>
      </w:r>
      <w:r>
        <w:tab/>
        <w:t xml:space="preserve">MPEG-2 </w:t>
      </w:r>
      <w:proofErr w:type="spellStart"/>
      <w:r>
        <w:t>audiolaag</w:t>
      </w:r>
      <w:proofErr w:type="spellEnd"/>
      <w:r>
        <w:t> II, met de beperkingen vastgelegd in ETSI TS 101 154 [15], deel 6.1;</w:t>
      </w:r>
    </w:p>
    <w:p w:rsidR="00080B05" w:rsidRPr="002200AF" w:rsidRDefault="001A43DE" w:rsidP="002C482D">
      <w:pPr>
        <w:pStyle w:val="Teksttreci0"/>
        <w:widowControl/>
        <w:shd w:val="clear" w:color="auto" w:fill="auto"/>
        <w:spacing w:after="160"/>
        <w:ind w:left="440" w:hanging="440"/>
      </w:pPr>
      <w:r>
        <w:t>2)</w:t>
      </w:r>
      <w:r>
        <w:tab/>
        <w:t>E-AC-3, overeenkomstig ETSI TS 102 366 [17] en de beperkingen opgenomen in ETSI TS 101 154 [15], deel 6.2.</w:t>
      </w:r>
    </w:p>
    <w:p w:rsidR="00080B05" w:rsidRPr="002200AF" w:rsidRDefault="00292458" w:rsidP="002C482D">
      <w:pPr>
        <w:pStyle w:val="Teksttreci0"/>
        <w:widowControl/>
        <w:shd w:val="clear" w:color="auto" w:fill="auto"/>
        <w:spacing w:after="160"/>
        <w:ind w:firstLine="440"/>
      </w:pPr>
      <w:r>
        <w:t>In het geval van een geïntegreerde digitale televisieontvanger (</w:t>
      </w:r>
      <w:proofErr w:type="spellStart"/>
      <w:r>
        <w:t>iDTV</w:t>
      </w:r>
      <w:proofErr w:type="spellEnd"/>
      <w:r>
        <w:t>) die UHD-beelden kan weergeven, is overeenstemming met AC-4 vereist, overeenkomstig ETSI TS 103 190 [19] en de beperkingen opgenomen in ETSI TS 101 154 [15], delen 6.6 en 6.7.</w:t>
      </w:r>
    </w:p>
    <w:p w:rsidR="00080B05" w:rsidRPr="002200AF" w:rsidRDefault="00292458" w:rsidP="002C482D">
      <w:pPr>
        <w:pStyle w:val="Teksttreci0"/>
        <w:widowControl/>
        <w:shd w:val="clear" w:color="auto" w:fill="auto"/>
        <w:spacing w:after="160"/>
        <w:ind w:firstLine="440"/>
      </w:pPr>
      <w:r>
        <w:t>De geluidssignaaldecoder moet gebruikmaken van metadata die in de E-AC-3- of AC-4-stroom worden verzonden om stemmen krachtiger te maken, ruimtelijk geluid te converteren naar stereogeluid of om de hoofdgeluidscomponenten met andere geluidscomponenten te mengen met inachtneming van PN-ETSI EN 300 468 [9] bijlage J.</w:t>
      </w:r>
    </w:p>
    <w:p w:rsidR="00080B05" w:rsidRPr="002200AF" w:rsidRDefault="00292458" w:rsidP="002C482D">
      <w:pPr>
        <w:pStyle w:val="Teksttreci0"/>
        <w:keepNext/>
        <w:keepLines/>
        <w:widowControl/>
        <w:shd w:val="clear" w:color="auto" w:fill="auto"/>
        <w:spacing w:after="80"/>
        <w:ind w:firstLine="440"/>
      </w:pPr>
      <w:r>
        <w:t>De ontvanger moet de gebruiker in staat stellen om geluidswaarneming te personaliseren aan de hand van de afstandsbediening van de ontvanger:</w:t>
      </w:r>
    </w:p>
    <w:p w:rsidR="00080B05" w:rsidRPr="002200AF" w:rsidRDefault="001A43DE" w:rsidP="002C482D">
      <w:pPr>
        <w:pStyle w:val="Teksttreci0"/>
        <w:widowControl/>
        <w:shd w:val="clear" w:color="auto" w:fill="auto"/>
        <w:spacing w:after="80"/>
        <w:ind w:left="440" w:hanging="440"/>
      </w:pPr>
      <w:r>
        <w:t>1)</w:t>
      </w:r>
      <w:r>
        <w:tab/>
        <w:t>keuze van het geluidskanaal;</w:t>
      </w:r>
    </w:p>
    <w:p w:rsidR="00080B05" w:rsidRPr="002200AF" w:rsidRDefault="001A43DE" w:rsidP="002C482D">
      <w:pPr>
        <w:pStyle w:val="Teksttreci0"/>
        <w:widowControl/>
        <w:shd w:val="clear" w:color="auto" w:fill="auto"/>
        <w:spacing w:after="80"/>
        <w:ind w:left="440" w:hanging="440"/>
      </w:pPr>
      <w:r>
        <w:t>2)</w:t>
      </w:r>
      <w:r>
        <w:tab/>
        <w:t>betere verstaanbaarheid van dialoog;</w:t>
      </w:r>
    </w:p>
    <w:p w:rsidR="00080B05" w:rsidRPr="002200AF" w:rsidRDefault="001A43DE" w:rsidP="002C482D">
      <w:pPr>
        <w:pStyle w:val="Teksttreci0"/>
        <w:widowControl/>
        <w:shd w:val="clear" w:color="auto" w:fill="auto"/>
        <w:tabs>
          <w:tab w:val="left" w:pos="420"/>
        </w:tabs>
        <w:spacing w:after="160"/>
        <w:ind w:left="440" w:hanging="440"/>
      </w:pPr>
      <w:r>
        <w:t>3)</w:t>
      </w:r>
      <w:r>
        <w:tab/>
        <w:t>mengen van ander geluid (bv. een commentator, audiobeschrijving) met het hoofdgeluid, verzonden als doelgeluid.</w:t>
      </w:r>
    </w:p>
    <w:p w:rsidR="00080B05" w:rsidRPr="002200AF" w:rsidRDefault="00292458" w:rsidP="002C482D">
      <w:pPr>
        <w:pStyle w:val="Teksttreci0"/>
        <w:widowControl/>
        <w:shd w:val="clear" w:color="auto" w:fill="auto"/>
        <w:spacing w:after="220"/>
        <w:ind w:firstLine="440"/>
      </w:pPr>
      <w:r>
        <w:t xml:space="preserve">Ongeacht het coderingssysteem en het aantal verzonden geluidskanalen moet de geluidssignaaldecoder een stereosignaal naar de analoge geluidsuitgang van de digitale ontvanger (indien aanwezig) verzenden, tenzij gebruik wordt gemaakt van een </w:t>
      </w:r>
      <w:proofErr w:type="spellStart"/>
      <w:r>
        <w:t>monosignaal</w:t>
      </w:r>
      <w:proofErr w:type="spellEnd"/>
      <w:r>
        <w:t xml:space="preserve"> of twee signalen worden verzonden. De decoder stuurt het geselecteerde </w:t>
      </w:r>
      <w:proofErr w:type="spellStart"/>
      <w:r>
        <w:t>monosignaal</w:t>
      </w:r>
      <w:proofErr w:type="spellEnd"/>
      <w:r>
        <w:t xml:space="preserve"> naar beide kanalen.</w:t>
      </w:r>
    </w:p>
    <w:p w:rsidR="00080B05" w:rsidRPr="002200AF" w:rsidRDefault="001A43DE" w:rsidP="002C482D">
      <w:pPr>
        <w:pStyle w:val="Nagwek40"/>
        <w:keepNext/>
        <w:keepLines/>
        <w:widowControl/>
        <w:shd w:val="clear" w:color="auto" w:fill="auto"/>
        <w:tabs>
          <w:tab w:val="left" w:pos="890"/>
        </w:tabs>
        <w:spacing w:after="160"/>
      </w:pPr>
      <w:r>
        <w:t>12. Teletekst en DVB-ondertitels</w:t>
      </w:r>
    </w:p>
    <w:p w:rsidR="00080B05" w:rsidRPr="002200AF" w:rsidRDefault="00292458" w:rsidP="002C482D">
      <w:pPr>
        <w:pStyle w:val="Teksttreci0"/>
        <w:widowControl/>
        <w:shd w:val="clear" w:color="auto" w:fill="auto"/>
        <w:spacing w:after="220"/>
        <w:ind w:firstLine="440"/>
      </w:pPr>
      <w:r>
        <w:t>Tijdens het decoderen van de stromen geluid, beeld en gegevens, moet de digitale ontvanger gelijktijdig teletekstgegevens weergeven in overeenstemming met de eisen van de norm PN-ETSI EN 300 706 V1.2.1:2005 [10], niveau 1.5, en verzenden in de vorm van pakketten volgens norm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Teletekst</w:t>
      </w:r>
    </w:p>
    <w:p w:rsidR="00080B05" w:rsidRPr="002200AF" w:rsidRDefault="00292458" w:rsidP="002C482D">
      <w:pPr>
        <w:pStyle w:val="Teksttreci0"/>
        <w:widowControl/>
        <w:shd w:val="clear" w:color="auto" w:fill="auto"/>
        <w:spacing w:after="120"/>
        <w:ind w:firstLine="440"/>
      </w:pPr>
      <w:r>
        <w:t>Teletekst die in digitale stromen wordt verzonden, moet als volgt in de ontvanger worden gedecodeerd:</w:t>
      </w:r>
    </w:p>
    <w:p w:rsidR="00080B05" w:rsidRPr="002200AF" w:rsidRDefault="001A43DE" w:rsidP="002C482D">
      <w:pPr>
        <w:pStyle w:val="Teksttreci0"/>
        <w:widowControl/>
        <w:shd w:val="clear" w:color="auto" w:fill="auto"/>
        <w:spacing w:after="120"/>
        <w:ind w:left="440" w:hanging="440"/>
      </w:pPr>
      <w:r>
        <w:t>1)</w:t>
      </w:r>
      <w:r>
        <w:tab/>
        <w:t>door een interne decoder en weergegeven in OSD-vorm of</w:t>
      </w:r>
    </w:p>
    <w:p w:rsidR="00080B05" w:rsidRPr="002200AF" w:rsidRDefault="001A43DE" w:rsidP="002C482D">
      <w:pPr>
        <w:pStyle w:val="Teksttreci0"/>
        <w:widowControl/>
        <w:shd w:val="clear" w:color="auto" w:fill="auto"/>
        <w:spacing w:after="160"/>
        <w:ind w:left="440" w:hanging="440"/>
      </w:pPr>
      <w:r>
        <w:t>2)</w:t>
      </w:r>
      <w:r>
        <w:tab/>
        <w:t xml:space="preserve">in het geval van STB met een ingebouwde analoge uitgang – door het plaatsen van gegevens op gekozen lijnen tijdens het Video </w:t>
      </w:r>
      <w:proofErr w:type="spellStart"/>
      <w:r>
        <w:t>Blanking</w:t>
      </w:r>
      <w:proofErr w:type="spellEnd"/>
      <w:r>
        <w:t xml:space="preserve"> Interval (VBI) overeenkomstig de vereisten van norm ETSI EN 300 706 V1.2.1:2005 [10] voor niveau 1.5.</w:t>
      </w:r>
    </w:p>
    <w:p w:rsidR="00080B05" w:rsidRPr="002200AF" w:rsidRDefault="001A43DE" w:rsidP="002C482D">
      <w:pPr>
        <w:pStyle w:val="Teksttreci0"/>
        <w:keepNext/>
        <w:keepLines/>
        <w:widowControl/>
        <w:shd w:val="clear" w:color="auto" w:fill="auto"/>
        <w:tabs>
          <w:tab w:val="left" w:pos="1035"/>
        </w:tabs>
        <w:ind w:firstLine="440"/>
      </w:pPr>
      <w:r>
        <w:t>12.2.</w:t>
      </w:r>
      <w:r>
        <w:tab/>
        <w:t>DVB-ondertitels</w:t>
      </w:r>
    </w:p>
    <w:p w:rsidR="00080B05" w:rsidRPr="002200AF" w:rsidRDefault="00292458" w:rsidP="002C482D">
      <w:pPr>
        <w:pStyle w:val="Teksttreci0"/>
        <w:widowControl/>
        <w:shd w:val="clear" w:color="auto" w:fill="auto"/>
        <w:ind w:firstLine="440"/>
      </w:pPr>
      <w:r>
        <w:t>Een digitale ontvanger moet verzonden ondertiteling decoderen en weergeven in overeenstemming met de interoperabiliteitsvoorschriften die zijn vastgesteld in punt 7.3 van en bijlage B bij norm ETSI PN-EN 300-743 V1.6.1:2-2019-04 [11].</w:t>
      </w:r>
    </w:p>
    <w:p w:rsidR="00080B05" w:rsidRPr="002200AF" w:rsidRDefault="00292458" w:rsidP="002C482D">
      <w:pPr>
        <w:pStyle w:val="Teksttreci0"/>
        <w:widowControl/>
        <w:shd w:val="clear" w:color="auto" w:fill="auto"/>
        <w:ind w:firstLine="440"/>
      </w:pPr>
      <w:r>
        <w:t>Het decoderen van teletekst en DVB-ondertitels die gelijktijdig zijn ontvangen, moet door de gebruiker worden gecontroleerd.</w:t>
      </w:r>
    </w:p>
    <w:p w:rsidR="00080B05" w:rsidRPr="002200AF" w:rsidRDefault="001A43DE" w:rsidP="002C482D">
      <w:pPr>
        <w:pStyle w:val="Nagwek40"/>
        <w:keepNext/>
        <w:keepLines/>
        <w:widowControl/>
        <w:shd w:val="clear" w:color="auto" w:fill="auto"/>
        <w:tabs>
          <w:tab w:val="left" w:pos="881"/>
        </w:tabs>
      </w:pPr>
      <w:r>
        <w:lastRenderedPageBreak/>
        <w:t>13. HFR (indien dit gebeurt in de ontvanger)</w:t>
      </w:r>
    </w:p>
    <w:p w:rsidR="00080B05" w:rsidRPr="002200AF" w:rsidRDefault="00292458" w:rsidP="002C482D">
      <w:pPr>
        <w:pStyle w:val="Teksttreci0"/>
        <w:widowControl/>
        <w:shd w:val="clear" w:color="auto" w:fill="auto"/>
        <w:ind w:firstLine="440"/>
      </w:pPr>
      <w:r>
        <w:t xml:space="preserve">In het geval van een UHDTV-ontvanger die beelden kan weergeven via HFR-technologie, is het decoderen van stromen op basis van profielen (vastgelegd in aanbeveling ITU-T H.265 [24]) – </w:t>
      </w:r>
      <w:proofErr w:type="spellStart"/>
      <w:r>
        <w:t>Main</w:t>
      </w:r>
      <w:proofErr w:type="spellEnd"/>
      <w:r>
        <w:t xml:space="preserve"> profile, </w:t>
      </w:r>
      <w:proofErr w:type="spellStart"/>
      <w:r>
        <w:t>Main</w:t>
      </w:r>
      <w:proofErr w:type="spellEnd"/>
      <w:r>
        <w:t xml:space="preserve"> 10 Profile en </w:t>
      </w:r>
      <w:proofErr w:type="spellStart"/>
      <w:r>
        <w:t>Main</w:t>
      </w:r>
      <w:proofErr w:type="spellEnd"/>
      <w:r>
        <w:t xml:space="preserve"> Tier – vereist: HEVC HDR UHDTV IRD met behulp van HLG10 en HEVC HDR UHDTV IRD met behulp van PQ10, met de beperkingen vastgelegd in ETSI TS 101 154 [15], deel 5.14.5.</w:t>
      </w:r>
    </w:p>
    <w:p w:rsidR="00080B05" w:rsidRPr="002200AF" w:rsidRDefault="001A43DE" w:rsidP="002C482D">
      <w:pPr>
        <w:pStyle w:val="Nagwek40"/>
        <w:keepNext/>
        <w:keepLines/>
        <w:widowControl/>
        <w:shd w:val="clear" w:color="auto" w:fill="auto"/>
        <w:tabs>
          <w:tab w:val="left" w:pos="881"/>
        </w:tabs>
      </w:pPr>
      <w:r>
        <w:t>14. Hybride tv (</w:t>
      </w:r>
      <w:proofErr w:type="spellStart"/>
      <w:r>
        <w:t>HbbTV</w:t>
      </w:r>
      <w:proofErr w:type="spellEnd"/>
      <w:r>
        <w:t>, indien ondersteund door de ontvanger)</w:t>
      </w:r>
    </w:p>
    <w:p w:rsidR="00080B05" w:rsidRPr="002200AF" w:rsidRDefault="00292458" w:rsidP="002C482D">
      <w:pPr>
        <w:pStyle w:val="Teksttreci0"/>
        <w:widowControl/>
        <w:shd w:val="clear" w:color="auto" w:fill="auto"/>
        <w:ind w:firstLine="440"/>
      </w:pPr>
      <w:r>
        <w:t>Als een ontvanger het gebruik van hybride tv (</w:t>
      </w:r>
      <w:proofErr w:type="spellStart"/>
      <w:r>
        <w:t>HbbTV</w:t>
      </w:r>
      <w:proofErr w:type="spellEnd"/>
      <w:r>
        <w:t xml:space="preserve">) mogelijk maakt, is dit ten minste compatibel met versie 2.0.2 in overeenstemming met norm ETSI TS 102 796 [18], versie V1.5.1 (2018-09) of nieuwer. </w:t>
      </w:r>
      <w:proofErr w:type="spellStart"/>
      <w:r>
        <w:t>HbbTV</w:t>
      </w:r>
      <w:proofErr w:type="spellEnd"/>
      <w:r>
        <w:t xml:space="preserve"> is automatisch actief op het ogenblik van de aankoop van een digitale ontvanger, indien uitgerust met deze dienst. Dit is vereist zodat de gebruiker makkelijk de </w:t>
      </w:r>
      <w:proofErr w:type="spellStart"/>
      <w:r>
        <w:t>HbbTV</w:t>
      </w:r>
      <w:proofErr w:type="spellEnd"/>
      <w:r>
        <w:t>-functie kan aan- en uitschakelen.</w:t>
      </w:r>
    </w:p>
    <w:p w:rsidR="00080B05" w:rsidRPr="002200AF" w:rsidRDefault="00292458" w:rsidP="002C482D">
      <w:pPr>
        <w:pStyle w:val="Teksttreci0"/>
        <w:widowControl/>
        <w:shd w:val="clear" w:color="auto" w:fill="auto"/>
        <w:ind w:firstLine="440"/>
      </w:pPr>
      <w:r>
        <w:t xml:space="preserve">De </w:t>
      </w:r>
      <w:proofErr w:type="spellStart"/>
      <w:r>
        <w:t>HbbTV</w:t>
      </w:r>
      <w:proofErr w:type="spellEnd"/>
      <w:r>
        <w:t xml:space="preserve">-ontvanger moet programmeringsapplicaties (API) die compatibel zijn met </w:t>
      </w:r>
      <w:proofErr w:type="spellStart"/>
      <w:r>
        <w:t>HbbTV</w:t>
      </w:r>
      <w:proofErr w:type="spellEnd"/>
      <w:r>
        <w:t xml:space="preserve"> correct ontvangen en uitvoeren overeenkomstig norm ETSI TS 102 796 [18], versie V1.5.1 (2018-09) of recenter.</w:t>
      </w:r>
    </w:p>
    <w:p w:rsidR="00080B05" w:rsidRPr="002200AF" w:rsidRDefault="001A43DE" w:rsidP="002C482D">
      <w:pPr>
        <w:pStyle w:val="Nagwek40"/>
        <w:keepNext/>
        <w:keepLines/>
        <w:widowControl/>
        <w:shd w:val="clear" w:color="auto" w:fill="auto"/>
        <w:tabs>
          <w:tab w:val="left" w:pos="881"/>
        </w:tabs>
      </w:pPr>
      <w:r>
        <w:t>15. Software-update op afstand</w:t>
      </w:r>
    </w:p>
    <w:p w:rsidR="00080B05" w:rsidRPr="002200AF" w:rsidRDefault="00292458" w:rsidP="002C482D">
      <w:pPr>
        <w:pStyle w:val="Teksttreci0"/>
        <w:widowControl/>
        <w:shd w:val="clear" w:color="auto" w:fill="auto"/>
        <w:ind w:firstLine="440"/>
      </w:pPr>
      <w:r>
        <w:t>Digitale ontvangers maken updates van de systeemsoftware mogelijk voor het onderhoud van de ontvanger. De fabrikant van de ontvanger kiest de methode voor uitvoering van een software-update. Hij heeft de keuze tussen de volgende methoden:</w:t>
      </w:r>
    </w:p>
    <w:p w:rsidR="00080B05" w:rsidRPr="002200AF" w:rsidRDefault="001A43DE" w:rsidP="002C482D">
      <w:pPr>
        <w:pStyle w:val="Teksttreci0"/>
        <w:widowControl/>
        <w:shd w:val="clear" w:color="auto" w:fill="auto"/>
        <w:ind w:left="440" w:hanging="440"/>
      </w:pPr>
      <w:r>
        <w:t>1)</w:t>
      </w:r>
      <w:r>
        <w:tab/>
        <w:t>opslagapparaat aangesloten op een USB-interface;</w:t>
      </w:r>
    </w:p>
    <w:p w:rsidR="00080B05" w:rsidRPr="002200AF" w:rsidRDefault="001A43DE" w:rsidP="002C482D">
      <w:pPr>
        <w:pStyle w:val="Teksttreci0"/>
        <w:widowControl/>
        <w:shd w:val="clear" w:color="auto" w:fill="auto"/>
        <w:ind w:left="440" w:hanging="440"/>
      </w:pPr>
      <w:r>
        <w:t>2)</w:t>
      </w:r>
      <w:r>
        <w:tab/>
        <w:t>via internet (in het geval van interactieve ontvangers die het gebruik mogelijk maken van interactieve televisiediensten via internet);</w:t>
      </w:r>
    </w:p>
    <w:p w:rsidR="00080B05" w:rsidRPr="002200AF" w:rsidRDefault="001A43DE" w:rsidP="002C482D">
      <w:pPr>
        <w:pStyle w:val="Teksttreci0"/>
        <w:widowControl/>
        <w:shd w:val="clear" w:color="auto" w:fill="auto"/>
        <w:tabs>
          <w:tab w:val="left" w:pos="424"/>
        </w:tabs>
        <w:ind w:left="440" w:hanging="440"/>
      </w:pPr>
      <w:r>
        <w:t>3)</w:t>
      </w:r>
      <w:r>
        <w:tab/>
        <w:t>DVB-SSU overeenkomstig ETSI TS 102 006 [16].</w:t>
      </w:r>
    </w:p>
    <w:p w:rsidR="00080B05" w:rsidRPr="002200AF" w:rsidRDefault="001A43DE" w:rsidP="002C482D">
      <w:pPr>
        <w:pStyle w:val="Nagwek40"/>
        <w:keepNext/>
        <w:keepLines/>
        <w:widowControl/>
        <w:shd w:val="clear" w:color="auto" w:fill="auto"/>
        <w:tabs>
          <w:tab w:val="left" w:pos="881"/>
        </w:tabs>
      </w:pPr>
      <w:r>
        <w:t>16. Digitale ontvangersinterfaces</w:t>
      </w:r>
    </w:p>
    <w:p w:rsidR="00080B05" w:rsidRPr="002200AF" w:rsidRDefault="001A43DE" w:rsidP="002C482D">
      <w:pPr>
        <w:pStyle w:val="Teksttreci0"/>
        <w:keepNext/>
        <w:keepLines/>
        <w:widowControl/>
        <w:shd w:val="clear" w:color="auto" w:fill="auto"/>
        <w:tabs>
          <w:tab w:val="left" w:pos="1035"/>
        </w:tabs>
        <w:ind w:firstLine="440"/>
      </w:pPr>
      <w:r>
        <w:t>16.1.</w:t>
      </w:r>
      <w:r>
        <w:tab/>
      </w:r>
      <w:proofErr w:type="spellStart"/>
      <w:r>
        <w:t>Hogefrequentiesigaalinterface</w:t>
      </w:r>
      <w:proofErr w:type="spellEnd"/>
      <w:r>
        <w:t>:</w:t>
      </w:r>
    </w:p>
    <w:p w:rsidR="00080B05" w:rsidRPr="002200AF" w:rsidRDefault="00292458" w:rsidP="002C482D">
      <w:pPr>
        <w:pStyle w:val="Teksttreci0"/>
        <w:widowControl/>
        <w:shd w:val="clear" w:color="auto" w:fill="auto"/>
        <w:ind w:firstLine="440"/>
      </w:pPr>
      <w:r>
        <w:t>de digitale ontvanger moet zijn uitgerust met een IEC-ingang zoals bepaald in PN-EN 61169-2:2007 [6]. De ingangsimpedantie moet 75 Q zijn.</w:t>
      </w:r>
    </w:p>
    <w:p w:rsidR="00080B05" w:rsidRPr="002200AF" w:rsidRDefault="001A43DE" w:rsidP="002C482D">
      <w:pPr>
        <w:pStyle w:val="Teksttreci0"/>
        <w:keepNext/>
        <w:keepLines/>
        <w:widowControl/>
        <w:shd w:val="clear" w:color="auto" w:fill="auto"/>
        <w:tabs>
          <w:tab w:val="left" w:pos="1035"/>
        </w:tabs>
        <w:ind w:firstLine="440"/>
      </w:pPr>
      <w:r>
        <w:t>16.2.</w:t>
      </w:r>
      <w:r>
        <w:tab/>
        <w:t>Digitale interface:</w:t>
      </w:r>
    </w:p>
    <w:p w:rsidR="00080B05" w:rsidRPr="002200AF" w:rsidRDefault="00292458" w:rsidP="002C482D">
      <w:pPr>
        <w:pStyle w:val="Teksttreci0"/>
        <w:widowControl/>
        <w:shd w:val="clear" w:color="auto" w:fill="auto"/>
        <w:ind w:firstLine="440"/>
      </w:pPr>
      <w:r>
        <w:t>een geïntegreerde ontvanger (</w:t>
      </w:r>
      <w:proofErr w:type="spellStart"/>
      <w:r>
        <w:t>iDTV</w:t>
      </w:r>
      <w:proofErr w:type="spellEnd"/>
      <w:r>
        <w:t>) heeft een HDMI type A-ingang overeenkomstig High-Definition Multimedia Interface [30] die is beveiligd met een HDCP in overeenstemming met High-</w:t>
      </w:r>
      <w:proofErr w:type="spellStart"/>
      <w:r>
        <w:t>Bandwidth</w:t>
      </w:r>
      <w:proofErr w:type="spellEnd"/>
      <w:r>
        <w:t xml:space="preserve"> Digital Content </w:t>
      </w:r>
      <w:proofErr w:type="spellStart"/>
      <w:r>
        <w:t>Protection</w:t>
      </w:r>
      <w:proofErr w:type="spellEnd"/>
      <w:r>
        <w:t xml:space="preserve"> System [28]. In het geval van STB is de HDMI-aansluiting uitgerust met een uitvoerfunctionaliteit voor het weergavesignaal. In het geval van een geïntegreerde digitale televisieontvanger die UHD-beelden kan weergeven, is de norm High-Definition Multimedia Interface, versie 2.1 [31] vereist, met HDR- en ARC-, alsook HDCP 2.2-comptabiliteit, overeenkomstig High-</w:t>
      </w:r>
      <w:proofErr w:type="spellStart"/>
      <w:r>
        <w:t>Bandwidth</w:t>
      </w:r>
      <w:proofErr w:type="spellEnd"/>
      <w:r>
        <w:t xml:space="preserve"> Digital Content </w:t>
      </w:r>
      <w:proofErr w:type="spellStart"/>
      <w:r>
        <w:t>Protection</w:t>
      </w:r>
      <w:proofErr w:type="spellEnd"/>
      <w:r>
        <w:t xml:space="preserve"> System, </w:t>
      </w:r>
      <w:proofErr w:type="spellStart"/>
      <w:r>
        <w:t>Mapping</w:t>
      </w:r>
      <w:proofErr w:type="spellEnd"/>
      <w:r>
        <w:t xml:space="preserve"> HDCP </w:t>
      </w:r>
      <w:proofErr w:type="spellStart"/>
      <w:r>
        <w:t>to</w:t>
      </w:r>
      <w:proofErr w:type="spellEnd"/>
      <w:r>
        <w:t xml:space="preserve"> HDMI, </w:t>
      </w:r>
      <w:proofErr w:type="spellStart"/>
      <w:r>
        <w:t>Revision</w:t>
      </w:r>
      <w:proofErr w:type="spellEnd"/>
      <w:r>
        <w:t xml:space="preserve"> 2.2 [29]. Het vereiste om te beschikken over een HDMI-ingang is niet van toepassing op geïntegreerde ontvangers (</w:t>
      </w:r>
      <w:proofErr w:type="spellStart"/>
      <w:r>
        <w:t>iDTV</w:t>
      </w:r>
      <w:proofErr w:type="spellEnd"/>
      <w:r>
        <w:t>) met een beeldscherm met een diagonaal van 30 cm of minder.</w:t>
      </w:r>
    </w:p>
    <w:p w:rsidR="00080B05" w:rsidRPr="002200AF" w:rsidRDefault="001A43DE" w:rsidP="002C482D">
      <w:pPr>
        <w:pStyle w:val="Nagwek40"/>
        <w:keepNext/>
        <w:keepLines/>
        <w:widowControl/>
        <w:shd w:val="clear" w:color="auto" w:fill="auto"/>
        <w:tabs>
          <w:tab w:val="left" w:pos="881"/>
        </w:tabs>
      </w:pPr>
      <w:r>
        <w:t>17. Voeding van de digitale ontvanger</w:t>
      </w:r>
    </w:p>
    <w:p w:rsidR="00080B05" w:rsidRPr="002200AF" w:rsidRDefault="00292458" w:rsidP="002C482D">
      <w:pPr>
        <w:pStyle w:val="Teksttreci0"/>
        <w:keepNext/>
        <w:keepLines/>
        <w:widowControl/>
        <w:shd w:val="clear" w:color="auto" w:fill="auto"/>
        <w:ind w:firstLine="440"/>
      </w:pPr>
      <w:r>
        <w:t>De voeding van de digitale ontvanger moet voldoen aan de volgende vereisten:</w:t>
      </w:r>
    </w:p>
    <w:p w:rsidR="00080B05" w:rsidRPr="002200AF" w:rsidRDefault="001A43DE" w:rsidP="002C482D">
      <w:pPr>
        <w:pStyle w:val="Teksttreci0"/>
        <w:widowControl/>
        <w:shd w:val="clear" w:color="auto" w:fill="auto"/>
        <w:tabs>
          <w:tab w:val="left" w:pos="424"/>
        </w:tabs>
        <w:ind w:left="440" w:hanging="440"/>
      </w:pPr>
      <w:r>
        <w:t>1)</w:t>
      </w:r>
      <w:r>
        <w:tab/>
        <w:t>voltage: 230 V ±10 % overeenkomstig PN-EN 60038:2012 [4];</w:t>
      </w:r>
    </w:p>
    <w:p w:rsidR="00080B05" w:rsidRPr="002200AF" w:rsidRDefault="001A43DE" w:rsidP="002C482D">
      <w:pPr>
        <w:pStyle w:val="Teksttreci0"/>
        <w:widowControl/>
        <w:shd w:val="clear" w:color="auto" w:fill="auto"/>
        <w:tabs>
          <w:tab w:val="left" w:pos="424"/>
        </w:tabs>
        <w:ind w:left="440" w:hanging="440"/>
      </w:pPr>
      <w:r>
        <w:t>2)</w:t>
      </w:r>
      <w:r>
        <w:tab/>
        <w:t>frequentie: 47-53 Hz overeenkomstig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DD4" w:rsidRDefault="001F6DD4">
      <w:r>
        <w:separator/>
      </w:r>
    </w:p>
  </w:endnote>
  <w:endnote w:type="continuationSeparator" w:id="0">
    <w:p w:rsidR="001F6DD4" w:rsidRDefault="001F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DD4" w:rsidRDefault="001F6DD4">
      <w:r>
        <w:separator/>
      </w:r>
    </w:p>
  </w:footnote>
  <w:footnote w:type="continuationSeparator" w:id="0">
    <w:p w:rsidR="001F6DD4" w:rsidRDefault="001F6DD4">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De minister van Digitalisering staat aan het hoofd van de overheidsdienst Computerisering overeenkomstig § 1, lid 2, van de verordening van de eerste minister van 20 april 2018 inzake het specifieke toepassingsgebied van de activiteiten van de minister van Digitalisering (Staatsblad, nr. 761).</w:t>
      </w:r>
    </w:p>
  </w:footnote>
  <w:footnote w:id="2">
    <w:p w:rsidR="00080B05" w:rsidRDefault="00292458">
      <w:pPr>
        <w:pStyle w:val="Stopka1"/>
        <w:shd w:val="clear" w:color="auto" w:fill="auto"/>
        <w:tabs>
          <w:tab w:val="left" w:pos="281"/>
        </w:tabs>
      </w:pPr>
      <w:r>
        <w:rPr>
          <w:sz w:val="12"/>
          <w:szCs w:val="12"/>
          <w:vertAlign w:val="superscript"/>
        </w:rPr>
        <w:footnoteRef/>
      </w:r>
      <w:r>
        <w:rPr>
          <w:sz w:val="12"/>
          <w:szCs w:val="12"/>
        </w:rPr>
        <w:tab/>
      </w:r>
      <w:r>
        <w:t>Deze verordening is bij de Europese Commissie aangemeld op 15 mei 2019, onder nr. 2019/213/PL, krachtens § 4 van de verordening van de ministerraad van 23 december 2002 betreffende de werking van het nationale stelsel van kennisgeving van normen en wettelijke handelingen (Staatsblad, nr. 2039 en van 2004, nr. 597), welke tot uitvoering strekt van de bepalingen van Richtlijn (EU) 2015/1535 van het Europees Parlement en de Raad van 9 september 2015 betreffende een informatieprocedure op het gebied van technische voorschriften en regels betreffende de diensten van de informatiemaatschappij (PB L 241 van 17.9.2015, blz.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 xml:space="preserve">De wijzigingen aan de geconsolideerde tekst van de genoemde wet zijn aangemeld in het Staatsblad van 2018, </w:t>
      </w:r>
      <w:proofErr w:type="spellStart"/>
      <w:r>
        <w:t>nrs</w:t>
      </w:r>
      <w:proofErr w:type="spellEnd"/>
      <w:r>
        <w:t xml:space="preserve">. 2245 en 2354, van 2019, </w:t>
      </w:r>
      <w:proofErr w:type="spellStart"/>
      <w:r>
        <w:t>nrs</w:t>
      </w:r>
      <w:proofErr w:type="spellEnd"/>
      <w:r>
        <w:t>. 643, 730, 1030, 1553, 1815 en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02"/>
      <w:gridCol w:w="3305"/>
      <w:gridCol w:w="3305"/>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Staatsblad</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C207A4">
            <w:rPr>
              <w:noProof/>
            </w:rPr>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Nr.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 xml:space="preserve">Document ondertekend door </w:t>
    </w:r>
    <w:proofErr w:type="spellStart"/>
    <w:r>
      <w:t>Krzysztof</w:t>
    </w:r>
    <w:proofErr w:type="spellEnd"/>
    <w:r>
      <w:t xml:space="preserve"> </w:t>
    </w:r>
    <w:proofErr w:type="spellStart"/>
    <w:r>
      <w:t>Madej</w:t>
    </w:r>
    <w:proofErr w:type="spellEnd"/>
  </w:p>
  <w:p w:rsidR="002200AF" w:rsidRPr="002200AF" w:rsidRDefault="002200AF" w:rsidP="00960F69">
    <w:pPr>
      <w:pStyle w:val="Teksttreci30"/>
      <w:shd w:val="clear" w:color="auto" w:fill="auto"/>
      <w:spacing w:line="264" w:lineRule="auto"/>
      <w:ind w:left="8827"/>
    </w:pPr>
    <w:r>
      <w:t>Datum: 4.11.2019 15:36:48 MET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05"/>
    <w:rsid w:val="00080B05"/>
    <w:rsid w:val="000B6112"/>
    <w:rsid w:val="001A43DE"/>
    <w:rsid w:val="001F6DD4"/>
    <w:rsid w:val="002200AF"/>
    <w:rsid w:val="00292458"/>
    <w:rsid w:val="002C482D"/>
    <w:rsid w:val="002E088B"/>
    <w:rsid w:val="002F2D49"/>
    <w:rsid w:val="0033633B"/>
    <w:rsid w:val="0040395F"/>
    <w:rsid w:val="004743A8"/>
    <w:rsid w:val="00541DCE"/>
    <w:rsid w:val="00617C9D"/>
    <w:rsid w:val="00684636"/>
    <w:rsid w:val="007A7A0E"/>
    <w:rsid w:val="007F4DF4"/>
    <w:rsid w:val="00901123"/>
    <w:rsid w:val="009459DB"/>
    <w:rsid w:val="00954617"/>
    <w:rsid w:val="00960F69"/>
    <w:rsid w:val="009E5E33"/>
    <w:rsid w:val="009F0FC2"/>
    <w:rsid w:val="00AB43F8"/>
    <w:rsid w:val="00AE0F11"/>
    <w:rsid w:val="00AE4595"/>
    <w:rsid w:val="00B50F5C"/>
    <w:rsid w:val="00C14A83"/>
    <w:rsid w:val="00C207A4"/>
    <w:rsid w:val="00DD61E0"/>
    <w:rsid w:val="00EB29D4"/>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nl-N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3448</Words>
  <Characters>19656</Characters>
  <Application>Microsoft Office Word</Application>
  <DocSecurity>0</DocSecurity>
  <Lines>163</Lines>
  <Paragraphs>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5</cp:revision>
  <dcterms:created xsi:type="dcterms:W3CDTF">2020-10-21T16:07:00Z</dcterms:created>
  <dcterms:modified xsi:type="dcterms:W3CDTF">2020-10-28T02:59:00Z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