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A8" w:rsidRPr="00F476C9" w:rsidRDefault="004743A8" w:rsidP="004743A8">
      <w:pPr>
        <w:widowControl/>
        <w:autoSpaceDE w:val="0"/>
        <w:autoSpaceDN w:val="0"/>
        <w:adjustRightInd w:val="0"/>
      </w:pPr>
      <w:r w:rsidRPr="00F476C9">
        <w:rPr>
          <w:color w:val="auto"/>
          <w:sz w:val="20"/>
          <w:szCs w:val="20"/>
        </w:rPr>
        <w:t>1. ---</w:t>
      </w:r>
      <w:r w:rsidR="00F476C9">
        <w:rPr>
          <w:color w:val="auto"/>
          <w:sz w:val="20"/>
          <w:szCs w:val="20"/>
        </w:rPr>
        <w:t>-</w:t>
      </w:r>
      <w:r w:rsidRPr="00F476C9">
        <w:rPr>
          <w:color w:val="auto"/>
          <w:sz w:val="20"/>
          <w:szCs w:val="20"/>
        </w:rPr>
        <w:t xml:space="preserve">--IND- 2019 0213 PL- SV- ------ </w:t>
      </w:r>
      <w:r w:rsidRPr="00F476C9">
        <w:rPr>
          <w:sz w:val="20"/>
          <w:szCs w:val="20"/>
        </w:rPr>
        <w:t>20201030</w:t>
      </w:r>
      <w:r w:rsidRPr="00F476C9">
        <w:rPr>
          <w:color w:val="auto"/>
          <w:sz w:val="20"/>
          <w:szCs w:val="20"/>
        </w:rPr>
        <w:t xml:space="preserve"> --- --- FINAL</w:t>
      </w:r>
      <w:r w:rsidRPr="00F476C9">
        <w:t xml:space="preserve"> </w:t>
      </w:r>
    </w:p>
    <w:p w:rsidR="00080B05" w:rsidRPr="00F476C9" w:rsidRDefault="00292458" w:rsidP="002C482D">
      <w:pPr>
        <w:pStyle w:val="Nagwek10"/>
        <w:widowControl/>
        <w:shd w:val="clear" w:color="auto" w:fill="auto"/>
        <w:ind w:left="1800"/>
        <w:jc w:val="both"/>
        <w:rPr>
          <w:sz w:val="72"/>
        </w:rPr>
      </w:pPr>
      <w:r w:rsidRPr="00F476C9">
        <w:rPr>
          <w:noProof/>
          <w:sz w:val="72"/>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rsidRPr="00F476C9">
        <w:rPr>
          <w:sz w:val="72"/>
          <w:u w:val="single"/>
        </w:rPr>
        <w:t>REPUBLIKEN POLENS</w:t>
      </w:r>
    </w:p>
    <w:p w:rsidR="00080B05" w:rsidRPr="002200AF" w:rsidRDefault="00292458" w:rsidP="002C482D">
      <w:pPr>
        <w:pStyle w:val="Nagwek20"/>
        <w:widowControl/>
        <w:shd w:val="clear" w:color="auto" w:fill="auto"/>
        <w:ind w:left="1800"/>
        <w:jc w:val="both"/>
      </w:pPr>
      <w:r>
        <w:rPr>
          <w:u w:val="none"/>
        </w:rPr>
        <w:t>OFFICIELLA TIDNING</w:t>
      </w:r>
    </w:p>
    <w:p w:rsidR="002200AF" w:rsidRPr="002200AF" w:rsidRDefault="00292458" w:rsidP="002C482D">
      <w:pPr>
        <w:pStyle w:val="Nagwek30"/>
        <w:widowControl/>
        <w:shd w:val="clear" w:color="auto" w:fill="auto"/>
        <w:spacing w:after="240"/>
        <w:ind w:left="0"/>
      </w:pPr>
      <w:r>
        <w:t>Warszawa, den 4 november 2019</w:t>
      </w:r>
    </w:p>
    <w:p w:rsidR="00080B05" w:rsidRPr="002200AF" w:rsidRDefault="00292458" w:rsidP="002C482D">
      <w:pPr>
        <w:pStyle w:val="Nagwek30"/>
        <w:widowControl/>
        <w:shd w:val="clear" w:color="auto" w:fill="auto"/>
        <w:ind w:left="0"/>
      </w:pPr>
      <w:r>
        <w:t>Nr 2125</w:t>
      </w:r>
    </w:p>
    <w:p w:rsidR="002200AF" w:rsidRPr="002200AF" w:rsidRDefault="00292458" w:rsidP="002C482D">
      <w:pPr>
        <w:pStyle w:val="Teksttreci0"/>
        <w:widowControl/>
        <w:shd w:val="clear" w:color="auto" w:fill="auto"/>
        <w:spacing w:line="343" w:lineRule="auto"/>
        <w:jc w:val="center"/>
        <w:rPr>
          <w:b/>
          <w:bCs/>
        </w:rPr>
      </w:pPr>
      <w:r>
        <w:rPr>
          <w:b/>
          <w:bCs/>
        </w:rPr>
        <w:t>FÖRORDNING FRÅN</w:t>
      </w:r>
    </w:p>
    <w:p w:rsidR="002200AF" w:rsidRPr="002200AF" w:rsidRDefault="00292458" w:rsidP="002C482D">
      <w:pPr>
        <w:pStyle w:val="Teksttreci0"/>
        <w:widowControl/>
        <w:shd w:val="clear" w:color="auto" w:fill="auto"/>
        <w:spacing w:line="343" w:lineRule="auto"/>
        <w:jc w:val="center"/>
        <w:rPr>
          <w:b/>
          <w:bCs/>
        </w:rPr>
      </w:pPr>
      <w:r>
        <w:rPr>
          <w:b/>
          <w:bCs/>
        </w:rPr>
        <w:t>MINISTERN FÖR DIGITALISERING</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av den 7 oktober 2019</w:t>
      </w:r>
    </w:p>
    <w:p w:rsidR="00080B05" w:rsidRPr="002200AF" w:rsidRDefault="00292458" w:rsidP="002C482D">
      <w:pPr>
        <w:pStyle w:val="Nagwek40"/>
        <w:widowControl/>
        <w:shd w:val="clear" w:color="auto" w:fill="auto"/>
        <w:spacing w:after="180" w:line="298" w:lineRule="auto"/>
        <w:ind w:firstLine="0"/>
        <w:jc w:val="center"/>
      </w:pPr>
      <w:r>
        <w:t>om tekniska och driftsmässiga krav för digitala mottagare</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I enlighet med artikel 132.3 i telekommunikationslagen av den 16 juli 2004 (Polens officiella tidning [</w:t>
      </w:r>
      <w:proofErr w:type="spellStart"/>
      <w:r>
        <w:t>Dziennik</w:t>
      </w:r>
      <w:proofErr w:type="spellEnd"/>
      <w:r>
        <w:t xml:space="preserve"> </w:t>
      </w:r>
      <w:proofErr w:type="spellStart"/>
      <w:r>
        <w:t>Ustaw</w:t>
      </w:r>
      <w:proofErr w:type="spellEnd"/>
      <w:r>
        <w:t>] 2018, nr 1954, i dess ändrade lydelse</w:t>
      </w:r>
      <w:r w:rsidRPr="002200AF">
        <w:rPr>
          <w:vertAlign w:val="superscript"/>
        </w:rPr>
        <w:footnoteReference w:id="3"/>
      </w:r>
      <w:r>
        <w:t>) föreskrivs följande:</w:t>
      </w:r>
    </w:p>
    <w:p w:rsidR="00080B05" w:rsidRPr="002200AF" w:rsidRDefault="00292458" w:rsidP="002C482D">
      <w:pPr>
        <w:pStyle w:val="Teksttreci0"/>
        <w:widowControl/>
        <w:shd w:val="clear" w:color="auto" w:fill="auto"/>
        <w:spacing w:line="298" w:lineRule="auto"/>
        <w:ind w:firstLine="420"/>
      </w:pPr>
      <w:r>
        <w:rPr>
          <w:b/>
          <w:bCs/>
        </w:rPr>
        <w:t xml:space="preserve">1 § </w:t>
      </w:r>
      <w:r>
        <w:t>De tekniska och driftsmässiga kraven för digitala mottagare anges i bilagan till denna förordning.</w:t>
      </w:r>
    </w:p>
    <w:p w:rsidR="00080B05" w:rsidRPr="002200AF" w:rsidRDefault="00292458" w:rsidP="002C482D">
      <w:pPr>
        <w:pStyle w:val="Teksttreci0"/>
        <w:widowControl/>
        <w:shd w:val="clear" w:color="auto" w:fill="auto"/>
        <w:ind w:firstLine="420"/>
      </w:pPr>
      <w:r>
        <w:rPr>
          <w:b/>
          <w:bCs/>
        </w:rPr>
        <w:t xml:space="preserve">2 § </w:t>
      </w:r>
      <w:r>
        <w:t>Förordningen av den 7 juli 2015 från ministern för förvaltning och digitalisering om tekniska och driftsmässiga krav för digitala mottagare (Polens officiella tidning 2017, nr 1092) ska upphöra att</w:t>
      </w:r>
      <w:r>
        <w:cr/>
      </w:r>
      <w:r>
        <w:br/>
        <w:t>gälla.</w:t>
      </w:r>
    </w:p>
    <w:p w:rsidR="00080B05" w:rsidRPr="002200AF" w:rsidRDefault="00292458" w:rsidP="002C482D">
      <w:pPr>
        <w:pStyle w:val="Teksttreci0"/>
        <w:widowControl/>
        <w:shd w:val="clear" w:color="auto" w:fill="auto"/>
        <w:spacing w:after="340" w:line="298" w:lineRule="auto"/>
        <w:ind w:firstLine="420"/>
      </w:pPr>
      <w:r>
        <w:rPr>
          <w:b/>
          <w:bCs/>
        </w:rPr>
        <w:t xml:space="preserve">3 § </w:t>
      </w:r>
      <w:r>
        <w:t>Denna förordning träder i kraft den 1 december 2019.</w:t>
      </w:r>
    </w:p>
    <w:p w:rsidR="00080B05" w:rsidRPr="002200AF" w:rsidRDefault="00292458" w:rsidP="002C482D">
      <w:pPr>
        <w:pStyle w:val="Teksttreci0"/>
        <w:widowControl/>
        <w:shd w:val="clear" w:color="auto" w:fill="auto"/>
        <w:spacing w:after="160"/>
        <w:jc w:val="right"/>
        <w:rPr>
          <w:i/>
          <w:iCs/>
        </w:rPr>
      </w:pPr>
      <w:r>
        <w:t xml:space="preserve">Minister för digitalisering: </w:t>
      </w:r>
      <w:r>
        <w:rPr>
          <w:i/>
          <w:iCs/>
        </w:rPr>
        <w:t xml:space="preserve">M. </w:t>
      </w:r>
      <w:proofErr w:type="spellStart"/>
      <w:r>
        <w:rPr>
          <w:i/>
          <w:iCs/>
        </w:rPr>
        <w:t>Zagórski</w:t>
      </w:r>
      <w:proofErr w:type="spellEnd"/>
    </w:p>
    <w:p w:rsidR="00080B05" w:rsidRPr="002200AF" w:rsidRDefault="00292458" w:rsidP="002C482D">
      <w:pPr>
        <w:pStyle w:val="Teksttreci20"/>
        <w:keepNext/>
        <w:keepLines/>
        <w:pageBreakBefore/>
        <w:widowControl/>
        <w:shd w:val="clear" w:color="auto" w:fill="auto"/>
      </w:pPr>
      <w:r>
        <w:lastRenderedPageBreak/>
        <w:t>Bilaga till förordningen från ministern för digitalisering av den 7 oktober 2019 (nr 2125)</w:t>
      </w:r>
    </w:p>
    <w:p w:rsidR="00080B05" w:rsidRPr="002200AF" w:rsidRDefault="00292458" w:rsidP="002C482D">
      <w:pPr>
        <w:pStyle w:val="Teksttreci0"/>
        <w:keepNext/>
        <w:keepLines/>
        <w:widowControl/>
        <w:shd w:val="clear" w:color="auto" w:fill="auto"/>
        <w:jc w:val="center"/>
      </w:pPr>
      <w:r>
        <w:t>TEKNISKA OCH DRIFTMÄSSIGA KRAV FÖR DIGITALA MOTTAGARE</w:t>
      </w:r>
    </w:p>
    <w:p w:rsidR="00080B05" w:rsidRPr="002200AF" w:rsidRDefault="001A43DE" w:rsidP="002C482D">
      <w:pPr>
        <w:pStyle w:val="Nagwek40"/>
        <w:keepNext/>
        <w:keepLines/>
        <w:widowControl/>
        <w:shd w:val="clear" w:color="auto" w:fill="auto"/>
        <w:tabs>
          <w:tab w:val="left" w:pos="789"/>
        </w:tabs>
      </w:pPr>
      <w:r>
        <w:t>1. Allmänna bestämmelser</w:t>
      </w:r>
    </w:p>
    <w:p w:rsidR="00080B05" w:rsidRPr="002200AF" w:rsidRDefault="00292458" w:rsidP="002C482D">
      <w:pPr>
        <w:pStyle w:val="Teksttreci0"/>
        <w:widowControl/>
        <w:shd w:val="clear" w:color="auto" w:fill="auto"/>
        <w:ind w:firstLine="440"/>
      </w:pPr>
      <w:r>
        <w:t>I bilagan fastställs de tekniska och driftmässiga krav som digitala mottagare måste uppfylla vid mottagning av signaler från ett markbundet distributionsnätverk som är baserat på DVB-T- och DVB-T2-systemen och används för tillhandahållande av audiovisuellt innehåll, and</w:t>
      </w:r>
      <w:bookmarkStart w:id="0" w:name="_GoBack"/>
      <w:bookmarkEnd w:id="0"/>
      <w:r>
        <w:t>ra data och ytterligare tjänster.</w:t>
      </w:r>
    </w:p>
    <w:p w:rsidR="00080B05" w:rsidRPr="002200AF" w:rsidRDefault="00292458" w:rsidP="002C482D">
      <w:pPr>
        <w:pStyle w:val="Teksttreci0"/>
        <w:widowControl/>
        <w:shd w:val="clear" w:color="auto" w:fill="auto"/>
        <w:ind w:firstLine="440"/>
      </w:pPr>
      <w:r>
        <w:t xml:space="preserve">För DVB-T, har de parametrar för digitala mottagare som i ETSI TS 101 154 [15] definieras som ”25 Hz H.264/AVC HDTV video, MPEG-2 </w:t>
      </w:r>
      <w:proofErr w:type="spellStart"/>
      <w:r>
        <w:t>Layer</w:t>
      </w:r>
      <w:proofErr w:type="spellEnd"/>
      <w:r>
        <w:t xml:space="preserve"> II and E-AC-3 audio, for a </w:t>
      </w:r>
      <w:proofErr w:type="spellStart"/>
      <w:r>
        <w:t>Baseline</w:t>
      </w:r>
      <w:proofErr w:type="spellEnd"/>
      <w:r>
        <w:t xml:space="preserve"> IRD </w:t>
      </w:r>
      <w:proofErr w:type="spellStart"/>
      <w:r>
        <w:t>able</w:t>
      </w:r>
      <w:proofErr w:type="spellEnd"/>
      <w:r>
        <w:t xml:space="preserve"> to </w:t>
      </w:r>
      <w:proofErr w:type="spellStart"/>
      <w:r>
        <w:t>decode</w:t>
      </w:r>
      <w:proofErr w:type="spellEnd"/>
      <w:r>
        <w:t xml:space="preserve"> </w:t>
      </w:r>
      <w:proofErr w:type="spellStart"/>
      <w:r>
        <w:t>up</w:t>
      </w:r>
      <w:proofErr w:type="spellEnd"/>
      <w:r>
        <w:t xml:space="preserve"> to 1920 x 1080 </w:t>
      </w:r>
      <w:proofErr w:type="spellStart"/>
      <w:r>
        <w:t>interlaced</w:t>
      </w:r>
      <w:proofErr w:type="spellEnd"/>
      <w:r>
        <w:t xml:space="preserve"> 25 Hz video </w:t>
      </w:r>
      <w:proofErr w:type="spellStart"/>
      <w:r>
        <w:t>pictures</w:t>
      </w:r>
      <w:proofErr w:type="spellEnd"/>
      <w:r>
        <w:t xml:space="preserve"> or 1280 x 720 progressive 50 Hz video </w:t>
      </w:r>
      <w:proofErr w:type="spellStart"/>
      <w:r>
        <w:t>pictures</w:t>
      </w:r>
      <w:proofErr w:type="spellEnd"/>
      <w:r>
        <w:t>” använts som referens.</w:t>
      </w:r>
    </w:p>
    <w:p w:rsidR="00080B05" w:rsidRPr="002200AF" w:rsidRDefault="00292458" w:rsidP="007A7A0E">
      <w:pPr>
        <w:pStyle w:val="Teksttreci0"/>
        <w:widowControl/>
        <w:shd w:val="clear" w:color="auto" w:fill="auto"/>
        <w:ind w:firstLine="440"/>
      </w:pPr>
      <w:r>
        <w:t xml:space="preserve">För DVB-T2 har de parametrar för digitala mottagare som definieras i ETSI TS 101 154 [15] för HDTV nivå 4.1: 50 Hz HEVC HDTV 8-bit IRD (upplösning 1920 x 1080 p50, 1280 x 720 p50) samt för ljudåtergivning enligt MPEG-2 Audio </w:t>
      </w:r>
      <w:proofErr w:type="spellStart"/>
      <w:r>
        <w:t>Layer</w:t>
      </w:r>
      <w:proofErr w:type="spellEnd"/>
      <w:r>
        <w:t xml:space="preserve"> II och E-AC-3 använts som referens. För en televisionsmottagare som kan visa ultrahögupplösta bilder (UHD) ska DVB-T2-mottagaren också vara kompatibel med det format som fastställs i punkt 5.14 i ETSI TS 101 154 [15] som HEVC HDR UHDTV IRD med HLG10 och HEVC HDR UHDTV IRD med PQ10, Main 10 </w:t>
      </w:r>
      <w:proofErr w:type="spellStart"/>
      <w:r>
        <w:t>Profile</w:t>
      </w:r>
      <w:proofErr w:type="spellEnd"/>
      <w:r>
        <w:t xml:space="preserve"> och Main </w:t>
      </w:r>
      <w:proofErr w:type="spellStart"/>
      <w:r>
        <w:t>Tier</w:t>
      </w:r>
      <w:proofErr w:type="spellEnd"/>
      <w:r>
        <w:t xml:space="preserve"> för UHDTV med en upplösning på 3840 x 2160, och ljudåtergivning enligt AC-4.</w:t>
      </w:r>
    </w:p>
    <w:p w:rsidR="00080B05" w:rsidRPr="002200AF" w:rsidRDefault="00292458" w:rsidP="002C482D">
      <w:pPr>
        <w:pStyle w:val="Teksttreci0"/>
        <w:widowControl/>
        <w:shd w:val="clear" w:color="auto" w:fill="auto"/>
        <w:ind w:firstLine="440"/>
      </w:pPr>
      <w:r>
        <w:t>Uppfyllande av de krav som fastställs i denna förordning utesluter inte att andra funktioner läggs till för att förbättra digitalmottagarnas funktionalitet och användbarhet.</w:t>
      </w:r>
    </w:p>
    <w:p w:rsidR="00080B05" w:rsidRPr="002200AF" w:rsidRDefault="00292458" w:rsidP="002C482D">
      <w:pPr>
        <w:pStyle w:val="Teksttreci0"/>
        <w:widowControl/>
        <w:shd w:val="clear" w:color="auto" w:fill="auto"/>
        <w:ind w:firstLine="440"/>
      </w:pPr>
      <w:r>
        <w:t>De tekniska parametrar som markeras med ”i förekommande fall” är inte obligatoriska, men om de förekommer ska de uppfylla de angivna kraven.</w:t>
      </w:r>
    </w:p>
    <w:p w:rsidR="00080B05" w:rsidRPr="002200AF" w:rsidRDefault="001A43DE" w:rsidP="002C482D">
      <w:pPr>
        <w:pStyle w:val="Nagwek40"/>
        <w:keepNext/>
        <w:keepLines/>
        <w:widowControl/>
        <w:shd w:val="clear" w:color="auto" w:fill="auto"/>
        <w:tabs>
          <w:tab w:val="left" w:pos="789"/>
        </w:tabs>
      </w:pPr>
      <w:r>
        <w:t>2. Förteckning över standarder och dokument</w:t>
      </w:r>
    </w:p>
    <w:p w:rsidR="00080B05" w:rsidRPr="002200AF" w:rsidRDefault="001A43DE" w:rsidP="002C482D">
      <w:pPr>
        <w:pStyle w:val="Teksttreci0"/>
        <w:keepNext/>
        <w:keepLines/>
        <w:widowControl/>
        <w:shd w:val="clear" w:color="auto" w:fill="auto"/>
        <w:tabs>
          <w:tab w:val="left" w:pos="938"/>
        </w:tabs>
        <w:ind w:firstLine="440"/>
      </w:pPr>
      <w:r>
        <w:t>2.1</w:t>
      </w:r>
      <w:r>
        <w:tab/>
        <w:t>Förteckning över standarder och dokument som man hänvisar till i bilagan:</w:t>
      </w:r>
    </w:p>
    <w:p w:rsidR="00080B05" w:rsidRPr="002200AF" w:rsidRDefault="001A43DE" w:rsidP="002C482D">
      <w:pPr>
        <w:pStyle w:val="Teksttreci0"/>
        <w:widowControl/>
        <w:shd w:val="clear" w:color="auto" w:fill="auto"/>
        <w:tabs>
          <w:tab w:val="left" w:pos="430"/>
        </w:tabs>
        <w:spacing w:after="120"/>
        <w:ind w:left="440" w:hanging="440"/>
      </w:pPr>
      <w:r>
        <w:t>[1]</w:t>
      </w:r>
      <w:r>
        <w:tab/>
        <w:t>PN-EN </w:t>
      </w:r>
      <w:proofErr w:type="gramStart"/>
      <w:r>
        <w:t>50049-1</w:t>
      </w:r>
      <w:proofErr w:type="gramEnd"/>
      <w:r>
        <w:t xml:space="preserve">:2003 Hemelektronikutrustning – Anslutningsdon för audiovisuell utrustning – 21-poligt </w:t>
      </w:r>
      <w:proofErr w:type="spellStart"/>
      <w:r>
        <w:t>AV-don</w:t>
      </w:r>
      <w:proofErr w:type="spellEnd"/>
      <w:r>
        <w:t xml:space="preserve"> (Eurokontakt)</w:t>
      </w:r>
    </w:p>
    <w:p w:rsidR="00080B05" w:rsidRPr="002200AF" w:rsidRDefault="001A43DE" w:rsidP="002C482D">
      <w:pPr>
        <w:pStyle w:val="Teksttreci0"/>
        <w:widowControl/>
        <w:shd w:val="clear" w:color="auto" w:fill="auto"/>
        <w:tabs>
          <w:tab w:val="left" w:pos="430"/>
        </w:tabs>
        <w:spacing w:after="120"/>
        <w:ind w:left="440" w:hanging="440"/>
      </w:pPr>
      <w:r>
        <w:t>[2]</w:t>
      </w:r>
      <w:r>
        <w:tab/>
        <w:t xml:space="preserve">PN-EN 50157-2-1:2002 Hemelektronikutrustning – Sammankoppling av audiovisuell utrustning (AV </w:t>
      </w:r>
      <w:proofErr w:type="spellStart"/>
      <w:r>
        <w:t>link</w:t>
      </w:r>
      <w:proofErr w:type="spellEnd"/>
      <w:r>
        <w:t xml:space="preserve">) – Del </w:t>
      </w:r>
      <w:proofErr w:type="gramStart"/>
      <w:r>
        <w:t>2-1</w:t>
      </w:r>
      <w:proofErr w:type="gramEnd"/>
      <w:r>
        <w:t>: Signalanpassning och automatiskt val av signalkälla</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Spänningens egenskaper i elnät för allmän distribution</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Standardspänningar för överföring och distribution av elenergi</w:t>
      </w:r>
    </w:p>
    <w:p w:rsidR="00080B05" w:rsidRPr="002200AF" w:rsidRDefault="001A43DE" w:rsidP="002C482D">
      <w:pPr>
        <w:pStyle w:val="Teksttreci0"/>
        <w:widowControl/>
        <w:shd w:val="clear" w:color="auto" w:fill="auto"/>
        <w:tabs>
          <w:tab w:val="left" w:pos="430"/>
        </w:tabs>
        <w:spacing w:after="120"/>
        <w:ind w:left="440" w:hanging="440"/>
      </w:pPr>
      <w:r>
        <w:t>[5]</w:t>
      </w:r>
      <w:r>
        <w:tab/>
        <w:t xml:space="preserve">PN-EN </w:t>
      </w:r>
      <w:proofErr w:type="gramStart"/>
      <w:r>
        <w:t>60958-1</w:t>
      </w:r>
      <w:proofErr w:type="gramEnd"/>
      <w:r>
        <w:t>:2010 Audiovisuell teknik – Gränssnitt för digitaliserat ljud – Del 1: Allmänt</w:t>
      </w:r>
    </w:p>
    <w:p w:rsidR="00080B05" w:rsidRPr="002200AF" w:rsidRDefault="001A43DE" w:rsidP="002C482D">
      <w:pPr>
        <w:pStyle w:val="Teksttreci0"/>
        <w:widowControl/>
        <w:shd w:val="clear" w:color="auto" w:fill="auto"/>
        <w:tabs>
          <w:tab w:val="left" w:pos="430"/>
        </w:tabs>
        <w:spacing w:after="120"/>
        <w:ind w:left="440" w:hanging="440"/>
      </w:pPr>
      <w:r>
        <w:t>[6]</w:t>
      </w:r>
      <w:r>
        <w:tab/>
        <w:t>PN-EN </w:t>
      </w:r>
      <w:proofErr w:type="gramStart"/>
      <w:r>
        <w:t>61169-2</w:t>
      </w:r>
      <w:proofErr w:type="gramEnd"/>
      <w:r>
        <w:t xml:space="preserve">:2007 Anslutningsdon för högfrekvens – Del 2: Gruppspecifikation för </w:t>
      </w:r>
      <w:proofErr w:type="spellStart"/>
      <w:r>
        <w:t>koaxialdon</w:t>
      </w:r>
      <w:proofErr w:type="spellEnd"/>
      <w:r>
        <w:t xml:space="preserve"> av typ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Mottagare för marksänd digital-TV enligt system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w:t>
      </w:r>
      <w:proofErr w:type="gramStart"/>
      <w:r>
        <w:t>2016-03</w:t>
      </w:r>
      <w:proofErr w:type="gramEnd"/>
      <w:r>
        <w:t xml:space="preserve"> Gränssnitt för seriebuss för datakommunikation (USB) – Del 2-1: Specifikation för USB, revision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Digital videosändning (DVB) – Specifikation för tjänsteinformation (SI) i DVB-system</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Utökad specifikation för text-tv</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w:t>
      </w:r>
      <w:proofErr w:type="gramStart"/>
      <w:r>
        <w:t>2019-04</w:t>
      </w:r>
      <w:proofErr w:type="gramEnd"/>
      <w:r>
        <w:t xml:space="preserve"> </w:t>
      </w:r>
      <w:proofErr w:type="spellStart"/>
      <w:r>
        <w:t>Digital-tv</w:t>
      </w:r>
      <w:proofErr w:type="spellEnd"/>
      <w:r>
        <w:t xml:space="preserve"> (DVB) – System för textning</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Digital videosändning (DVB) – Ramstruktur, kanalkodning och modulering för digital markbunden television</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Digital videosändning (DVB) – Ramstruktur, kanalkodning och modulering för andra generationens digitala markbundna sändningssystem (DVB-T2)</w:t>
      </w:r>
    </w:p>
    <w:p w:rsidR="00080B05" w:rsidRPr="002200AF" w:rsidRDefault="001A43DE" w:rsidP="002C482D">
      <w:pPr>
        <w:pStyle w:val="Teksttreci0"/>
        <w:widowControl/>
        <w:shd w:val="clear" w:color="auto" w:fill="auto"/>
        <w:tabs>
          <w:tab w:val="left" w:pos="430"/>
        </w:tabs>
        <w:spacing w:after="120"/>
        <w:ind w:left="440" w:hanging="440"/>
      </w:pPr>
      <w:r>
        <w:t>[14]</w:t>
      </w:r>
      <w:r>
        <w:tab/>
        <w:t>ETSI TS 100 289 V1.2.1 (</w:t>
      </w:r>
      <w:proofErr w:type="gramStart"/>
      <w:r>
        <w:t>2014-03</w:t>
      </w:r>
      <w:proofErr w:type="gramEnd"/>
      <w:r>
        <w:t>) Digital videosändning (DVB) – Stöd för användning av DVB-krypteringsalgoritmen version 3 inom digitala sändningssystem</w:t>
      </w:r>
    </w:p>
    <w:p w:rsidR="00080B05" w:rsidRPr="001A43DE" w:rsidRDefault="001A43DE" w:rsidP="002C482D">
      <w:pPr>
        <w:pStyle w:val="Teksttreci0"/>
        <w:widowControl/>
        <w:shd w:val="clear" w:color="auto" w:fill="auto"/>
        <w:tabs>
          <w:tab w:val="left" w:pos="430"/>
        </w:tabs>
        <w:spacing w:after="120"/>
        <w:ind w:left="440" w:hanging="440"/>
      </w:pPr>
      <w:r>
        <w:t>[15]</w:t>
      </w:r>
      <w:r>
        <w:tab/>
        <w:t>ETSI TS 101 154 Digital videosändning (DVB) – Specifikation för användning av video- och ljudkodning vid sändningstillämpningar baserade på MPEG-2-transportström</w:t>
      </w:r>
    </w:p>
    <w:p w:rsidR="00080B05" w:rsidRPr="002200AF" w:rsidRDefault="001A43DE" w:rsidP="002C482D">
      <w:pPr>
        <w:pStyle w:val="Teksttreci0"/>
        <w:widowControl/>
        <w:shd w:val="clear" w:color="auto" w:fill="auto"/>
        <w:tabs>
          <w:tab w:val="left" w:pos="430"/>
        </w:tabs>
        <w:spacing w:after="120"/>
        <w:ind w:left="440" w:hanging="440"/>
      </w:pPr>
      <w:r>
        <w:t>[16]</w:t>
      </w:r>
      <w:r>
        <w:tab/>
        <w:t>ETSI TS 102 006 Digital videosändning (DVB) – Specifikation för uppdatering av systemprogramvara i DVB-system</w:t>
      </w:r>
    </w:p>
    <w:p w:rsidR="00080B05" w:rsidRPr="002200AF" w:rsidRDefault="001A43DE" w:rsidP="002C482D">
      <w:pPr>
        <w:pStyle w:val="Teksttreci0"/>
        <w:widowControl/>
        <w:shd w:val="clear" w:color="auto" w:fill="auto"/>
        <w:tabs>
          <w:tab w:val="left" w:pos="430"/>
        </w:tabs>
        <w:spacing w:after="120"/>
        <w:ind w:left="440" w:hanging="440"/>
      </w:pPr>
      <w:r>
        <w:t>[17]</w:t>
      </w:r>
      <w:r>
        <w:tab/>
        <w:t>ETSI TS 102 366 Standard för digital ljudkomprimering (AC-3, utökad AC-3)</w:t>
      </w:r>
    </w:p>
    <w:p w:rsidR="00080B05" w:rsidRPr="002200AF" w:rsidRDefault="001A43DE" w:rsidP="002C482D">
      <w:pPr>
        <w:pStyle w:val="Teksttreci0"/>
        <w:widowControl/>
        <w:shd w:val="clear" w:color="auto" w:fill="auto"/>
        <w:tabs>
          <w:tab w:val="left" w:pos="430"/>
        </w:tabs>
        <w:spacing w:after="120"/>
        <w:ind w:left="440" w:hanging="440"/>
      </w:pPr>
      <w:r>
        <w:t>[18]</w:t>
      </w:r>
      <w:r>
        <w:tab/>
        <w:t>ETSI TS 102 796 Hybrid bredbands-tv</w:t>
      </w:r>
    </w:p>
    <w:p w:rsidR="00080B05" w:rsidRPr="002200AF" w:rsidRDefault="001A43DE" w:rsidP="002C482D">
      <w:pPr>
        <w:pStyle w:val="Teksttreci0"/>
        <w:widowControl/>
        <w:shd w:val="clear" w:color="auto" w:fill="auto"/>
        <w:tabs>
          <w:tab w:val="left" w:pos="430"/>
        </w:tabs>
        <w:spacing w:after="120"/>
        <w:ind w:left="440" w:hanging="440"/>
      </w:pPr>
      <w:r>
        <w:lastRenderedPageBreak/>
        <w:t>[19]</w:t>
      </w:r>
      <w:r>
        <w:tab/>
        <w:t>ETSI TS 103 190 Standard för digital ljudkomprimering (AC-4) – Del 2: Omslutande och individanpassat ljud</w:t>
      </w:r>
    </w:p>
    <w:p w:rsidR="00080B05" w:rsidRPr="002200AF" w:rsidRDefault="001A43DE" w:rsidP="002C482D">
      <w:pPr>
        <w:pStyle w:val="Teksttreci0"/>
        <w:widowControl/>
        <w:shd w:val="clear" w:color="auto" w:fill="auto"/>
        <w:tabs>
          <w:tab w:val="left" w:pos="430"/>
        </w:tabs>
        <w:spacing w:after="120"/>
        <w:ind w:left="440" w:hanging="440"/>
      </w:pPr>
      <w:r>
        <w:t>[20]</w:t>
      </w:r>
      <w:r>
        <w:tab/>
        <w:t xml:space="preserve">PN-ISO/IEC </w:t>
      </w:r>
      <w:proofErr w:type="gramStart"/>
      <w:r>
        <w:t>8859-2</w:t>
      </w:r>
      <w:proofErr w:type="gramEnd"/>
      <w:r>
        <w:t>:2001 Informationsteknik – 8-bits kodade grafiska teckenmängder – Latinskt alfabet nr 2</w:t>
      </w:r>
    </w:p>
    <w:p w:rsidR="00080B05" w:rsidRPr="001A43DE" w:rsidRDefault="001A43DE" w:rsidP="002C482D">
      <w:pPr>
        <w:pStyle w:val="Teksttreci0"/>
        <w:widowControl/>
        <w:shd w:val="clear" w:color="auto" w:fill="auto"/>
        <w:tabs>
          <w:tab w:val="left" w:pos="430"/>
        </w:tabs>
        <w:spacing w:after="120"/>
        <w:ind w:left="440" w:hanging="440"/>
      </w:pPr>
      <w:r>
        <w:t>[21]</w:t>
      </w:r>
      <w:r>
        <w:tab/>
        <w:t xml:space="preserve">IEC </w:t>
      </w:r>
      <w:proofErr w:type="gramStart"/>
      <w:r>
        <w:t>61937-3</w:t>
      </w:r>
      <w:proofErr w:type="gramEnd"/>
      <w:r>
        <w:t xml:space="preserve">:2017 Ljud- och bildsystem – Digitaliserat ljud – Gränssnitt för icke-linjära pulskodmodulerade bitströmmar enligt IEC 60958 – Del 3: Icke-linjära pulskodmodulerade bitströmmar enligt format AC-3 och </w:t>
      </w:r>
      <w:proofErr w:type="spellStart"/>
      <w:r>
        <w:t>enhanced</w:t>
      </w:r>
      <w:proofErr w:type="spellEnd"/>
      <w:r>
        <w:t xml:space="preserve"> AC-3</w:t>
      </w:r>
    </w:p>
    <w:p w:rsidR="00080B05" w:rsidRPr="001A43DE" w:rsidRDefault="001A43DE" w:rsidP="002C482D">
      <w:pPr>
        <w:pStyle w:val="Teksttreci0"/>
        <w:widowControl/>
        <w:shd w:val="clear" w:color="auto" w:fill="auto"/>
        <w:tabs>
          <w:tab w:val="left" w:pos="430"/>
        </w:tabs>
        <w:spacing w:after="120"/>
        <w:ind w:left="440" w:hanging="440"/>
      </w:pPr>
      <w:r>
        <w:t>[22]</w:t>
      </w:r>
      <w:r>
        <w:tab/>
        <w:t>ISO/IEC </w:t>
      </w:r>
      <w:proofErr w:type="gramStart"/>
      <w:r>
        <w:t>13818-3</w:t>
      </w:r>
      <w:proofErr w:type="gramEnd"/>
      <w:r>
        <w:t>:1998 Informationsteknik – Generisk kodning av rörliga bilder och tillhörande ljudinformation – Del 3: Ljud</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[23]</w:t>
      </w:r>
      <w:r w:rsidRPr="00F476C9">
        <w:rPr>
          <w:lang w:val="en-US"/>
        </w:rPr>
        <w:tab/>
        <w:t>ITU-T Recommendation H.264: Advanced video coding for generic audiovisual services</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[24]</w:t>
      </w:r>
      <w:r w:rsidRPr="00F476C9">
        <w:rPr>
          <w:lang w:val="en-US"/>
        </w:rPr>
        <w:tab/>
        <w:t>ITU-T Recommendation H.265: High efficiency video coding</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[25]</w:t>
      </w:r>
      <w:r w:rsidRPr="00F476C9">
        <w:rPr>
          <w:lang w:val="en-US"/>
        </w:rPr>
        <w:tab/>
        <w:t xml:space="preserve">ITU-R Recommendation BT.2020 Parameter values for ultra-high definition television systems for production and international </w:t>
      </w:r>
      <w:proofErr w:type="spellStart"/>
      <w:r w:rsidRPr="00F476C9">
        <w:rPr>
          <w:lang w:val="en-US"/>
        </w:rPr>
        <w:t>programme</w:t>
      </w:r>
      <w:proofErr w:type="spellEnd"/>
      <w:r w:rsidRPr="00F476C9">
        <w:rPr>
          <w:lang w:val="en-US"/>
        </w:rPr>
        <w:t xml:space="preserve"> exchange</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[26]</w:t>
      </w:r>
      <w:r w:rsidRPr="00F476C9">
        <w:rPr>
          <w:lang w:val="en-US"/>
        </w:rPr>
        <w:tab/>
        <w:t xml:space="preserve">ITU-R Recommendation BT.2100 Image parameter values for high dynamic range television for use in production and international </w:t>
      </w:r>
      <w:proofErr w:type="spellStart"/>
      <w:r w:rsidRPr="00F476C9">
        <w:rPr>
          <w:lang w:val="en-US"/>
        </w:rPr>
        <w:t>programme</w:t>
      </w:r>
      <w:proofErr w:type="spellEnd"/>
      <w:r w:rsidRPr="00F476C9">
        <w:rPr>
          <w:lang w:val="en-US"/>
        </w:rPr>
        <w:t xml:space="preserve"> exchange</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[27]</w:t>
      </w:r>
      <w:r w:rsidRPr="00F476C9">
        <w:rPr>
          <w:lang w:val="en-US"/>
        </w:rPr>
        <w:tab/>
        <w:t>Digital Video Broadcasting (DVB); Specification for Service Information (SI) in DVB systems, DVB Document A038, Feb 2019</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[28]</w:t>
      </w:r>
      <w:r w:rsidRPr="00F476C9">
        <w:rPr>
          <w:lang w:val="en-US"/>
        </w:rPr>
        <w:tab/>
        <w:t>High-bandwidth Digital Content Protection System, Revision 1.3, 21 December 2006, Digital Content Protection LLC</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[29]</w:t>
      </w:r>
      <w:r w:rsidRPr="00F476C9">
        <w:rPr>
          <w:lang w:val="en-US"/>
        </w:rPr>
        <w:tab/>
        <w:t>High-bandwidth Digital Content Protection System, Mapping HDCP to HDMI, Revision 2.2, 13 February 2013, Digital Content Protection LLC</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[30]</w:t>
      </w:r>
      <w:r w:rsidRPr="00F476C9">
        <w:rPr>
          <w:lang w:val="en-US"/>
        </w:rPr>
        <w:tab/>
        <w:t>High-Definition Multimedia Interface, Version 1.4a, March 2010, HDMI Licensing, LLC</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[31]</w:t>
      </w:r>
      <w:r w:rsidRPr="00F476C9">
        <w:rPr>
          <w:lang w:val="en-US"/>
        </w:rPr>
        <w:tab/>
        <w:t>High-Definition Multimedia Interface, Version 2.1, November 2017, HDMI Licensing, LLC</w:t>
      </w:r>
    </w:p>
    <w:p w:rsidR="00080B05" w:rsidRPr="00F476C9" w:rsidRDefault="001A43DE" w:rsidP="002C482D">
      <w:pPr>
        <w:pStyle w:val="Teksttreci0"/>
        <w:widowControl/>
        <w:shd w:val="clear" w:color="auto" w:fill="auto"/>
        <w:tabs>
          <w:tab w:val="left" w:pos="430"/>
        </w:tabs>
        <w:spacing w:after="120"/>
        <w:ind w:left="440" w:hanging="440"/>
        <w:rPr>
          <w:lang w:val="en-US"/>
        </w:rPr>
      </w:pPr>
      <w:r w:rsidRPr="00F476C9">
        <w:rPr>
          <w:lang w:val="en-US"/>
        </w:rPr>
        <w:t>[32]</w:t>
      </w:r>
      <w:r w:rsidRPr="00F476C9">
        <w:rPr>
          <w:lang w:val="en-US"/>
        </w:rPr>
        <w:tab/>
      </w:r>
      <w:proofErr w:type="spellStart"/>
      <w:r w:rsidRPr="00F476C9">
        <w:rPr>
          <w:lang w:val="en-US"/>
        </w:rPr>
        <w:t>NorDig</w:t>
      </w:r>
      <w:proofErr w:type="spellEnd"/>
      <w:r w:rsidRPr="00F476C9">
        <w:rPr>
          <w:lang w:val="en-US"/>
        </w:rPr>
        <w:t xml:space="preserve">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 xml:space="preserve">Om den förteckning som avses under 2.1 innehåller en referens till en specifik version av dokumentet (som anges med publikationsdatum, </w:t>
      </w:r>
      <w:proofErr w:type="spellStart"/>
      <w:r>
        <w:t>utgåvenummer</w:t>
      </w:r>
      <w:proofErr w:type="spellEnd"/>
      <w:r>
        <w:t>, versionsnummer osv.) ska inte senare versioner av detta dokument användas.</w:t>
      </w:r>
    </w:p>
    <w:p w:rsidR="00080B05" w:rsidRPr="002200AF" w:rsidRDefault="001A43DE" w:rsidP="002C482D">
      <w:pPr>
        <w:pStyle w:val="Teksttreci0"/>
        <w:widowControl/>
        <w:shd w:val="clear" w:color="auto" w:fill="auto"/>
        <w:tabs>
          <w:tab w:val="left" w:pos="920"/>
        </w:tabs>
        <w:ind w:firstLine="440"/>
      </w:pPr>
      <w:r>
        <w:t>2.3</w:t>
      </w:r>
      <w:r>
        <w:tab/>
        <w:t>Om den förteckning som avses i punkt 2.1 inte innehåller någon referens till en specifik version av dokumentet ska den senaste versionen av dokumentet användas.</w:t>
      </w:r>
    </w:p>
    <w:p w:rsidR="00080B05" w:rsidRPr="002200AF" w:rsidRDefault="001A43DE" w:rsidP="002C482D">
      <w:pPr>
        <w:pStyle w:val="Teksttreci0"/>
        <w:widowControl/>
        <w:shd w:val="clear" w:color="auto" w:fill="auto"/>
        <w:tabs>
          <w:tab w:val="left" w:pos="925"/>
        </w:tabs>
        <w:ind w:firstLine="440"/>
      </w:pPr>
      <w:r>
        <w:t>2.4</w:t>
      </w:r>
      <w:r>
        <w:tab/>
        <w:t>De dokument som avses i avsnitten [</w:t>
      </w:r>
      <w:proofErr w:type="gramStart"/>
      <w:r>
        <w:t>1]–</w:t>
      </w:r>
      <w:proofErr w:type="gramEnd"/>
      <w:r>
        <w:t xml:space="preserve">[13] och [20] i punkt 2.1 görs tillgängliga kostnadsfritt i läsrummen hos polska standardiseringskommittén samt (mot en avgift) på webbplatsen </w:t>
      </w:r>
      <w:hyperlink r:id="rId11" w:history="1">
        <w:r>
          <w:t>www.pkn.pl</w:t>
        </w:r>
      </w:hyperlink>
      <w:r>
        <w:t>.</w:t>
      </w:r>
    </w:p>
    <w:p w:rsidR="00080B05" w:rsidRPr="002200AF" w:rsidRDefault="001A43DE" w:rsidP="002C482D">
      <w:pPr>
        <w:pStyle w:val="Teksttreci0"/>
        <w:widowControl/>
        <w:shd w:val="clear" w:color="auto" w:fill="auto"/>
        <w:tabs>
          <w:tab w:val="left" w:pos="925"/>
        </w:tabs>
        <w:ind w:firstLine="440"/>
      </w:pPr>
      <w:r>
        <w:t>2.5</w:t>
      </w:r>
      <w:r>
        <w:tab/>
        <w:t>De dokument som avses i avsnitten [</w:t>
      </w:r>
      <w:proofErr w:type="gramStart"/>
      <w:r>
        <w:t>14]–</w:t>
      </w:r>
      <w:proofErr w:type="gramEnd"/>
      <w:r>
        <w:t>[19] i punkt 2.1 finns tillgängliga på webbplatsen för Europeiska institutet för telekommunikationsstandarder (</w:t>
      </w:r>
      <w:proofErr w:type="spellStart"/>
      <w:r>
        <w:t>Etsi</w:t>
      </w:r>
      <w:proofErr w:type="spellEnd"/>
      <w:r>
        <w:t xml:space="preserve">)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De dokument som avses i avsnitten [</w:t>
      </w:r>
      <w:proofErr w:type="gramStart"/>
      <w:r>
        <w:t>21]–</w:t>
      </w:r>
      <w:proofErr w:type="gramEnd"/>
      <w:r>
        <w:t xml:space="preserve">[22] i punkt 2.1 finns tillgängliga (mot en avgift) på Internationella elektrotekniska kommissionens webbplats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De dokument som avses i avsnitten [</w:t>
      </w:r>
      <w:proofErr w:type="gramStart"/>
      <w:r>
        <w:t>23]–</w:t>
      </w:r>
      <w:proofErr w:type="gramEnd"/>
      <w:r>
        <w:t xml:space="preserve">[26] i punkt 2.1 finns tillgängliga på Internationella teleunionens (ITU) webbplats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Det dokument som avses i avsnitt [27] i punkt 2.1 finns tillgängligt på webbplatsen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De dokument som avses i avsnitten [</w:t>
      </w:r>
      <w:proofErr w:type="gramStart"/>
      <w:r>
        <w:t>28]–</w:t>
      </w:r>
      <w:proofErr w:type="gramEnd"/>
      <w:r>
        <w:t xml:space="preserve">[29] i punkt 2.1 finns tillgängliga på webbplatsen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De dokument som avses i avsnitten [</w:t>
      </w:r>
      <w:proofErr w:type="gramStart"/>
      <w:r>
        <w:t>30]–</w:t>
      </w:r>
      <w:proofErr w:type="gramEnd"/>
      <w:r>
        <w:t xml:space="preserve">[31] i punkt 2.1 finns tillgängliga på webbplatsen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Det dokument som avses i avsnitt [32] i punkt 2.1 finns tillgängligt på webbplatsen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Förkortningar och akronymer</w:t>
      </w:r>
    </w:p>
    <w:p w:rsidR="00080B05" w:rsidRPr="002200AF" w:rsidRDefault="00292458" w:rsidP="002C482D">
      <w:pPr>
        <w:pStyle w:val="Teksttreci0"/>
        <w:keepNext/>
        <w:keepLines/>
        <w:widowControl/>
        <w:shd w:val="clear" w:color="auto" w:fill="auto"/>
        <w:spacing w:after="100" w:line="252" w:lineRule="auto"/>
        <w:ind w:firstLine="440"/>
      </w:pPr>
      <w:r>
        <w:t>Följande förkortningar och akronymer används i denna bilaga:</w:t>
      </w:r>
    </w:p>
    <w:p w:rsidR="00080B05" w:rsidRPr="002200AF" w:rsidRDefault="00292458" w:rsidP="002C482D">
      <w:pPr>
        <w:pStyle w:val="Teksttreci0"/>
        <w:widowControl/>
        <w:shd w:val="clear" w:color="auto" w:fill="auto"/>
        <w:tabs>
          <w:tab w:val="left" w:pos="900"/>
        </w:tabs>
        <w:spacing w:after="120"/>
        <w:ind w:left="907" w:hanging="907"/>
      </w:pPr>
      <w:r>
        <w:t>AC-3</w:t>
      </w:r>
      <w:r>
        <w:tab/>
        <w:t xml:space="preserve">Dolby Audio </w:t>
      </w:r>
      <w:proofErr w:type="spellStart"/>
      <w:r>
        <w:t>Coding</w:t>
      </w:r>
      <w:proofErr w:type="spellEnd"/>
      <w:r>
        <w:t xml:space="preserve"> 3 (Dolby-ljudkodning 3)</w:t>
      </w:r>
    </w:p>
    <w:p w:rsidR="00080B05" w:rsidRPr="002200AF" w:rsidRDefault="00292458" w:rsidP="002C482D">
      <w:pPr>
        <w:pStyle w:val="Teksttreci0"/>
        <w:widowControl/>
        <w:shd w:val="clear" w:color="auto" w:fill="auto"/>
        <w:tabs>
          <w:tab w:val="left" w:pos="900"/>
        </w:tabs>
        <w:spacing w:after="120"/>
        <w:ind w:left="907" w:hanging="907"/>
      </w:pPr>
      <w:r>
        <w:t>AC-4</w:t>
      </w:r>
      <w:r>
        <w:tab/>
        <w:t xml:space="preserve">Dolby Audio </w:t>
      </w:r>
      <w:proofErr w:type="spellStart"/>
      <w:r>
        <w:t>Coding</w:t>
      </w:r>
      <w:proofErr w:type="spellEnd"/>
      <w:r>
        <w:t xml:space="preserve"> 4 (Dolby-ljudkodning 4)</w:t>
      </w:r>
    </w:p>
    <w:p w:rsidR="00080B05" w:rsidRPr="002200AF" w:rsidRDefault="00292458" w:rsidP="002C482D">
      <w:pPr>
        <w:pStyle w:val="Teksttreci0"/>
        <w:widowControl/>
        <w:shd w:val="clear" w:color="auto" w:fill="auto"/>
        <w:tabs>
          <w:tab w:val="left" w:pos="900"/>
        </w:tabs>
        <w:spacing w:after="120"/>
        <w:ind w:left="907" w:hanging="907"/>
      </w:pPr>
      <w:r>
        <w:t>API</w:t>
      </w:r>
      <w:r>
        <w:tab/>
      </w:r>
      <w:proofErr w:type="spellStart"/>
      <w:r>
        <w:t>Application</w:t>
      </w:r>
      <w:proofErr w:type="spellEnd"/>
      <w:r>
        <w:t xml:space="preserve"> </w:t>
      </w:r>
      <w:proofErr w:type="spellStart"/>
      <w:r>
        <w:t>Programming</w:t>
      </w:r>
      <w:proofErr w:type="spellEnd"/>
      <w:r>
        <w:t xml:space="preserve"> Interface (gränssnitt för tillämpningsprogram)</w:t>
      </w:r>
    </w:p>
    <w:p w:rsidR="00080B05" w:rsidRPr="002200AF" w:rsidRDefault="00292458" w:rsidP="007A7A0E">
      <w:pPr>
        <w:pStyle w:val="Teksttreci0"/>
        <w:widowControl/>
        <w:shd w:val="clear" w:color="auto" w:fill="auto"/>
        <w:tabs>
          <w:tab w:val="left" w:pos="900"/>
        </w:tabs>
        <w:spacing w:after="120"/>
        <w:ind w:left="907" w:hanging="907"/>
      </w:pPr>
      <w:r>
        <w:t>ARC</w:t>
      </w:r>
      <w:r>
        <w:tab/>
        <w:t xml:space="preserve">Audio </w:t>
      </w:r>
      <w:proofErr w:type="spellStart"/>
      <w:r>
        <w:t>Return</w:t>
      </w:r>
      <w:proofErr w:type="spellEnd"/>
      <w:r>
        <w:t xml:space="preserve"> Channel (ljudreturkanal i HDMI som stöder nya generationens ljudsystem [ljudreturkanal])</w:t>
      </w:r>
    </w:p>
    <w:p w:rsidR="00080B05" w:rsidRPr="002200AF" w:rsidRDefault="00292458" w:rsidP="002C482D">
      <w:pPr>
        <w:pStyle w:val="Teksttreci0"/>
        <w:widowControl/>
        <w:shd w:val="clear" w:color="auto" w:fill="auto"/>
        <w:tabs>
          <w:tab w:val="left" w:pos="900"/>
        </w:tabs>
        <w:spacing w:after="120"/>
        <w:ind w:left="907" w:hanging="907"/>
      </w:pPr>
      <w:r>
        <w:t>AVC</w:t>
      </w:r>
      <w:r>
        <w:tab/>
      </w:r>
      <w:proofErr w:type="spellStart"/>
      <w:r>
        <w:t>Advanced</w:t>
      </w:r>
      <w:proofErr w:type="spellEnd"/>
      <w:r>
        <w:t xml:space="preserve"> Video </w:t>
      </w:r>
      <w:proofErr w:type="spellStart"/>
      <w:r>
        <w:t>Coding</w:t>
      </w:r>
      <w:proofErr w:type="spellEnd"/>
      <w:r>
        <w:t xml:space="preserve"> (avancerad videokodning)</w:t>
      </w:r>
    </w:p>
    <w:p w:rsidR="00080B05" w:rsidRPr="002200AF" w:rsidRDefault="00292458" w:rsidP="002C482D">
      <w:pPr>
        <w:pStyle w:val="Teksttreci0"/>
        <w:widowControl/>
        <w:shd w:val="clear" w:color="auto" w:fill="auto"/>
        <w:tabs>
          <w:tab w:val="left" w:pos="900"/>
        </w:tabs>
        <w:spacing w:after="120"/>
        <w:ind w:left="907" w:hanging="907"/>
      </w:pPr>
      <w:r>
        <w:lastRenderedPageBreak/>
        <w:t>DVB</w:t>
      </w:r>
      <w:r>
        <w:tab/>
        <w:t>Digital Video Broadcasting (digital videosändning)</w:t>
      </w:r>
    </w:p>
    <w:p w:rsidR="00080B05" w:rsidRPr="002200AF" w:rsidRDefault="00292458" w:rsidP="002C482D">
      <w:pPr>
        <w:pStyle w:val="Teksttreci0"/>
        <w:widowControl/>
        <w:shd w:val="clear" w:color="auto" w:fill="auto"/>
        <w:tabs>
          <w:tab w:val="left" w:pos="900"/>
        </w:tabs>
        <w:spacing w:after="120"/>
        <w:ind w:left="907" w:hanging="907"/>
      </w:pPr>
      <w:r>
        <w:t>DVB-T</w:t>
      </w:r>
      <w:r>
        <w:tab/>
        <w:t xml:space="preserve">Digital Video Broadcasting – </w:t>
      </w:r>
      <w:proofErr w:type="spellStart"/>
      <w:r>
        <w:t>Terrestrial</w:t>
      </w:r>
      <w:proofErr w:type="spellEnd"/>
      <w:r>
        <w:t xml:space="preserve"> (markbunden digital videosändning)</w:t>
      </w:r>
    </w:p>
    <w:p w:rsidR="00080B05" w:rsidRPr="002200AF" w:rsidRDefault="00292458" w:rsidP="002C482D">
      <w:pPr>
        <w:pStyle w:val="Teksttreci0"/>
        <w:widowControl/>
        <w:shd w:val="clear" w:color="auto" w:fill="auto"/>
        <w:tabs>
          <w:tab w:val="left" w:pos="900"/>
        </w:tabs>
        <w:spacing w:after="120"/>
        <w:ind w:left="907" w:hanging="907"/>
      </w:pPr>
      <w:r>
        <w:t>DVB-T2</w:t>
      </w:r>
      <w:r>
        <w:tab/>
        <w:t xml:space="preserve">Digital Video Broadcasting – </w:t>
      </w:r>
      <w:proofErr w:type="spellStart"/>
      <w:r>
        <w:t>Terrestrial</w:t>
      </w:r>
      <w:proofErr w:type="spellEnd"/>
      <w:r>
        <w:t xml:space="preserve"> Second Generation (andra generationens markbundna digitala videosändning)</w:t>
      </w:r>
    </w:p>
    <w:p w:rsidR="00080B05" w:rsidRPr="002200AF" w:rsidRDefault="00292458" w:rsidP="002C482D">
      <w:pPr>
        <w:pStyle w:val="Teksttreci0"/>
        <w:widowControl/>
        <w:shd w:val="clear" w:color="auto" w:fill="auto"/>
        <w:tabs>
          <w:tab w:val="left" w:pos="900"/>
        </w:tabs>
        <w:spacing w:after="120"/>
        <w:ind w:left="907" w:hanging="907"/>
      </w:pPr>
      <w:r>
        <w:t>E-AC-3</w:t>
      </w:r>
      <w:r>
        <w:tab/>
      </w:r>
      <w:proofErr w:type="spellStart"/>
      <w:r>
        <w:t>Enhanced</w:t>
      </w:r>
      <w:proofErr w:type="spellEnd"/>
      <w:r>
        <w:t xml:space="preserve"> Audio </w:t>
      </w:r>
      <w:proofErr w:type="spellStart"/>
      <w:r>
        <w:t>Coding</w:t>
      </w:r>
      <w:proofErr w:type="spellEnd"/>
      <w:r>
        <w:t xml:space="preserve"> 3 (system för kodning av flerkanaligt digitalt ljud som är en utökning av systemet AC-3 [utökad ljudkodning 3])</w:t>
      </w:r>
    </w:p>
    <w:p w:rsidR="00080B05" w:rsidRPr="00F476C9" w:rsidRDefault="00292458" w:rsidP="002C482D">
      <w:pPr>
        <w:pStyle w:val="Teksttreci0"/>
        <w:widowControl/>
        <w:shd w:val="clear" w:color="auto" w:fill="auto"/>
        <w:tabs>
          <w:tab w:val="left" w:pos="900"/>
        </w:tabs>
        <w:spacing w:after="120"/>
        <w:ind w:left="907" w:hanging="907"/>
        <w:rPr>
          <w:lang w:val="en-US"/>
        </w:rPr>
      </w:pPr>
      <w:r w:rsidRPr="00F476C9">
        <w:rPr>
          <w:lang w:val="en-US"/>
        </w:rPr>
        <w:t>FTA</w:t>
      </w:r>
      <w:r w:rsidRPr="00F476C9">
        <w:rPr>
          <w:lang w:val="en-US"/>
        </w:rPr>
        <w:tab/>
        <w:t>Free-to-Air – (</w:t>
      </w:r>
      <w:proofErr w:type="spellStart"/>
      <w:r w:rsidRPr="00F476C9">
        <w:rPr>
          <w:lang w:val="en-US"/>
        </w:rPr>
        <w:t>okodade</w:t>
      </w:r>
      <w:proofErr w:type="spellEnd"/>
      <w:r w:rsidRPr="00F476C9">
        <w:rPr>
          <w:lang w:val="en-US"/>
        </w:rPr>
        <w:t xml:space="preserve"> </w:t>
      </w:r>
      <w:proofErr w:type="spellStart"/>
      <w:r w:rsidRPr="00F476C9">
        <w:rPr>
          <w:lang w:val="en-US"/>
        </w:rPr>
        <w:t>kanaler</w:t>
      </w:r>
      <w:proofErr w:type="spellEnd"/>
      <w:r w:rsidRPr="00F476C9">
        <w:rPr>
          <w:lang w:val="en-US"/>
        </w:rPr>
        <w:t>)</w:t>
      </w:r>
    </w:p>
    <w:p w:rsidR="00080B05" w:rsidRPr="002200AF" w:rsidRDefault="00292458" w:rsidP="002C482D">
      <w:pPr>
        <w:pStyle w:val="Teksttreci0"/>
        <w:widowControl/>
        <w:shd w:val="clear" w:color="auto" w:fill="auto"/>
        <w:tabs>
          <w:tab w:val="left" w:pos="900"/>
        </w:tabs>
        <w:spacing w:after="120"/>
        <w:ind w:left="907" w:hanging="907"/>
      </w:pPr>
      <w:proofErr w:type="spellStart"/>
      <w:r>
        <w:t>HbbTV</w:t>
      </w:r>
      <w:proofErr w:type="spellEnd"/>
      <w:r>
        <w:tab/>
        <w:t xml:space="preserve">Hybrid Broadcast </w:t>
      </w:r>
      <w:proofErr w:type="spellStart"/>
      <w:r>
        <w:t>Broadband</w:t>
      </w:r>
      <w:proofErr w:type="spellEnd"/>
      <w:r>
        <w:t xml:space="preserve"> TV (tjänst för tillhandahållande av ytterligare multimediainnehåll via internet [hybridsändning av </w:t>
      </w:r>
      <w:proofErr w:type="spellStart"/>
      <w:r>
        <w:t>tv-</w:t>
      </w:r>
      <w:proofErr w:type="spellEnd"/>
      <w:r>
        <w:t xml:space="preserve"> och webbinnehåll via bredbandsuppkoppling])</w:t>
      </w:r>
    </w:p>
    <w:p w:rsidR="00080B05" w:rsidRPr="002200AF" w:rsidRDefault="00292458" w:rsidP="002C482D">
      <w:pPr>
        <w:pStyle w:val="Teksttreci0"/>
        <w:widowControl/>
        <w:shd w:val="clear" w:color="auto" w:fill="auto"/>
        <w:tabs>
          <w:tab w:val="left" w:pos="900"/>
        </w:tabs>
        <w:spacing w:after="120"/>
        <w:ind w:left="907" w:hanging="907"/>
      </w:pPr>
      <w:r>
        <w:t>HDCP</w:t>
      </w:r>
      <w:r>
        <w:tab/>
      </w:r>
      <w:proofErr w:type="spellStart"/>
      <w:r>
        <w:t>High-bandwidth</w:t>
      </w:r>
      <w:proofErr w:type="spellEnd"/>
      <w:r>
        <w:t xml:space="preserve"> Digital </w:t>
      </w:r>
      <w:proofErr w:type="spellStart"/>
      <w:r>
        <w:t>Content</w:t>
      </w:r>
      <w:proofErr w:type="spellEnd"/>
      <w:r>
        <w:t xml:space="preserve"> </w:t>
      </w:r>
      <w:proofErr w:type="spellStart"/>
      <w:r>
        <w:t>Protection</w:t>
      </w:r>
      <w:proofErr w:type="spellEnd"/>
      <w:r>
        <w:t xml:space="preserve"> System (skyddssystem för digitalt innehåll med stor bandbredd)</w:t>
      </w:r>
    </w:p>
    <w:p w:rsidR="00080B05" w:rsidRPr="002200AF" w:rsidRDefault="00292458" w:rsidP="002C482D">
      <w:pPr>
        <w:pStyle w:val="Teksttreci0"/>
        <w:widowControl/>
        <w:shd w:val="clear" w:color="auto" w:fill="auto"/>
        <w:tabs>
          <w:tab w:val="left" w:pos="900"/>
        </w:tabs>
        <w:spacing w:after="120"/>
        <w:ind w:left="907" w:hanging="907"/>
      </w:pPr>
      <w:r>
        <w:t>HDMI</w:t>
      </w:r>
      <w:r>
        <w:tab/>
      </w:r>
      <w:proofErr w:type="spellStart"/>
      <w:r>
        <w:t>High</w:t>
      </w:r>
      <w:proofErr w:type="spellEnd"/>
      <w:r>
        <w:t>-Definition Multimedia Interface (högupplöst multimediegränssnitt)</w:t>
      </w:r>
    </w:p>
    <w:p w:rsidR="00080B05" w:rsidRPr="002200AF" w:rsidRDefault="00292458" w:rsidP="002C482D">
      <w:pPr>
        <w:pStyle w:val="Teksttreci0"/>
        <w:widowControl/>
        <w:shd w:val="clear" w:color="auto" w:fill="auto"/>
        <w:tabs>
          <w:tab w:val="left" w:pos="900"/>
        </w:tabs>
        <w:spacing w:after="120"/>
        <w:ind w:left="907" w:hanging="907"/>
      </w:pPr>
      <w:r>
        <w:t>HDR</w:t>
      </w:r>
      <w:r>
        <w:tab/>
      </w:r>
      <w:proofErr w:type="spellStart"/>
      <w:r>
        <w:t>High</w:t>
      </w:r>
      <w:proofErr w:type="spellEnd"/>
      <w:r>
        <w:t xml:space="preserve"> </w:t>
      </w:r>
      <w:proofErr w:type="spellStart"/>
      <w:r>
        <w:t>Dynamic</w:t>
      </w:r>
      <w:proofErr w:type="spellEnd"/>
      <w:r>
        <w:t xml:space="preserve"> Range (bild med högt dynamiskt omfång enligt rekommendation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r>
      <w:proofErr w:type="spellStart"/>
      <w:r>
        <w:t>High</w:t>
      </w:r>
      <w:proofErr w:type="spellEnd"/>
      <w:r>
        <w:t xml:space="preserve"> Definition TV (högupplösningstelevision – 1280 x 720 och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r>
      <w:proofErr w:type="spellStart"/>
      <w:r>
        <w:t>High</w:t>
      </w:r>
      <w:proofErr w:type="spellEnd"/>
      <w:r>
        <w:t xml:space="preserve"> </w:t>
      </w:r>
      <w:proofErr w:type="spellStart"/>
      <w:r>
        <w:t>Efficiency</w:t>
      </w:r>
      <w:proofErr w:type="spellEnd"/>
      <w:r>
        <w:t xml:space="preserve"> Video </w:t>
      </w:r>
      <w:proofErr w:type="spellStart"/>
      <w:r>
        <w:t>Coding</w:t>
      </w:r>
      <w:proofErr w:type="spellEnd"/>
      <w:r>
        <w:t xml:space="preserve"> (högeffektiv videokodning)</w:t>
      </w:r>
    </w:p>
    <w:p w:rsidR="00080B05" w:rsidRPr="002200AF" w:rsidRDefault="00292458" w:rsidP="002C482D">
      <w:pPr>
        <w:pStyle w:val="Teksttreci0"/>
        <w:widowControl/>
        <w:shd w:val="clear" w:color="auto" w:fill="auto"/>
        <w:tabs>
          <w:tab w:val="left" w:pos="900"/>
        </w:tabs>
        <w:spacing w:after="120"/>
        <w:ind w:left="907" w:hanging="907"/>
      </w:pPr>
      <w:r>
        <w:t>HFR</w:t>
      </w:r>
      <w:r>
        <w:tab/>
      </w:r>
      <w:proofErr w:type="spellStart"/>
      <w:r>
        <w:t>High</w:t>
      </w:r>
      <w:proofErr w:type="spellEnd"/>
      <w:r>
        <w:t xml:space="preserve"> </w:t>
      </w:r>
      <w:proofErr w:type="spellStart"/>
      <w:r>
        <w:t>Frame</w:t>
      </w:r>
      <w:proofErr w:type="spellEnd"/>
      <w:r>
        <w:t xml:space="preserve"> Rate (hög bildhastighet – sändningsteknik där man vid inspelning/uppspelning av videomaterial använder högre bildhastighet [100/120 bilder/sekund])</w:t>
      </w:r>
    </w:p>
    <w:p w:rsidR="00080B05" w:rsidRPr="002200AF" w:rsidRDefault="00292458" w:rsidP="002C482D">
      <w:pPr>
        <w:pStyle w:val="Teksttreci0"/>
        <w:widowControl/>
        <w:shd w:val="clear" w:color="auto" w:fill="auto"/>
        <w:tabs>
          <w:tab w:val="left" w:pos="900"/>
        </w:tabs>
        <w:spacing w:after="120"/>
        <w:ind w:left="907" w:hanging="907"/>
      </w:pPr>
      <w:r>
        <w:t>HLG10</w:t>
      </w:r>
      <w:r>
        <w:tab/>
        <w:t>Hybrid Log Gamma 10 (HDR-system vars specifikation anges i rekommendation ITU-R BT.2100 [26], med ett färgdjup på 10-bitar i enlighet med rekommendation ITU-R BT.2020 [25])</w:t>
      </w:r>
    </w:p>
    <w:p w:rsidR="00080B05" w:rsidRPr="002200AF" w:rsidRDefault="00292458" w:rsidP="002C482D">
      <w:pPr>
        <w:pStyle w:val="Teksttreci0"/>
        <w:widowControl/>
        <w:shd w:val="clear" w:color="auto" w:fill="auto"/>
        <w:tabs>
          <w:tab w:val="left" w:pos="900"/>
        </w:tabs>
        <w:spacing w:after="120"/>
        <w:ind w:left="907" w:hanging="907"/>
      </w:pPr>
      <w:proofErr w:type="spellStart"/>
      <w:r>
        <w:t>iDTV</w:t>
      </w:r>
      <w:proofErr w:type="spellEnd"/>
      <w:r>
        <w:tab/>
        <w:t xml:space="preserve">Digital </w:t>
      </w:r>
      <w:proofErr w:type="spellStart"/>
      <w:r>
        <w:t>tv-mottagare</w:t>
      </w:r>
      <w:proofErr w:type="spellEnd"/>
      <w:r>
        <w:t xml:space="preserve"> utrustad med en bildskärm (TV-apparat)</w:t>
      </w:r>
    </w:p>
    <w:p w:rsidR="00080B05" w:rsidRPr="002200AF" w:rsidRDefault="00292458" w:rsidP="002C482D">
      <w:pPr>
        <w:pStyle w:val="Teksttreci0"/>
        <w:widowControl/>
        <w:shd w:val="clear" w:color="auto" w:fill="auto"/>
        <w:tabs>
          <w:tab w:val="left" w:pos="900"/>
        </w:tabs>
        <w:spacing w:after="120"/>
        <w:ind w:left="907" w:hanging="907"/>
      </w:pPr>
      <w:r>
        <w:t>IRD</w:t>
      </w:r>
      <w:r>
        <w:tab/>
      </w:r>
      <w:proofErr w:type="spellStart"/>
      <w:r>
        <w:t>Integrated</w:t>
      </w:r>
      <w:proofErr w:type="spellEnd"/>
      <w:r>
        <w:t xml:space="preserve"> Receiver/</w:t>
      </w:r>
      <w:proofErr w:type="spellStart"/>
      <w:r>
        <w:t>Decoder</w:t>
      </w:r>
      <w:proofErr w:type="spellEnd"/>
      <w:r>
        <w:t xml:space="preserve"> (integrerad mottagare utrustad med en integrerad dekoder av bild- och ljudsändningar [integrerad mottagare/dekoder], i STB- eller </w:t>
      </w:r>
      <w:proofErr w:type="spellStart"/>
      <w:r>
        <w:t>iDTV</w:t>
      </w:r>
      <w:proofErr w:type="spellEnd"/>
      <w:r>
        <w:t>-version)</w:t>
      </w:r>
    </w:p>
    <w:p w:rsidR="00080B05" w:rsidRPr="002200AF" w:rsidRDefault="00292458" w:rsidP="002C482D">
      <w:pPr>
        <w:pStyle w:val="Teksttreci0"/>
        <w:widowControl/>
        <w:shd w:val="clear" w:color="auto" w:fill="auto"/>
        <w:tabs>
          <w:tab w:val="left" w:pos="900"/>
        </w:tabs>
        <w:spacing w:after="120"/>
        <w:ind w:left="907" w:hanging="907"/>
      </w:pPr>
      <w:r>
        <w:t>LCN</w:t>
      </w:r>
      <w:r>
        <w:tab/>
      </w:r>
      <w:proofErr w:type="spellStart"/>
      <w:r>
        <w:t>Logical</w:t>
      </w:r>
      <w:proofErr w:type="spellEnd"/>
      <w:r>
        <w:t xml:space="preserve"> Channel </w:t>
      </w:r>
      <w:proofErr w:type="spellStart"/>
      <w:r>
        <w:t>Number</w:t>
      </w:r>
      <w:proofErr w:type="spellEnd"/>
      <w:r>
        <w:t xml:space="preserve"> (logiskt kanalnummer)</w:t>
      </w:r>
    </w:p>
    <w:p w:rsidR="00080B05" w:rsidRPr="002200AF" w:rsidRDefault="00292458" w:rsidP="002C482D">
      <w:pPr>
        <w:pStyle w:val="Teksttreci0"/>
        <w:widowControl/>
        <w:shd w:val="clear" w:color="auto" w:fill="auto"/>
        <w:tabs>
          <w:tab w:val="left" w:pos="900"/>
        </w:tabs>
        <w:spacing w:after="120"/>
        <w:ind w:left="907" w:hanging="907"/>
      </w:pPr>
      <w:r>
        <w:t xml:space="preserve">MPEG-2 Audio </w:t>
      </w:r>
      <w:proofErr w:type="spellStart"/>
      <w:r>
        <w:t>Layer</w:t>
      </w:r>
      <w:proofErr w:type="spellEnd"/>
      <w:r>
        <w:t xml:space="preserve"> II</w:t>
      </w:r>
      <w:r>
        <w:tab/>
        <w:t>Ljudkomprimeringsformat MPEG-2 enligt definitionen i standarden ISO/IEC </w:t>
      </w:r>
      <w:proofErr w:type="gramStart"/>
      <w:r>
        <w:t>13818-3</w:t>
      </w:r>
      <w:proofErr w:type="gramEnd"/>
      <w:r>
        <w:t>:1998 [22]</w:t>
      </w:r>
    </w:p>
    <w:p w:rsidR="00080B05" w:rsidRPr="002200AF" w:rsidRDefault="00292458" w:rsidP="002C482D">
      <w:pPr>
        <w:pStyle w:val="Teksttreci0"/>
        <w:widowControl/>
        <w:shd w:val="clear" w:color="auto" w:fill="auto"/>
        <w:tabs>
          <w:tab w:val="left" w:pos="900"/>
        </w:tabs>
        <w:spacing w:after="120"/>
        <w:ind w:left="907" w:hanging="907"/>
      </w:pPr>
      <w:r>
        <w:t>NIT</w:t>
      </w:r>
      <w:r>
        <w:tab/>
      </w:r>
      <w:proofErr w:type="spellStart"/>
      <w:r>
        <w:t>Network</w:t>
      </w:r>
      <w:proofErr w:type="spellEnd"/>
      <w:r>
        <w:t xml:space="preserve"> Information Table (nätverksinformationstabell)</w:t>
      </w:r>
    </w:p>
    <w:p w:rsidR="00080B05" w:rsidRPr="002200AF" w:rsidRDefault="00292458" w:rsidP="002C482D">
      <w:pPr>
        <w:pStyle w:val="Teksttreci0"/>
        <w:widowControl/>
        <w:shd w:val="clear" w:color="auto" w:fill="auto"/>
        <w:tabs>
          <w:tab w:val="left" w:pos="900"/>
        </w:tabs>
        <w:spacing w:after="120"/>
        <w:ind w:left="907" w:hanging="907"/>
      </w:pPr>
      <w:r>
        <w:t>OFDM</w:t>
      </w:r>
      <w:r>
        <w:tab/>
      </w:r>
      <w:proofErr w:type="spellStart"/>
      <w:r>
        <w:t>Orthogonal</w:t>
      </w:r>
      <w:proofErr w:type="spellEnd"/>
      <w:r>
        <w:t xml:space="preserve"> </w:t>
      </w:r>
      <w:proofErr w:type="spellStart"/>
      <w:r>
        <w:t>Frequency</w:t>
      </w:r>
      <w:proofErr w:type="spellEnd"/>
      <w:r>
        <w:t xml:space="preserve">-Division </w:t>
      </w:r>
      <w:proofErr w:type="spellStart"/>
      <w:r>
        <w:t>Multiplexing</w:t>
      </w:r>
      <w:proofErr w:type="spellEnd"/>
      <w:r>
        <w:t xml:space="preserve"> (ortogonal </w:t>
      </w:r>
      <w:proofErr w:type="spellStart"/>
      <w:r>
        <w:t>frekvensdelningsmultiplex</w:t>
      </w:r>
      <w:proofErr w:type="spellEnd"/>
      <w:r>
        <w:t>)</w:t>
      </w:r>
    </w:p>
    <w:p w:rsidR="00080B05" w:rsidRPr="00F476C9" w:rsidRDefault="00292458" w:rsidP="002C482D">
      <w:pPr>
        <w:pStyle w:val="Teksttreci0"/>
        <w:widowControl/>
        <w:shd w:val="clear" w:color="auto" w:fill="auto"/>
        <w:tabs>
          <w:tab w:val="left" w:pos="900"/>
        </w:tabs>
        <w:spacing w:after="120"/>
        <w:ind w:left="907" w:hanging="907"/>
        <w:rPr>
          <w:lang w:val="en-US"/>
        </w:rPr>
      </w:pPr>
      <w:r w:rsidRPr="00F476C9">
        <w:rPr>
          <w:lang w:val="en-US"/>
        </w:rPr>
        <w:t>OSD</w:t>
      </w:r>
      <w:r w:rsidRPr="00F476C9">
        <w:rPr>
          <w:lang w:val="en-US"/>
        </w:rPr>
        <w:tab/>
        <w:t>On Screen Display (</w:t>
      </w:r>
      <w:proofErr w:type="spellStart"/>
      <w:r w:rsidRPr="00F476C9">
        <w:rPr>
          <w:lang w:val="en-US"/>
        </w:rPr>
        <w:t>skärmvisning</w:t>
      </w:r>
      <w:proofErr w:type="spellEnd"/>
      <w:r w:rsidRPr="00F476C9">
        <w:rPr>
          <w:lang w:val="en-US"/>
        </w:rPr>
        <w:t>)</w:t>
      </w:r>
    </w:p>
    <w:p w:rsidR="00080B05" w:rsidRPr="002200AF" w:rsidRDefault="00292458" w:rsidP="002C482D">
      <w:pPr>
        <w:pStyle w:val="Teksttreci0"/>
        <w:widowControl/>
        <w:shd w:val="clear" w:color="auto" w:fill="auto"/>
        <w:tabs>
          <w:tab w:val="left" w:pos="900"/>
        </w:tabs>
        <w:spacing w:after="120"/>
        <w:ind w:left="907" w:hanging="907"/>
      </w:pPr>
      <w:r>
        <w:t>PLP</w:t>
      </w:r>
      <w:r>
        <w:tab/>
      </w:r>
      <w:proofErr w:type="spellStart"/>
      <w:r>
        <w:t>Physical</w:t>
      </w:r>
      <w:proofErr w:type="spellEnd"/>
      <w:r>
        <w:t xml:space="preserve"> </w:t>
      </w:r>
      <w:proofErr w:type="spellStart"/>
      <w:r>
        <w:t>Layer</w:t>
      </w:r>
      <w:proofErr w:type="spellEnd"/>
      <w:r>
        <w:t xml:space="preserve"> </w:t>
      </w:r>
      <w:proofErr w:type="spellStart"/>
      <w:r>
        <w:t>Pipe</w:t>
      </w:r>
      <w:proofErr w:type="spellEnd"/>
      <w:r>
        <w:t xml:space="preserve"> (</w:t>
      </w:r>
      <w:proofErr w:type="spellStart"/>
      <w:r>
        <w:t>enkelström</w:t>
      </w:r>
      <w:proofErr w:type="spellEnd"/>
      <w:r>
        <w:t xml:space="preserve"> av fysiska data med specifik modulering och kodning)</w:t>
      </w:r>
    </w:p>
    <w:p w:rsidR="00080B05" w:rsidRPr="002200AF" w:rsidRDefault="00292458" w:rsidP="002C482D">
      <w:pPr>
        <w:pStyle w:val="Teksttreci0"/>
        <w:widowControl/>
        <w:shd w:val="clear" w:color="auto" w:fill="auto"/>
        <w:tabs>
          <w:tab w:val="left" w:pos="900"/>
        </w:tabs>
        <w:spacing w:after="120"/>
        <w:ind w:left="907" w:hanging="907"/>
      </w:pPr>
      <w:r>
        <w:t>PQ10</w:t>
      </w:r>
      <w:r>
        <w:tab/>
      </w:r>
      <w:proofErr w:type="spellStart"/>
      <w:r>
        <w:t>Perceptual</w:t>
      </w:r>
      <w:proofErr w:type="spellEnd"/>
      <w:r>
        <w:t xml:space="preserve"> </w:t>
      </w:r>
      <w:proofErr w:type="spellStart"/>
      <w:r>
        <w:t>Quantiser</w:t>
      </w:r>
      <w:proofErr w:type="spellEnd"/>
      <w:r>
        <w:t> 10 (HDR-system som tar hänsyn till ögats icke-linjära sätt att uppfatta ljuset och gör det möjligt att uppnå ett brett spektrum av luminansnivåer, med en specifikation som anges i rekommendation ITU-R BT.2100 [26] och ett färgdjup på 10-bitar i enlighet med rekommendation ITU-R BT.2020 [25])</w:t>
      </w:r>
    </w:p>
    <w:p w:rsidR="00080B05" w:rsidRPr="002200AF" w:rsidRDefault="00292458" w:rsidP="002C482D">
      <w:pPr>
        <w:pStyle w:val="Teksttreci0"/>
        <w:widowControl/>
        <w:shd w:val="clear" w:color="auto" w:fill="auto"/>
        <w:tabs>
          <w:tab w:val="left" w:pos="900"/>
        </w:tabs>
        <w:spacing w:after="120"/>
        <w:ind w:left="907" w:hanging="907"/>
      </w:pPr>
      <w:r>
        <w:t>SDT</w:t>
      </w:r>
      <w:r>
        <w:tab/>
        <w:t xml:space="preserve">Service </w:t>
      </w:r>
      <w:proofErr w:type="spellStart"/>
      <w:r>
        <w:t>Description</w:t>
      </w:r>
      <w:proofErr w:type="spellEnd"/>
      <w:r>
        <w:t xml:space="preserve"> Table (tjänstebeskrivningstabell)</w:t>
      </w:r>
    </w:p>
    <w:p w:rsidR="00080B05" w:rsidRPr="002200AF" w:rsidRDefault="00292458" w:rsidP="002C482D">
      <w:pPr>
        <w:pStyle w:val="Teksttreci0"/>
        <w:widowControl/>
        <w:shd w:val="clear" w:color="auto" w:fill="auto"/>
        <w:tabs>
          <w:tab w:val="left" w:pos="900"/>
        </w:tabs>
        <w:spacing w:after="120"/>
        <w:ind w:left="907" w:hanging="907"/>
      </w:pPr>
      <w:r>
        <w:t>SDTV</w:t>
      </w:r>
      <w:r>
        <w:tab/>
        <w:t>Standard Definition TV (standardupplösningstelevision)</w:t>
      </w:r>
    </w:p>
    <w:p w:rsidR="00080B05" w:rsidRPr="002200AF" w:rsidRDefault="00292458" w:rsidP="002C482D">
      <w:pPr>
        <w:pStyle w:val="Teksttreci0"/>
        <w:widowControl/>
        <w:shd w:val="clear" w:color="auto" w:fill="auto"/>
        <w:tabs>
          <w:tab w:val="left" w:pos="900"/>
        </w:tabs>
        <w:spacing w:after="120"/>
        <w:ind w:left="907" w:hanging="907"/>
      </w:pPr>
      <w:r>
        <w:t>SI</w:t>
      </w:r>
      <w:r>
        <w:tab/>
        <w:t>Service Information (tjänsteinformation)</w:t>
      </w:r>
    </w:p>
    <w:p w:rsidR="00080B05" w:rsidRPr="002200AF" w:rsidRDefault="00292458" w:rsidP="002C482D">
      <w:pPr>
        <w:pStyle w:val="Teksttreci0"/>
        <w:widowControl/>
        <w:shd w:val="clear" w:color="auto" w:fill="auto"/>
        <w:tabs>
          <w:tab w:val="left" w:pos="900"/>
        </w:tabs>
        <w:spacing w:after="120"/>
        <w:ind w:left="907" w:hanging="907"/>
      </w:pPr>
      <w:r>
        <w:t>SISO</w:t>
      </w:r>
      <w:r>
        <w:tab/>
      </w:r>
      <w:proofErr w:type="spellStart"/>
      <w:r>
        <w:t>Single</w:t>
      </w:r>
      <w:proofErr w:type="spellEnd"/>
      <w:r>
        <w:t xml:space="preserve">-Input </w:t>
      </w:r>
      <w:proofErr w:type="spellStart"/>
      <w:r>
        <w:t>Single</w:t>
      </w:r>
      <w:proofErr w:type="spellEnd"/>
      <w:r>
        <w:t>-Output (signalöverföringsteknik som endast använder en sändningsantenn och en mottagningsantenn)</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 xml:space="preserve">System Software </w:t>
      </w:r>
      <w:proofErr w:type="spellStart"/>
      <w:r>
        <w:t>Update</w:t>
      </w:r>
      <w:proofErr w:type="spellEnd"/>
      <w:r>
        <w:t xml:space="preserve"> (systemprogramuppdatering)</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Set-</w:t>
      </w:r>
      <w:proofErr w:type="spellStart"/>
      <w:r>
        <w:t>Top</w:t>
      </w:r>
      <w:proofErr w:type="spellEnd"/>
      <w:r>
        <w:t xml:space="preserve"> Box (digital mottagare utan bildskärm – digitalbox)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Television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w:t>
      </w:r>
      <w:proofErr w:type="spellStart"/>
      <w:r>
        <w:t>High</w:t>
      </w:r>
      <w:proofErr w:type="spellEnd"/>
      <w:r>
        <w:t xml:space="preserve"> Definition (ultrahög upplösning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 xml:space="preserve">Ultra </w:t>
      </w:r>
      <w:proofErr w:type="spellStart"/>
      <w:r>
        <w:t>High</w:t>
      </w:r>
      <w:proofErr w:type="spellEnd"/>
      <w:r>
        <w:t xml:space="preserve"> Definition TV (tv-sändning med ultrahög upplösning)</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w:t>
      </w:r>
      <w:proofErr w:type="spellStart"/>
      <w:r>
        <w:t>High</w:t>
      </w:r>
      <w:proofErr w:type="spellEnd"/>
      <w:r>
        <w:t xml:space="preserve"> </w:t>
      </w:r>
      <w:proofErr w:type="spellStart"/>
      <w:r>
        <w:t>Frequency</w:t>
      </w:r>
      <w:proofErr w:type="spellEnd"/>
      <w:r>
        <w:t xml:space="preserve"> (ultrahög frekvens, 300–3 000 MHz, våglängd i decimeter)</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 xml:space="preserve">Universal </w:t>
      </w:r>
      <w:proofErr w:type="spellStart"/>
      <w:r>
        <w:t>Serial</w:t>
      </w:r>
      <w:proofErr w:type="spellEnd"/>
      <w:r>
        <w:t xml:space="preserve"> Bus (universell seriedatabuss)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 xml:space="preserve">8-bit </w:t>
      </w:r>
      <w:proofErr w:type="spellStart"/>
      <w:r>
        <w:t>Unicode</w:t>
      </w:r>
      <w:proofErr w:type="spellEnd"/>
      <w:r>
        <w:t xml:space="preserve"> Transformation Format (åtta bitars </w:t>
      </w:r>
      <w:proofErr w:type="spellStart"/>
      <w:r>
        <w:t>Unicode</w:t>
      </w:r>
      <w:proofErr w:type="spellEnd"/>
      <w:r>
        <w:t xml:space="preserve"> transformationsformat)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r>
      <w:proofErr w:type="spellStart"/>
      <w:r>
        <w:t>Vertical</w:t>
      </w:r>
      <w:proofErr w:type="spellEnd"/>
      <w:r>
        <w:t xml:space="preserve"> </w:t>
      </w:r>
      <w:proofErr w:type="spellStart"/>
      <w:r>
        <w:t>Blanking</w:t>
      </w:r>
      <w:proofErr w:type="spellEnd"/>
      <w:r>
        <w:t xml:space="preserve"> </w:t>
      </w:r>
      <w:proofErr w:type="spellStart"/>
      <w:r>
        <w:t>Interval</w:t>
      </w:r>
      <w:proofErr w:type="spellEnd"/>
      <w:r>
        <w:t xml:space="preserve"> (vertikalt blankningsintervall)</w:t>
      </w:r>
    </w:p>
    <w:p w:rsidR="00080B05" w:rsidRPr="002200AF" w:rsidRDefault="00292458" w:rsidP="002C482D">
      <w:pPr>
        <w:pStyle w:val="Teksttreci0"/>
        <w:widowControl/>
        <w:shd w:val="clear" w:color="auto" w:fill="auto"/>
        <w:tabs>
          <w:tab w:val="left" w:pos="900"/>
        </w:tabs>
        <w:spacing w:after="160" w:line="252" w:lineRule="auto"/>
        <w:ind w:left="907" w:hanging="907"/>
      </w:pPr>
      <w:r>
        <w:lastRenderedPageBreak/>
        <w:t>VHF</w:t>
      </w:r>
      <w:r>
        <w:tab/>
      </w:r>
      <w:proofErr w:type="spellStart"/>
      <w:r>
        <w:t>Very-High</w:t>
      </w:r>
      <w:proofErr w:type="spellEnd"/>
      <w:r>
        <w:t xml:space="preserve"> </w:t>
      </w:r>
      <w:proofErr w:type="spellStart"/>
      <w:r>
        <w:t>Frequency</w:t>
      </w:r>
      <w:proofErr w:type="spellEnd"/>
      <w:r>
        <w:t xml:space="preserve"> (mycket hög frekvens, 30–300 MHz, våglängd i meter)</w:t>
      </w:r>
    </w:p>
    <w:p w:rsidR="00080B05" w:rsidRPr="002200AF" w:rsidRDefault="001A43DE" w:rsidP="002C482D">
      <w:pPr>
        <w:pStyle w:val="Nagwek40"/>
        <w:keepNext/>
        <w:keepLines/>
        <w:widowControl/>
        <w:shd w:val="clear" w:color="auto" w:fill="auto"/>
        <w:tabs>
          <w:tab w:val="left" w:pos="784"/>
        </w:tabs>
        <w:spacing w:line="252" w:lineRule="auto"/>
      </w:pPr>
      <w:r>
        <w:t>4. Mottagningskapacitet</w:t>
      </w:r>
    </w:p>
    <w:p w:rsidR="00080B05" w:rsidRPr="002200AF" w:rsidRDefault="00292458" w:rsidP="002C482D">
      <w:pPr>
        <w:pStyle w:val="Teksttreci0"/>
        <w:widowControl/>
        <w:shd w:val="clear" w:color="auto" w:fill="auto"/>
        <w:spacing w:after="160" w:line="252" w:lineRule="auto"/>
        <w:ind w:firstLine="440"/>
      </w:pPr>
      <w:r>
        <w:t xml:space="preserve">En digital mottagare ska kunna ta emot digitala DVB-T och DVB-T2 signaler med parametrar som överensstämmer med PN-ETSI EN 300 744 [12] och PN-ETSI EN 302 755 [13] och sänds i VHF (174–230 MHz) för kanaler med en bandbredd på 7 MHz och UHF (470–790 MHz) för kanaler med en bandbredd på 8 MHz. Digitalmottagarens avstämningsenhet ska uppfylla de krav som fastställs i standarden PN-EN 62216:2011 [7] och de resterande krav för delar till digitala mottagare som fastställts i kapitel 3.4 i standarden </w:t>
      </w:r>
      <w:proofErr w:type="spellStart"/>
      <w:r>
        <w:t>NorDig</w:t>
      </w:r>
      <w:proofErr w:type="spellEnd"/>
      <w:r>
        <w:t xml:space="preserve"> </w:t>
      </w:r>
      <w:proofErr w:type="spellStart"/>
      <w:r>
        <w:t>Unified</w:t>
      </w:r>
      <w:proofErr w:type="spellEnd"/>
      <w:r>
        <w:t xml:space="preserve"> </w:t>
      </w:r>
      <w:proofErr w:type="spellStart"/>
      <w:r>
        <w:t>Requirements</w:t>
      </w:r>
      <w:proofErr w:type="spellEnd"/>
      <w:r>
        <w:t xml:space="preserve"> for </w:t>
      </w:r>
      <w:proofErr w:type="spellStart"/>
      <w:r>
        <w:t>Integrated</w:t>
      </w:r>
      <w:proofErr w:type="spellEnd"/>
      <w:r>
        <w:t xml:space="preserve"> Receiver </w:t>
      </w:r>
      <w:proofErr w:type="spellStart"/>
      <w:r>
        <w:t>Decoders</w:t>
      </w:r>
      <w:proofErr w:type="spellEnd"/>
      <w:r>
        <w:t xml:space="preserve"> for </w:t>
      </w:r>
      <w:proofErr w:type="spellStart"/>
      <w:r>
        <w:t>use</w:t>
      </w:r>
      <w:proofErr w:type="spellEnd"/>
      <w:r>
        <w:t xml:space="preserve"> in </w:t>
      </w:r>
      <w:proofErr w:type="spellStart"/>
      <w:r>
        <w:t>cable</w:t>
      </w:r>
      <w:proofErr w:type="spellEnd"/>
      <w:r>
        <w:t xml:space="preserve">, </w:t>
      </w:r>
      <w:proofErr w:type="spellStart"/>
      <w:r>
        <w:t>satellite</w:t>
      </w:r>
      <w:proofErr w:type="spellEnd"/>
      <w:r>
        <w:t xml:space="preserve">, </w:t>
      </w:r>
      <w:proofErr w:type="spellStart"/>
      <w:r>
        <w:t>terrestrial</w:t>
      </w:r>
      <w:proofErr w:type="spellEnd"/>
      <w:r>
        <w:t xml:space="preserve"> and </w:t>
      </w:r>
      <w:proofErr w:type="spellStart"/>
      <w:r>
        <w:t>managed</w:t>
      </w:r>
      <w:proofErr w:type="spellEnd"/>
      <w:r>
        <w:t xml:space="preserve"> IPTV </w:t>
      </w:r>
      <w:proofErr w:type="spellStart"/>
      <w:r>
        <w:t>based</w:t>
      </w:r>
      <w:proofErr w:type="spellEnd"/>
      <w:r>
        <w:t xml:space="preserve"> </w:t>
      </w:r>
      <w:proofErr w:type="spellStart"/>
      <w:r>
        <w:t>networks</w:t>
      </w:r>
      <w:proofErr w:type="spellEnd"/>
      <w:r>
        <w:t xml:space="preserve"> [32].</w:t>
      </w:r>
    </w:p>
    <w:p w:rsidR="00080B05" w:rsidRPr="002200AF" w:rsidRDefault="001A43DE" w:rsidP="002C482D">
      <w:pPr>
        <w:pStyle w:val="Nagwek40"/>
        <w:keepNext/>
        <w:keepLines/>
        <w:widowControl/>
        <w:shd w:val="clear" w:color="auto" w:fill="auto"/>
        <w:tabs>
          <w:tab w:val="left" w:pos="784"/>
        </w:tabs>
        <w:spacing w:after="100" w:line="252" w:lineRule="auto"/>
      </w:pPr>
      <w:r>
        <w:t>5. Förfarande för bandsökning</w:t>
      </w:r>
    </w:p>
    <w:p w:rsidR="00080B05" w:rsidRPr="002200AF" w:rsidRDefault="00292458" w:rsidP="002C482D">
      <w:pPr>
        <w:pStyle w:val="Teksttreci0"/>
        <w:widowControl/>
        <w:shd w:val="clear" w:color="auto" w:fill="auto"/>
        <w:spacing w:after="160"/>
        <w:ind w:firstLine="440"/>
      </w:pPr>
      <w:r>
        <w:t xml:space="preserve">En digitalmottagare ska göra det möjligt att söka automatiskt i hela det frekvensområde som finns tillgängligt och att stämma av rätt DVB-T- och DVB-T2-ramstruktur, kanalkodning och modulering i syfte att tillhandahålla ingångstransportströmmen till de efterföljande modulerna. En DVB-T2-mottagare ska göra det möjligt att ta emot en SISO-sändning med OFDM-teknik med och utan användning av </w:t>
      </w:r>
      <w:proofErr w:type="spellStart"/>
      <w:r>
        <w:t>inversa</w:t>
      </w:r>
      <w:proofErr w:type="spellEnd"/>
      <w:r>
        <w:t xml:space="preserve"> konstellationer. En digital mottagare ska möjliggöra mottagning av DVB-T2-sändningar som utgörs av minst en PLP. Avstämningsuppgifterna ska lagras i förteckningen över tjänster för att möjliggöra ett snabbt val av den transportström som krävs.</w:t>
      </w:r>
    </w:p>
    <w:p w:rsidR="00080B05" w:rsidRPr="002200AF" w:rsidRDefault="001A43DE" w:rsidP="002C482D">
      <w:pPr>
        <w:pStyle w:val="Nagwek40"/>
        <w:keepNext/>
        <w:keepLines/>
        <w:widowControl/>
        <w:shd w:val="clear" w:color="auto" w:fill="auto"/>
        <w:tabs>
          <w:tab w:val="left" w:pos="784"/>
        </w:tabs>
        <w:spacing w:after="100" w:line="252" w:lineRule="auto"/>
      </w:pPr>
      <w:r>
        <w:t>6. Åtkomst till tjänster</w:t>
      </w:r>
    </w:p>
    <w:p w:rsidR="00080B05" w:rsidRPr="002200AF" w:rsidRDefault="00292458" w:rsidP="002C482D">
      <w:pPr>
        <w:pStyle w:val="Teksttreci0"/>
        <w:keepNext/>
        <w:keepLines/>
        <w:widowControl/>
        <w:shd w:val="clear" w:color="auto" w:fill="auto"/>
        <w:spacing w:after="100" w:line="252" w:lineRule="auto"/>
        <w:ind w:firstLine="440"/>
      </w:pPr>
      <w:r>
        <w:t>En digital mottagare ska tillhandahålla följande alternativ:</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Mottagning av FTA.</w:t>
      </w:r>
    </w:p>
    <w:p w:rsidR="00080B05" w:rsidRPr="002200AF" w:rsidRDefault="001A43DE" w:rsidP="002C482D">
      <w:pPr>
        <w:pStyle w:val="Teksttreci0"/>
        <w:widowControl/>
        <w:shd w:val="clear" w:color="auto" w:fill="auto"/>
        <w:tabs>
          <w:tab w:val="left" w:pos="450"/>
        </w:tabs>
        <w:spacing w:after="100"/>
        <w:ind w:left="440" w:hanging="440"/>
      </w:pPr>
      <w:r>
        <w:t>2)</w:t>
      </w:r>
      <w:r>
        <w:tab/>
        <w:t>Möjlighet att välja en ljudkomponent vid överföring av många ljudkomponenter som en del av en enda tjänst. Fjärrkontrollen ska ha en knapp för val av ett ljudspår eller en annan mekanism som underlättar valet av ett ljudspår.</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Val av undertexter (text-tv eller DVB-textning) i UTF-8-format.</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Användning av text-tv.</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Val av bildformat, 4:3 eller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Möjlighet till föräldrakontroll för åtkomst till utvalda program eller ljudprogram.</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Åtkomst till menyn på polska och möjlighet att ställa in polska som nationellt språk.</w:t>
      </w:r>
    </w:p>
    <w:p w:rsidR="00080B05" w:rsidRPr="002200AF" w:rsidRDefault="001A43DE" w:rsidP="002C482D">
      <w:pPr>
        <w:pStyle w:val="Nagwek40"/>
        <w:keepNext/>
        <w:keepLines/>
        <w:widowControl/>
        <w:shd w:val="clear" w:color="auto" w:fill="auto"/>
        <w:tabs>
          <w:tab w:val="left" w:pos="784"/>
        </w:tabs>
        <w:spacing w:after="100" w:line="252" w:lineRule="auto"/>
      </w:pPr>
      <w:r>
        <w:t>7. Navigator för tjänsteinformation</w:t>
      </w:r>
    </w:p>
    <w:p w:rsidR="00080B05" w:rsidRPr="002200AF" w:rsidRDefault="00292458" w:rsidP="002C482D">
      <w:pPr>
        <w:pStyle w:val="Teksttreci0"/>
        <w:widowControl/>
        <w:shd w:val="clear" w:color="auto" w:fill="auto"/>
        <w:spacing w:after="160"/>
        <w:ind w:firstLine="440"/>
      </w:pPr>
      <w:r>
        <w:t xml:space="preserve">En digital mottagare ska vara försedd med en navigator för tjänsteinformation som ger användaren åtkomst till grundläggande information om tjänster och händelser som överförs i SI-tabeller enligt specifikationen i PN-EN 300 468 [9] och DVB-dokumentet A038 [27] och som gör det möjligt för användaren att styra mottagaren. Navigatorn för tjänsteinformation ska möjliggöra korrekt visning av bokstäver i det polska alfabetet som kodats i enlighet med PN-ISO/IEC </w:t>
      </w:r>
      <w:proofErr w:type="gramStart"/>
      <w:r>
        <w:t>8859-2</w:t>
      </w:r>
      <w:proofErr w:type="gramEnd"/>
      <w:r>
        <w:t>:2001 [20].</w:t>
      </w:r>
    </w:p>
    <w:p w:rsidR="00080B05" w:rsidRPr="002200AF" w:rsidRDefault="001A43DE" w:rsidP="002C482D">
      <w:pPr>
        <w:pStyle w:val="Nagwek40"/>
        <w:keepNext/>
        <w:keepLines/>
        <w:widowControl/>
        <w:shd w:val="clear" w:color="auto" w:fill="auto"/>
        <w:tabs>
          <w:tab w:val="left" w:pos="784"/>
        </w:tabs>
        <w:spacing w:after="100" w:line="252" w:lineRule="auto"/>
      </w:pPr>
      <w:r>
        <w:t>8. Automatisk installation</w:t>
      </w:r>
    </w:p>
    <w:p w:rsidR="00080B05" w:rsidRPr="002200AF" w:rsidRDefault="00292458" w:rsidP="002C482D">
      <w:pPr>
        <w:pStyle w:val="Teksttreci0"/>
        <w:widowControl/>
        <w:shd w:val="clear" w:color="auto" w:fill="auto"/>
        <w:spacing w:after="100" w:line="252" w:lineRule="auto"/>
        <w:ind w:firstLine="440"/>
      </w:pPr>
      <w:r>
        <w:t>En digitalmottagare ska använda den obligatoriska information från nätverksinformationstabellen (NIT) eller tjänstebeskrivningstabellen (SDT) som anges i ETSI EN 300 468 [9] och DVB-dokumentet A038 [27] i syfte att automatiskt generera en förteckning över tjänster och därefter uppdatera den. Mottagaren ska använda LCN. Samtliga funna tjänster som är märkta som ”synliga” ska placeras i förteckningen över tjänster i enlighet med det angivna LCN. Om ett nummer saknas eller förekommer två gånger ska tjänsten placeras i slutet på förteckningen. Användaren ska kunna ändra tjänsternas ordning eller skapa en egen förteckning. Samtliga tjänster som är märkta som ”osynliga” ska bibehållas men inte visas i förteckningen över tillgängliga tjänster.</w:t>
      </w:r>
    </w:p>
    <w:p w:rsidR="00080B05" w:rsidRPr="002200AF" w:rsidRDefault="001A43DE" w:rsidP="002C482D">
      <w:pPr>
        <w:pStyle w:val="Nagwek40"/>
        <w:keepNext/>
        <w:keepLines/>
        <w:widowControl/>
        <w:shd w:val="clear" w:color="auto" w:fill="auto"/>
        <w:tabs>
          <w:tab w:val="left" w:pos="789"/>
        </w:tabs>
        <w:spacing w:after="160"/>
      </w:pPr>
      <w:r>
        <w:t>9. Föräldrakontroll</w:t>
      </w:r>
    </w:p>
    <w:p w:rsidR="00080B05" w:rsidRPr="002200AF" w:rsidRDefault="00292458" w:rsidP="002C482D">
      <w:pPr>
        <w:pStyle w:val="Teksttreci0"/>
        <w:widowControl/>
        <w:shd w:val="clear" w:color="auto" w:fill="auto"/>
        <w:spacing w:after="220"/>
        <w:ind w:firstLine="440"/>
      </w:pPr>
      <w:r>
        <w:t>En digitalmottagare ska möjliggöra blockering av åtkomst till hela program eller utvalda programkategorier om strömmen innehåller ”</w:t>
      </w:r>
      <w:proofErr w:type="spellStart"/>
      <w:r>
        <w:t>parental_rating_descriptor</w:t>
      </w:r>
      <w:proofErr w:type="spellEnd"/>
      <w:r>
        <w:t>” enligt PN-ETSI EN 300 468 [9].</w:t>
      </w:r>
    </w:p>
    <w:p w:rsidR="00080B05" w:rsidRPr="002200AF" w:rsidRDefault="001A43DE" w:rsidP="002C482D">
      <w:pPr>
        <w:pStyle w:val="Nagwek40"/>
        <w:keepNext/>
        <w:keepLines/>
        <w:widowControl/>
        <w:shd w:val="clear" w:color="auto" w:fill="auto"/>
        <w:tabs>
          <w:tab w:val="left" w:pos="890"/>
        </w:tabs>
        <w:spacing w:after="160"/>
      </w:pPr>
      <w:r>
        <w:t>10. Bildsignaldekoder</w:t>
      </w:r>
    </w:p>
    <w:p w:rsidR="00080B05" w:rsidRPr="002200AF" w:rsidRDefault="00292458" w:rsidP="002C482D">
      <w:pPr>
        <w:pStyle w:val="Teksttreci0"/>
        <w:keepNext/>
        <w:keepLines/>
        <w:widowControl/>
        <w:shd w:val="clear" w:color="auto" w:fill="auto"/>
        <w:spacing w:after="80"/>
        <w:ind w:firstLine="440"/>
      </w:pPr>
      <w:r>
        <w:t xml:space="preserve">En bildsignaldekoder ska avkoda digitala </w:t>
      </w:r>
      <w:proofErr w:type="spellStart"/>
      <w:r>
        <w:t>bildströmmar</w:t>
      </w:r>
      <w:proofErr w:type="spellEnd"/>
      <w:r>
        <w:t xml:space="preserve"> i enlighet med</w:t>
      </w:r>
    </w:p>
    <w:p w:rsidR="00080B05" w:rsidRPr="002200AF" w:rsidRDefault="001A43DE" w:rsidP="002C482D">
      <w:pPr>
        <w:pStyle w:val="Teksttreci0"/>
        <w:widowControl/>
        <w:shd w:val="clear" w:color="auto" w:fill="auto"/>
        <w:tabs>
          <w:tab w:val="left" w:pos="450"/>
        </w:tabs>
        <w:spacing w:after="80"/>
        <w:ind w:left="440" w:hanging="440"/>
      </w:pPr>
      <w:r>
        <w:t>1)</w:t>
      </w:r>
      <w:r>
        <w:tab/>
        <w:t>rekommendation ITU-T H.264 [23], med de begränsningar som anges i avsnitten 5.6 och 5.7 i ETSI TS 101 154 [15], för en H.264/AVC-mottagare på 25 Hz som kan avkoda HP@L4 HDTV- och MP@L3 SDTV-strömmar,</w:t>
      </w:r>
    </w:p>
    <w:p w:rsidR="00080B05" w:rsidRPr="002200AF" w:rsidRDefault="001A43DE" w:rsidP="002C482D">
      <w:pPr>
        <w:pStyle w:val="Teksttreci0"/>
        <w:widowControl/>
        <w:shd w:val="clear" w:color="auto" w:fill="auto"/>
        <w:tabs>
          <w:tab w:val="left" w:pos="450"/>
        </w:tabs>
        <w:spacing w:after="160"/>
        <w:ind w:left="440" w:hanging="440"/>
      </w:pPr>
      <w:r>
        <w:lastRenderedPageBreak/>
        <w:t>2)</w:t>
      </w:r>
      <w:r>
        <w:tab/>
        <w:t>rekommendation ITU-T H.265 [24], med de begränsningar som anges i avsnitten 5.14.1 och 5.14.2 (HDTV) i ETSI TS 101 154 [15], för en HEVC HDTV 8 bitars-mottagare på 50 Hz (upplösning 1920 x 1080 p50, 1280 x 720 p50).</w:t>
      </w:r>
    </w:p>
    <w:p w:rsidR="00080B05" w:rsidRPr="002200AF" w:rsidRDefault="00292458" w:rsidP="002C482D">
      <w:pPr>
        <w:pStyle w:val="Teksttreci0"/>
        <w:widowControl/>
        <w:shd w:val="clear" w:color="auto" w:fill="auto"/>
        <w:spacing w:after="80"/>
        <w:ind w:firstLine="446"/>
      </w:pPr>
      <w:r>
        <w:t xml:space="preserve">En integrerad </w:t>
      </w:r>
      <w:proofErr w:type="spellStart"/>
      <w:r>
        <w:t>digital-tv</w:t>
      </w:r>
      <w:proofErr w:type="spellEnd"/>
      <w:r>
        <w:t>-mottagare (</w:t>
      </w:r>
      <w:proofErr w:type="spellStart"/>
      <w:r>
        <w:t>iDTV</w:t>
      </w:r>
      <w:proofErr w:type="spellEnd"/>
      <w:r>
        <w:t xml:space="preserve">) som kan visa UHD-bilder i enlighet med rekommendation ITU-T H.265 [24] ska kunna avkoda strömmar med profilerna Main </w:t>
      </w:r>
      <w:proofErr w:type="spellStart"/>
      <w:r>
        <w:t>Profile</w:t>
      </w:r>
      <w:proofErr w:type="spellEnd"/>
      <w:r>
        <w:t xml:space="preserve">, Main 10 </w:t>
      </w:r>
      <w:proofErr w:type="spellStart"/>
      <w:r>
        <w:t>Profile</w:t>
      </w:r>
      <w:proofErr w:type="spellEnd"/>
      <w:r>
        <w:t xml:space="preserve"> och </w:t>
      </w:r>
      <w:proofErr w:type="spellStart"/>
      <w:r>
        <w:t>High</w:t>
      </w:r>
      <w:proofErr w:type="spellEnd"/>
      <w:r>
        <w:t xml:space="preserve"> </w:t>
      </w:r>
      <w:proofErr w:type="spellStart"/>
      <w:r>
        <w:t>Tier</w:t>
      </w:r>
      <w:proofErr w:type="spellEnd"/>
      <w:r>
        <w:t xml:space="preserve"> (som anges i rekommendation ITU-T H.265 [24]) enligt följande:</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med de begränsningar som anges i avsnitt 5.14.3 i ETSI TS 101 154 [15].</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med stöd för HLG10 och HEVC HDR UHDTV IRD med stöd för PQ10, med de begränsningar som anges i avsnitt 5.14.4 i ETSI TS 101 154 [15].</w:t>
      </w:r>
    </w:p>
    <w:p w:rsidR="00080B05" w:rsidRPr="002200AF" w:rsidRDefault="001A43DE" w:rsidP="002C482D">
      <w:pPr>
        <w:pStyle w:val="Nagwek40"/>
        <w:keepNext/>
        <w:keepLines/>
        <w:widowControl/>
        <w:shd w:val="clear" w:color="auto" w:fill="auto"/>
        <w:tabs>
          <w:tab w:val="left" w:pos="890"/>
        </w:tabs>
        <w:spacing w:after="160"/>
      </w:pPr>
      <w:r>
        <w:t>11. Ljudsignaldekoder</w:t>
      </w:r>
    </w:p>
    <w:p w:rsidR="00080B05" w:rsidRPr="002200AF" w:rsidRDefault="00292458" w:rsidP="002C482D">
      <w:pPr>
        <w:pStyle w:val="Teksttreci0"/>
        <w:keepNext/>
        <w:keepLines/>
        <w:widowControl/>
        <w:shd w:val="clear" w:color="auto" w:fill="auto"/>
        <w:spacing w:after="80"/>
        <w:ind w:firstLine="440"/>
      </w:pPr>
      <w:r>
        <w:t>En ljudsignaldekoder ska avkoda digitala ljudströmmar i enlighet med</w:t>
      </w:r>
    </w:p>
    <w:p w:rsidR="00080B05" w:rsidRPr="002200AF" w:rsidRDefault="001A43DE" w:rsidP="002C482D">
      <w:pPr>
        <w:pStyle w:val="Teksttreci0"/>
        <w:widowControl/>
        <w:shd w:val="clear" w:color="auto" w:fill="auto"/>
        <w:spacing w:after="80"/>
        <w:ind w:left="440" w:hanging="440"/>
      </w:pPr>
      <w:r>
        <w:t>1)</w:t>
      </w:r>
      <w:r>
        <w:tab/>
        <w:t xml:space="preserve">MPEG-2 Audio </w:t>
      </w:r>
      <w:proofErr w:type="spellStart"/>
      <w:r>
        <w:t>Layer</w:t>
      </w:r>
      <w:proofErr w:type="spellEnd"/>
      <w:r>
        <w:t xml:space="preserve"> II med de begränsningar som anges i avsnitt 6.1 i ETSI TS 101 154 [15],</w:t>
      </w:r>
    </w:p>
    <w:p w:rsidR="00080B05" w:rsidRPr="002200AF" w:rsidRDefault="001A43DE" w:rsidP="002C482D">
      <w:pPr>
        <w:pStyle w:val="Teksttreci0"/>
        <w:widowControl/>
        <w:shd w:val="clear" w:color="auto" w:fill="auto"/>
        <w:spacing w:after="160"/>
        <w:ind w:left="440" w:hanging="440"/>
      </w:pPr>
      <w:r>
        <w:t>2)</w:t>
      </w:r>
      <w:r>
        <w:tab/>
        <w:t>E-AC-3, i enlighet med ETSI TS 102 366 [17] och de begränsningar som anges i avsnitt 6.2 i ETSI TS 101 154 [15].</w:t>
      </w:r>
    </w:p>
    <w:p w:rsidR="00080B05" w:rsidRPr="002200AF" w:rsidRDefault="00292458" w:rsidP="002C482D">
      <w:pPr>
        <w:pStyle w:val="Teksttreci0"/>
        <w:widowControl/>
        <w:shd w:val="clear" w:color="auto" w:fill="auto"/>
        <w:spacing w:after="160"/>
        <w:ind w:firstLine="440"/>
      </w:pPr>
      <w:r>
        <w:t xml:space="preserve">En integrerad </w:t>
      </w:r>
      <w:proofErr w:type="spellStart"/>
      <w:r>
        <w:t>digital-tv</w:t>
      </w:r>
      <w:proofErr w:type="spellEnd"/>
      <w:r>
        <w:t>-mottagare (</w:t>
      </w:r>
      <w:proofErr w:type="spellStart"/>
      <w:r>
        <w:t>iDTV</w:t>
      </w:r>
      <w:proofErr w:type="spellEnd"/>
      <w:r>
        <w:t>) som kan visa UHD-bilder ska vara kompatibel med AC-4 i enlighet med ETSI TS 103 190 [19] och de begränsningar som anges i avsnitten 6.6 och 6.7 i ETSI TS 101 154 [15].</w:t>
      </w:r>
    </w:p>
    <w:p w:rsidR="00080B05" w:rsidRPr="002200AF" w:rsidRDefault="00292458" w:rsidP="002C482D">
      <w:pPr>
        <w:pStyle w:val="Teksttreci0"/>
        <w:widowControl/>
        <w:shd w:val="clear" w:color="auto" w:fill="auto"/>
        <w:spacing w:after="160"/>
        <w:ind w:firstLine="440"/>
      </w:pPr>
      <w:r>
        <w:t>Ljudsignaldekodern använder metadata som överförs till E-AC-3- eller AC-4-strömmen för att standardisera röststyrka, omvandla spatialt ljud till stereofoniskt ljud eller blanda huvudljudkomponenter med ytterligare ljudkomponenter i enlighet med bilaga J i PN-ETSI EN 300 468 [9].</w:t>
      </w:r>
    </w:p>
    <w:p w:rsidR="00080B05" w:rsidRPr="002200AF" w:rsidRDefault="00292458" w:rsidP="002C482D">
      <w:pPr>
        <w:pStyle w:val="Teksttreci0"/>
        <w:keepNext/>
        <w:keepLines/>
        <w:widowControl/>
        <w:shd w:val="clear" w:color="auto" w:fill="auto"/>
        <w:spacing w:after="80"/>
        <w:ind w:firstLine="440"/>
      </w:pPr>
      <w:r>
        <w:t>Mottagaren ska ge användaren möjligheten att med hjälp av mottagarens fjärrkontroll individanpassa ljudmottagningen på följande sätt:</w:t>
      </w:r>
    </w:p>
    <w:p w:rsidR="00080B05" w:rsidRPr="002200AF" w:rsidRDefault="001A43DE" w:rsidP="002C482D">
      <w:pPr>
        <w:pStyle w:val="Teksttreci0"/>
        <w:widowControl/>
        <w:shd w:val="clear" w:color="auto" w:fill="auto"/>
        <w:spacing w:after="80"/>
        <w:ind w:left="440" w:hanging="440"/>
      </w:pPr>
      <w:r>
        <w:t>1)</w:t>
      </w:r>
      <w:r>
        <w:tab/>
        <w:t>Val av ljudspår.</w:t>
      </w:r>
    </w:p>
    <w:p w:rsidR="00080B05" w:rsidRPr="002200AF" w:rsidRDefault="001A43DE" w:rsidP="002C482D">
      <w:pPr>
        <w:pStyle w:val="Teksttreci0"/>
        <w:widowControl/>
        <w:shd w:val="clear" w:color="auto" w:fill="auto"/>
        <w:spacing w:after="80"/>
        <w:ind w:left="440" w:hanging="440"/>
      </w:pPr>
      <w:r>
        <w:t>2)</w:t>
      </w:r>
      <w:r>
        <w:tab/>
        <w:t>Förbättrad dialogförståelse.</w:t>
      </w:r>
    </w:p>
    <w:p w:rsidR="00080B05" w:rsidRPr="002200AF" w:rsidRDefault="001A43DE" w:rsidP="002C482D">
      <w:pPr>
        <w:pStyle w:val="Teksttreci0"/>
        <w:widowControl/>
        <w:shd w:val="clear" w:color="auto" w:fill="auto"/>
        <w:tabs>
          <w:tab w:val="left" w:pos="420"/>
        </w:tabs>
        <w:spacing w:after="160"/>
        <w:ind w:left="440" w:hanging="440"/>
      </w:pPr>
      <w:r>
        <w:t>3)</w:t>
      </w:r>
      <w:r>
        <w:tab/>
        <w:t>Blandning av ytterligare ljud (t.ex. från en kommentator eller ljudbeskrivning), överfört som ljudobjekt, med huvudljudet.</w:t>
      </w:r>
    </w:p>
    <w:p w:rsidR="00080B05" w:rsidRPr="002200AF" w:rsidRDefault="00292458" w:rsidP="002C482D">
      <w:pPr>
        <w:pStyle w:val="Teksttreci0"/>
        <w:widowControl/>
        <w:shd w:val="clear" w:color="auto" w:fill="auto"/>
        <w:spacing w:after="220"/>
        <w:ind w:firstLine="440"/>
      </w:pPr>
      <w:r>
        <w:t xml:space="preserve">Oavsett kodningssystem och antalet överförda ljudkanaler ska ljudsignaldekodern tillhandahålla en stereofonisk signal till digitalmottagarens analoga ljudutgång (där sådan finns) såvida inte en </w:t>
      </w:r>
      <w:proofErr w:type="spellStart"/>
      <w:r>
        <w:t>monofonisk</w:t>
      </w:r>
      <w:proofErr w:type="spellEnd"/>
      <w:r>
        <w:t xml:space="preserve"> signal eller två signaler överförs. Dekodern ska i sådana fall skicka den </w:t>
      </w:r>
      <w:proofErr w:type="spellStart"/>
      <w:r>
        <w:t>monofoniska</w:t>
      </w:r>
      <w:proofErr w:type="spellEnd"/>
      <w:r>
        <w:t xml:space="preserve"> signalen till båda kanalerna.</w:t>
      </w:r>
    </w:p>
    <w:p w:rsidR="00080B05" w:rsidRPr="002200AF" w:rsidRDefault="001A43DE" w:rsidP="002C482D">
      <w:pPr>
        <w:pStyle w:val="Nagwek40"/>
        <w:keepNext/>
        <w:keepLines/>
        <w:widowControl/>
        <w:shd w:val="clear" w:color="auto" w:fill="auto"/>
        <w:tabs>
          <w:tab w:val="left" w:pos="890"/>
        </w:tabs>
        <w:spacing w:after="160"/>
      </w:pPr>
      <w:r>
        <w:t>12. Text-tv och DVB-textning</w:t>
      </w:r>
    </w:p>
    <w:p w:rsidR="00080B05" w:rsidRPr="002200AF" w:rsidRDefault="00292458" w:rsidP="002C482D">
      <w:pPr>
        <w:pStyle w:val="Teksttreci0"/>
        <w:widowControl/>
        <w:shd w:val="clear" w:color="auto" w:fill="auto"/>
        <w:spacing w:after="220"/>
        <w:ind w:firstLine="440"/>
      </w:pPr>
      <w:r>
        <w:t>Digitalmottagaren ska samtidigt med avkodningen av strömmarna av ljud, bild och data frigöra text-tv-data som uppfyller kraven i standarden PN-ETSI EN 300 706 V1.2.1:2005 [10] för nivå 1.5 och som överförs i form av paket enligt standarden PN-ETSI EN 300 743 V1.6.1:</w:t>
      </w:r>
      <w:proofErr w:type="gramStart"/>
      <w:r>
        <w:t>2019-04</w:t>
      </w:r>
      <w:proofErr w:type="gramEnd"/>
      <w:r>
        <w:t xml:space="preserve">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Text-tv</w:t>
      </w:r>
    </w:p>
    <w:p w:rsidR="00080B05" w:rsidRPr="002200AF" w:rsidRDefault="00292458" w:rsidP="002C482D">
      <w:pPr>
        <w:pStyle w:val="Teksttreci0"/>
        <w:widowControl/>
        <w:shd w:val="clear" w:color="auto" w:fill="auto"/>
        <w:spacing w:after="120"/>
        <w:ind w:firstLine="440"/>
      </w:pPr>
      <w:r>
        <w:t>Text-tv som överförs i digitala strömmar ska avkodas i mottagaren</w:t>
      </w:r>
    </w:p>
    <w:p w:rsidR="00080B05" w:rsidRPr="002200AF" w:rsidRDefault="001A43DE" w:rsidP="002C482D">
      <w:pPr>
        <w:pStyle w:val="Teksttreci0"/>
        <w:widowControl/>
        <w:shd w:val="clear" w:color="auto" w:fill="auto"/>
        <w:spacing w:after="120"/>
        <w:ind w:left="440" w:hanging="440"/>
      </w:pPr>
      <w:r>
        <w:t>1)</w:t>
      </w:r>
      <w:r>
        <w:tab/>
      </w:r>
      <w:proofErr w:type="gramStart"/>
      <w:r>
        <w:t>med hjälp</w:t>
      </w:r>
      <w:proofErr w:type="gramEnd"/>
      <w:r>
        <w:t xml:space="preserve"> av en intern dekoder och visas som skärmvisning (OSD), eller</w:t>
      </w:r>
    </w:p>
    <w:p w:rsidR="00080B05" w:rsidRPr="002200AF" w:rsidRDefault="001A43DE" w:rsidP="002C482D">
      <w:pPr>
        <w:pStyle w:val="Teksttreci0"/>
        <w:widowControl/>
        <w:shd w:val="clear" w:color="auto" w:fill="auto"/>
        <w:spacing w:after="160"/>
        <w:ind w:left="440" w:hanging="440"/>
      </w:pPr>
      <w:r>
        <w:t>2)</w:t>
      </w:r>
      <w:r>
        <w:tab/>
        <w:t>vid användning av STB med inbyggd analog utgång – genom att placera data på utvalda linjer under videoblankningsintervallet (VBI) enligt kraven i standarden ETSI EN 300 706 V1.2.1:2005 [10] för nivå 1.5.</w:t>
      </w:r>
    </w:p>
    <w:p w:rsidR="00080B05" w:rsidRPr="002200AF" w:rsidRDefault="001A43DE" w:rsidP="002C482D">
      <w:pPr>
        <w:pStyle w:val="Teksttreci0"/>
        <w:keepNext/>
        <w:keepLines/>
        <w:widowControl/>
        <w:shd w:val="clear" w:color="auto" w:fill="auto"/>
        <w:tabs>
          <w:tab w:val="left" w:pos="1035"/>
        </w:tabs>
        <w:ind w:firstLine="440"/>
      </w:pPr>
      <w:r>
        <w:t>12.2</w:t>
      </w:r>
      <w:r>
        <w:tab/>
        <w:t>DVB-textning</w:t>
      </w:r>
    </w:p>
    <w:p w:rsidR="00080B05" w:rsidRPr="002200AF" w:rsidRDefault="00292458" w:rsidP="002C482D">
      <w:pPr>
        <w:pStyle w:val="Teksttreci0"/>
        <w:widowControl/>
        <w:shd w:val="clear" w:color="auto" w:fill="auto"/>
        <w:ind w:firstLine="440"/>
      </w:pPr>
      <w:r>
        <w:t>En digitalmottagare ska avkoda och visa överförda undertexter i enlighet med de driftskompatibilitetsregler som anges i punkt 7.3 och bilaga B.4 till standarden ETSI PN-EN 300 743 V1.6.1:2-2019-04 [11].</w:t>
      </w:r>
    </w:p>
    <w:p w:rsidR="00080B05" w:rsidRPr="002200AF" w:rsidRDefault="00292458" w:rsidP="002C482D">
      <w:pPr>
        <w:pStyle w:val="Teksttreci0"/>
        <w:widowControl/>
        <w:shd w:val="clear" w:color="auto" w:fill="auto"/>
        <w:ind w:firstLine="440"/>
      </w:pPr>
      <w:r>
        <w:t>Avkodning av text-tv och DVB-textning som tas emot samtidigt ska styras av användaren.</w:t>
      </w:r>
    </w:p>
    <w:p w:rsidR="00080B05" w:rsidRPr="002200AF" w:rsidRDefault="001A43DE" w:rsidP="002C482D">
      <w:pPr>
        <w:pStyle w:val="Nagwek40"/>
        <w:keepNext/>
        <w:keepLines/>
        <w:widowControl/>
        <w:shd w:val="clear" w:color="auto" w:fill="auto"/>
        <w:tabs>
          <w:tab w:val="left" w:pos="881"/>
        </w:tabs>
      </w:pPr>
      <w:r>
        <w:t>13. HFR (om mottagaren stöder det)</w:t>
      </w:r>
    </w:p>
    <w:p w:rsidR="00080B05" w:rsidRPr="002200AF" w:rsidRDefault="00292458" w:rsidP="002C482D">
      <w:pPr>
        <w:pStyle w:val="Teksttreci0"/>
        <w:widowControl/>
        <w:shd w:val="clear" w:color="auto" w:fill="auto"/>
        <w:ind w:firstLine="440"/>
      </w:pPr>
      <w:r>
        <w:t xml:space="preserve">En UHDTV-mottagare som kan visa bilder genom HFR-tekniken ska kunna avkoda strömmar med profilerna Main </w:t>
      </w:r>
      <w:proofErr w:type="spellStart"/>
      <w:r>
        <w:t>Profile</w:t>
      </w:r>
      <w:proofErr w:type="spellEnd"/>
      <w:r>
        <w:t xml:space="preserve">, Main 10 </w:t>
      </w:r>
      <w:proofErr w:type="spellStart"/>
      <w:r>
        <w:t>Profile</w:t>
      </w:r>
      <w:proofErr w:type="spellEnd"/>
      <w:r>
        <w:t xml:space="preserve"> och Main </w:t>
      </w:r>
      <w:proofErr w:type="spellStart"/>
      <w:r>
        <w:t>Tier</w:t>
      </w:r>
      <w:proofErr w:type="spellEnd"/>
      <w:r>
        <w:t xml:space="preserve"> (som anges i rekommendation ITU-T H.265 [24]) enligt följande: HEVC HDR UHDTV IRD med stöd för HLG10 och HEVC HDR UHDTV IRD med stöd för PQ10, med de begränsningar som anges i avsnitt 5.14.5 i ETSI TS 101 154 [15].</w:t>
      </w:r>
    </w:p>
    <w:p w:rsidR="00080B05" w:rsidRPr="002200AF" w:rsidRDefault="001A43DE" w:rsidP="002C482D">
      <w:pPr>
        <w:pStyle w:val="Nagwek40"/>
        <w:keepNext/>
        <w:keepLines/>
        <w:widowControl/>
        <w:shd w:val="clear" w:color="auto" w:fill="auto"/>
        <w:tabs>
          <w:tab w:val="left" w:pos="881"/>
        </w:tabs>
      </w:pPr>
      <w:r>
        <w:lastRenderedPageBreak/>
        <w:t>14. Smart-tv (</w:t>
      </w:r>
      <w:proofErr w:type="spellStart"/>
      <w:r>
        <w:t>HbbTV</w:t>
      </w:r>
      <w:proofErr w:type="spellEnd"/>
      <w:r>
        <w:t>, om mottagaren stöder det)</w:t>
      </w:r>
    </w:p>
    <w:p w:rsidR="00080B05" w:rsidRPr="002200AF" w:rsidRDefault="00292458" w:rsidP="002C482D">
      <w:pPr>
        <w:pStyle w:val="Teksttreci0"/>
        <w:widowControl/>
        <w:shd w:val="clear" w:color="auto" w:fill="auto"/>
        <w:ind w:firstLine="440"/>
      </w:pPr>
      <w:r>
        <w:t>Om en mottagare möjliggör användning av smart-tv (</w:t>
      </w:r>
      <w:proofErr w:type="spellStart"/>
      <w:r>
        <w:t>HbbTV</w:t>
      </w:r>
      <w:proofErr w:type="spellEnd"/>
      <w:r>
        <w:t>) ska den åtminstone vara kompatibel med version 2.0.2 i enlighet med standarden ETSI TS 102 796 [18], version V1.5.1 (</w:t>
      </w:r>
      <w:proofErr w:type="gramStart"/>
      <w:r>
        <w:t>2018-09</w:t>
      </w:r>
      <w:proofErr w:type="gramEnd"/>
      <w:r>
        <w:t xml:space="preserve">) eller nyare. </w:t>
      </w:r>
      <w:proofErr w:type="spellStart"/>
      <w:r>
        <w:t>HbbTV</w:t>
      </w:r>
      <w:proofErr w:type="spellEnd"/>
      <w:r>
        <w:t xml:space="preserve"> är automatiskt aktiverad vid inköp av en digitalmottagare som är försedd med denna tjänst. Användaren ska på ett enkelt sätt kunna slå på och av </w:t>
      </w:r>
      <w:proofErr w:type="spellStart"/>
      <w:r>
        <w:t>HbbTV</w:t>
      </w:r>
      <w:proofErr w:type="spellEnd"/>
      <w:r>
        <w:t>-funktionen.</w:t>
      </w:r>
    </w:p>
    <w:p w:rsidR="00080B05" w:rsidRPr="002200AF" w:rsidRDefault="00292458" w:rsidP="002C482D">
      <w:pPr>
        <w:pStyle w:val="Teksttreci0"/>
        <w:widowControl/>
        <w:shd w:val="clear" w:color="auto" w:fill="auto"/>
        <w:ind w:firstLine="440"/>
      </w:pPr>
      <w:r>
        <w:t xml:space="preserve">En </w:t>
      </w:r>
      <w:proofErr w:type="spellStart"/>
      <w:r>
        <w:t>HbbTV</w:t>
      </w:r>
      <w:proofErr w:type="spellEnd"/>
      <w:r>
        <w:t xml:space="preserve">-mottagare ska på ett korrekt sätt ta emot och spela upp tillämpningsprogram (API) som är </w:t>
      </w:r>
      <w:proofErr w:type="spellStart"/>
      <w:r>
        <w:t>HbbTV</w:t>
      </w:r>
      <w:proofErr w:type="spellEnd"/>
      <w:r>
        <w:t>-kompatibla i enlighet med standarden ETSI TS 102 796 [18] version V1.5.1 (september 2018) eller nyare.</w:t>
      </w:r>
    </w:p>
    <w:p w:rsidR="00080B05" w:rsidRPr="002200AF" w:rsidRDefault="001A43DE" w:rsidP="002C482D">
      <w:pPr>
        <w:pStyle w:val="Nagwek40"/>
        <w:keepNext/>
        <w:keepLines/>
        <w:widowControl/>
        <w:shd w:val="clear" w:color="auto" w:fill="auto"/>
        <w:tabs>
          <w:tab w:val="left" w:pos="881"/>
        </w:tabs>
      </w:pPr>
      <w:r>
        <w:t>15. Fjärruppdatering av programvara</w:t>
      </w:r>
    </w:p>
    <w:p w:rsidR="00080B05" w:rsidRPr="002200AF" w:rsidRDefault="00292458" w:rsidP="002C482D">
      <w:pPr>
        <w:pStyle w:val="Teksttreci0"/>
        <w:widowControl/>
        <w:shd w:val="clear" w:color="auto" w:fill="auto"/>
        <w:ind w:firstLine="440"/>
      </w:pPr>
      <w:r>
        <w:t>Digitala mottagare ska möjliggöra uppdateringar av systemprogramvaran för underhåll av mottagaren. Metoden för uppdatering av mjukvaran väljs av mottagarens tillverkare och kan vara en av följande:</w:t>
      </w:r>
    </w:p>
    <w:p w:rsidR="00080B05" w:rsidRPr="002200AF" w:rsidRDefault="001A43DE" w:rsidP="002C482D">
      <w:pPr>
        <w:pStyle w:val="Teksttreci0"/>
        <w:widowControl/>
        <w:shd w:val="clear" w:color="auto" w:fill="auto"/>
        <w:ind w:left="440" w:hanging="440"/>
      </w:pPr>
      <w:r>
        <w:t>1)</w:t>
      </w:r>
      <w:r>
        <w:tab/>
        <w:t>Lagringsenhet kopplad till ett USB-gränssnitt.</w:t>
      </w:r>
    </w:p>
    <w:p w:rsidR="00080B05" w:rsidRPr="002200AF" w:rsidRDefault="001A43DE" w:rsidP="002C482D">
      <w:pPr>
        <w:pStyle w:val="Teksttreci0"/>
        <w:widowControl/>
        <w:shd w:val="clear" w:color="auto" w:fill="auto"/>
        <w:ind w:left="440" w:hanging="440"/>
      </w:pPr>
      <w:r>
        <w:t>2)</w:t>
      </w:r>
      <w:r>
        <w:tab/>
        <w:t>Via internet (för interaktiva mottagare som möjliggör användningen av interaktiva tv-tjänster via internet).</w:t>
      </w:r>
    </w:p>
    <w:p w:rsidR="00080B05" w:rsidRPr="002200AF" w:rsidRDefault="001A43DE" w:rsidP="002C482D">
      <w:pPr>
        <w:pStyle w:val="Teksttreci0"/>
        <w:widowControl/>
        <w:shd w:val="clear" w:color="auto" w:fill="auto"/>
        <w:tabs>
          <w:tab w:val="left" w:pos="424"/>
        </w:tabs>
        <w:ind w:left="440" w:hanging="440"/>
      </w:pPr>
      <w:r>
        <w:t>3)</w:t>
      </w:r>
      <w:r>
        <w:tab/>
        <w:t>DVB-SSU i enlighet med ETSI TS 102 006 [16].</w:t>
      </w:r>
    </w:p>
    <w:p w:rsidR="00080B05" w:rsidRPr="002200AF" w:rsidRDefault="001A43DE" w:rsidP="002C482D">
      <w:pPr>
        <w:pStyle w:val="Nagwek40"/>
        <w:keepNext/>
        <w:keepLines/>
        <w:widowControl/>
        <w:shd w:val="clear" w:color="auto" w:fill="auto"/>
        <w:tabs>
          <w:tab w:val="left" w:pos="881"/>
        </w:tabs>
      </w:pPr>
      <w:r>
        <w:t>16. Digitala mottagargränssnitt</w:t>
      </w:r>
    </w:p>
    <w:p w:rsidR="00080B05" w:rsidRPr="002200AF" w:rsidRDefault="001A43DE" w:rsidP="002C482D">
      <w:pPr>
        <w:pStyle w:val="Teksttreci0"/>
        <w:keepNext/>
        <w:keepLines/>
        <w:widowControl/>
        <w:shd w:val="clear" w:color="auto" w:fill="auto"/>
        <w:tabs>
          <w:tab w:val="left" w:pos="1035"/>
        </w:tabs>
        <w:ind w:firstLine="440"/>
      </w:pPr>
      <w:r>
        <w:t>16.1.</w:t>
      </w:r>
      <w:r>
        <w:tab/>
        <w:t>Högfrekvent signalgränssnitt:</w:t>
      </w:r>
    </w:p>
    <w:p w:rsidR="00080B05" w:rsidRPr="002200AF" w:rsidRDefault="00292458" w:rsidP="002C482D">
      <w:pPr>
        <w:pStyle w:val="Teksttreci0"/>
        <w:widowControl/>
        <w:shd w:val="clear" w:color="auto" w:fill="auto"/>
        <w:ind w:firstLine="440"/>
      </w:pPr>
      <w:r>
        <w:t>En digitalmottagare ska vara utrustad med en IEC-ingång enligt PN-EN </w:t>
      </w:r>
      <w:proofErr w:type="gramStart"/>
      <w:r>
        <w:t>61169-2</w:t>
      </w:r>
      <w:proofErr w:type="gramEnd"/>
      <w:r>
        <w:t>:2007 [6]. Ingångsimpedansen är 75 Q.</w:t>
      </w:r>
    </w:p>
    <w:p w:rsidR="00080B05" w:rsidRPr="002200AF" w:rsidRDefault="001A43DE" w:rsidP="002C482D">
      <w:pPr>
        <w:pStyle w:val="Teksttreci0"/>
        <w:keepNext/>
        <w:keepLines/>
        <w:widowControl/>
        <w:shd w:val="clear" w:color="auto" w:fill="auto"/>
        <w:tabs>
          <w:tab w:val="left" w:pos="1035"/>
        </w:tabs>
        <w:ind w:firstLine="440"/>
      </w:pPr>
      <w:r>
        <w:t>16.2.</w:t>
      </w:r>
      <w:r>
        <w:tab/>
        <w:t>Digitalt gränssnitt</w:t>
      </w:r>
    </w:p>
    <w:p w:rsidR="00080B05" w:rsidRPr="002200AF" w:rsidRDefault="00292458" w:rsidP="002C482D">
      <w:pPr>
        <w:pStyle w:val="Teksttreci0"/>
        <w:widowControl/>
        <w:shd w:val="clear" w:color="auto" w:fill="auto"/>
        <w:ind w:firstLine="440"/>
      </w:pPr>
      <w:r>
        <w:t>En integrerad mottagare (</w:t>
      </w:r>
      <w:proofErr w:type="spellStart"/>
      <w:r>
        <w:t>iDTV</w:t>
      </w:r>
      <w:proofErr w:type="spellEnd"/>
      <w:r>
        <w:t xml:space="preserve">) ska vara försedd med en HDMI-ingångskontakt av typ A i överensstämmelse med </w:t>
      </w:r>
      <w:proofErr w:type="spellStart"/>
      <w:r>
        <w:t>High</w:t>
      </w:r>
      <w:proofErr w:type="spellEnd"/>
      <w:r>
        <w:t xml:space="preserve">-Definition Multimedia Interface [30] som säkrats med ett HDCP-system i enlighet med </w:t>
      </w:r>
      <w:proofErr w:type="spellStart"/>
      <w:r>
        <w:t>High-Bandwidth</w:t>
      </w:r>
      <w:proofErr w:type="spellEnd"/>
      <w:r>
        <w:t xml:space="preserve"> Digital </w:t>
      </w:r>
      <w:proofErr w:type="spellStart"/>
      <w:r>
        <w:t>Content</w:t>
      </w:r>
      <w:proofErr w:type="spellEnd"/>
      <w:r>
        <w:t xml:space="preserve"> </w:t>
      </w:r>
      <w:proofErr w:type="spellStart"/>
      <w:r>
        <w:t>Protection</w:t>
      </w:r>
      <w:proofErr w:type="spellEnd"/>
      <w:r>
        <w:t xml:space="preserve"> System [28]. När det gäller en STB ska HDMI-kontakten vara utrustad med en signalutgångsfunktion för skärmen. En integrerad </w:t>
      </w:r>
      <w:proofErr w:type="spellStart"/>
      <w:r>
        <w:t>digital-tv</w:t>
      </w:r>
      <w:proofErr w:type="spellEnd"/>
      <w:r>
        <w:t xml:space="preserve">-mottagare som kan visa UHD-bilder ska uppfylla standarden </w:t>
      </w:r>
      <w:proofErr w:type="spellStart"/>
      <w:r>
        <w:t>High</w:t>
      </w:r>
      <w:proofErr w:type="spellEnd"/>
      <w:r>
        <w:t xml:space="preserve">-Definition Multimedia Interface, Version 2.1 [31], och vara kompatibel med HDR, ARC och HDCP 2.2, i enlighet med </w:t>
      </w:r>
      <w:proofErr w:type="spellStart"/>
      <w:r>
        <w:t>High-bandwidth</w:t>
      </w:r>
      <w:proofErr w:type="spellEnd"/>
      <w:r>
        <w:t xml:space="preserve"> Digital </w:t>
      </w:r>
      <w:proofErr w:type="spellStart"/>
      <w:r>
        <w:t>Content</w:t>
      </w:r>
      <w:proofErr w:type="spellEnd"/>
      <w:r>
        <w:t xml:space="preserve"> </w:t>
      </w:r>
      <w:proofErr w:type="spellStart"/>
      <w:r>
        <w:t>Protection</w:t>
      </w:r>
      <w:proofErr w:type="spellEnd"/>
      <w:r>
        <w:t xml:space="preserve"> System, </w:t>
      </w:r>
      <w:proofErr w:type="spellStart"/>
      <w:r>
        <w:t>Mapping</w:t>
      </w:r>
      <w:proofErr w:type="spellEnd"/>
      <w:r>
        <w:t xml:space="preserve"> HDCP to HDMI, Revision 2.2 [29]. Kravet på en HDMI-ingångskontakt gäller inte för integrerade mottagare (</w:t>
      </w:r>
      <w:proofErr w:type="spellStart"/>
      <w:r>
        <w:t>iDTV</w:t>
      </w:r>
      <w:proofErr w:type="spellEnd"/>
      <w:r>
        <w:t>) vars bildskärm har diagonalen lika med eller mindre än 30 cm.</w:t>
      </w:r>
    </w:p>
    <w:p w:rsidR="00080B05" w:rsidRPr="002200AF" w:rsidRDefault="001A43DE" w:rsidP="002C482D">
      <w:pPr>
        <w:pStyle w:val="Nagwek40"/>
        <w:keepNext/>
        <w:keepLines/>
        <w:widowControl/>
        <w:shd w:val="clear" w:color="auto" w:fill="auto"/>
        <w:tabs>
          <w:tab w:val="left" w:pos="881"/>
        </w:tabs>
      </w:pPr>
      <w:r>
        <w:t>17. Strömförsörjning av digitalmottagaren</w:t>
      </w:r>
    </w:p>
    <w:p w:rsidR="00080B05" w:rsidRPr="002200AF" w:rsidRDefault="00292458" w:rsidP="002C482D">
      <w:pPr>
        <w:pStyle w:val="Teksttreci0"/>
        <w:keepNext/>
        <w:keepLines/>
        <w:widowControl/>
        <w:shd w:val="clear" w:color="auto" w:fill="auto"/>
        <w:ind w:firstLine="440"/>
      </w:pPr>
      <w:r>
        <w:t>Digitalmottagarnas strömförsörjning ska uppfylla följande krav:</w:t>
      </w:r>
    </w:p>
    <w:p w:rsidR="00080B05" w:rsidRPr="002200AF" w:rsidRDefault="001A43DE" w:rsidP="002C482D">
      <w:pPr>
        <w:pStyle w:val="Teksttreci0"/>
        <w:widowControl/>
        <w:shd w:val="clear" w:color="auto" w:fill="auto"/>
        <w:tabs>
          <w:tab w:val="left" w:pos="424"/>
        </w:tabs>
        <w:ind w:left="440" w:hanging="440"/>
      </w:pPr>
      <w:r>
        <w:t>1)</w:t>
      </w:r>
      <w:r>
        <w:tab/>
        <w:t>Spänning: 230 V ± 10 % i överensstämmelse med PN-EN 60038:2012 [4].</w:t>
      </w:r>
    </w:p>
    <w:p w:rsidR="00080B05" w:rsidRPr="002200AF" w:rsidRDefault="001A43DE" w:rsidP="002C482D">
      <w:pPr>
        <w:pStyle w:val="Teksttreci0"/>
        <w:widowControl/>
        <w:shd w:val="clear" w:color="auto" w:fill="auto"/>
        <w:tabs>
          <w:tab w:val="left" w:pos="424"/>
        </w:tabs>
        <w:ind w:left="440" w:hanging="440"/>
      </w:pPr>
      <w:r>
        <w:t>2)</w:t>
      </w:r>
      <w:r>
        <w:tab/>
        <w:t>Frekvens: 47–53 Hz i överensstämmelse med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601" w:rsidRDefault="009C0601">
      <w:r>
        <w:separator/>
      </w:r>
    </w:p>
  </w:endnote>
  <w:endnote w:type="continuationSeparator" w:id="0">
    <w:p w:rsidR="009C0601" w:rsidRDefault="009C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601" w:rsidRDefault="009C0601">
      <w:r>
        <w:separator/>
      </w:r>
    </w:p>
  </w:footnote>
  <w:footnote w:type="continuationSeparator" w:id="0">
    <w:p w:rsidR="009C0601" w:rsidRDefault="009C0601">
      <w:r>
        <w:continuationSeparator/>
      </w:r>
    </w:p>
  </w:footnote>
  <w:footnote w:id="1">
    <w:p w:rsidR="00080B05" w:rsidRPr="00F476C9" w:rsidRDefault="00292458" w:rsidP="002200AF">
      <w:pPr>
        <w:pStyle w:val="Stopka1"/>
        <w:shd w:val="clear" w:color="auto" w:fill="auto"/>
        <w:tabs>
          <w:tab w:val="left" w:pos="281"/>
        </w:tabs>
      </w:pPr>
      <w:r w:rsidRPr="00F476C9">
        <w:rPr>
          <w:vertAlign w:val="superscript"/>
        </w:rPr>
        <w:footnoteRef/>
      </w:r>
      <w:r w:rsidRPr="00F476C9">
        <w:tab/>
        <w:t>Ministern för digitalisering leder regeringens ministerium för datorisering i enlighet med 1.2 § i premiärministerns förordning av den 20 april 2018 om det specifika verksamhetsområdet för ministern för digitalisering (Polens officiella tidning nr 761).</w:t>
      </w:r>
    </w:p>
  </w:footnote>
  <w:footnote w:id="2">
    <w:p w:rsidR="00080B05" w:rsidRPr="00F476C9" w:rsidRDefault="00292458">
      <w:pPr>
        <w:pStyle w:val="Stopka1"/>
        <w:shd w:val="clear" w:color="auto" w:fill="auto"/>
        <w:tabs>
          <w:tab w:val="left" w:pos="281"/>
        </w:tabs>
      </w:pPr>
      <w:r w:rsidRPr="00F476C9">
        <w:rPr>
          <w:vertAlign w:val="superscript"/>
        </w:rPr>
        <w:footnoteRef/>
      </w:r>
      <w:r w:rsidRPr="00F476C9">
        <w:tab/>
        <w:t>Denna förordning anmäldes till Europeiska kommissionen den 15 maj 2019 genom anmälan nr 2019/213/PL, i enlighet med 4 § i ministerrådets förordning av den 23 december 2002 om det sätt på vilket det nationella anmälningssystemet för standarder och rättsakter fungerar (Polens officiella tidning, nr 2039 och från år 2004, nr 597), genom vilken Europaparlamentets och rådets direktiv (EU) 2015/1535 av den 9 september 2015 om ett informationsförfarande beträffande tekniska föreskrifter och beträffande föreskrifter för informationssamhällets tjänster (EUT L 241, 17.9.2015, s. 1) genomförs.</w:t>
      </w:r>
    </w:p>
  </w:footnote>
  <w:footnote w:id="3">
    <w:p w:rsidR="00080B05" w:rsidRPr="00F476C9" w:rsidRDefault="00292458" w:rsidP="002200AF">
      <w:pPr>
        <w:pStyle w:val="Stopka1"/>
        <w:shd w:val="clear" w:color="auto" w:fill="auto"/>
        <w:tabs>
          <w:tab w:val="left" w:pos="281"/>
        </w:tabs>
      </w:pPr>
      <w:r w:rsidRPr="00F476C9">
        <w:rPr>
          <w:vertAlign w:val="superscript"/>
        </w:rPr>
        <w:footnoteRef/>
      </w:r>
      <w:r w:rsidRPr="00F476C9">
        <w:tab/>
        <w:t>Ändringarna i den konsoliderade texten till ovannämnda lag anmäldes i Polens officiella tidning 2018, nr 2245 och 2354 samt år 2019, nr 643, 730, 1030, 1553, 1815 och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02"/>
      <w:gridCol w:w="3305"/>
      <w:gridCol w:w="3305"/>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Polens officiella tidning</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901123">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Nr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0AF" w:rsidRDefault="002200AF" w:rsidP="00960F69">
    <w:pPr>
      <w:pStyle w:val="Teksttreci30"/>
      <w:shd w:val="clear" w:color="auto" w:fill="auto"/>
      <w:spacing w:line="264" w:lineRule="auto"/>
      <w:ind w:left="8827"/>
    </w:pPr>
    <w:r>
      <w:rPr>
        <w:noProof/>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 xml:space="preserve">Dokument undertecknat av Krzysztof </w:t>
    </w:r>
    <w:proofErr w:type="spellStart"/>
    <w:r>
      <w:t>Madej</w:t>
    </w:r>
    <w:proofErr w:type="spellEnd"/>
  </w:p>
  <w:p w:rsidR="002200AF" w:rsidRPr="002200AF" w:rsidRDefault="002200AF" w:rsidP="00960F69">
    <w:pPr>
      <w:pStyle w:val="Teksttreci30"/>
      <w:shd w:val="clear" w:color="auto" w:fill="auto"/>
      <w:spacing w:line="264" w:lineRule="auto"/>
      <w:ind w:left="8827"/>
    </w:pPr>
    <w:r>
      <w:t>Datum: 4.11.2019 15:36:48 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05"/>
    <w:rsid w:val="00080B05"/>
    <w:rsid w:val="000B6112"/>
    <w:rsid w:val="001A43DE"/>
    <w:rsid w:val="002200AF"/>
    <w:rsid w:val="00292458"/>
    <w:rsid w:val="002C482D"/>
    <w:rsid w:val="0033633B"/>
    <w:rsid w:val="003A34C5"/>
    <w:rsid w:val="0040395F"/>
    <w:rsid w:val="004743A8"/>
    <w:rsid w:val="00541DCE"/>
    <w:rsid w:val="00617C9D"/>
    <w:rsid w:val="00684636"/>
    <w:rsid w:val="007A7A0E"/>
    <w:rsid w:val="007F4DF4"/>
    <w:rsid w:val="00901123"/>
    <w:rsid w:val="009459DB"/>
    <w:rsid w:val="00954617"/>
    <w:rsid w:val="00960F69"/>
    <w:rsid w:val="009C0601"/>
    <w:rsid w:val="009E5E33"/>
    <w:rsid w:val="009F0FC2"/>
    <w:rsid w:val="00AB43F8"/>
    <w:rsid w:val="00AE0F11"/>
    <w:rsid w:val="00AE4595"/>
    <w:rsid w:val="00B50F5C"/>
    <w:rsid w:val="00C14A83"/>
    <w:rsid w:val="00DD61E0"/>
    <w:rsid w:val="00EB29D4"/>
    <w:rsid w:val="00F40A2E"/>
    <w:rsid w:val="00F476C9"/>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05CD4"/>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sv-SE"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 w:type="paragraph" w:styleId="ListParagraph">
    <w:name w:val="List Paragraph"/>
    <w:basedOn w:val="Normal"/>
    <w:uiPriority w:val="34"/>
    <w:qFormat/>
    <w:rsid w:val="00F47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FAB86-1D48-428E-8976-02E407FABF4D}">
  <ds:schemaRefs>
    <ds:schemaRef ds:uri="http://schemas.microsoft.com/sharepoint/v3/contenttype/forms"/>
  </ds:schemaRefs>
</ds:datastoreItem>
</file>

<file path=customXml/itemProps2.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3212</Words>
  <Characters>18312</Characters>
  <Application>Microsoft Office Word</Application>
  <DocSecurity>0</DocSecurity>
  <Lines>152</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Liu, Lei</cp:lastModifiedBy>
  <cp:revision>5</cp:revision>
  <dcterms:created xsi:type="dcterms:W3CDTF">2020-10-21T16:07:00Z</dcterms:created>
  <dcterms:modified xsi:type="dcterms:W3CDTF">2020-10-28T10:00:00Z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