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A1F" w:rsidRPr="008E2A1F" w:rsidRDefault="008E2A1F" w:rsidP="008E2A1F">
      <w:pPr>
        <w:jc w:val="center"/>
        <w:rPr>
          <w:rFonts w:ascii="Courier New" w:hAnsi="Courier New" w:cs="Courier New"/>
          <w:sz w:val="20"/>
        </w:rPr>
      </w:pPr>
      <w:r>
        <w:rPr>
          <w:rFonts w:ascii="Courier New" w:hAnsi="Courier New"/>
          <w:sz w:val="20"/>
        </w:rPr>
        <w:t>1. ------IND- 2019 0213 PL- EN- ------ 20190522 --- --- IMPACT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966"/>
        <w:gridCol w:w="451"/>
        <w:gridCol w:w="14"/>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692"/>
      </w:tblGrid>
      <w:tr w:rsidR="00DA5292" w:rsidRPr="008E2A1F" w:rsidTr="008E2A1F">
        <w:tc>
          <w:tcPr>
            <w:tcW w:w="6631" w:type="dxa"/>
            <w:gridSpan w:val="17"/>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br w:type="page"/>
            </w:r>
            <w:r>
              <w:rPr>
                <w:rFonts w:ascii="Times New Roman" w:hAnsi="Times New Roman"/>
                <w:sz w:val="24"/>
              </w:rPr>
              <w:t>Draft name</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Regulation of the Minister for Digitalisation on the technical and operational requirements for digital receivers </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Lead ministry and cooperating ministry/ministries</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Ministry for Digitalisation</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Person responsible for the draft: Minister, Secretary of State or Undersecretary of State:</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Ms Wanda Buk – Undersecretary of State in the Ministry of Digitalisation</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Contact details for the draft supervisor:</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Rafał Radłowski</w:t>
            </w:r>
          </w:p>
          <w:p w:rsidR="00DA5292" w:rsidRPr="008E2A1F" w:rsidRDefault="008E2A1F"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Tel: +48 22 245 58 09</w:t>
            </w:r>
          </w:p>
        </w:tc>
        <w:tc>
          <w:tcPr>
            <w:tcW w:w="3576" w:type="dxa"/>
            <w:gridSpan w:val="1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Date of preparation</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b/>
                <w:sz w:val="24"/>
                <w:szCs w:val="20"/>
              </w:rPr>
            </w:pPr>
            <w:r>
              <w:rPr>
                <w:rFonts w:ascii="Times New Roman" w:hAnsi="Times New Roman"/>
                <w:sz w:val="24"/>
              </w:rPr>
              <w:t>10/05/2019</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Source: </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Article 132(3) of the Telecommunications Law of 16 July 2004 (</w:t>
            </w:r>
            <w:r>
              <w:rPr>
                <w:rFonts w:ascii="Times New Roman" w:hAnsi="Times New Roman"/>
                <w:i/>
                <w:sz w:val="24"/>
              </w:rPr>
              <w:t>Journal</w:t>
            </w:r>
            <w:r>
              <w:rPr>
                <w:rFonts w:ascii="Times New Roman" w:hAnsi="Times New Roman"/>
                <w:sz w:val="24"/>
              </w:rPr>
              <w:t xml:space="preserve"> </w:t>
            </w:r>
            <w:r>
              <w:rPr>
                <w:rFonts w:ascii="Times New Roman" w:hAnsi="Times New Roman"/>
                <w:i/>
                <w:sz w:val="24"/>
              </w:rPr>
              <w:t>of Laws</w:t>
            </w:r>
            <w:r>
              <w:rPr>
                <w:rFonts w:ascii="Times New Roman" w:hAnsi="Times New Roman"/>
                <w:sz w:val="24"/>
              </w:rPr>
              <w:t xml:space="preserve"> [Dziennik Ustaw] 2018, item 1954, as amended)</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Number on the list of works of the Ministry of Digitalisation:</w:t>
            </w:r>
          </w:p>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117</w:t>
            </w:r>
          </w:p>
        </w:tc>
      </w:tr>
      <w:tr w:rsidR="00DA5292" w:rsidRPr="008E2A1F" w:rsidTr="008E2A1F">
        <w:tc>
          <w:tcPr>
            <w:tcW w:w="10207" w:type="dxa"/>
            <w:gridSpan w:val="29"/>
            <w:shd w:val="clear" w:color="auto" w:fill="99CC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REGULATORY IMPACT ASSESSMENT</w:t>
            </w:r>
          </w:p>
        </w:tc>
      </w:tr>
      <w:tr w:rsidR="00DA5292" w:rsidRPr="008E2A1F" w:rsidTr="008E2A1F">
        <w:tc>
          <w:tcPr>
            <w:tcW w:w="10207" w:type="dxa"/>
            <w:gridSpan w:val="29"/>
            <w:shd w:val="clear" w:color="auto" w:fill="99CCFF"/>
            <w:vAlign w:val="center"/>
          </w:tcPr>
          <w:p w:rsidR="00DA5292" w:rsidRPr="008E2A1F"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t>1.</w:t>
            </w:r>
            <w:r>
              <w:tab/>
            </w:r>
            <w:r>
              <w:rPr>
                <w:rFonts w:ascii="Times New Roman" w:hAnsi="Times New Roman"/>
                <w:color w:val="000000"/>
                <w:sz w:val="24"/>
              </w:rPr>
              <w:t>What is the issue being addressed?</w:t>
            </w:r>
          </w:p>
        </w:tc>
      </w:tr>
      <w:tr w:rsidR="00DA5292" w:rsidRPr="008E2A1F" w:rsidTr="008E2A1F">
        <w:tc>
          <w:tcPr>
            <w:tcW w:w="10207" w:type="dxa"/>
            <w:gridSpan w:val="29"/>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Calibri" w:hAnsi="Times New Roman" w:cs="Times New Roman"/>
                <w:color w:val="000000"/>
                <w:sz w:val="24"/>
                <w:szCs w:val="20"/>
              </w:rPr>
            </w:pPr>
            <w:r>
              <w:rPr>
                <w:rFonts w:ascii="Times New Roman" w:hAnsi="Times New Roman"/>
                <w:sz w:val="24"/>
              </w:rPr>
              <w:t>The draft Regulation lays down the technical and operational requirements which must be met by digital receivers of signals provided by a terrestrial distribution network based on the DVB-T and DVB-T2 systems. The draft Regulation includes changes relating to the adaptation of television receivers to the parameters required under the newer broadcasting standard, DVB-T2, the implementation of which follows from the provisions of the National Action Plan for the reallocation of the 700 MHz band in Poland regarding the need to free up the 700 MHz band for mobile broadband systems and implement DVB-T2 digital terrestrial television. Moreover, the draft Regulation regulates the current market of digital television broadcasting receivers in Poland.</w:t>
            </w:r>
          </w:p>
        </w:tc>
      </w:tr>
      <w:tr w:rsidR="00DA5292" w:rsidRPr="008E2A1F" w:rsidTr="008E2A1F">
        <w:tc>
          <w:tcPr>
            <w:tcW w:w="10207" w:type="dxa"/>
            <w:gridSpan w:val="29"/>
            <w:shd w:val="clear" w:color="auto" w:fill="99CCFF"/>
            <w:vAlign w:val="center"/>
          </w:tcPr>
          <w:p w:rsidR="00DA5292" w:rsidRPr="008E2A1F"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t>2.</w:t>
            </w:r>
            <w:r>
              <w:tab/>
            </w:r>
            <w:r>
              <w:rPr>
                <w:rFonts w:ascii="Times New Roman" w:hAnsi="Times New Roman"/>
                <w:color w:val="000000"/>
                <w:sz w:val="24"/>
              </w:rPr>
              <w:t>Recommended solution, including planned intervention tools and expected impact</w:t>
            </w:r>
          </w:p>
        </w:tc>
      </w:tr>
      <w:tr w:rsidR="00DA5292" w:rsidRPr="008E2A1F" w:rsidTr="008E2A1F">
        <w:tc>
          <w:tcPr>
            <w:tcW w:w="10207" w:type="dxa"/>
            <w:gridSpan w:val="29"/>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The draft Regulation constitutes one of the actions preparing the market and consumers for the implementation of a television broadcasting system under the new standard DVB-T2, which will be possible if consumers own DVB-T2 receivers that meet the requirements laid down in the draft Regulation.</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Furthermore, the draft Regulation will make it possible for broadcasting network operators and broadcasters to technically prepare for the change of broadcasting standard, and it takes into account the benefits of using the DVB-T2 standard. The draft Regulation takes into account the new technical and operational solutions already applied by device manufacturers.</w:t>
            </w:r>
          </w:p>
        </w:tc>
      </w:tr>
      <w:tr w:rsidR="00DA5292" w:rsidRPr="008E2A1F" w:rsidTr="008E2A1F">
        <w:tc>
          <w:tcPr>
            <w:tcW w:w="10207" w:type="dxa"/>
            <w:gridSpan w:val="29"/>
            <w:shd w:val="clear" w:color="auto" w:fill="99CCFF"/>
            <w:vAlign w:val="center"/>
          </w:tcPr>
          <w:p w:rsidR="00DA5292" w:rsidRPr="008E2A1F"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lastRenderedPageBreak/>
              <w:t>3.</w:t>
            </w:r>
            <w:r>
              <w:tab/>
            </w:r>
            <w:r>
              <w:rPr>
                <w:rFonts w:ascii="Times New Roman" w:hAnsi="Times New Roman"/>
                <w:color w:val="000000"/>
                <w:sz w:val="24"/>
              </w:rPr>
              <w:t xml:space="preserve">How was this problem solved in other countries, in particular OECD/EU Member States? </w:t>
            </w:r>
          </w:p>
        </w:tc>
      </w:tr>
      <w:tr w:rsidR="00DA5292" w:rsidRPr="008E2A1F" w:rsidTr="008E2A1F">
        <w:tc>
          <w:tcPr>
            <w:tcW w:w="10207" w:type="dxa"/>
            <w:gridSpan w:val="29"/>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rPr>
            </w:pPr>
            <w:r>
              <w:rPr>
                <w:rFonts w:ascii="Times New Roman" w:hAnsi="Times New Roman"/>
                <w:sz w:val="24"/>
              </w:rPr>
              <w:t>DVB-T2 terrestrial television has been launched in the following states: Austria, Germany, Sweden, Belgium, Croatia, Denmark, Finland, Ghana, Italy, Kenya, Kyrgyzstan, Malawi, Mongolia, Namibia, New Zealand, Nigeria, Russia, Saudi Arabia, Serbia, Surinam, Tanzania, Uganda, Great Britain, Ukraine, Vietnam and Zambia.</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rPr>
            </w:pPr>
            <w:r>
              <w:rPr>
                <w:rFonts w:ascii="Times New Roman" w:hAnsi="Times New Roman"/>
                <w:sz w:val="24"/>
              </w:rPr>
              <w:t>The decision to launch DVB-T2 terrestrial television has also been made in the following states: Afghanistan, Angola, Azerbaijan, Brunei, Cameroon, Columbia, the Czech Republic, Congo, Haiti, India, Indonesia, Lesotho, Madagascar, Malaysia, Mauritius, Montenegro, Mozambique, Myanmar, Nepal, Qatar, Romania, the Seychelles, Sierra Leone, Singapore, Slovakia, South Africa, Sri Lanka, Eswatini, Tajikistan, Thailand, Togo, Turkey, Ukraine and Zimbabwe.</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sz w:val="24"/>
              </w:rPr>
              <w:t>Hybrid Broadcast Broadband TV (HbbTV) has been launched in the following states: Australia, Austria, Bosnia and Herzegovina, Bulgaria, Croatia, the Czech Republic, Denmark, Estonia, Finland, France, Germany, Greece, Hungary, Italy, Luxembourg, Madagascar, Malaysia, Mauritius, Namibia, New Zealand, Norway, Poland, Russia, Saudi Arabia, Senegal, Singapore, Slovakia, Slovenia, Spain, Sweden, Switzerland, the Netherlands, Turkey, United Arab Emirates, Great Britain and Vietnam. The decision to launch HbbTV has been made in the following states: Gambia, Ireland, Ivory Coast, Jordan and South Africa.</w:t>
            </w:r>
          </w:p>
        </w:tc>
      </w:tr>
      <w:tr w:rsidR="00DA5292" w:rsidRPr="008E2A1F" w:rsidTr="008E2A1F">
        <w:tc>
          <w:tcPr>
            <w:tcW w:w="10207" w:type="dxa"/>
            <w:gridSpan w:val="29"/>
            <w:shd w:val="clear" w:color="auto" w:fill="99CCFF"/>
            <w:vAlign w:val="center"/>
          </w:tcPr>
          <w:p w:rsidR="00DA5292" w:rsidRPr="008E2A1F"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t>4.</w:t>
            </w:r>
            <w:r>
              <w:tab/>
            </w:r>
            <w:r>
              <w:rPr>
                <w:rFonts w:ascii="Times New Roman" w:hAnsi="Times New Roman"/>
                <w:color w:val="000000"/>
                <w:sz w:val="24"/>
              </w:rPr>
              <w:t>Entities affected by the draft</w:t>
            </w:r>
          </w:p>
        </w:tc>
      </w:tr>
      <w:tr w:rsidR="00DA5292" w:rsidRPr="008E2A1F" w:rsidTr="008E2A1F">
        <w:tc>
          <w:tcPr>
            <w:tcW w:w="2668" w:type="dxa"/>
            <w:gridSpan w:val="2"/>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Group</w:t>
            </w:r>
          </w:p>
        </w:tc>
        <w:tc>
          <w:tcPr>
            <w:tcW w:w="2292" w:type="dxa"/>
            <w:gridSpan w:val="9"/>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Size</w:t>
            </w:r>
          </w:p>
        </w:tc>
        <w:tc>
          <w:tcPr>
            <w:tcW w:w="2996" w:type="dxa"/>
            <w:gridSpan w:val="12"/>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Data source </w:t>
            </w:r>
          </w:p>
        </w:tc>
        <w:tc>
          <w:tcPr>
            <w:tcW w:w="2251" w:type="dxa"/>
            <w:gridSpan w:val="6"/>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Impact</w:t>
            </w:r>
          </w:p>
        </w:tc>
      </w:tr>
      <w:tr w:rsidR="00DA5292" w:rsidRPr="008E2A1F" w:rsidTr="008E2A1F">
        <w:tc>
          <w:tcPr>
            <w:tcW w:w="2668" w:type="dxa"/>
            <w:gridSpan w:val="2"/>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Entry into force of the draft Regulation impacts the market of manufacturers of digital receivers of digital terrestrial television broadcasting</w:t>
            </w:r>
          </w:p>
        </w:tc>
        <w:tc>
          <w:tcPr>
            <w:tcW w:w="2292" w:type="dxa"/>
            <w:gridSpan w:val="9"/>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2.2 million television receivers - annual sales</w:t>
            </w:r>
          </w:p>
        </w:tc>
        <w:tc>
          <w:tcPr>
            <w:tcW w:w="2996" w:type="dxa"/>
            <w:gridSpan w:val="12"/>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Regulatory strategy</w:t>
            </w:r>
          </w:p>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For the period between 2017 and 2022 - National Broadcasting Council (KRRiT), Warsaw, 1 March 2018</w:t>
            </w:r>
          </w:p>
        </w:tc>
        <w:tc>
          <w:tcPr>
            <w:tcW w:w="2251" w:type="dxa"/>
            <w:gridSpan w:val="6"/>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The draft Regulation will generate the need to adapt receivers intended for sales on the Polish market. Major manufacturers of TV receivers produce receivers adapted to the requirements of a number of states at the same time (e.g. all European states), therefore receivers </w:t>
            </w:r>
            <w:r>
              <w:rPr>
                <w:rFonts w:ascii="Times New Roman" w:hAnsi="Times New Roman"/>
                <w:sz w:val="24"/>
              </w:rPr>
              <w:lastRenderedPageBreak/>
              <w:t xml:space="preserve">marketed on the Polish market also meet the basic requirements applied in other states. </w:t>
            </w:r>
          </w:p>
        </w:tc>
      </w:tr>
      <w:tr w:rsidR="00DA5292" w:rsidRPr="008E2A1F" w:rsidTr="008E2A1F">
        <w:tc>
          <w:tcPr>
            <w:tcW w:w="2668" w:type="dxa"/>
            <w:gridSpan w:val="2"/>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lastRenderedPageBreak/>
              <w:t>The entry into force of the draft Regulation impacts consumers</w:t>
            </w:r>
          </w:p>
        </w:tc>
        <w:tc>
          <w:tcPr>
            <w:tcW w:w="2292" w:type="dxa"/>
            <w:gridSpan w:val="9"/>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4.4 million households using terrestrial television</w:t>
            </w:r>
          </w:p>
        </w:tc>
        <w:tc>
          <w:tcPr>
            <w:tcW w:w="2996" w:type="dxa"/>
            <w:gridSpan w:val="12"/>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Information on the Main Broadcasting Issues in 2017 - National Broadcasting Council, Warsaw, March 2018</w:t>
            </w:r>
          </w:p>
        </w:tc>
        <w:tc>
          <w:tcPr>
            <w:tcW w:w="2251" w:type="dxa"/>
            <w:gridSpan w:val="6"/>
            <w:shd w:val="clear" w:color="auto" w:fill="auto"/>
          </w:tcPr>
          <w:p w:rsidR="00DA5292" w:rsidRPr="008E2A1F" w:rsidRDefault="008E2A1F"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The draft Regulation has no direct impact on consumers; however, its entry into force will allow customers making new device purchases to make an informed choice as part of natural replacement of equipment.</w:t>
            </w:r>
          </w:p>
        </w:tc>
      </w:tr>
      <w:tr w:rsidR="00DA5292" w:rsidRPr="008E2A1F" w:rsidTr="008E2A1F">
        <w:tc>
          <w:tcPr>
            <w:tcW w:w="2668" w:type="dxa"/>
            <w:gridSpan w:val="2"/>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Entry into force of the draft Regulation impacts broadcasting network operators</w:t>
            </w:r>
          </w:p>
        </w:tc>
        <w:tc>
          <w:tcPr>
            <w:tcW w:w="2292" w:type="dxa"/>
            <w:gridSpan w:val="9"/>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996" w:type="dxa"/>
            <w:gridSpan w:val="12"/>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251" w:type="dxa"/>
            <w:gridSpan w:val="6"/>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Publication of the minimum requirements for receiving devices has no direct impact on broadcasting network operators. The requirements may be useful when choosing solutions in the case of investments.</w:t>
            </w:r>
          </w:p>
        </w:tc>
      </w:tr>
      <w:tr w:rsidR="00DA5292" w:rsidRPr="008E2A1F" w:rsidTr="008E2A1F">
        <w:tc>
          <w:tcPr>
            <w:tcW w:w="2668" w:type="dxa"/>
            <w:gridSpan w:val="2"/>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The entry into force of the draft Regulation impacts broadcasters</w:t>
            </w:r>
          </w:p>
        </w:tc>
        <w:tc>
          <w:tcPr>
            <w:tcW w:w="2292" w:type="dxa"/>
            <w:gridSpan w:val="9"/>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996" w:type="dxa"/>
            <w:gridSpan w:val="12"/>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251" w:type="dxa"/>
            <w:gridSpan w:val="6"/>
            <w:shd w:val="clear" w:color="auto" w:fill="auto"/>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Implementation of the new requirements for receivers does not </w:t>
            </w:r>
            <w:r>
              <w:rPr>
                <w:rFonts w:ascii="Times New Roman" w:hAnsi="Times New Roman"/>
                <w:sz w:val="24"/>
              </w:rPr>
              <w:lastRenderedPageBreak/>
              <w:t xml:space="preserve">automatically bring about changes for broadcasters. </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Setting the minimum requirements for TV receivers will allow broadcasters to create a more attractive offer in the future, following the implementation of DVB-T2. The possibility of switching to high-resolution programmes – better viewed on big screens – and the implementation of Hybrid Broadcast Broadband TV may significantly change the perception of terrestrial television as an option comparable to cable and satellite TV.</w:t>
            </w:r>
          </w:p>
        </w:tc>
      </w:tr>
      <w:tr w:rsidR="00DA5292" w:rsidRPr="008E2A1F" w:rsidTr="008E2A1F">
        <w:tc>
          <w:tcPr>
            <w:tcW w:w="10207" w:type="dxa"/>
            <w:gridSpan w:val="29"/>
            <w:shd w:val="clear" w:color="auto" w:fill="99CCFF"/>
            <w:vAlign w:val="center"/>
          </w:tcPr>
          <w:p w:rsidR="00DA5292" w:rsidRPr="008E2A1F"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lastRenderedPageBreak/>
              <w:t>5.</w:t>
            </w:r>
            <w:r>
              <w:tab/>
            </w:r>
            <w:r>
              <w:rPr>
                <w:rFonts w:ascii="Times New Roman" w:hAnsi="Times New Roman"/>
                <w:color w:val="000000"/>
                <w:sz w:val="24"/>
              </w:rPr>
              <w:t>Information on the scope, duration and summary of results of the consultation</w:t>
            </w:r>
          </w:p>
        </w:tc>
      </w:tr>
      <w:tr w:rsidR="00DA5292" w:rsidRPr="008E2A1F" w:rsidTr="008E2A1F">
        <w:tc>
          <w:tcPr>
            <w:tcW w:w="10207" w:type="dxa"/>
            <w:gridSpan w:val="29"/>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As part of public consultation and assessment, the draft Regulation was submitted to the following: </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w:t>
            </w:r>
            <w:r>
              <w:tab/>
            </w:r>
            <w:r>
              <w:rPr>
                <w:rFonts w:ascii="Times New Roman" w:hAnsi="Times New Roman"/>
                <w:sz w:val="24"/>
              </w:rPr>
              <w:t>Prezes Urzędu Komunikacji Elektronicznej [President of the Office of Electronic Communications];</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2.</w:t>
            </w:r>
            <w:r>
              <w:tab/>
            </w:r>
            <w:r>
              <w:rPr>
                <w:rFonts w:ascii="Times New Roman" w:hAnsi="Times New Roman"/>
                <w:sz w:val="24"/>
              </w:rPr>
              <w:t>Prezes Urzędu Ochrony Konkurencji i Konsumentów [President of the Office for Competition and Consumer Protection];</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lastRenderedPageBreak/>
              <w:t>3.</w:t>
            </w:r>
            <w:r w:rsidRPr="0038273F">
              <w:rPr>
                <w:lang w:val="pl-PL"/>
              </w:rPr>
              <w:tab/>
            </w:r>
            <w:r w:rsidRPr="0038273F">
              <w:rPr>
                <w:rFonts w:ascii="Times New Roman" w:hAnsi="Times New Roman"/>
                <w:sz w:val="24"/>
                <w:lang w:val="pl-PL"/>
              </w:rPr>
              <w:t>Prezes Urzędu Ochrony Danych Osobowych [General Inspector for Personal Data Protection];</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4.</w:t>
            </w:r>
            <w:r w:rsidRPr="0038273F">
              <w:rPr>
                <w:lang w:val="pl-PL"/>
              </w:rPr>
              <w:tab/>
            </w:r>
            <w:r w:rsidRPr="0038273F">
              <w:rPr>
                <w:rFonts w:ascii="Times New Roman" w:hAnsi="Times New Roman"/>
                <w:sz w:val="24"/>
                <w:lang w:val="pl-PL"/>
              </w:rPr>
              <w:t>Prezesa Głównego Urzędu Statystycznego [President of the Central Statistical Office of Poland];</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5.</w:t>
            </w:r>
            <w:r w:rsidRPr="0038273F">
              <w:rPr>
                <w:lang w:val="pl-PL"/>
              </w:rPr>
              <w:tab/>
            </w:r>
            <w:r w:rsidRPr="0038273F">
              <w:rPr>
                <w:rFonts w:ascii="Times New Roman" w:hAnsi="Times New Roman"/>
                <w:sz w:val="24"/>
                <w:lang w:val="pl-PL"/>
              </w:rPr>
              <w:t>Rzecznik Małych i Średnich Przedsiębiorców [SME Ombudsman];</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6.</w:t>
            </w:r>
            <w:r>
              <w:tab/>
            </w:r>
            <w:r>
              <w:rPr>
                <w:rFonts w:ascii="Times New Roman" w:hAnsi="Times New Roman"/>
                <w:sz w:val="24"/>
              </w:rPr>
              <w:t xml:space="preserve">Polska Izba Informatyki i Telekomunikacji [The Polish Chamber of Information Technology and Telecommunications]; </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7.</w:t>
            </w:r>
            <w:r w:rsidRPr="0038273F">
              <w:rPr>
                <w:lang w:val="pl-PL"/>
              </w:rPr>
              <w:tab/>
            </w:r>
            <w:r w:rsidRPr="0038273F">
              <w:rPr>
                <w:rFonts w:ascii="Times New Roman" w:hAnsi="Times New Roman"/>
                <w:sz w:val="24"/>
                <w:lang w:val="pl-PL"/>
              </w:rPr>
              <w:t>Krajowa Izba Gospodarcza Elektroniki i Telekomunikacji [Polish Electronics and Telecommunications Chamber of Commerce];</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8.</w:t>
            </w:r>
            <w:r w:rsidRPr="0038273F">
              <w:rPr>
                <w:lang w:val="pl-PL"/>
              </w:rPr>
              <w:tab/>
            </w:r>
            <w:r w:rsidRPr="0038273F">
              <w:rPr>
                <w:rFonts w:ascii="Times New Roman" w:hAnsi="Times New Roman"/>
                <w:sz w:val="24"/>
                <w:lang w:val="pl-PL"/>
              </w:rPr>
              <w:t>Polska Izba Komunikacji Elektronicznej [Polish Chamber of Electronic Communications];</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9.</w:t>
            </w:r>
            <w:r w:rsidRPr="0038273F">
              <w:rPr>
                <w:lang w:val="pl-PL"/>
              </w:rPr>
              <w:tab/>
            </w:r>
            <w:r w:rsidRPr="0038273F">
              <w:rPr>
                <w:rFonts w:ascii="Times New Roman" w:hAnsi="Times New Roman"/>
                <w:sz w:val="24"/>
                <w:lang w:val="pl-PL"/>
              </w:rPr>
              <w:t>Krajowa Izba Gospodarcza [National Chamber of Commerce];</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10.</w:t>
            </w:r>
            <w:r w:rsidRPr="0038273F">
              <w:rPr>
                <w:lang w:val="pl-PL"/>
              </w:rPr>
              <w:tab/>
            </w:r>
            <w:r w:rsidRPr="0038273F">
              <w:rPr>
                <w:rFonts w:ascii="Times New Roman" w:hAnsi="Times New Roman"/>
                <w:sz w:val="24"/>
                <w:lang w:val="pl-PL"/>
              </w:rPr>
              <w:t>Krajowa Izba Komunikacji Ethernetowej [Polish Chamber of Ethernet Communication];</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11.</w:t>
            </w:r>
            <w:r w:rsidRPr="0038273F">
              <w:rPr>
                <w:lang w:val="pl-PL"/>
              </w:rPr>
              <w:tab/>
            </w:r>
            <w:r w:rsidRPr="0038273F">
              <w:rPr>
                <w:rFonts w:ascii="Times New Roman" w:hAnsi="Times New Roman"/>
                <w:sz w:val="24"/>
                <w:lang w:val="pl-PL"/>
              </w:rPr>
              <w:t>Polska Izba Radiodyfuzji Cyfrowej [Polish Chamber of Digital Radiodiffusion];</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12.</w:t>
            </w:r>
            <w:r>
              <w:tab/>
            </w:r>
            <w:r>
              <w:rPr>
                <w:rFonts w:ascii="Times New Roman" w:hAnsi="Times New Roman"/>
                <w:sz w:val="24"/>
              </w:rPr>
              <w:t>Polska Izba Handlu [Polish Chamber of Commerce];</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13.</w:t>
            </w:r>
            <w:r w:rsidRPr="0038273F">
              <w:rPr>
                <w:lang w:val="pl-PL"/>
              </w:rPr>
              <w:tab/>
            </w:r>
            <w:r w:rsidRPr="0038273F">
              <w:rPr>
                <w:rFonts w:ascii="Times New Roman" w:hAnsi="Times New Roman"/>
                <w:sz w:val="24"/>
                <w:lang w:val="pl-PL"/>
              </w:rPr>
              <w:t>Fundacja Bezpieczna Cyberprzestrzeń [Cybersecurity Foundation];</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14.</w:t>
            </w:r>
            <w:r w:rsidRPr="0038273F">
              <w:rPr>
                <w:lang w:val="pl-PL"/>
              </w:rPr>
              <w:tab/>
            </w:r>
            <w:r w:rsidRPr="0038273F">
              <w:rPr>
                <w:rFonts w:ascii="Times New Roman" w:hAnsi="Times New Roman"/>
                <w:sz w:val="24"/>
                <w:lang w:val="pl-PL"/>
              </w:rPr>
              <w:t>Polskie Towarzystwo Informatyczne [Polish Information Processing Society];</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15.</w:t>
            </w:r>
            <w:r w:rsidRPr="0038273F">
              <w:rPr>
                <w:lang w:val="pl-PL"/>
              </w:rPr>
              <w:tab/>
            </w:r>
            <w:r w:rsidRPr="0038273F">
              <w:rPr>
                <w:rFonts w:ascii="Times New Roman" w:hAnsi="Times New Roman"/>
                <w:sz w:val="24"/>
                <w:lang w:val="pl-PL"/>
              </w:rPr>
              <w:t>Fundacja Nowoczesna Polska [Modern Poland Foundation];</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16.</w:t>
            </w:r>
            <w:r w:rsidRPr="0038273F">
              <w:rPr>
                <w:lang w:val="pl-PL"/>
              </w:rPr>
              <w:tab/>
            </w:r>
            <w:r w:rsidRPr="0038273F">
              <w:rPr>
                <w:rFonts w:ascii="Times New Roman" w:hAnsi="Times New Roman"/>
                <w:sz w:val="24"/>
                <w:lang w:val="pl-PL"/>
              </w:rPr>
              <w:t>Fundacja Projekt Polska [Polish Project Foundation];</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17.</w:t>
            </w:r>
            <w:r>
              <w:tab/>
            </w:r>
            <w:r>
              <w:rPr>
                <w:rFonts w:ascii="Times New Roman" w:hAnsi="Times New Roman"/>
                <w:sz w:val="24"/>
              </w:rPr>
              <w:t>Internet Society Poland;</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18.</w:t>
            </w:r>
            <w:r>
              <w:tab/>
            </w:r>
            <w:r>
              <w:rPr>
                <w:rFonts w:ascii="Times New Roman" w:hAnsi="Times New Roman"/>
                <w:sz w:val="24"/>
              </w:rPr>
              <w:t>Stowarzyszenie Inżynierów Telekomunikacji [Association of Telecommunications Engineers];</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19.</w:t>
            </w:r>
            <w:r>
              <w:tab/>
            </w:r>
            <w:r>
              <w:rPr>
                <w:rFonts w:ascii="Times New Roman" w:hAnsi="Times New Roman"/>
                <w:sz w:val="24"/>
              </w:rPr>
              <w:t>Fundacja Panoptykon [‘Panoptykon’ Foundation];</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20.</w:t>
            </w:r>
            <w:r>
              <w:tab/>
            </w:r>
            <w:r>
              <w:rPr>
                <w:rFonts w:ascii="Times New Roman" w:hAnsi="Times New Roman"/>
                <w:sz w:val="24"/>
              </w:rPr>
              <w:t>Rada Dialogu Społecznego [Social Dialogue Council];</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21.</w:t>
            </w:r>
            <w:r>
              <w:tab/>
            </w:r>
            <w:r>
              <w:rPr>
                <w:rFonts w:ascii="Times New Roman" w:hAnsi="Times New Roman"/>
                <w:sz w:val="24"/>
              </w:rPr>
              <w:t>Business Centre Club – Związek Pracodawców [Union of Employers];</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22.</w:t>
            </w:r>
            <w:r>
              <w:tab/>
            </w:r>
            <w:r>
              <w:rPr>
                <w:rFonts w:ascii="Times New Roman" w:hAnsi="Times New Roman"/>
                <w:sz w:val="24"/>
              </w:rPr>
              <w:t>Niezależny Samorządny Związek Zawodowy „Solidarność” ['Solidarity' Independent Self-governing Trade Union];</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23.</w:t>
            </w:r>
            <w:r w:rsidRPr="0038273F">
              <w:rPr>
                <w:lang w:val="pl-PL"/>
              </w:rPr>
              <w:tab/>
            </w:r>
            <w:r w:rsidRPr="0038273F">
              <w:rPr>
                <w:rFonts w:ascii="Times New Roman" w:hAnsi="Times New Roman"/>
                <w:sz w:val="24"/>
                <w:lang w:val="pl-PL"/>
              </w:rPr>
              <w:t xml:space="preserve">Ogólnopolskie Porozumienie Związków Zawodowych [All-Poland Alliance of Trade Unions]; </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24.</w:t>
            </w:r>
            <w:r w:rsidRPr="0038273F">
              <w:rPr>
                <w:lang w:val="pl-PL"/>
              </w:rPr>
              <w:tab/>
            </w:r>
            <w:r w:rsidRPr="0038273F">
              <w:rPr>
                <w:rFonts w:ascii="Times New Roman" w:hAnsi="Times New Roman"/>
                <w:sz w:val="24"/>
                <w:lang w:val="pl-PL"/>
              </w:rPr>
              <w:t>Forum Związków Zawodowych [Trade Unions Forum];</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25.</w:t>
            </w:r>
            <w:r w:rsidRPr="0038273F">
              <w:rPr>
                <w:lang w:val="pl-PL"/>
              </w:rPr>
              <w:tab/>
            </w:r>
            <w:r w:rsidRPr="0038273F">
              <w:rPr>
                <w:rFonts w:ascii="Times New Roman" w:hAnsi="Times New Roman"/>
                <w:sz w:val="24"/>
                <w:lang w:val="pl-PL"/>
              </w:rPr>
              <w:t>Pracodawcy Rzeczypospolitej Polskiej [Employers of Poland];</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26.</w:t>
            </w:r>
            <w:r w:rsidRPr="0038273F">
              <w:rPr>
                <w:lang w:val="pl-PL"/>
              </w:rPr>
              <w:tab/>
            </w:r>
            <w:r w:rsidRPr="0038273F">
              <w:rPr>
                <w:rFonts w:ascii="Times New Roman" w:hAnsi="Times New Roman"/>
                <w:sz w:val="24"/>
                <w:lang w:val="pl-PL"/>
              </w:rPr>
              <w:t xml:space="preserve">Konfederacja Lewiatan ['Lewiatan' Confederation]; </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27.</w:t>
            </w:r>
            <w:r w:rsidRPr="0038273F">
              <w:rPr>
                <w:lang w:val="pl-PL"/>
              </w:rPr>
              <w:tab/>
            </w:r>
            <w:r w:rsidRPr="0038273F">
              <w:rPr>
                <w:rFonts w:ascii="Times New Roman" w:hAnsi="Times New Roman"/>
                <w:sz w:val="24"/>
                <w:lang w:val="pl-PL"/>
              </w:rPr>
              <w:t xml:space="preserve">Związek Rzemiosła Polskiego [Polish Craft Association]; </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28.</w:t>
            </w:r>
            <w:r w:rsidRPr="0038273F">
              <w:rPr>
                <w:lang w:val="pl-PL"/>
              </w:rPr>
              <w:tab/>
            </w:r>
            <w:r w:rsidRPr="0038273F">
              <w:rPr>
                <w:rFonts w:ascii="Times New Roman" w:hAnsi="Times New Roman"/>
                <w:sz w:val="24"/>
                <w:lang w:val="pl-PL"/>
              </w:rPr>
              <w:t>Związek Przedsiębiorców i Pracodawców [Union of Entrepreneurs and Employers];</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29.</w:t>
            </w:r>
            <w:r w:rsidRPr="0038273F">
              <w:rPr>
                <w:lang w:val="pl-PL"/>
              </w:rPr>
              <w:tab/>
            </w:r>
            <w:r w:rsidRPr="0038273F">
              <w:rPr>
                <w:rFonts w:ascii="Times New Roman" w:hAnsi="Times New Roman"/>
                <w:sz w:val="24"/>
                <w:lang w:val="pl-PL"/>
              </w:rPr>
              <w:t>Związek Pracodawców Mediów Publicznych [Association of Public Media Employers];</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30.</w:t>
            </w:r>
            <w:r w:rsidRPr="0038273F">
              <w:rPr>
                <w:lang w:val="pl-PL"/>
              </w:rPr>
              <w:tab/>
            </w:r>
            <w:r w:rsidRPr="0038273F">
              <w:rPr>
                <w:rFonts w:ascii="Times New Roman" w:hAnsi="Times New Roman"/>
                <w:sz w:val="24"/>
                <w:lang w:val="pl-PL"/>
              </w:rPr>
              <w:t>Związek Pracodawców Branży Internetowej IAB Polska [Interactive Advertising Bureau Poland];</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lastRenderedPageBreak/>
              <w:t>31.</w:t>
            </w:r>
            <w:r w:rsidRPr="0038273F">
              <w:rPr>
                <w:lang w:val="pl-PL"/>
              </w:rPr>
              <w:tab/>
            </w:r>
            <w:r w:rsidRPr="0038273F">
              <w:rPr>
                <w:rFonts w:ascii="Times New Roman" w:hAnsi="Times New Roman"/>
                <w:sz w:val="24"/>
                <w:lang w:val="pl-PL"/>
              </w:rPr>
              <w:t xml:space="preserve">Federacja Związków Zawodowych Pracowników Telekomunikacji [Trade Union Federation of Telecommunications Employees]; </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32.</w:t>
            </w:r>
            <w:r w:rsidRPr="0038273F">
              <w:rPr>
                <w:lang w:val="pl-PL"/>
              </w:rPr>
              <w:tab/>
            </w:r>
            <w:r w:rsidRPr="0038273F">
              <w:rPr>
                <w:rFonts w:ascii="Times New Roman" w:hAnsi="Times New Roman"/>
                <w:sz w:val="24"/>
                <w:lang w:val="pl-PL"/>
              </w:rPr>
              <w:t>Polska Rada Biznesu [Polish Business Council];</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33.</w:t>
            </w:r>
            <w:r w:rsidRPr="0038273F">
              <w:rPr>
                <w:lang w:val="pl-PL"/>
              </w:rPr>
              <w:tab/>
            </w:r>
            <w:r w:rsidRPr="0038273F">
              <w:rPr>
                <w:rFonts w:ascii="Times New Roman" w:hAnsi="Times New Roman"/>
                <w:sz w:val="24"/>
                <w:lang w:val="pl-PL"/>
              </w:rPr>
              <w:t>Naczelna Organizacja Techniczna [National Technical Organisation];</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34.</w:t>
            </w:r>
            <w:r w:rsidRPr="0038273F">
              <w:rPr>
                <w:lang w:val="pl-PL"/>
              </w:rPr>
              <w:tab/>
            </w:r>
            <w:r w:rsidRPr="0038273F">
              <w:rPr>
                <w:rFonts w:ascii="Times New Roman" w:hAnsi="Times New Roman"/>
                <w:sz w:val="24"/>
                <w:lang w:val="pl-PL"/>
              </w:rPr>
              <w:t>Związek Pracodawców Mediów Elektronicznych i Telekomunikacji Mediakom [Association of Electronic Media and Telecommunications Employers - Mediakom];</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35.</w:t>
            </w:r>
            <w:r w:rsidRPr="0038273F">
              <w:rPr>
                <w:lang w:val="pl-PL"/>
              </w:rPr>
              <w:tab/>
            </w:r>
            <w:r w:rsidRPr="0038273F">
              <w:rPr>
                <w:rFonts w:ascii="Times New Roman" w:hAnsi="Times New Roman"/>
                <w:sz w:val="24"/>
                <w:lang w:val="pl-PL"/>
              </w:rPr>
              <w:t>Izba Gospodarki Elektronicznej [Polish Chamber of Digital Economy];</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36.</w:t>
            </w:r>
            <w:r w:rsidRPr="0038273F">
              <w:rPr>
                <w:lang w:val="pl-PL"/>
              </w:rPr>
              <w:tab/>
            </w:r>
            <w:r w:rsidRPr="0038273F">
              <w:rPr>
                <w:rFonts w:ascii="Times New Roman" w:hAnsi="Times New Roman"/>
                <w:sz w:val="24"/>
                <w:lang w:val="pl-PL"/>
              </w:rPr>
              <w:t>Fundacja ePaństwo [‘ePaństwo’ Foundation];</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37.</w:t>
            </w:r>
            <w:r w:rsidRPr="0038273F">
              <w:rPr>
                <w:lang w:val="pl-PL"/>
              </w:rPr>
              <w:tab/>
            </w:r>
            <w:r w:rsidRPr="0038273F">
              <w:rPr>
                <w:rFonts w:ascii="Times New Roman" w:hAnsi="Times New Roman"/>
                <w:sz w:val="24"/>
                <w:lang w:val="pl-PL"/>
              </w:rPr>
              <w:t>Federacja Konsumentów [Consumer Federation];</w:t>
            </w:r>
          </w:p>
          <w:p w:rsidR="00DA5292" w:rsidRPr="0038273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lang w:val="pl-PL"/>
              </w:rPr>
            </w:pPr>
            <w:r w:rsidRPr="0038273F">
              <w:rPr>
                <w:rFonts w:ascii="Times New Roman" w:hAnsi="Times New Roman"/>
                <w:sz w:val="24"/>
                <w:lang w:val="pl-PL"/>
              </w:rPr>
              <w:t>38.</w:t>
            </w:r>
            <w:r w:rsidRPr="0038273F">
              <w:rPr>
                <w:lang w:val="pl-PL"/>
              </w:rPr>
              <w:tab/>
            </w:r>
            <w:r w:rsidRPr="0038273F">
              <w:rPr>
                <w:rFonts w:ascii="Times New Roman" w:hAnsi="Times New Roman"/>
                <w:sz w:val="24"/>
                <w:lang w:val="pl-PL"/>
              </w:rPr>
              <w:t>Związek Telewizji Kablowych w Polsce Izba Gospodarcza [Union of Cable Television in Poland, Chamber of Commerce];</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39.</w:t>
            </w:r>
            <w:r>
              <w:tab/>
            </w:r>
            <w:r>
              <w:rPr>
                <w:rFonts w:ascii="Times New Roman" w:hAnsi="Times New Roman"/>
                <w:sz w:val="24"/>
              </w:rPr>
              <w:t>Związek Importerów i Producentów Sprzętu Elektrycznego i Elektronicznego Branży RTV i IT – ZIPSEE „Cyfrowa Polska” [Association of Importers and Producers of Electrical and Electronic Equipment for the Consumer Electronics and IT Branches – ZIPSEE 'Cyfrowa Polska']</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In keeping with the provisions of Article 5 of the Act of 7 July 2005 on lobbying activities in the law-making process (</w:t>
            </w:r>
            <w:r>
              <w:rPr>
                <w:rFonts w:ascii="Times New Roman" w:hAnsi="Times New Roman"/>
                <w:i/>
                <w:sz w:val="24"/>
              </w:rPr>
              <w:t>Journal</w:t>
            </w:r>
            <w:r>
              <w:rPr>
                <w:rFonts w:ascii="Times New Roman" w:hAnsi="Times New Roman"/>
                <w:sz w:val="24"/>
              </w:rPr>
              <w:t xml:space="preserve"> </w:t>
            </w:r>
            <w:r>
              <w:rPr>
                <w:rFonts w:ascii="Times New Roman" w:hAnsi="Times New Roman"/>
                <w:i/>
                <w:sz w:val="24"/>
              </w:rPr>
              <w:t>of Laws</w:t>
            </w:r>
            <w:r>
              <w:rPr>
                <w:rFonts w:ascii="Times New Roman" w:hAnsi="Times New Roman"/>
                <w:sz w:val="24"/>
              </w:rPr>
              <w:t xml:space="preserve"> 2017, item 248) the draft Regulation was made available in the Public Information Bulletin of the Minister for Digitalisation and the Public Information Bulletin on the website of the Government Legislation Centre in the Government Legislation process tab. Comments on the draft Regulation were submitted during the consultation and assessment. The majority of the comments were taken into account. The detailed discussion of the results of consultation and assessment may be found in the table in the annex to the Consultation Report. No interest in participation in the legislative work relating to the draft was expressed in the manner specified in the provisions on lobbying activities in the law-making process.</w:t>
            </w:r>
          </w:p>
        </w:tc>
      </w:tr>
      <w:tr w:rsidR="00DA5292" w:rsidRPr="008E2A1F" w:rsidTr="008E2A1F">
        <w:tc>
          <w:tcPr>
            <w:tcW w:w="10207" w:type="dxa"/>
            <w:gridSpan w:val="29"/>
            <w:shd w:val="clear" w:color="auto" w:fill="99CCFF"/>
            <w:vAlign w:val="center"/>
          </w:tcPr>
          <w:p w:rsidR="00DA5292" w:rsidRPr="008E2A1F" w:rsidRDefault="008E2A1F"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lastRenderedPageBreak/>
              <w:t>6.</w:t>
            </w:r>
            <w:r>
              <w:tab/>
            </w:r>
            <w:r>
              <w:rPr>
                <w:rFonts w:ascii="Times New Roman" w:hAnsi="Times New Roman"/>
                <w:color w:val="000000"/>
                <w:sz w:val="24"/>
              </w:rPr>
              <w:t>Impact on the public finance sector</w:t>
            </w:r>
          </w:p>
        </w:tc>
      </w:tr>
      <w:tr w:rsidR="00DA5292" w:rsidRPr="008E2A1F" w:rsidTr="008E2A1F">
        <w:tc>
          <w:tcPr>
            <w:tcW w:w="3133" w:type="dxa"/>
            <w:gridSpan w:val="4"/>
            <w:vMerge w:val="restart"/>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i/>
                <w:sz w:val="24"/>
                <w:szCs w:val="20"/>
              </w:rPr>
            </w:pPr>
            <w:r>
              <w:rPr>
                <w:rFonts w:ascii="Times New Roman" w:hAnsi="Times New Roman"/>
                <w:sz w:val="24"/>
              </w:rPr>
              <w:t>(fixed prices for …… [year])</w:t>
            </w:r>
          </w:p>
        </w:tc>
        <w:tc>
          <w:tcPr>
            <w:tcW w:w="7074" w:type="dxa"/>
            <w:gridSpan w:val="25"/>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i/>
                <w:sz w:val="24"/>
                <w:szCs w:val="20"/>
              </w:rPr>
            </w:pPr>
            <w:r>
              <w:rPr>
                <w:rFonts w:ascii="Times New Roman" w:hAnsi="Times New Roman"/>
                <w:sz w:val="24"/>
              </w:rPr>
              <w:t>Impact over 10 years from the entry into force of the amendments (million PLN)</w:t>
            </w:r>
          </w:p>
        </w:tc>
      </w:tr>
      <w:tr w:rsidR="00DA5292" w:rsidRPr="008E2A1F" w:rsidTr="008E2A1F">
        <w:tc>
          <w:tcPr>
            <w:tcW w:w="3133" w:type="dxa"/>
            <w:gridSpan w:val="4"/>
            <w:vMerge/>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i/>
                <w:sz w:val="24"/>
                <w:szCs w:val="20"/>
              </w:rPr>
            </w:pP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2</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3</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4</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5</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6</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7</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8</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9</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10</w:t>
            </w:r>
          </w:p>
        </w:tc>
        <w:tc>
          <w:tcPr>
            <w:tcW w:w="807" w:type="dxa"/>
            <w:gridSpan w:val="2"/>
            <w:shd w:val="clear" w:color="auto" w:fill="FFFFFF"/>
          </w:tcPr>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i/>
                <w:sz w:val="24"/>
                <w:szCs w:val="20"/>
              </w:rPr>
            </w:pPr>
            <w:r>
              <w:rPr>
                <w:rFonts w:ascii="Times New Roman" w:hAnsi="Times New Roman"/>
                <w:i/>
                <w:sz w:val="24"/>
              </w:rPr>
              <w:t>Total (0–10)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Total revenue</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State budget</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Local government unit</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Other units (treated </w:t>
            </w:r>
            <w:r>
              <w:rPr>
                <w:rFonts w:ascii="Times New Roman" w:hAnsi="Times New Roman"/>
                <w:sz w:val="24"/>
              </w:rPr>
              <w:lastRenderedPageBreak/>
              <w:t>separately)</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lastRenderedPageBreak/>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Total expenditure</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State budget</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Local government unit</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Other units (treated separately)</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Total</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State budget</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Local government unit</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33" w:type="dxa"/>
            <w:gridSpan w:val="4"/>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Other units (treated separately)</w:t>
            </w:r>
          </w:p>
        </w:tc>
        <w:tc>
          <w:tcPr>
            <w:tcW w:w="569"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69"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570"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80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r>
      <w:tr w:rsidR="00DA5292" w:rsidRPr="008E2A1F" w:rsidTr="008E2A1F">
        <w:tc>
          <w:tcPr>
            <w:tcW w:w="3119" w:type="dxa"/>
            <w:gridSpan w:val="3"/>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Source of financing </w:t>
            </w:r>
          </w:p>
        </w:tc>
        <w:tc>
          <w:tcPr>
            <w:tcW w:w="7088" w:type="dxa"/>
            <w:gridSpan w:val="26"/>
            <w:shd w:val="clear" w:color="auto" w:fill="FFFFFF"/>
            <w:vAlign w:val="center"/>
          </w:tcPr>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The entry into force of the draft </w:t>
            </w:r>
            <w:r w:rsidR="0038273F">
              <w:rPr>
                <w:rFonts w:ascii="Times New Roman" w:hAnsi="Times New Roman"/>
                <w:sz w:val="24"/>
              </w:rPr>
              <w:t>R</w:t>
            </w:r>
            <w:r>
              <w:rPr>
                <w:rFonts w:ascii="Times New Roman" w:hAnsi="Times New Roman"/>
                <w:sz w:val="24"/>
              </w:rPr>
              <w:t>egulation has no impact on the public finance sector, including the State and local government budgets.</w:t>
            </w:r>
          </w:p>
        </w:tc>
      </w:tr>
      <w:tr w:rsidR="00DA5292" w:rsidRPr="008E2A1F" w:rsidTr="008E2A1F">
        <w:tc>
          <w:tcPr>
            <w:tcW w:w="3119" w:type="dxa"/>
            <w:gridSpan w:val="3"/>
            <w:shd w:val="clear" w:color="auto" w:fill="FFFFFF"/>
          </w:tcPr>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Additional information, including identification of data sources and assumptions made in the calculation</w:t>
            </w:r>
          </w:p>
        </w:tc>
        <w:tc>
          <w:tcPr>
            <w:tcW w:w="7088" w:type="dxa"/>
            <w:gridSpan w:val="26"/>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8E2A1F" w:rsidTr="008E2A1F">
        <w:tc>
          <w:tcPr>
            <w:tcW w:w="10207" w:type="dxa"/>
            <w:gridSpan w:val="29"/>
            <w:shd w:val="clear" w:color="auto" w:fill="99CCFF"/>
          </w:tcPr>
          <w:p w:rsidR="00DA5292" w:rsidRPr="008E2A1F"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t>7.</w:t>
            </w:r>
            <w:r>
              <w:tab/>
            </w:r>
            <w:r>
              <w:rPr>
                <w:rFonts w:ascii="Times New Roman" w:hAnsi="Times New Roman"/>
                <w:color w:val="000000"/>
                <w:sz w:val="24"/>
              </w:rPr>
              <w:t xml:space="preserve">Impact on the competitiveness of the economy and enterprise, including the functioning of enterprises and impact on families, citizens and households </w:t>
            </w:r>
          </w:p>
        </w:tc>
      </w:tr>
      <w:tr w:rsidR="00DA5292" w:rsidRPr="008E2A1F" w:rsidTr="008E2A1F">
        <w:tc>
          <w:tcPr>
            <w:tcW w:w="10207" w:type="dxa"/>
            <w:gridSpan w:val="29"/>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Impact</w:t>
            </w:r>
          </w:p>
        </w:tc>
      </w:tr>
      <w:tr w:rsidR="00DA5292" w:rsidRPr="008E2A1F" w:rsidTr="008E2A1F">
        <w:tc>
          <w:tcPr>
            <w:tcW w:w="3889" w:type="dxa"/>
            <w:gridSpan w:val="7"/>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Time (in years) since entry into force of the amendments</w:t>
            </w:r>
          </w:p>
        </w:tc>
        <w:tc>
          <w:tcPr>
            <w:tcW w:w="93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938" w:type="dxa"/>
            <w:gridSpan w:val="5"/>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w:t>
            </w:r>
          </w:p>
        </w:tc>
        <w:tc>
          <w:tcPr>
            <w:tcW w:w="938" w:type="dxa"/>
            <w:gridSpan w:val="4"/>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2</w:t>
            </w:r>
          </w:p>
        </w:tc>
        <w:tc>
          <w:tcPr>
            <w:tcW w:w="937"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3</w:t>
            </w:r>
          </w:p>
        </w:tc>
        <w:tc>
          <w:tcPr>
            <w:tcW w:w="938" w:type="dxa"/>
            <w:gridSpan w:val="4"/>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5</w:t>
            </w:r>
          </w:p>
        </w:tc>
        <w:tc>
          <w:tcPr>
            <w:tcW w:w="938"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10</w:t>
            </w:r>
          </w:p>
        </w:tc>
        <w:tc>
          <w:tcPr>
            <w:tcW w:w="692"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i/>
                <w:sz w:val="24"/>
                <w:szCs w:val="20"/>
              </w:rPr>
            </w:pPr>
            <w:r>
              <w:rPr>
                <w:rFonts w:ascii="Times New Roman" w:hAnsi="Times New Roman"/>
                <w:i/>
                <w:sz w:val="24"/>
              </w:rPr>
              <w:t>Total (0–10)</w:t>
            </w:r>
          </w:p>
        </w:tc>
      </w:tr>
      <w:tr w:rsidR="00DA5292" w:rsidRPr="008E2A1F" w:rsidTr="008E2A1F">
        <w:tc>
          <w:tcPr>
            <w:tcW w:w="1702" w:type="dxa"/>
            <w:vMerge w:val="restart"/>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In monetary terms</w:t>
            </w:r>
          </w:p>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sz w:val="24"/>
              </w:rPr>
              <w:t>(in PLN millions, fixed prices for 2018)</w:t>
            </w:r>
          </w:p>
        </w:tc>
        <w:tc>
          <w:tcPr>
            <w:tcW w:w="2187" w:type="dxa"/>
            <w:gridSpan w:val="6"/>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large enterprises</w:t>
            </w:r>
          </w:p>
        </w:tc>
        <w:tc>
          <w:tcPr>
            <w:tcW w:w="93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5"/>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17.6</w:t>
            </w:r>
          </w:p>
        </w:tc>
        <w:tc>
          <w:tcPr>
            <w:tcW w:w="938" w:type="dxa"/>
            <w:gridSpan w:val="4"/>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17.6</w:t>
            </w:r>
          </w:p>
        </w:tc>
        <w:tc>
          <w:tcPr>
            <w:tcW w:w="937"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17.6</w:t>
            </w:r>
          </w:p>
        </w:tc>
        <w:tc>
          <w:tcPr>
            <w:tcW w:w="938" w:type="dxa"/>
            <w:gridSpan w:val="4"/>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17.6</w:t>
            </w:r>
          </w:p>
        </w:tc>
        <w:tc>
          <w:tcPr>
            <w:tcW w:w="938"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17.6</w:t>
            </w:r>
          </w:p>
        </w:tc>
        <w:tc>
          <w:tcPr>
            <w:tcW w:w="692"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176</w:t>
            </w:r>
          </w:p>
        </w:tc>
      </w:tr>
      <w:tr w:rsidR="00DA5292" w:rsidRPr="008E2A1F" w:rsidTr="008E2A1F">
        <w:tc>
          <w:tcPr>
            <w:tcW w:w="1702" w:type="dxa"/>
            <w:vMerge/>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micro, small and medium-sized enterprises</w:t>
            </w:r>
          </w:p>
        </w:tc>
        <w:tc>
          <w:tcPr>
            <w:tcW w:w="93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5"/>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4"/>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7"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4"/>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692"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8E2A1F" w:rsidTr="008E2A1F">
        <w:tc>
          <w:tcPr>
            <w:tcW w:w="1702" w:type="dxa"/>
            <w:vMerge/>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sz w:val="24"/>
              </w:rPr>
              <w:t>Families, citizens and households</w:t>
            </w:r>
          </w:p>
        </w:tc>
        <w:tc>
          <w:tcPr>
            <w:tcW w:w="93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938" w:type="dxa"/>
            <w:gridSpan w:val="5"/>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938" w:type="dxa"/>
            <w:gridSpan w:val="4"/>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937"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938" w:type="dxa"/>
            <w:gridSpan w:val="4"/>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170</w:t>
            </w:r>
          </w:p>
        </w:tc>
        <w:tc>
          <w:tcPr>
            <w:tcW w:w="938"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0</w:t>
            </w:r>
          </w:p>
        </w:tc>
        <w:tc>
          <w:tcPr>
            <w:tcW w:w="692"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170</w:t>
            </w:r>
          </w:p>
        </w:tc>
      </w:tr>
      <w:tr w:rsidR="00DA5292" w:rsidRPr="008E2A1F" w:rsidTr="008E2A1F">
        <w:tc>
          <w:tcPr>
            <w:tcW w:w="1702" w:type="dxa"/>
            <w:vMerge/>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noProof/>
                <w:sz w:val="24"/>
              </w:rPr>
              <w:t>(add/remove)</w:t>
            </w:r>
          </w:p>
        </w:tc>
        <w:tc>
          <w:tcPr>
            <w:tcW w:w="937" w:type="dxa"/>
            <w:gridSpan w:val="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5"/>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4"/>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7"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4"/>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938" w:type="dxa"/>
            <w:gridSpan w:val="3"/>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692" w:type="dxa"/>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8E2A1F" w:rsidTr="008E2A1F">
        <w:tc>
          <w:tcPr>
            <w:tcW w:w="1702" w:type="dxa"/>
            <w:vMerge w:val="restart"/>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In non-monetary terms</w:t>
            </w:r>
          </w:p>
        </w:tc>
        <w:tc>
          <w:tcPr>
            <w:tcW w:w="2187" w:type="dxa"/>
            <w:gridSpan w:val="6"/>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large enterprises</w:t>
            </w:r>
          </w:p>
        </w:tc>
        <w:tc>
          <w:tcPr>
            <w:tcW w:w="6318" w:type="dxa"/>
            <w:gridSpan w:val="2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8E2A1F" w:rsidTr="008E2A1F">
        <w:tc>
          <w:tcPr>
            <w:tcW w:w="1702" w:type="dxa"/>
            <w:vMerge/>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micro, small and medium-sized </w:t>
            </w:r>
            <w:r>
              <w:rPr>
                <w:rFonts w:ascii="Times New Roman" w:hAnsi="Times New Roman"/>
                <w:sz w:val="24"/>
              </w:rPr>
              <w:lastRenderedPageBreak/>
              <w:t>enterprises</w:t>
            </w:r>
          </w:p>
        </w:tc>
        <w:tc>
          <w:tcPr>
            <w:tcW w:w="6318" w:type="dxa"/>
            <w:gridSpan w:val="2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8E2A1F" w:rsidTr="008E2A1F">
        <w:tc>
          <w:tcPr>
            <w:tcW w:w="1702" w:type="dxa"/>
            <w:vMerge/>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sz w:val="24"/>
              </w:rPr>
              <w:t>Families, citizens and households</w:t>
            </w:r>
          </w:p>
        </w:tc>
        <w:tc>
          <w:tcPr>
            <w:tcW w:w="6318" w:type="dxa"/>
            <w:gridSpan w:val="2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8E2A1F" w:rsidTr="008E2A1F">
        <w:tc>
          <w:tcPr>
            <w:tcW w:w="1702" w:type="dxa"/>
            <w:vMerge/>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noProof/>
                <w:sz w:val="24"/>
              </w:rPr>
              <w:t>(add/remove)</w:t>
            </w:r>
          </w:p>
        </w:tc>
        <w:tc>
          <w:tcPr>
            <w:tcW w:w="6318" w:type="dxa"/>
            <w:gridSpan w:val="2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8E2A1F" w:rsidTr="008E2A1F">
        <w:tc>
          <w:tcPr>
            <w:tcW w:w="1702" w:type="dxa"/>
            <w:vMerge w:val="restart"/>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Immeasurable</w:t>
            </w:r>
          </w:p>
        </w:tc>
        <w:tc>
          <w:tcPr>
            <w:tcW w:w="2187" w:type="dxa"/>
            <w:gridSpan w:val="6"/>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noProof/>
                <w:sz w:val="24"/>
              </w:rPr>
              <w:t>(add/remove)</w:t>
            </w:r>
          </w:p>
        </w:tc>
        <w:tc>
          <w:tcPr>
            <w:tcW w:w="6318" w:type="dxa"/>
            <w:gridSpan w:val="2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8E2A1F" w:rsidTr="008E2A1F">
        <w:tc>
          <w:tcPr>
            <w:tcW w:w="1702" w:type="dxa"/>
            <w:vMerge/>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c>
          <w:tcPr>
            <w:tcW w:w="2187" w:type="dxa"/>
            <w:gridSpan w:val="6"/>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noProof/>
                <w:sz w:val="24"/>
              </w:rPr>
              <w:t>(add/remove)</w:t>
            </w:r>
          </w:p>
        </w:tc>
        <w:tc>
          <w:tcPr>
            <w:tcW w:w="6318" w:type="dxa"/>
            <w:gridSpan w:val="2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8E2A1F" w:rsidTr="008E2A1F">
        <w:tc>
          <w:tcPr>
            <w:tcW w:w="3119" w:type="dxa"/>
            <w:gridSpan w:val="3"/>
            <w:shd w:val="clear" w:color="auto" w:fill="FFFFFF"/>
          </w:tcPr>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Additional information, including identification of data sources and assumptions made in the calculation </w:t>
            </w:r>
          </w:p>
        </w:tc>
        <w:tc>
          <w:tcPr>
            <w:tcW w:w="7088" w:type="dxa"/>
            <w:gridSpan w:val="26"/>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The draft Regulation will have a direct impact on manufacturers (large enterprises) due to additional licen</w:t>
            </w:r>
            <w:r w:rsidR="0038273F">
              <w:rPr>
                <w:rFonts w:ascii="Times New Roman" w:hAnsi="Times New Roman"/>
                <w:sz w:val="24"/>
              </w:rPr>
              <w:t>c</w:t>
            </w:r>
            <w:r>
              <w:rPr>
                <w:rFonts w:ascii="Times New Roman" w:hAnsi="Times New Roman"/>
                <w:sz w:val="24"/>
              </w:rPr>
              <w:t>e fees of approximately PLN 8 with annual receiver sales in the amount of 2.2 million, from the entry into force of the Regulation, i.e. PLN 17.6 million a year.</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The draft Regulation will not have a direct impact on the competitiveness of the economy and enterprise, including the functioning of businesses and impact on families, citizens and households. </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Economic and social impact will mainly result from the decision to change the broadcasting standard rather than from the clarification of the functional requirements. The decision to change the broadcasting standard will follow from another legal act. The draft Regulation directly impacts 1.7 million out of the total of 4.5 million households using terrestrial television (32 % of consumers) because a number of them will purchase new TV receivers enabling transmission under the DVB-T2 standard within 4 years. The estimated cost of a set-top box (STB) is PLN 100. The biggest sales of set-top boxes will occur just before the change of the broadcasting standard.</w:t>
            </w:r>
          </w:p>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It has been decided that the change of the broadcasting standard from DVB-T/AVC to DVB-T2/HEVC will be synchronised with the reallocation of the 700 MHz band in Poland.</w:t>
            </w:r>
          </w:p>
        </w:tc>
      </w:tr>
      <w:tr w:rsidR="00DA5292" w:rsidRPr="008E2A1F" w:rsidTr="008E2A1F">
        <w:tc>
          <w:tcPr>
            <w:tcW w:w="10207" w:type="dxa"/>
            <w:gridSpan w:val="29"/>
            <w:shd w:val="clear" w:color="auto" w:fill="99CCFF"/>
            <w:vAlign w:val="center"/>
          </w:tcPr>
          <w:p w:rsidR="00DA5292" w:rsidRPr="008E2A1F"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t>8.</w:t>
            </w:r>
            <w:r>
              <w:tab/>
            </w:r>
            <w:r>
              <w:rPr>
                <w:rFonts w:ascii="Times New Roman" w:hAnsi="Times New Roman"/>
                <w:color w:val="000000"/>
                <w:sz w:val="24"/>
              </w:rPr>
              <w:t>Change of regulatory burden (including disclosure obligations) resulting from the draft</w:t>
            </w:r>
          </w:p>
        </w:tc>
      </w:tr>
      <w:tr w:rsidR="00DA5292" w:rsidRPr="008E2A1F" w:rsidTr="008E2A1F">
        <w:tc>
          <w:tcPr>
            <w:tcW w:w="10207" w:type="dxa"/>
            <w:gridSpan w:val="29"/>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bidi="ar-SA"/>
              </w:rPr>
              <mc:AlternateContent>
                <mc:Choice Requires="wps">
                  <w:drawing>
                    <wp:anchor distT="0" distB="0" distL="114300" distR="114300" simplePos="0" relativeHeight="251660288" behindDoc="0" locked="0" layoutInCell="1" allowOverlap="1" wp14:anchorId="77D4CCD6" wp14:editId="39C32CBF">
                      <wp:simplePos x="0" y="0"/>
                      <wp:positionH relativeFrom="column">
                        <wp:posOffset>1905</wp:posOffset>
                      </wp:positionH>
                      <wp:positionV relativeFrom="paragraph">
                        <wp:posOffset>33655</wp:posOffset>
                      </wp:positionV>
                      <wp:extent cx="127635" cy="90170"/>
                      <wp:effectExtent l="0" t="0" r="24765" b="2413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65FB0EDB" id="_x0000_t32" coordsize="21600,21600" o:spt="32" o:oned="t" path="m,l21600,21600e" filled="f">
                      <v:path arrowok="t" fillok="f" o:connecttype="none"/>
                      <o:lock v:ext="edit" shapetype="t"/>
                    </v:shapetype>
                    <v:shape xmlns:o="urn:schemas-microsoft-com:office:office" xmlns:v="urn:schemas-microsoft-com:vml" id="Łącznik prosty ze strzałką 4" o:spid="_x0000_s1026" type="#_x0000_t32" style="position:absolute;margin-left:.15pt;margin-top:2.65pt;width:10.05pt;height:7.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"/>
                  </w:pict>
                </mc:Fallback>
              </mc:AlternateContent>
            </w:r>
            <w:r>
              <w:rPr>
                <w:rFonts w:ascii="Times New Roman" w:eastAsia="Times New Roman" w:hAnsi="Times New Roman" w:cs="Times New Roman"/>
                <w:noProof/>
                <w:sz w:val="24"/>
                <w:szCs w:val="20"/>
                <w:lang w:bidi="ar-SA"/>
              </w:rPr>
              <mc:AlternateContent>
                <mc:Choice Requires="wps">
                  <w:drawing>
                    <wp:anchor distT="0" distB="0" distL="114300" distR="114300" simplePos="0" relativeHeight="251659264" behindDoc="0" locked="0" layoutInCell="1" allowOverlap="1" wp14:anchorId="0F9870BC" wp14:editId="66298B80">
                      <wp:simplePos x="0" y="0"/>
                      <wp:positionH relativeFrom="column">
                        <wp:posOffset>1905</wp:posOffset>
                      </wp:positionH>
                      <wp:positionV relativeFrom="paragraph">
                        <wp:posOffset>33655</wp:posOffset>
                      </wp:positionV>
                      <wp:extent cx="127635" cy="90170"/>
                      <wp:effectExtent l="0" t="0" r="24765" b="2413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52A5519F" id="Łącznik prosty ze strzałką 3" o:spid="_x0000_s1026" type="#_x0000_t32" style="position:absolute;margin-left:.15pt;margin-top:2.65pt;width:10.0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"/>
                  </w:pict>
                </mc:Fallback>
              </mc:AlternateContent>
            </w:r>
            <w:r w:rsidRPr="008E2A1F">
              <w:rPr>
                <w:rFonts w:ascii="Times New Roman" w:eastAsia="Times New Roman" w:hAnsi="Times New Roman" w:cs="Times New Roman"/>
                <w:sz w:val="24"/>
                <w:szCs w:val="20"/>
              </w:rPr>
              <w:fldChar w:fldCharType="begin">
                <w:ffData>
                  <w:name w:val=""/>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not applicable</w:t>
            </w:r>
          </w:p>
        </w:tc>
      </w:tr>
      <w:tr w:rsidR="00DA5292" w:rsidRPr="008E2A1F" w:rsidTr="008E2A1F">
        <w:tc>
          <w:tcPr>
            <w:tcW w:w="5111" w:type="dxa"/>
            <w:gridSpan w:val="1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Burdens are placed outside those strictly required by the EU (see reverse side of the compatibility table for details).</w:t>
            </w:r>
          </w:p>
        </w:tc>
        <w:tc>
          <w:tcPr>
            <w:tcW w:w="5096" w:type="dxa"/>
            <w:gridSpan w:val="17"/>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yes</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no</w:t>
            </w:r>
          </w:p>
          <w:p w:rsidR="00DA5292" w:rsidRPr="008E2A1F" w:rsidRDefault="008E2A1F"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bidi="ar-SA"/>
              </w:rPr>
              <mc:AlternateContent>
                <mc:Choice Requires="wps">
                  <w:drawing>
                    <wp:anchor distT="0" distB="0" distL="114300" distR="114300" simplePos="0" relativeHeight="251661312" behindDoc="0" locked="0" layoutInCell="1" allowOverlap="1" wp14:anchorId="5983DEE9" wp14:editId="330B6551">
                      <wp:simplePos x="0" y="0"/>
                      <wp:positionH relativeFrom="column">
                        <wp:posOffset>13970</wp:posOffset>
                      </wp:positionH>
                      <wp:positionV relativeFrom="paragraph">
                        <wp:posOffset>36830</wp:posOffset>
                      </wp:positionV>
                      <wp:extent cx="127635" cy="90170"/>
                      <wp:effectExtent l="0" t="0" r="24765" b="2413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7D99E22A" id="_x0000_t32" coordsize="21600,21600" o:spt="32" o:oned="t" path="m,l21600,21600e" filled="f">
                      <v:path arrowok="t" fillok="f" o:connecttype="none"/>
                      <o:lock v:ext="edit" shapetype="t"/>
                    </v:shapetype>
                    <v:shape xmlns:o="urn:schemas-microsoft-com:office:office" xmlns:v="urn:schemas-microsoft-com:vml" id="Łącznik prosty ze strzałką 6" o:spid="_x0000_s1026" type="#_x0000_t32" style="position:absolute;margin-left:1.1pt;margin-top:2.9pt;width:10.0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"/>
                  </w:pict>
                </mc:Fallback>
              </mc:AlternateContent>
            </w:r>
            <w:r>
              <w:rPr>
                <w:rFonts w:ascii="Times New Roman" w:eastAsia="Times New Roman" w:hAnsi="Times New Roman" w:cs="Times New Roman"/>
                <w:noProof/>
                <w:sz w:val="24"/>
                <w:szCs w:val="20"/>
                <w:lang w:bidi="ar-SA"/>
              </w:rPr>
              <mc:AlternateContent>
                <mc:Choice Requires="wps">
                  <w:drawing>
                    <wp:anchor distT="0" distB="0" distL="114300" distR="114300" simplePos="0" relativeHeight="251662336" behindDoc="0" locked="0" layoutInCell="1" allowOverlap="1" wp14:anchorId="62D997F9" wp14:editId="50A80991">
                      <wp:simplePos x="0" y="0"/>
                      <wp:positionH relativeFrom="column">
                        <wp:posOffset>-7620</wp:posOffset>
                      </wp:positionH>
                      <wp:positionV relativeFrom="paragraph">
                        <wp:posOffset>41910</wp:posOffset>
                      </wp:positionV>
                      <wp:extent cx="127635" cy="90170"/>
                      <wp:effectExtent l="0" t="0" r="24765" b="2413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288C4036" id="Łącznik prosty ze strzałką 7" o:spid="_x0000_s1026" type="#_x0000_t32" style="position:absolute;margin-left:-.6pt;margin-top:3.3pt;width:10.05pt;height:7.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"/>
                  </w:pict>
                </mc:Fallback>
              </mc:AlternateContent>
            </w:r>
            <w:r w:rsidR="00DA5292"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00DA5292"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00DA5292" w:rsidRPr="008E2A1F">
              <w:rPr>
                <w:rFonts w:ascii="Times New Roman" w:eastAsia="Times New Roman" w:hAnsi="Times New Roman" w:cs="Times New Roman"/>
                <w:sz w:val="24"/>
                <w:szCs w:val="20"/>
              </w:rPr>
              <w:fldChar w:fldCharType="end"/>
            </w:r>
            <w:r>
              <w:rPr>
                <w:rFonts w:ascii="Times New Roman" w:hAnsi="Times New Roman"/>
                <w:sz w:val="24"/>
              </w:rPr>
              <w:t xml:space="preserve"> not applicable</w:t>
            </w:r>
          </w:p>
        </w:tc>
      </w:tr>
      <w:tr w:rsidR="00DA5292" w:rsidRPr="008E2A1F" w:rsidTr="008E2A1F">
        <w:tc>
          <w:tcPr>
            <w:tcW w:w="5111" w:type="dxa"/>
            <w:gridSpan w:val="1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reduction in the number of documents </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lastRenderedPageBreak/>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reduction in the number of procedures</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shortening of the time to settle the matter</w:t>
            </w:r>
          </w:p>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other:</w:t>
            </w:r>
          </w:p>
        </w:tc>
        <w:tc>
          <w:tcPr>
            <w:tcW w:w="5096" w:type="dxa"/>
            <w:gridSpan w:val="17"/>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lastRenderedPageBreak/>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increase in the number of documents</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lastRenderedPageBreak/>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increase in the number of procedures</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extension of the time to settle the matter</w:t>
            </w:r>
          </w:p>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other:</w:t>
            </w:r>
          </w:p>
        </w:tc>
      </w:tr>
      <w:tr w:rsidR="00DA5292" w:rsidRPr="008E2A1F" w:rsidTr="008E2A1F">
        <w:tc>
          <w:tcPr>
            <w:tcW w:w="5111" w:type="dxa"/>
            <w:gridSpan w:val="12"/>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lastRenderedPageBreak/>
              <w:t xml:space="preserve">The implemented burdens are adapted to their digitisation. </w:t>
            </w:r>
          </w:p>
        </w:tc>
        <w:tc>
          <w:tcPr>
            <w:tcW w:w="5096" w:type="dxa"/>
            <w:gridSpan w:val="17"/>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yes</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no</w:t>
            </w:r>
          </w:p>
          <w:p w:rsidR="00DA5292" w:rsidRPr="008E2A1F" w:rsidRDefault="008E2A1F"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bidi="ar-SA"/>
              </w:rPr>
              <mc:AlternateContent>
                <mc:Choice Requires="wps">
                  <w:drawing>
                    <wp:anchor distT="0" distB="0" distL="114300" distR="114300" simplePos="0" relativeHeight="251663360" behindDoc="0" locked="0" layoutInCell="1" allowOverlap="1" wp14:anchorId="71399207" wp14:editId="48A4158C">
                      <wp:simplePos x="0" y="0"/>
                      <wp:positionH relativeFrom="column">
                        <wp:posOffset>4445</wp:posOffset>
                      </wp:positionH>
                      <wp:positionV relativeFrom="paragraph">
                        <wp:posOffset>27305</wp:posOffset>
                      </wp:positionV>
                      <wp:extent cx="127635" cy="90170"/>
                      <wp:effectExtent l="0" t="0" r="24765" b="24130"/>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10386439" id="Łącznik prosty ze strzałką 10" o:spid="_x0000_s1026" type="#_x0000_t32" style="position:absolute;margin-left:.35pt;margin-top:2.15pt;width:10.05pt;height:7.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"/>
                  </w:pict>
                </mc:Fallback>
              </mc:AlternateContent>
            </w:r>
            <w:r>
              <w:rPr>
                <w:rFonts w:ascii="Times New Roman" w:eastAsia="Times New Roman" w:hAnsi="Times New Roman" w:cs="Times New Roman"/>
                <w:noProof/>
                <w:sz w:val="24"/>
                <w:szCs w:val="20"/>
                <w:lang w:bidi="ar-SA"/>
              </w:rPr>
              <mc:AlternateContent>
                <mc:Choice Requires="wps">
                  <w:drawing>
                    <wp:anchor distT="0" distB="0" distL="114300" distR="114300" simplePos="0" relativeHeight="251664384" behindDoc="0" locked="0" layoutInCell="1" allowOverlap="1" wp14:anchorId="573A91A4" wp14:editId="7CF229C6">
                      <wp:simplePos x="0" y="0"/>
                      <wp:positionH relativeFrom="column">
                        <wp:posOffset>11430</wp:posOffset>
                      </wp:positionH>
                      <wp:positionV relativeFrom="paragraph">
                        <wp:posOffset>32385</wp:posOffset>
                      </wp:positionV>
                      <wp:extent cx="127635" cy="90170"/>
                      <wp:effectExtent l="0" t="0" r="24765" b="24130"/>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w14="http://schemas.microsoft.com/office/word/2010/wordml" xmlns:v="urn:schemas-microsoft-com:vml" w14:anchorId="7AEEE7D6" id="Łącznik prosty ze strzałką 11" o:spid="_x0000_s1026" type="#_x0000_t32" style="position:absolute;margin-left:.9pt;margin-top:2.55pt;width:10.0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"/>
                  </w:pict>
                </mc:Fallback>
              </mc:AlternateContent>
            </w:r>
            <w:r w:rsidR="00DA5292"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00DA5292"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00DA5292" w:rsidRPr="008E2A1F">
              <w:rPr>
                <w:rFonts w:ascii="Times New Roman" w:eastAsia="Times New Roman" w:hAnsi="Times New Roman" w:cs="Times New Roman"/>
                <w:sz w:val="24"/>
                <w:szCs w:val="20"/>
              </w:rPr>
              <w:fldChar w:fldCharType="end"/>
            </w:r>
            <w:r>
              <w:rPr>
                <w:rFonts w:ascii="Times New Roman" w:hAnsi="Times New Roman"/>
                <w:sz w:val="24"/>
              </w:rPr>
              <w:t xml:space="preserve"> not applicable</w:t>
            </w:r>
          </w:p>
        </w:tc>
      </w:tr>
      <w:tr w:rsidR="00DA5292" w:rsidRPr="008E2A1F" w:rsidTr="008E2A1F">
        <w:tc>
          <w:tcPr>
            <w:tcW w:w="10207" w:type="dxa"/>
            <w:gridSpan w:val="29"/>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Comment:</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p>
        </w:tc>
      </w:tr>
      <w:tr w:rsidR="00DA5292" w:rsidRPr="008E2A1F" w:rsidTr="008E2A1F">
        <w:tc>
          <w:tcPr>
            <w:tcW w:w="10207" w:type="dxa"/>
            <w:gridSpan w:val="29"/>
            <w:shd w:val="clear" w:color="auto" w:fill="99CCFF"/>
          </w:tcPr>
          <w:p w:rsidR="00DA5292" w:rsidRPr="008E2A1F"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t>9.</w:t>
            </w:r>
            <w:r>
              <w:tab/>
            </w:r>
            <w:r>
              <w:rPr>
                <w:rFonts w:ascii="Times New Roman" w:hAnsi="Times New Roman"/>
                <w:color w:val="000000"/>
                <w:sz w:val="24"/>
              </w:rPr>
              <w:t xml:space="preserve">Impact on the labour market </w:t>
            </w:r>
          </w:p>
        </w:tc>
      </w:tr>
      <w:tr w:rsidR="00DA5292" w:rsidRPr="008E2A1F" w:rsidTr="008E2A1F">
        <w:tc>
          <w:tcPr>
            <w:tcW w:w="10207" w:type="dxa"/>
            <w:gridSpan w:val="29"/>
            <w:shd w:val="clear" w:color="auto" w:fill="auto"/>
          </w:tcPr>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 xml:space="preserve">The draft </w:t>
            </w:r>
            <w:bookmarkStart w:id="0" w:name="_GoBack"/>
            <w:r w:rsidR="0038273F">
              <w:rPr>
                <w:rFonts w:ascii="Times New Roman" w:hAnsi="Times New Roman"/>
                <w:sz w:val="24"/>
              </w:rPr>
              <w:t>R</w:t>
            </w:r>
            <w:r>
              <w:rPr>
                <w:rFonts w:ascii="Times New Roman" w:hAnsi="Times New Roman"/>
                <w:sz w:val="24"/>
              </w:rPr>
              <w:t>egulation</w:t>
            </w:r>
            <w:bookmarkEnd w:id="0"/>
            <w:r>
              <w:rPr>
                <w:rFonts w:ascii="Times New Roman" w:hAnsi="Times New Roman"/>
                <w:sz w:val="24"/>
              </w:rPr>
              <w:t xml:space="preserve"> has no impact on the labour market.</w:t>
            </w:r>
          </w:p>
        </w:tc>
      </w:tr>
      <w:tr w:rsidR="00DA5292" w:rsidRPr="008E2A1F" w:rsidTr="008E2A1F">
        <w:tc>
          <w:tcPr>
            <w:tcW w:w="10207" w:type="dxa"/>
            <w:gridSpan w:val="29"/>
            <w:shd w:val="clear" w:color="auto" w:fill="99CCFF"/>
          </w:tcPr>
          <w:p w:rsidR="00DA5292" w:rsidRPr="008E2A1F"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t>10.</w:t>
            </w:r>
            <w:r>
              <w:tab/>
            </w:r>
            <w:r>
              <w:rPr>
                <w:rFonts w:ascii="Times New Roman" w:hAnsi="Times New Roman"/>
                <w:color w:val="000000"/>
                <w:sz w:val="24"/>
              </w:rPr>
              <w:t>Impact on other aspects</w:t>
            </w:r>
          </w:p>
        </w:tc>
      </w:tr>
      <w:tr w:rsidR="00DA5292" w:rsidRPr="008E2A1F" w:rsidTr="008E2A1F">
        <w:tc>
          <w:tcPr>
            <w:tcW w:w="3547" w:type="dxa"/>
            <w:gridSpan w:val="5"/>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environment</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regional standing and development</w:t>
            </w:r>
          </w:p>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other:</w:t>
            </w:r>
          </w:p>
        </w:tc>
        <w:tc>
          <w:tcPr>
            <w:tcW w:w="3687" w:type="dxa"/>
            <w:gridSpan w:val="15"/>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demography</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state property</w:t>
            </w:r>
          </w:p>
        </w:tc>
        <w:tc>
          <w:tcPr>
            <w:tcW w:w="2973" w:type="dxa"/>
            <w:gridSpan w:val="9"/>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
                  <w:enabled/>
                  <w:calcOnExit w:val="0"/>
                  <w:checkBox>
                    <w:sizeAuto/>
                    <w:default w:val="1"/>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computerisation</w:t>
            </w:r>
          </w:p>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sidRPr="008E2A1F">
              <w:rPr>
                <w:rFonts w:ascii="Times New Roman" w:eastAsia="Times New Roman" w:hAnsi="Times New Roman" w:cs="Times New Roman"/>
                <w:sz w:val="24"/>
                <w:szCs w:val="20"/>
              </w:rPr>
              <w:fldChar w:fldCharType="begin">
                <w:ffData>
                  <w:name w:val="Wybór1"/>
                  <w:enabled/>
                  <w:calcOnExit w:val="0"/>
                  <w:checkBox>
                    <w:sizeAuto/>
                    <w:default w:val="0"/>
                  </w:checkBox>
                </w:ffData>
              </w:fldChar>
            </w:r>
            <w:r w:rsidRPr="008E2A1F">
              <w:rPr>
                <w:rFonts w:ascii="Times New Roman" w:eastAsia="Times New Roman" w:hAnsi="Times New Roman" w:cs="Times New Roman"/>
                <w:sz w:val="24"/>
                <w:szCs w:val="20"/>
              </w:rPr>
              <w:instrText xml:space="preserve"> FORMCHECKBOX </w:instrText>
            </w:r>
            <w:r w:rsidR="000F2992">
              <w:rPr>
                <w:rFonts w:ascii="Times New Roman" w:eastAsia="Times New Roman" w:hAnsi="Times New Roman" w:cs="Times New Roman"/>
                <w:sz w:val="24"/>
                <w:szCs w:val="20"/>
              </w:rPr>
            </w:r>
            <w:r w:rsidR="000F2992">
              <w:rPr>
                <w:rFonts w:ascii="Times New Roman" w:eastAsia="Times New Roman" w:hAnsi="Times New Roman" w:cs="Times New Roman"/>
                <w:sz w:val="24"/>
                <w:szCs w:val="20"/>
              </w:rPr>
              <w:fldChar w:fldCharType="separate"/>
            </w:r>
            <w:r w:rsidRPr="008E2A1F">
              <w:rPr>
                <w:rFonts w:ascii="Times New Roman" w:eastAsia="Times New Roman" w:hAnsi="Times New Roman" w:cs="Times New Roman"/>
                <w:sz w:val="24"/>
                <w:szCs w:val="20"/>
              </w:rPr>
              <w:fldChar w:fldCharType="end"/>
            </w:r>
            <w:r>
              <w:rPr>
                <w:rFonts w:ascii="Times New Roman" w:hAnsi="Times New Roman"/>
                <w:sz w:val="24"/>
              </w:rPr>
              <w:t xml:space="preserve"> health</w:t>
            </w:r>
          </w:p>
        </w:tc>
      </w:tr>
      <w:tr w:rsidR="00DA5292" w:rsidRPr="008E2A1F" w:rsidTr="008E2A1F">
        <w:tc>
          <w:tcPr>
            <w:tcW w:w="3119" w:type="dxa"/>
            <w:gridSpan w:val="3"/>
            <w:shd w:val="clear" w:color="auto" w:fill="FFFFFF"/>
            <w:vAlign w:val="center"/>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Discussion of the impact</w:t>
            </w:r>
          </w:p>
        </w:tc>
        <w:tc>
          <w:tcPr>
            <w:tcW w:w="7088" w:type="dxa"/>
            <w:gridSpan w:val="26"/>
            <w:shd w:val="clear" w:color="auto" w:fill="FFFFFF"/>
            <w:vAlign w:val="center"/>
          </w:tcPr>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The draft Regulation will provide opportunities for the development of digital television through the preparation of TV receivers for the change of the broadcasting system to DVB-T2 on the part of consumers and manufacturers.</w:t>
            </w:r>
          </w:p>
        </w:tc>
      </w:tr>
      <w:tr w:rsidR="00DA5292" w:rsidRPr="008E2A1F" w:rsidTr="008E2A1F">
        <w:tc>
          <w:tcPr>
            <w:tcW w:w="10207" w:type="dxa"/>
            <w:gridSpan w:val="29"/>
            <w:shd w:val="clear" w:color="auto" w:fill="99CCFF"/>
          </w:tcPr>
          <w:p w:rsidR="00DA5292" w:rsidRPr="008E2A1F"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t>11.</w:t>
            </w:r>
            <w:r>
              <w:tab/>
            </w:r>
            <w:r>
              <w:rPr>
                <w:rFonts w:ascii="Times New Roman" w:hAnsi="Times New Roman"/>
                <w:color w:val="000000"/>
                <w:sz w:val="24"/>
              </w:rPr>
              <w:t>Scheduled implementation of the Act's provisions</w:t>
            </w:r>
          </w:p>
        </w:tc>
      </w:tr>
      <w:tr w:rsidR="00DA5292" w:rsidRPr="008E2A1F" w:rsidTr="008E2A1F">
        <w:tc>
          <w:tcPr>
            <w:tcW w:w="10207" w:type="dxa"/>
            <w:gridSpan w:val="29"/>
            <w:shd w:val="clear" w:color="auto" w:fill="FFFFFF"/>
          </w:tcPr>
          <w:p w:rsidR="00DA5292" w:rsidRPr="008E2A1F" w:rsidRDefault="00DA5292" w:rsidP="00DA5292">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This Regulation shall enter into force on 1 December 2019.</w:t>
            </w:r>
          </w:p>
        </w:tc>
      </w:tr>
      <w:tr w:rsidR="00DA5292" w:rsidRPr="008E2A1F" w:rsidTr="008E2A1F">
        <w:tc>
          <w:tcPr>
            <w:tcW w:w="10207" w:type="dxa"/>
            <w:gridSpan w:val="29"/>
            <w:shd w:val="clear" w:color="auto" w:fill="99CCFF"/>
          </w:tcPr>
          <w:p w:rsidR="00DA5292" w:rsidRPr="008E2A1F" w:rsidRDefault="008E2A1F"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t>12.</w:t>
            </w:r>
            <w:r>
              <w:tab/>
            </w:r>
            <w:r>
              <w:rPr>
                <w:rFonts w:ascii="Times New Roman" w:hAnsi="Times New Roman"/>
                <w:color w:val="000000"/>
                <w:sz w:val="24"/>
              </w:rPr>
              <w:t>How and when will the impact of the draft be assessed, and what measures will be applied?</w:t>
            </w:r>
          </w:p>
        </w:tc>
      </w:tr>
      <w:tr w:rsidR="00DA5292" w:rsidRPr="008E2A1F" w:rsidTr="008E2A1F">
        <w:tc>
          <w:tcPr>
            <w:tcW w:w="10207" w:type="dxa"/>
            <w:gridSpan w:val="29"/>
            <w:shd w:val="clear" w:color="auto" w:fill="FFFFFF"/>
          </w:tcPr>
          <w:p w:rsidR="00DA5292" w:rsidRPr="008E2A1F" w:rsidRDefault="00DA5292" w:rsidP="00270BDC">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No assessment of the draft is planned.</w:t>
            </w:r>
          </w:p>
        </w:tc>
      </w:tr>
      <w:tr w:rsidR="00DA5292" w:rsidRPr="008E2A1F" w:rsidTr="008E2A1F">
        <w:tc>
          <w:tcPr>
            <w:tcW w:w="10207" w:type="dxa"/>
            <w:gridSpan w:val="29"/>
            <w:shd w:val="clear" w:color="auto" w:fill="99CCFF"/>
          </w:tcPr>
          <w:p w:rsidR="00DA5292" w:rsidRPr="008E2A1F" w:rsidRDefault="00DA5292" w:rsidP="008E2A1F">
            <w:pPr>
              <w:keepNext/>
              <w:keepLines/>
              <w:widowControl w:val="0"/>
              <w:autoSpaceDE w:val="0"/>
              <w:autoSpaceDN w:val="0"/>
              <w:adjustRightInd w:val="0"/>
              <w:spacing w:after="0" w:line="360" w:lineRule="auto"/>
              <w:rPr>
                <w:rFonts w:ascii="Times New Roman" w:eastAsia="Times New Roman" w:hAnsi="Times New Roman" w:cs="Times New Roman"/>
                <w:color w:val="000000"/>
                <w:sz w:val="24"/>
                <w:szCs w:val="20"/>
              </w:rPr>
            </w:pPr>
            <w:r>
              <w:rPr>
                <w:rFonts w:ascii="Times New Roman" w:hAnsi="Times New Roman"/>
                <w:color w:val="000000"/>
                <w:sz w:val="24"/>
              </w:rPr>
              <w:t>13.</w:t>
            </w:r>
            <w:r>
              <w:tab/>
            </w:r>
            <w:r>
              <w:rPr>
                <w:rFonts w:ascii="Times New Roman" w:hAnsi="Times New Roman"/>
                <w:color w:val="000000"/>
                <w:sz w:val="24"/>
              </w:rPr>
              <w:t xml:space="preserve">Annexes (important source documents, research, analyses, etc.) </w:t>
            </w:r>
          </w:p>
        </w:tc>
      </w:tr>
      <w:tr w:rsidR="00DA5292" w:rsidRPr="008E2A1F" w:rsidTr="008E2A1F">
        <w:tc>
          <w:tcPr>
            <w:tcW w:w="10207" w:type="dxa"/>
            <w:gridSpan w:val="29"/>
            <w:shd w:val="clear" w:color="auto" w:fill="FFFFFF"/>
          </w:tcPr>
          <w:p w:rsidR="00DA5292" w:rsidRPr="008E2A1F" w:rsidRDefault="00DA5292" w:rsidP="008E2A1F">
            <w:pPr>
              <w:widowControl w:val="0"/>
              <w:autoSpaceDE w:val="0"/>
              <w:autoSpaceDN w:val="0"/>
              <w:adjustRightInd w:val="0"/>
              <w:spacing w:after="0" w:line="360" w:lineRule="auto"/>
              <w:rPr>
                <w:rFonts w:ascii="Times New Roman" w:eastAsia="Times New Roman" w:hAnsi="Times New Roman" w:cs="Times New Roman"/>
                <w:sz w:val="24"/>
                <w:szCs w:val="20"/>
              </w:rPr>
            </w:pPr>
            <w:r>
              <w:rPr>
                <w:rFonts w:ascii="Times New Roman" w:hAnsi="Times New Roman"/>
                <w:sz w:val="24"/>
              </w:rPr>
              <w:t>None.</w:t>
            </w:r>
          </w:p>
        </w:tc>
      </w:tr>
    </w:tbl>
    <w:p w:rsidR="00FA6EEF" w:rsidRPr="008E2A1F" w:rsidRDefault="00FA6EEF">
      <w:pPr>
        <w:rPr>
          <w:rFonts w:ascii="Times New Roman" w:hAnsi="Times New Roman" w:cs="Times New Roman"/>
        </w:rPr>
      </w:pPr>
    </w:p>
    <w:sectPr w:rsidR="00FA6EEF" w:rsidRPr="008E2A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992" w:rsidRDefault="000F2992" w:rsidP="00A662BB">
      <w:pPr>
        <w:spacing w:after="0" w:line="240" w:lineRule="auto"/>
      </w:pPr>
      <w:r>
        <w:separator/>
      </w:r>
    </w:p>
  </w:endnote>
  <w:endnote w:type="continuationSeparator" w:id="0">
    <w:p w:rsidR="000F2992" w:rsidRDefault="000F2992" w:rsidP="00A6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992" w:rsidRDefault="000F2992" w:rsidP="00A662BB">
      <w:pPr>
        <w:spacing w:after="0" w:line="240" w:lineRule="auto"/>
      </w:pPr>
      <w:r>
        <w:separator/>
      </w:r>
    </w:p>
  </w:footnote>
  <w:footnote w:type="continuationSeparator" w:id="0">
    <w:p w:rsidR="000F2992" w:rsidRDefault="000F2992" w:rsidP="00A662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92"/>
    <w:rsid w:val="000F2992"/>
    <w:rsid w:val="00270BDC"/>
    <w:rsid w:val="0038273F"/>
    <w:rsid w:val="004D34F7"/>
    <w:rsid w:val="008E2A1F"/>
    <w:rsid w:val="00A662BB"/>
    <w:rsid w:val="00DA5292"/>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3BC9F1-0D23-4DA5-B4ED-C4122B32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2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62BB"/>
  </w:style>
  <w:style w:type="paragraph" w:styleId="Footer">
    <w:name w:val="footer"/>
    <w:basedOn w:val="Normal"/>
    <w:link w:val="FooterChar"/>
    <w:uiPriority w:val="99"/>
    <w:unhideWhenUsed/>
    <w:rsid w:val="00A662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2248</Words>
  <Characters>12816</Characters>
  <Application>Microsoft Office Word</Application>
  <DocSecurity>0</DocSecurity>
  <Lines>106</Lines>
  <Paragraphs>30</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John McCarthy</cp:lastModifiedBy>
  <cp:revision>4</cp:revision>
  <dcterms:created xsi:type="dcterms:W3CDTF">2019-05-15T11:01:00Z</dcterms:created>
  <dcterms:modified xsi:type="dcterms:W3CDTF">2019-05-20T11:38:00Z</dcterms:modified>
</cp:coreProperties>
</file>